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BF5" w:rsidRDefault="00A04BF5" w:rsidP="00802B2B">
      <w:pPr>
        <w:spacing w:after="0" w:line="240" w:lineRule="auto"/>
        <w:jc w:val="right"/>
        <w:rPr>
          <w:rFonts w:asciiTheme="majorHAnsi" w:hAnsiTheme="majorHAnsi" w:cstheme="majorHAnsi"/>
          <w:sz w:val="24"/>
          <w:szCs w:val="24"/>
        </w:rPr>
      </w:pPr>
      <w:bookmarkStart w:id="0" w:name="_GoBack"/>
      <w:bookmarkEnd w:id="0"/>
    </w:p>
    <w:p w:rsidR="00802B2B" w:rsidRPr="0096668A" w:rsidRDefault="00802B2B" w:rsidP="00802B2B">
      <w:pPr>
        <w:spacing w:after="0" w:line="240" w:lineRule="auto"/>
        <w:jc w:val="right"/>
        <w:rPr>
          <w:rFonts w:asciiTheme="majorHAnsi" w:hAnsiTheme="majorHAnsi" w:cstheme="majorHAnsi"/>
          <w:sz w:val="24"/>
          <w:szCs w:val="24"/>
        </w:rPr>
      </w:pPr>
      <w:r w:rsidRPr="0096668A">
        <w:rPr>
          <w:rFonts w:asciiTheme="majorHAnsi" w:hAnsiTheme="majorHAnsi" w:cstheme="majorHAnsi"/>
          <w:sz w:val="24"/>
          <w:szCs w:val="24"/>
        </w:rPr>
        <w:t>Anexă</w:t>
      </w:r>
    </w:p>
    <w:p w:rsidR="00802B2B" w:rsidRPr="0096668A" w:rsidRDefault="00802B2B" w:rsidP="00802B2B">
      <w:pPr>
        <w:spacing w:after="0" w:line="240" w:lineRule="auto"/>
        <w:jc w:val="right"/>
        <w:rPr>
          <w:rFonts w:asciiTheme="majorHAnsi" w:hAnsiTheme="majorHAnsi" w:cstheme="majorHAnsi"/>
          <w:sz w:val="24"/>
          <w:szCs w:val="24"/>
        </w:rPr>
      </w:pPr>
      <w:r w:rsidRPr="0096668A">
        <w:rPr>
          <w:rFonts w:asciiTheme="majorHAnsi" w:hAnsiTheme="majorHAnsi" w:cstheme="majorHAnsi"/>
          <w:sz w:val="24"/>
          <w:szCs w:val="24"/>
        </w:rPr>
        <w:t>la Hotărârea Curții de Conturi</w:t>
      </w:r>
    </w:p>
    <w:p w:rsidR="00802B2B" w:rsidRPr="0096668A" w:rsidRDefault="00802B2B" w:rsidP="00802B2B">
      <w:pPr>
        <w:spacing w:after="0" w:line="240" w:lineRule="auto"/>
        <w:jc w:val="right"/>
        <w:rPr>
          <w:rFonts w:asciiTheme="majorHAnsi" w:hAnsiTheme="majorHAnsi" w:cstheme="majorHAnsi"/>
          <w:sz w:val="24"/>
          <w:szCs w:val="24"/>
        </w:rPr>
      </w:pPr>
      <w:r w:rsidRPr="0096668A">
        <w:rPr>
          <w:rFonts w:asciiTheme="majorHAnsi" w:hAnsiTheme="majorHAnsi" w:cstheme="majorHAnsi"/>
          <w:sz w:val="24"/>
          <w:szCs w:val="24"/>
        </w:rPr>
        <w:t xml:space="preserve">                                                                                             nr.</w:t>
      </w:r>
      <w:r w:rsidR="00F641DC">
        <w:rPr>
          <w:rFonts w:asciiTheme="majorHAnsi" w:hAnsiTheme="majorHAnsi" w:cstheme="majorHAnsi"/>
          <w:sz w:val="24"/>
          <w:szCs w:val="24"/>
        </w:rPr>
        <w:t xml:space="preserve"> 26</w:t>
      </w:r>
      <w:r w:rsidR="00525C09">
        <w:rPr>
          <w:rFonts w:asciiTheme="majorHAnsi" w:hAnsiTheme="majorHAnsi" w:cstheme="majorHAnsi"/>
          <w:sz w:val="24"/>
          <w:szCs w:val="24"/>
        </w:rPr>
        <w:t xml:space="preserve">   </w:t>
      </w:r>
      <w:r w:rsidRPr="0096668A">
        <w:rPr>
          <w:rFonts w:asciiTheme="majorHAnsi" w:hAnsiTheme="majorHAnsi" w:cstheme="majorHAnsi"/>
          <w:sz w:val="24"/>
          <w:szCs w:val="24"/>
        </w:rPr>
        <w:t xml:space="preserve">din </w:t>
      </w:r>
      <w:r w:rsidR="00525C09">
        <w:rPr>
          <w:rFonts w:asciiTheme="majorHAnsi" w:hAnsiTheme="majorHAnsi" w:cstheme="majorHAnsi"/>
          <w:sz w:val="24"/>
          <w:szCs w:val="24"/>
        </w:rPr>
        <w:t xml:space="preserve"> 30 mai</w:t>
      </w:r>
      <w:r w:rsidRPr="0096668A">
        <w:rPr>
          <w:rFonts w:asciiTheme="majorHAnsi" w:hAnsiTheme="majorHAnsi" w:cstheme="majorHAnsi"/>
          <w:sz w:val="24"/>
          <w:szCs w:val="24"/>
        </w:rPr>
        <w:t xml:space="preserve"> 202</w:t>
      </w:r>
      <w:r w:rsidR="00525C09">
        <w:rPr>
          <w:rFonts w:asciiTheme="majorHAnsi" w:hAnsiTheme="majorHAnsi" w:cstheme="majorHAnsi"/>
          <w:sz w:val="24"/>
          <w:szCs w:val="24"/>
        </w:rPr>
        <w:t>2</w:t>
      </w:r>
      <w:r w:rsidRPr="0096668A">
        <w:rPr>
          <w:rFonts w:asciiTheme="majorHAnsi" w:hAnsiTheme="majorHAnsi" w:cstheme="majorHAnsi"/>
          <w:sz w:val="24"/>
          <w:szCs w:val="24"/>
        </w:rPr>
        <w:t xml:space="preserve"> </w:t>
      </w:r>
    </w:p>
    <w:p w:rsidR="00802B2B" w:rsidRPr="0096668A" w:rsidRDefault="00802B2B" w:rsidP="00802B2B">
      <w:pPr>
        <w:spacing w:after="0" w:line="240" w:lineRule="auto"/>
        <w:jc w:val="center"/>
        <w:rPr>
          <w:rFonts w:asciiTheme="majorHAnsi" w:hAnsiTheme="majorHAnsi" w:cstheme="majorHAnsi"/>
          <w:b/>
          <w:szCs w:val="28"/>
        </w:rPr>
      </w:pPr>
    </w:p>
    <w:p w:rsidR="00802B2B" w:rsidRPr="0096668A" w:rsidRDefault="00802B2B" w:rsidP="00802B2B">
      <w:pPr>
        <w:spacing w:after="0" w:line="240" w:lineRule="auto"/>
        <w:jc w:val="center"/>
        <w:rPr>
          <w:rFonts w:asciiTheme="majorHAnsi" w:hAnsiTheme="majorHAnsi" w:cstheme="majorHAnsi"/>
          <w:b/>
          <w:szCs w:val="28"/>
        </w:rPr>
      </w:pPr>
    </w:p>
    <w:p w:rsidR="00802B2B" w:rsidRPr="0096668A" w:rsidRDefault="00802B2B" w:rsidP="00802B2B">
      <w:pPr>
        <w:spacing w:after="0" w:line="240" w:lineRule="auto"/>
        <w:jc w:val="center"/>
        <w:rPr>
          <w:rFonts w:asciiTheme="majorHAnsi" w:hAnsiTheme="majorHAnsi" w:cstheme="majorHAnsi"/>
          <w:b/>
          <w:szCs w:val="28"/>
        </w:rPr>
      </w:pPr>
    </w:p>
    <w:p w:rsidR="00802B2B" w:rsidRPr="0096668A" w:rsidRDefault="00802B2B" w:rsidP="00802B2B">
      <w:pPr>
        <w:spacing w:after="0" w:line="240" w:lineRule="auto"/>
        <w:jc w:val="center"/>
        <w:rPr>
          <w:rFonts w:asciiTheme="majorHAnsi" w:hAnsiTheme="majorHAnsi" w:cstheme="majorHAnsi"/>
          <w:b/>
          <w:szCs w:val="28"/>
        </w:rPr>
      </w:pPr>
      <w:r w:rsidRPr="0096668A">
        <w:rPr>
          <w:rFonts w:asciiTheme="majorHAnsi" w:hAnsiTheme="majorHAnsi" w:cstheme="majorHAnsi"/>
          <w:b/>
          <w:noProof/>
          <w:szCs w:val="28"/>
          <w:lang w:val="ru-RU" w:eastAsia="ru-RU"/>
        </w:rPr>
        <w:drawing>
          <wp:inline distT="0" distB="0" distL="0" distR="0" wp14:anchorId="7B527B04" wp14:editId="2646461C">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rsidR="00802B2B" w:rsidRPr="0096668A" w:rsidRDefault="00802B2B" w:rsidP="00802B2B">
      <w:pPr>
        <w:spacing w:after="0" w:line="240" w:lineRule="auto"/>
        <w:jc w:val="center"/>
        <w:rPr>
          <w:rFonts w:asciiTheme="majorHAnsi" w:hAnsiTheme="majorHAnsi" w:cstheme="majorHAnsi"/>
          <w:b/>
          <w:szCs w:val="28"/>
        </w:rPr>
      </w:pPr>
    </w:p>
    <w:p w:rsidR="00802B2B" w:rsidRPr="0096668A" w:rsidRDefault="00802B2B" w:rsidP="00802B2B">
      <w:pPr>
        <w:spacing w:after="0" w:line="240" w:lineRule="auto"/>
        <w:jc w:val="center"/>
        <w:rPr>
          <w:rFonts w:asciiTheme="majorHAnsi" w:hAnsiTheme="majorHAnsi" w:cstheme="majorHAnsi"/>
          <w:b/>
          <w:szCs w:val="28"/>
        </w:rPr>
      </w:pPr>
    </w:p>
    <w:p w:rsidR="00802B2B" w:rsidRPr="0096668A" w:rsidRDefault="00802B2B" w:rsidP="00802B2B">
      <w:pPr>
        <w:spacing w:after="0" w:line="240" w:lineRule="auto"/>
        <w:jc w:val="center"/>
        <w:rPr>
          <w:rFonts w:asciiTheme="majorHAnsi" w:hAnsiTheme="majorHAnsi" w:cstheme="majorHAnsi"/>
          <w:b/>
          <w:szCs w:val="28"/>
        </w:rPr>
      </w:pPr>
      <w:r w:rsidRPr="0096668A">
        <w:rPr>
          <w:rFonts w:asciiTheme="majorHAnsi" w:hAnsiTheme="majorHAnsi" w:cstheme="majorHAnsi"/>
          <w:b/>
          <w:szCs w:val="28"/>
        </w:rPr>
        <w:t>CURTEA DE CONTURI A REPUBLICII MOLDOVA</w:t>
      </w:r>
    </w:p>
    <w:p w:rsidR="00802B2B" w:rsidRPr="0096668A" w:rsidRDefault="00802B2B" w:rsidP="00802B2B">
      <w:pPr>
        <w:spacing w:after="0" w:line="240" w:lineRule="auto"/>
        <w:rPr>
          <w:rFonts w:asciiTheme="majorHAnsi" w:hAnsiTheme="majorHAnsi" w:cstheme="majorHAnsi"/>
        </w:rPr>
      </w:pPr>
    </w:p>
    <w:p w:rsidR="00802B2B" w:rsidRPr="0096668A" w:rsidRDefault="00802B2B" w:rsidP="00802B2B">
      <w:pPr>
        <w:tabs>
          <w:tab w:val="left" w:pos="720"/>
        </w:tabs>
        <w:spacing w:after="0" w:line="240" w:lineRule="auto"/>
        <w:jc w:val="right"/>
        <w:rPr>
          <w:rFonts w:asciiTheme="majorHAnsi" w:eastAsia="Times New Roman" w:hAnsiTheme="majorHAnsi" w:cstheme="majorHAnsi"/>
          <w:b/>
          <w:bCs/>
          <w:sz w:val="24"/>
          <w:szCs w:val="24"/>
        </w:rPr>
      </w:pPr>
    </w:p>
    <w:p w:rsidR="00802B2B" w:rsidRPr="0096668A" w:rsidRDefault="00802B2B" w:rsidP="00802B2B">
      <w:pPr>
        <w:tabs>
          <w:tab w:val="left" w:pos="720"/>
        </w:tabs>
        <w:spacing w:after="0" w:line="240" w:lineRule="auto"/>
        <w:jc w:val="right"/>
        <w:rPr>
          <w:rFonts w:asciiTheme="majorHAnsi" w:eastAsia="Times New Roman" w:hAnsiTheme="majorHAnsi" w:cstheme="majorHAnsi"/>
          <w:b/>
          <w:bCs/>
          <w:sz w:val="24"/>
          <w:szCs w:val="24"/>
        </w:rPr>
      </w:pPr>
    </w:p>
    <w:tbl>
      <w:tblPr>
        <w:tblStyle w:val="a3"/>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02B2B" w:rsidRPr="0096668A" w:rsidTr="0098060F">
        <w:trPr>
          <w:trHeight w:val="435"/>
        </w:trPr>
        <w:tc>
          <w:tcPr>
            <w:tcW w:w="9350" w:type="dxa"/>
          </w:tcPr>
          <w:p w:rsidR="00802B2B" w:rsidRPr="00850FA7" w:rsidRDefault="00802B2B" w:rsidP="0098060F">
            <w:pPr>
              <w:tabs>
                <w:tab w:val="left" w:pos="720"/>
              </w:tabs>
              <w:jc w:val="center"/>
              <w:rPr>
                <w:rFonts w:asciiTheme="majorHAnsi" w:eastAsia="Times New Roman" w:hAnsiTheme="majorHAnsi" w:cstheme="majorHAnsi"/>
                <w:b/>
                <w:bCs/>
                <w:sz w:val="20"/>
                <w:szCs w:val="20"/>
              </w:rPr>
            </w:pPr>
            <w:r w:rsidRPr="00850FA7">
              <w:rPr>
                <w:rFonts w:asciiTheme="majorHAnsi" w:hAnsiTheme="majorHAnsi" w:cstheme="majorHAnsi"/>
                <w:sz w:val="20"/>
                <w:szCs w:val="20"/>
              </w:rPr>
              <w:t xml:space="preserve">MD-2001, mun. Chișinău, bd. Ștefan cel Mare și Sfânt nr.69, tel.: (+373) 22 23 25 79, fax: (+373) 22 23 30 20,                 </w:t>
            </w:r>
            <w:hyperlink r:id="rId8" w:history="1">
              <w:r w:rsidRPr="00850FA7">
                <w:rPr>
                  <w:rStyle w:val="a4"/>
                  <w:rFonts w:asciiTheme="majorHAnsi" w:hAnsiTheme="majorHAnsi" w:cstheme="majorHAnsi"/>
                  <w:b/>
                  <w:color w:val="auto"/>
                  <w:sz w:val="20"/>
                  <w:szCs w:val="20"/>
                </w:rPr>
                <w:t>www.ccrm.md</w:t>
              </w:r>
            </w:hyperlink>
            <w:r w:rsidRPr="00850FA7">
              <w:rPr>
                <w:rStyle w:val="a4"/>
                <w:rFonts w:asciiTheme="majorHAnsi" w:hAnsiTheme="majorHAnsi" w:cstheme="majorHAnsi"/>
                <w:b/>
                <w:color w:val="auto"/>
                <w:sz w:val="20"/>
                <w:szCs w:val="20"/>
              </w:rPr>
              <w:t xml:space="preserve">; </w:t>
            </w:r>
            <w:r w:rsidRPr="00850FA7">
              <w:rPr>
                <w:rFonts w:asciiTheme="majorHAnsi" w:hAnsiTheme="majorHAnsi" w:cstheme="majorHAnsi"/>
                <w:sz w:val="20"/>
                <w:szCs w:val="20"/>
              </w:rPr>
              <w:t xml:space="preserve">e-mail: </w:t>
            </w:r>
            <w:hyperlink r:id="rId9" w:history="1">
              <w:r w:rsidRPr="00850FA7">
                <w:rPr>
                  <w:rStyle w:val="a4"/>
                  <w:rFonts w:asciiTheme="majorHAnsi" w:hAnsiTheme="majorHAnsi" w:cstheme="majorHAnsi"/>
                  <w:b/>
                  <w:color w:val="auto"/>
                  <w:sz w:val="20"/>
                  <w:szCs w:val="20"/>
                </w:rPr>
                <w:t>ccrm@ccrm.md</w:t>
              </w:r>
            </w:hyperlink>
          </w:p>
        </w:tc>
      </w:tr>
    </w:tbl>
    <w:p w:rsidR="00802B2B" w:rsidRPr="0096668A" w:rsidRDefault="00802B2B" w:rsidP="00802B2B">
      <w:pPr>
        <w:tabs>
          <w:tab w:val="left" w:pos="720"/>
        </w:tabs>
        <w:spacing w:after="0" w:line="240" w:lineRule="auto"/>
        <w:jc w:val="right"/>
        <w:rPr>
          <w:rFonts w:asciiTheme="majorHAnsi" w:eastAsia="Times New Roman" w:hAnsiTheme="majorHAnsi" w:cstheme="majorHAnsi"/>
          <w:b/>
          <w:bCs/>
          <w:sz w:val="24"/>
          <w:szCs w:val="24"/>
        </w:rPr>
      </w:pPr>
    </w:p>
    <w:p w:rsidR="00802B2B" w:rsidRPr="0096668A" w:rsidRDefault="00802B2B" w:rsidP="00802B2B">
      <w:pPr>
        <w:tabs>
          <w:tab w:val="left" w:pos="720"/>
        </w:tabs>
        <w:spacing w:after="0" w:line="240" w:lineRule="auto"/>
        <w:jc w:val="right"/>
        <w:rPr>
          <w:rFonts w:asciiTheme="majorHAnsi" w:eastAsia="Times New Roman" w:hAnsiTheme="majorHAnsi" w:cstheme="majorHAnsi"/>
          <w:b/>
          <w:bCs/>
          <w:sz w:val="24"/>
          <w:szCs w:val="24"/>
        </w:rPr>
      </w:pPr>
    </w:p>
    <w:p w:rsidR="00802B2B" w:rsidRPr="0096668A" w:rsidRDefault="00802B2B" w:rsidP="00802B2B">
      <w:pPr>
        <w:tabs>
          <w:tab w:val="left" w:pos="720"/>
        </w:tabs>
        <w:spacing w:after="0" w:line="240" w:lineRule="auto"/>
        <w:jc w:val="right"/>
        <w:rPr>
          <w:rFonts w:asciiTheme="majorHAnsi" w:eastAsia="Times New Roman" w:hAnsiTheme="majorHAnsi" w:cstheme="majorHAnsi"/>
          <w:b/>
          <w:bCs/>
          <w:sz w:val="24"/>
          <w:szCs w:val="24"/>
        </w:rPr>
      </w:pPr>
    </w:p>
    <w:p w:rsidR="00802B2B" w:rsidRPr="0096668A" w:rsidRDefault="00802B2B" w:rsidP="00802B2B">
      <w:pPr>
        <w:tabs>
          <w:tab w:val="left" w:pos="720"/>
        </w:tabs>
        <w:spacing w:after="0" w:line="240" w:lineRule="auto"/>
        <w:jc w:val="right"/>
        <w:rPr>
          <w:rFonts w:asciiTheme="majorHAnsi" w:eastAsia="Times New Roman" w:hAnsiTheme="majorHAnsi" w:cstheme="majorHAnsi"/>
          <w:b/>
          <w:bCs/>
          <w:sz w:val="24"/>
          <w:szCs w:val="24"/>
        </w:rPr>
      </w:pPr>
    </w:p>
    <w:p w:rsidR="00802B2B" w:rsidRPr="0096668A" w:rsidRDefault="00802B2B" w:rsidP="00802B2B">
      <w:pPr>
        <w:tabs>
          <w:tab w:val="left" w:pos="720"/>
        </w:tabs>
        <w:spacing w:after="0" w:line="240" w:lineRule="auto"/>
        <w:jc w:val="center"/>
        <w:rPr>
          <w:rFonts w:asciiTheme="majorHAnsi" w:eastAsia="Times New Roman" w:hAnsiTheme="majorHAnsi" w:cstheme="majorHAnsi"/>
          <w:b/>
          <w:bCs/>
          <w:sz w:val="24"/>
          <w:szCs w:val="24"/>
        </w:rPr>
      </w:pPr>
    </w:p>
    <w:p w:rsidR="00802B2B" w:rsidRPr="0096668A" w:rsidRDefault="00802B2B" w:rsidP="00802B2B">
      <w:pPr>
        <w:tabs>
          <w:tab w:val="left" w:pos="720"/>
        </w:tabs>
        <w:spacing w:after="0" w:line="240" w:lineRule="auto"/>
        <w:jc w:val="center"/>
        <w:rPr>
          <w:rFonts w:asciiTheme="majorHAnsi" w:eastAsia="Times New Roman" w:hAnsiTheme="majorHAnsi" w:cstheme="majorHAnsi"/>
          <w:b/>
          <w:bCs/>
          <w:sz w:val="24"/>
          <w:szCs w:val="24"/>
        </w:rPr>
      </w:pPr>
    </w:p>
    <w:p w:rsidR="00802B2B" w:rsidRPr="0096668A" w:rsidRDefault="00802B2B" w:rsidP="00802B2B">
      <w:pPr>
        <w:tabs>
          <w:tab w:val="left" w:pos="720"/>
        </w:tabs>
        <w:spacing w:after="0" w:line="240" w:lineRule="auto"/>
        <w:jc w:val="center"/>
        <w:rPr>
          <w:rFonts w:asciiTheme="majorHAnsi" w:eastAsia="Times New Roman" w:hAnsiTheme="majorHAnsi" w:cstheme="majorHAnsi"/>
          <w:b/>
          <w:bCs/>
          <w:sz w:val="32"/>
          <w:szCs w:val="32"/>
        </w:rPr>
      </w:pPr>
    </w:p>
    <w:p w:rsidR="00802B2B" w:rsidRPr="0096668A" w:rsidRDefault="00802B2B" w:rsidP="00802B2B">
      <w:pPr>
        <w:tabs>
          <w:tab w:val="left" w:pos="720"/>
          <w:tab w:val="left" w:pos="3330"/>
        </w:tabs>
        <w:spacing w:after="0" w:line="276" w:lineRule="auto"/>
        <w:jc w:val="center"/>
        <w:rPr>
          <w:rFonts w:asciiTheme="majorHAnsi" w:eastAsia="Times New Roman" w:hAnsiTheme="majorHAnsi" w:cstheme="majorHAnsi"/>
          <w:b/>
          <w:bCs/>
          <w:szCs w:val="28"/>
        </w:rPr>
      </w:pPr>
      <w:r w:rsidRPr="0096668A">
        <w:rPr>
          <w:rFonts w:asciiTheme="majorHAnsi" w:eastAsia="Times New Roman" w:hAnsiTheme="majorHAnsi" w:cstheme="majorHAnsi"/>
          <w:b/>
          <w:bCs/>
          <w:szCs w:val="28"/>
        </w:rPr>
        <w:t>RAPORTUL</w:t>
      </w:r>
    </w:p>
    <w:p w:rsidR="00802B2B" w:rsidRPr="0096668A" w:rsidRDefault="00802B2B" w:rsidP="00802B2B">
      <w:pPr>
        <w:spacing w:after="0" w:line="276" w:lineRule="auto"/>
        <w:jc w:val="center"/>
        <w:rPr>
          <w:rFonts w:asciiTheme="majorHAnsi" w:eastAsia="Times New Roman" w:hAnsiTheme="majorHAnsi" w:cstheme="majorHAnsi"/>
          <w:b/>
          <w:bCs/>
          <w:szCs w:val="28"/>
        </w:rPr>
      </w:pPr>
      <w:r w:rsidRPr="0096668A">
        <w:rPr>
          <w:rFonts w:asciiTheme="majorHAnsi" w:eastAsia="Times New Roman" w:hAnsiTheme="majorHAnsi" w:cstheme="majorHAnsi"/>
          <w:b/>
          <w:bCs/>
          <w:szCs w:val="28"/>
        </w:rPr>
        <w:t xml:space="preserve">auditului asupra rapoartelor financiare consolidate ale </w:t>
      </w:r>
    </w:p>
    <w:p w:rsidR="00802B2B" w:rsidRPr="0096668A" w:rsidRDefault="00802B2B" w:rsidP="00802B2B">
      <w:pPr>
        <w:spacing w:after="0" w:line="276" w:lineRule="auto"/>
        <w:jc w:val="center"/>
        <w:rPr>
          <w:rFonts w:asciiTheme="majorHAnsi" w:eastAsia="Times New Roman" w:hAnsiTheme="majorHAnsi" w:cstheme="majorHAnsi"/>
          <w:b/>
          <w:bCs/>
          <w:szCs w:val="28"/>
        </w:rPr>
      </w:pPr>
      <w:r w:rsidRPr="0096668A">
        <w:rPr>
          <w:rFonts w:asciiTheme="majorHAnsi" w:eastAsia="Times New Roman" w:hAnsiTheme="majorHAnsi" w:cstheme="majorHAnsi"/>
          <w:b/>
          <w:bCs/>
          <w:szCs w:val="28"/>
        </w:rPr>
        <w:t>Ministerului Finanțelor încheiate la 31 decembrie 202</w:t>
      </w:r>
      <w:r w:rsidR="00525C09">
        <w:rPr>
          <w:rFonts w:asciiTheme="majorHAnsi" w:eastAsia="Times New Roman" w:hAnsiTheme="majorHAnsi" w:cstheme="majorHAnsi"/>
          <w:b/>
          <w:bCs/>
          <w:szCs w:val="28"/>
        </w:rPr>
        <w:t>1</w:t>
      </w:r>
    </w:p>
    <w:p w:rsidR="00802B2B" w:rsidRPr="0096668A" w:rsidRDefault="00802B2B" w:rsidP="00802B2B">
      <w:pPr>
        <w:jc w:val="center"/>
        <w:rPr>
          <w:rFonts w:asciiTheme="majorHAnsi" w:eastAsia="Times New Roman" w:hAnsiTheme="majorHAnsi" w:cstheme="majorHAnsi"/>
          <w:b/>
          <w:szCs w:val="28"/>
          <w:lang w:eastAsia="ru-RU"/>
        </w:rPr>
      </w:pPr>
      <w:r w:rsidRPr="0096668A">
        <w:rPr>
          <w:rFonts w:asciiTheme="majorHAnsi" w:eastAsia="Times New Roman" w:hAnsiTheme="majorHAnsi" w:cstheme="majorHAnsi"/>
          <w:b/>
          <w:bCs/>
          <w:szCs w:val="28"/>
        </w:rPr>
        <w:br w:type="page"/>
      </w:r>
      <w:bookmarkStart w:id="1" w:name="_Toc519878939"/>
      <w:bookmarkStart w:id="2" w:name="_Toc482967819"/>
    </w:p>
    <w:p w:rsidR="00802B2B" w:rsidRPr="000C6593" w:rsidRDefault="00802B2B" w:rsidP="00802B2B">
      <w:pPr>
        <w:spacing w:after="0"/>
        <w:rPr>
          <w:rFonts w:asciiTheme="majorHAnsi" w:eastAsia="Times New Roman" w:hAnsiTheme="majorHAnsi" w:cstheme="majorHAnsi"/>
          <w:b/>
          <w:bCs/>
          <w:szCs w:val="28"/>
          <w:lang w:val="ro-RO"/>
        </w:rPr>
      </w:pPr>
      <w:r w:rsidRPr="0096668A">
        <w:rPr>
          <w:rFonts w:asciiTheme="majorHAnsi" w:eastAsia="Times New Roman" w:hAnsiTheme="majorHAnsi" w:cstheme="majorHAnsi"/>
          <w:b/>
          <w:szCs w:val="28"/>
          <w:lang w:eastAsia="ru-RU"/>
        </w:rPr>
        <w:lastRenderedPageBreak/>
        <w:t xml:space="preserve">I. OPINIE </w:t>
      </w:r>
      <w:bookmarkEnd w:id="1"/>
    </w:p>
    <w:p w:rsidR="00802B2B" w:rsidRPr="000C6593" w:rsidRDefault="00802B2B" w:rsidP="00802B2B">
      <w:pPr>
        <w:spacing w:after="120" w:line="276" w:lineRule="auto"/>
        <w:rPr>
          <w:rFonts w:asciiTheme="majorHAnsi" w:hAnsiTheme="majorHAnsi" w:cstheme="majorHAnsi"/>
          <w:sz w:val="24"/>
          <w:szCs w:val="24"/>
          <w:shd w:val="clear" w:color="auto" w:fill="FFFFFF"/>
          <w:lang w:val="ro-RO" w:eastAsia="ja-JP"/>
        </w:rPr>
      </w:pPr>
      <w:r w:rsidRPr="000C6593">
        <w:rPr>
          <w:rFonts w:asciiTheme="majorHAnsi" w:hAnsiTheme="majorHAnsi" w:cstheme="minorHAnsi"/>
          <w:sz w:val="24"/>
          <w:szCs w:val="24"/>
          <w:lang w:val="ro-RO"/>
        </w:rPr>
        <w:t>Am auditat rapoartele financiare consolidate</w:t>
      </w:r>
      <w:r w:rsidRPr="000C6593">
        <w:rPr>
          <w:rStyle w:val="a7"/>
          <w:rFonts w:asciiTheme="majorHAnsi" w:hAnsiTheme="majorHAnsi" w:cstheme="minorHAnsi"/>
          <w:sz w:val="24"/>
          <w:szCs w:val="24"/>
          <w:lang w:val="ro-RO"/>
        </w:rPr>
        <w:t xml:space="preserve"> </w:t>
      </w:r>
      <w:r w:rsidRPr="000C6593">
        <w:rPr>
          <w:rFonts w:asciiTheme="majorHAnsi" w:hAnsiTheme="majorHAnsi" w:cstheme="majorHAnsi"/>
          <w:sz w:val="24"/>
          <w:szCs w:val="24"/>
          <w:lang w:val="ro-RO"/>
        </w:rPr>
        <w:t xml:space="preserve">ale </w:t>
      </w:r>
      <w:r w:rsidRPr="000C6593">
        <w:rPr>
          <w:rFonts w:asciiTheme="majorHAnsi" w:hAnsiTheme="majorHAnsi" w:cstheme="majorHAnsi"/>
          <w:sz w:val="24"/>
          <w:szCs w:val="24"/>
          <w:shd w:val="clear" w:color="auto" w:fill="FFFFFF"/>
          <w:lang w:val="ro-RO" w:eastAsia="ja-JP"/>
        </w:rPr>
        <w:t>Ministerului Finanțelor pentru exercițiul încheiat la 31 decembrie 202</w:t>
      </w:r>
      <w:r w:rsidR="00525C09" w:rsidRPr="000C6593">
        <w:rPr>
          <w:rFonts w:asciiTheme="majorHAnsi" w:hAnsiTheme="majorHAnsi" w:cstheme="majorHAnsi"/>
          <w:sz w:val="24"/>
          <w:szCs w:val="24"/>
          <w:shd w:val="clear" w:color="auto" w:fill="FFFFFF"/>
          <w:lang w:val="ro-RO" w:eastAsia="ja-JP"/>
        </w:rPr>
        <w:t>1</w:t>
      </w:r>
      <w:r w:rsidRPr="000C6593">
        <w:rPr>
          <w:rFonts w:asciiTheme="majorHAnsi" w:hAnsiTheme="majorHAnsi" w:cstheme="majorHAnsi"/>
          <w:sz w:val="24"/>
          <w:szCs w:val="24"/>
          <w:shd w:val="clear" w:color="auto" w:fill="FFFFFF"/>
          <w:lang w:val="ro-RO" w:eastAsia="ja-JP"/>
        </w:rPr>
        <w:t>, care cuprind Bilanțul contabil, Raportul privind veniturile și cheltuielile, Raportul privind fluxul mijloacelor bănești, Raportul privind executarea bugetului, Raportul narativ privind executarea bugetului pe anul 202</w:t>
      </w:r>
      <w:r w:rsidR="00525C09" w:rsidRPr="000C6593">
        <w:rPr>
          <w:rFonts w:asciiTheme="majorHAnsi" w:hAnsiTheme="majorHAnsi" w:cstheme="majorHAnsi"/>
          <w:sz w:val="24"/>
          <w:szCs w:val="24"/>
          <w:shd w:val="clear" w:color="auto" w:fill="FFFFFF"/>
          <w:lang w:val="ro-RO" w:eastAsia="ja-JP"/>
        </w:rPr>
        <w:t>1</w:t>
      </w:r>
      <w:r w:rsidRPr="000C6593">
        <w:rPr>
          <w:rFonts w:asciiTheme="majorHAnsi" w:hAnsiTheme="majorHAnsi" w:cstheme="majorHAnsi"/>
          <w:sz w:val="24"/>
          <w:szCs w:val="24"/>
          <w:shd w:val="clear" w:color="auto" w:fill="FFFFFF"/>
          <w:lang w:val="ro-RO" w:eastAsia="ja-JP"/>
        </w:rPr>
        <w:t xml:space="preserve">, </w:t>
      </w:r>
      <w:bookmarkEnd w:id="2"/>
      <w:r w:rsidRPr="000C6593">
        <w:rPr>
          <w:rFonts w:asciiTheme="majorHAnsi" w:hAnsiTheme="majorHAnsi" w:cstheme="majorHAnsi"/>
          <w:sz w:val="24"/>
          <w:szCs w:val="24"/>
          <w:shd w:val="clear" w:color="auto" w:fill="FFFFFF"/>
          <w:lang w:val="ro-RO" w:eastAsia="ja-JP"/>
        </w:rPr>
        <w:t>inclusiv un sumar al politicilor contabile semnificative. În opinia noastră,</w:t>
      </w:r>
      <w:r w:rsidRPr="000C6593">
        <w:rPr>
          <w:rFonts w:asciiTheme="majorHAnsi" w:hAnsiTheme="majorHAnsi" w:cs="Times New Roman"/>
          <w:sz w:val="24"/>
          <w:szCs w:val="24"/>
          <w:lang w:val="ro-RO"/>
        </w:rPr>
        <w:t xml:space="preserve"> </w:t>
      </w:r>
      <w:r w:rsidRPr="000C6593">
        <w:rPr>
          <w:rFonts w:asciiTheme="majorHAnsi" w:hAnsiTheme="majorHAnsi" w:cstheme="majorHAnsi"/>
          <w:sz w:val="24"/>
          <w:szCs w:val="24"/>
          <w:shd w:val="clear" w:color="auto" w:fill="FFFFFF"/>
          <w:lang w:val="ro-RO" w:eastAsia="ja-JP"/>
        </w:rPr>
        <w:t>rapoartele financiare</w:t>
      </w:r>
      <w:r w:rsidR="00850FA7">
        <w:rPr>
          <w:rFonts w:asciiTheme="majorHAnsi" w:hAnsiTheme="majorHAnsi" w:cstheme="majorHAnsi"/>
          <w:sz w:val="24"/>
          <w:szCs w:val="24"/>
          <w:shd w:val="clear" w:color="auto" w:fill="FFFFFF"/>
          <w:lang w:val="ro-RO" w:eastAsia="ja-JP"/>
        </w:rPr>
        <w:t xml:space="preserve"> oferă</w:t>
      </w:r>
      <w:r w:rsidRPr="000C6593">
        <w:rPr>
          <w:rFonts w:asciiTheme="majorHAnsi" w:hAnsiTheme="majorHAnsi" w:cstheme="majorHAnsi"/>
          <w:sz w:val="24"/>
          <w:szCs w:val="24"/>
          <w:shd w:val="clear" w:color="auto" w:fill="FFFFFF"/>
          <w:lang w:val="ro-RO" w:eastAsia="ja-JP"/>
        </w:rPr>
        <w:t>, sub toate aspectele semnificative, o imagine corectă și fidelă în conformitate cu cadrul de raportare financiară aplicabil</w:t>
      </w:r>
      <w:r w:rsidRPr="000C6593">
        <w:rPr>
          <w:rFonts w:asciiTheme="majorHAnsi" w:hAnsiTheme="majorHAnsi"/>
          <w:sz w:val="24"/>
          <w:szCs w:val="24"/>
          <w:shd w:val="clear" w:color="auto" w:fill="FFFFFF"/>
          <w:vertAlign w:val="superscript"/>
          <w:lang w:val="ro-RO" w:eastAsia="ja-JP"/>
        </w:rPr>
        <w:footnoteReference w:id="1"/>
      </w:r>
      <w:r w:rsidRPr="000C6593">
        <w:rPr>
          <w:rFonts w:asciiTheme="majorHAnsi" w:hAnsiTheme="majorHAnsi" w:cstheme="majorHAnsi"/>
          <w:sz w:val="24"/>
          <w:szCs w:val="24"/>
          <w:shd w:val="clear" w:color="auto" w:fill="FFFFFF"/>
          <w:lang w:val="ro-RO" w:eastAsia="ja-JP"/>
        </w:rPr>
        <w:t>.</w:t>
      </w:r>
    </w:p>
    <w:p w:rsidR="00802B2B" w:rsidRPr="000C6593" w:rsidRDefault="00802B2B" w:rsidP="00802B2B">
      <w:pPr>
        <w:keepNext/>
        <w:keepLines/>
        <w:tabs>
          <w:tab w:val="left" w:pos="-284"/>
          <w:tab w:val="left" w:pos="270"/>
        </w:tabs>
        <w:spacing w:after="0" w:line="276" w:lineRule="auto"/>
        <w:ind w:right="-68"/>
        <w:outlineLvl w:val="0"/>
        <w:rPr>
          <w:rFonts w:asciiTheme="majorHAnsi" w:hAnsiTheme="majorHAnsi" w:cstheme="majorHAnsi"/>
          <w:b/>
          <w:szCs w:val="28"/>
          <w:lang w:val="ro-RO" w:eastAsia="ru-RU"/>
        </w:rPr>
      </w:pPr>
      <w:bookmarkStart w:id="3" w:name="_Toc518977954"/>
      <w:bookmarkStart w:id="4" w:name="_Toc519878940"/>
      <w:r w:rsidRPr="000C6593">
        <w:rPr>
          <w:rFonts w:asciiTheme="majorHAnsi" w:eastAsia="Times New Roman" w:hAnsiTheme="majorHAnsi" w:cstheme="majorHAnsi"/>
          <w:b/>
          <w:szCs w:val="28"/>
          <w:lang w:val="ro-RO" w:eastAsia="ru-RU"/>
        </w:rPr>
        <w:t>II. BAZA PENTRU OPINI</w:t>
      </w:r>
      <w:bookmarkEnd w:id="3"/>
      <w:bookmarkEnd w:id="4"/>
      <w:r w:rsidRPr="000C6593">
        <w:rPr>
          <w:rFonts w:asciiTheme="majorHAnsi" w:eastAsia="Times New Roman" w:hAnsiTheme="majorHAnsi" w:cstheme="majorHAnsi"/>
          <w:b/>
          <w:szCs w:val="28"/>
          <w:lang w:val="ro-RO" w:eastAsia="ru-RU"/>
        </w:rPr>
        <w:t>E</w:t>
      </w:r>
      <w:bookmarkStart w:id="5" w:name="_Toc506212732"/>
    </w:p>
    <w:p w:rsidR="00802B2B" w:rsidRPr="000C6593" w:rsidRDefault="00802B2B" w:rsidP="00802B2B">
      <w:pPr>
        <w:pStyle w:val="a5"/>
        <w:tabs>
          <w:tab w:val="left" w:pos="90"/>
          <w:tab w:val="left" w:pos="270"/>
        </w:tabs>
        <w:spacing w:line="276" w:lineRule="auto"/>
        <w:rPr>
          <w:rFonts w:asciiTheme="majorHAnsi" w:hAnsiTheme="majorHAnsi"/>
          <w:sz w:val="24"/>
          <w:szCs w:val="24"/>
          <w:lang w:val="ro-RO"/>
        </w:rPr>
      </w:pPr>
      <w:r w:rsidRPr="000C6593">
        <w:rPr>
          <w:rFonts w:asciiTheme="majorHAnsi" w:hAnsiTheme="majorHAnsi"/>
          <w:sz w:val="24"/>
          <w:szCs w:val="24"/>
          <w:lang w:val="ro-RO"/>
        </w:rPr>
        <w:t xml:space="preserve">Am realizat misiunea de audit </w:t>
      </w:r>
      <w:r w:rsidRPr="000C6593">
        <w:rPr>
          <w:rFonts w:asciiTheme="majorHAnsi" w:hAnsiTheme="majorHAnsi" w:cs="Times New Roman"/>
          <w:sz w:val="24"/>
          <w:szCs w:val="24"/>
          <w:lang w:val="ro-RO"/>
        </w:rPr>
        <w:t xml:space="preserve">în conformitate cu </w:t>
      </w:r>
      <w:r w:rsidRPr="000C6593">
        <w:rPr>
          <w:rFonts w:asciiTheme="majorHAnsi" w:eastAsia="Times New Roman" w:hAnsiTheme="majorHAnsi" w:cs="Times New Roman"/>
          <w:sz w:val="24"/>
          <w:szCs w:val="24"/>
          <w:lang w:val="ro-RO"/>
        </w:rPr>
        <w:t>Standardele Internaționale ale Instituțiilor Supreme de Audit</w:t>
      </w:r>
      <w:r w:rsidRPr="000C6593">
        <w:rPr>
          <w:rStyle w:val="a7"/>
          <w:rFonts w:asciiTheme="majorHAnsi" w:eastAsia="Times New Roman" w:hAnsiTheme="majorHAnsi" w:cs="Times New Roman"/>
          <w:sz w:val="24"/>
          <w:szCs w:val="24"/>
          <w:lang w:val="ro-RO"/>
        </w:rPr>
        <w:footnoteReference w:id="2"/>
      </w:r>
      <w:r w:rsidRPr="000C6593">
        <w:rPr>
          <w:rFonts w:asciiTheme="majorHAnsi" w:eastAsia="Times New Roman" w:hAnsiTheme="majorHAnsi" w:cs="Times New Roman"/>
          <w:sz w:val="24"/>
          <w:szCs w:val="24"/>
          <w:lang w:val="ro-RO"/>
        </w:rPr>
        <w:t xml:space="preserve">. </w:t>
      </w:r>
      <w:r w:rsidRPr="000C6593">
        <w:rPr>
          <w:rFonts w:asciiTheme="majorHAnsi" w:hAnsiTheme="majorHAnsi" w:cs="Times New Roman"/>
          <w:sz w:val="24"/>
          <w:szCs w:val="24"/>
          <w:lang w:val="ro-RO"/>
        </w:rPr>
        <w:t xml:space="preserve">Responsabilitățile noastre, potrivit standardelor respective, sunt descrise în </w:t>
      </w:r>
      <w:r w:rsidRPr="000C6593">
        <w:rPr>
          <w:rFonts w:asciiTheme="majorHAnsi" w:hAnsiTheme="majorHAnsi" w:cs="Times New Roman"/>
          <w:i/>
          <w:sz w:val="24"/>
          <w:szCs w:val="24"/>
          <w:lang w:val="ro-RO"/>
        </w:rPr>
        <w:t>Secțiunea</w:t>
      </w:r>
      <w:r w:rsidRPr="000C6593">
        <w:rPr>
          <w:rFonts w:asciiTheme="majorHAnsi" w:hAnsiTheme="majorHAnsi" w:cs="Times New Roman"/>
          <w:sz w:val="24"/>
          <w:szCs w:val="24"/>
          <w:lang w:val="ro-RO"/>
        </w:rPr>
        <w:t xml:space="preserve"> </w:t>
      </w:r>
      <w:r w:rsidRPr="000C6593">
        <w:rPr>
          <w:rFonts w:asciiTheme="majorHAnsi" w:hAnsiTheme="majorHAnsi" w:cs="Times New Roman"/>
          <w:i/>
          <w:sz w:val="24"/>
          <w:szCs w:val="24"/>
          <w:lang w:val="ro-RO"/>
        </w:rPr>
        <w:t>VII. Responsabilitățile auditorului într-un audit al rapoartelor financiare</w:t>
      </w:r>
      <w:r w:rsidRPr="000C6593">
        <w:rPr>
          <w:rFonts w:asciiTheme="majorHAnsi" w:hAnsiTheme="majorHAnsi" w:cs="Times New Roman"/>
          <w:sz w:val="24"/>
          <w:szCs w:val="24"/>
          <w:lang w:val="ro-RO"/>
        </w:rPr>
        <w:t>.</w:t>
      </w:r>
    </w:p>
    <w:p w:rsidR="00802B2B" w:rsidRPr="000C6593" w:rsidRDefault="00802B2B" w:rsidP="00802B2B">
      <w:pPr>
        <w:pStyle w:val="a5"/>
        <w:tabs>
          <w:tab w:val="left" w:pos="90"/>
          <w:tab w:val="left" w:pos="270"/>
        </w:tabs>
        <w:spacing w:after="120" w:line="276" w:lineRule="auto"/>
        <w:rPr>
          <w:rFonts w:asciiTheme="majorHAnsi" w:eastAsia="Times New Roman" w:hAnsiTheme="majorHAnsi" w:cs="Times New Roman"/>
          <w:sz w:val="24"/>
          <w:szCs w:val="24"/>
          <w:lang w:val="ro-RO"/>
        </w:rPr>
      </w:pPr>
      <w:r w:rsidRPr="000C6593">
        <w:rPr>
          <w:rFonts w:asciiTheme="majorHAnsi" w:hAnsiTheme="majorHAnsi" w:cs="Times New Roman"/>
          <w:sz w:val="24"/>
          <w:szCs w:val="24"/>
          <w:lang w:val="ro-RO"/>
        </w:rPr>
        <w:t xml:space="preserve">Suntem independenți față de entitate și am îndeplinit responsabilitățile de etică în conformitate cu </w:t>
      </w:r>
      <w:r w:rsidRPr="000C6593">
        <w:rPr>
          <w:rFonts w:asciiTheme="majorHAnsi" w:eastAsia="Times New Roman" w:hAnsiTheme="majorHAnsi" w:cs="Times New Roman"/>
          <w:sz w:val="24"/>
          <w:szCs w:val="24"/>
          <w:lang w:val="ro-RO"/>
        </w:rPr>
        <w:t xml:space="preserve">cerințele Codului etic al Curții de Conturi. </w:t>
      </w:r>
      <w:r w:rsidR="00551301" w:rsidRPr="000C6593">
        <w:rPr>
          <w:rFonts w:asciiTheme="majorHAnsi" w:hAnsiTheme="majorHAnsi" w:cs="Times New Roman"/>
          <w:sz w:val="24"/>
          <w:szCs w:val="24"/>
          <w:lang w:val="ro-RO"/>
        </w:rPr>
        <w:t>Considerăm că constatările</w:t>
      </w:r>
      <w:r w:rsidRPr="000C6593">
        <w:rPr>
          <w:rFonts w:asciiTheme="majorHAnsi" w:hAnsiTheme="majorHAnsi" w:cs="Times New Roman"/>
          <w:sz w:val="24"/>
          <w:szCs w:val="24"/>
          <w:lang w:val="ro-RO"/>
        </w:rPr>
        <w:t xml:space="preserve"> de audit pe care le-am obținut sunt suficiente și adecvate pentru a furniza o bază pentru opinia noastră.</w:t>
      </w:r>
      <w:r w:rsidRPr="000C6593">
        <w:rPr>
          <w:rFonts w:asciiTheme="majorHAnsi" w:eastAsia="Times New Roman" w:hAnsiTheme="majorHAnsi" w:cs="Times New Roman"/>
          <w:sz w:val="24"/>
          <w:szCs w:val="24"/>
          <w:lang w:val="ro-RO"/>
        </w:rPr>
        <w:t xml:space="preserve"> </w:t>
      </w:r>
    </w:p>
    <w:p w:rsidR="00802B2B" w:rsidRPr="000C6593" w:rsidRDefault="00802B2B" w:rsidP="00802B2B">
      <w:pPr>
        <w:tabs>
          <w:tab w:val="left" w:pos="-238"/>
          <w:tab w:val="left" w:pos="90"/>
          <w:tab w:val="left" w:pos="360"/>
        </w:tabs>
        <w:spacing w:after="0" w:line="276" w:lineRule="auto"/>
        <w:jc w:val="left"/>
        <w:rPr>
          <w:rFonts w:asciiTheme="majorHAnsi" w:hAnsiTheme="majorHAnsi" w:cstheme="minorHAnsi"/>
          <w:b/>
          <w:bCs/>
          <w:szCs w:val="28"/>
          <w:lang w:val="ro-RO"/>
        </w:rPr>
      </w:pPr>
      <w:r w:rsidRPr="000C6593">
        <w:rPr>
          <w:rFonts w:asciiTheme="majorHAnsi" w:hAnsiTheme="majorHAnsi" w:cstheme="minorHAnsi"/>
          <w:b/>
          <w:bCs/>
          <w:szCs w:val="28"/>
          <w:lang w:val="ro-RO"/>
        </w:rPr>
        <w:t>III. ASPECTELE-CHEIE DE AUDIT</w:t>
      </w:r>
    </w:p>
    <w:p w:rsidR="00802B2B" w:rsidRPr="000C6593" w:rsidRDefault="00802B2B" w:rsidP="00802B2B">
      <w:pPr>
        <w:tabs>
          <w:tab w:val="left" w:pos="90"/>
        </w:tabs>
        <w:spacing w:after="120" w:line="276" w:lineRule="auto"/>
        <w:rPr>
          <w:rFonts w:asciiTheme="majorHAnsi" w:eastAsia="Calibri" w:hAnsiTheme="majorHAnsi" w:cstheme="majorHAnsi"/>
          <w:sz w:val="24"/>
          <w:szCs w:val="24"/>
          <w:lang w:val="ro-RO"/>
        </w:rPr>
      </w:pPr>
      <w:r w:rsidRPr="000C6593">
        <w:rPr>
          <w:rFonts w:asciiTheme="majorHAnsi" w:hAnsiTheme="majorHAnsi" w:cstheme="majorHAnsi"/>
          <w:sz w:val="24"/>
          <w:szCs w:val="24"/>
          <w:lang w:val="ro-RO"/>
        </w:rPr>
        <w:t xml:space="preserve">Aspectele-cheie de audit sunt acele aspecte care, în baza raționamentului nostru profesional, au avut o importanță majoră pentru auditul rapoartelor financiare consolidate ale </w:t>
      </w:r>
      <w:r w:rsidRPr="000C6593">
        <w:rPr>
          <w:rFonts w:asciiTheme="majorHAnsi" w:hAnsiTheme="majorHAnsi" w:cstheme="majorHAnsi"/>
          <w:sz w:val="24"/>
          <w:szCs w:val="24"/>
          <w:shd w:val="clear" w:color="auto" w:fill="FFFFFF"/>
          <w:lang w:val="ro-RO" w:eastAsia="ja-JP"/>
        </w:rPr>
        <w:t>Ministerului Finanțelor</w:t>
      </w:r>
      <w:r w:rsidRPr="000C6593" w:rsidDel="00560587">
        <w:rPr>
          <w:rFonts w:asciiTheme="majorHAnsi" w:hAnsiTheme="majorHAnsi" w:cstheme="majorHAnsi"/>
          <w:sz w:val="24"/>
          <w:szCs w:val="24"/>
          <w:lang w:val="ro-RO"/>
        </w:rPr>
        <w:t xml:space="preserve"> </w:t>
      </w:r>
      <w:r w:rsidRPr="000C6593">
        <w:rPr>
          <w:rFonts w:asciiTheme="majorHAnsi" w:hAnsiTheme="majorHAnsi" w:cstheme="majorHAnsi"/>
          <w:sz w:val="24"/>
          <w:szCs w:val="24"/>
          <w:lang w:val="ro-RO"/>
        </w:rPr>
        <w:t>încheiate la 31 decembrie 202</w:t>
      </w:r>
      <w:r w:rsidR="00BC75A0" w:rsidRPr="000C6593">
        <w:rPr>
          <w:rFonts w:asciiTheme="majorHAnsi" w:hAnsiTheme="majorHAnsi" w:cstheme="majorHAnsi"/>
          <w:sz w:val="24"/>
          <w:szCs w:val="24"/>
          <w:lang w:val="ro-RO"/>
        </w:rPr>
        <w:t>1</w:t>
      </w:r>
      <w:r w:rsidRPr="000C6593">
        <w:rPr>
          <w:rFonts w:asciiTheme="majorHAnsi" w:hAnsiTheme="majorHAnsi" w:cstheme="majorHAnsi"/>
          <w:sz w:val="24"/>
          <w:szCs w:val="24"/>
          <w:lang w:val="ro-RO"/>
        </w:rPr>
        <w:t>. Aceste aspecte au fost abordate în contextul auditului rapoartelor financiare în ansamblu și al formării opiniei noastre asupra acestora, și nu oferim o opinie separată despre aspectele date.</w:t>
      </w:r>
      <w:r w:rsidRPr="000C6593">
        <w:rPr>
          <w:rFonts w:asciiTheme="majorHAnsi" w:eastAsia="Calibri" w:hAnsiTheme="majorHAnsi" w:cstheme="majorHAnsi"/>
          <w:sz w:val="24"/>
          <w:szCs w:val="24"/>
          <w:lang w:val="ro-RO"/>
        </w:rPr>
        <w:t xml:space="preserve"> </w:t>
      </w:r>
      <w:bookmarkEnd w:id="5"/>
    </w:p>
    <w:p w:rsidR="00802B2B" w:rsidRPr="000C6593" w:rsidRDefault="00802B2B" w:rsidP="00802B2B">
      <w:pPr>
        <w:tabs>
          <w:tab w:val="left" w:pos="-182"/>
          <w:tab w:val="left" w:pos="360"/>
          <w:tab w:val="left" w:pos="450"/>
        </w:tabs>
        <w:spacing w:after="0" w:line="276" w:lineRule="auto"/>
        <w:rPr>
          <w:rFonts w:asciiTheme="majorHAnsi" w:eastAsia="Calibri" w:hAnsiTheme="majorHAnsi" w:cstheme="majorHAnsi"/>
          <w:b/>
          <w:szCs w:val="28"/>
          <w:lang w:val="ro-RO"/>
        </w:rPr>
      </w:pPr>
      <w:r w:rsidRPr="000C6593">
        <w:rPr>
          <w:rFonts w:asciiTheme="majorHAnsi" w:eastAsia="Calibri" w:hAnsiTheme="majorHAnsi" w:cstheme="majorHAnsi"/>
          <w:b/>
          <w:szCs w:val="28"/>
          <w:lang w:val="ro-RO"/>
        </w:rPr>
        <w:t>IV.</w:t>
      </w:r>
      <w:r w:rsidRPr="000C6593">
        <w:rPr>
          <w:rFonts w:asciiTheme="majorHAnsi" w:eastAsia="Calibri" w:hAnsiTheme="majorHAnsi" w:cstheme="majorHAnsi"/>
          <w:b/>
          <w:szCs w:val="28"/>
          <w:lang w:val="ro-RO"/>
        </w:rPr>
        <w:tab/>
        <w:t>ALTE INFORMAȚII</w:t>
      </w:r>
    </w:p>
    <w:p w:rsidR="003270E5" w:rsidRPr="000C6593" w:rsidRDefault="006A5E3C" w:rsidP="006F70A3">
      <w:pPr>
        <w:spacing w:after="120" w:line="276" w:lineRule="auto"/>
        <w:ind w:right="50"/>
        <w:rPr>
          <w:rFonts w:asciiTheme="majorHAnsi" w:hAnsiTheme="majorHAnsi" w:cstheme="majorHAnsi"/>
          <w:bCs/>
          <w:sz w:val="24"/>
          <w:szCs w:val="24"/>
          <w:lang w:val="ro-RO"/>
        </w:rPr>
      </w:pPr>
      <w:r w:rsidRPr="000C6593">
        <w:rPr>
          <w:rFonts w:asciiTheme="majorHAnsi" w:eastAsia="Calibri" w:hAnsiTheme="majorHAnsi" w:cstheme="majorHAnsi"/>
          <w:sz w:val="24"/>
          <w:szCs w:val="24"/>
          <w:lang w:val="ro-RO"/>
        </w:rPr>
        <w:t xml:space="preserve">Informațiile </w:t>
      </w:r>
      <w:r w:rsidR="00863FA1" w:rsidRPr="000C6593">
        <w:rPr>
          <w:rFonts w:asciiTheme="majorHAnsi" w:eastAsia="Calibri" w:hAnsiTheme="majorHAnsi" w:cstheme="majorHAnsi"/>
          <w:sz w:val="24"/>
          <w:szCs w:val="24"/>
          <w:lang w:val="ro-RO"/>
        </w:rPr>
        <w:t>expu</w:t>
      </w:r>
      <w:r w:rsidRPr="000C6593">
        <w:rPr>
          <w:rFonts w:asciiTheme="majorHAnsi" w:eastAsia="Calibri" w:hAnsiTheme="majorHAnsi" w:cstheme="majorHAnsi"/>
          <w:sz w:val="24"/>
          <w:szCs w:val="24"/>
          <w:lang w:val="ro-RO"/>
        </w:rPr>
        <w:t xml:space="preserve">se în </w:t>
      </w:r>
      <w:r w:rsidR="0007131F" w:rsidRPr="000C6593">
        <w:rPr>
          <w:rFonts w:asciiTheme="majorHAnsi" w:eastAsia="Calibri" w:hAnsiTheme="majorHAnsi" w:cstheme="majorHAnsi"/>
          <w:sz w:val="24"/>
          <w:szCs w:val="24"/>
          <w:lang w:val="ro-RO"/>
        </w:rPr>
        <w:t>R</w:t>
      </w:r>
      <w:r w:rsidRPr="000C6593">
        <w:rPr>
          <w:rFonts w:asciiTheme="majorHAnsi" w:eastAsia="Calibri" w:hAnsiTheme="majorHAnsi" w:cstheme="majorHAnsi"/>
          <w:sz w:val="24"/>
          <w:szCs w:val="24"/>
          <w:lang w:val="ro-RO"/>
        </w:rPr>
        <w:t>aportul de audit</w:t>
      </w:r>
      <w:r w:rsidR="00863FA1" w:rsidRPr="000C6593">
        <w:rPr>
          <w:rFonts w:asciiTheme="majorHAnsi" w:eastAsia="Calibri" w:hAnsiTheme="majorHAnsi" w:cstheme="majorHAnsi"/>
          <w:sz w:val="24"/>
          <w:szCs w:val="24"/>
          <w:lang w:val="ro-RO"/>
        </w:rPr>
        <w:t>,</w:t>
      </w:r>
      <w:r w:rsidRPr="000C6593">
        <w:rPr>
          <w:rFonts w:asciiTheme="majorHAnsi" w:eastAsia="Calibri" w:hAnsiTheme="majorHAnsi" w:cstheme="majorHAnsi"/>
          <w:sz w:val="24"/>
          <w:szCs w:val="24"/>
          <w:lang w:val="ro-RO"/>
        </w:rPr>
        <w:t xml:space="preserve"> deși nu au influențat opinia noastră de audit, reprezintă  informații care trebuie comunicate entităților auditate,</w:t>
      </w:r>
      <w:r w:rsidRPr="000C6593">
        <w:rPr>
          <w:rFonts w:asciiTheme="majorHAnsi" w:hAnsiTheme="majorHAnsi" w:cstheme="majorHAnsi"/>
          <w:bCs/>
          <w:sz w:val="24"/>
          <w:szCs w:val="24"/>
          <w:lang w:val="ro-RO"/>
        </w:rPr>
        <w:t xml:space="preserve"> în vederea îmbunătățirilor care ar putea fi aduse sistemului de control intern managerial al Ministerului Finanțelor și instituțiilor din subordine.</w:t>
      </w:r>
    </w:p>
    <w:p w:rsidR="00D06288" w:rsidRPr="000C6593" w:rsidRDefault="00802B2B" w:rsidP="00802B2B">
      <w:pPr>
        <w:pStyle w:val="aa"/>
        <w:spacing w:after="120" w:line="276" w:lineRule="auto"/>
        <w:ind w:firstLine="0"/>
        <w:rPr>
          <w:rFonts w:asciiTheme="majorHAnsi" w:hAnsiTheme="majorHAnsi" w:cstheme="majorHAnsi"/>
          <w:lang w:val="ro-RO"/>
        </w:rPr>
      </w:pPr>
      <w:r w:rsidRPr="000C6593">
        <w:rPr>
          <w:rFonts w:asciiTheme="majorHAnsi" w:hAnsiTheme="majorHAnsi" w:cstheme="majorHAnsi"/>
          <w:b/>
          <w:lang w:val="ro-RO"/>
        </w:rPr>
        <w:t>4</w:t>
      </w:r>
      <w:r w:rsidR="006F70A3" w:rsidRPr="000C6593">
        <w:rPr>
          <w:rFonts w:asciiTheme="majorHAnsi" w:hAnsiTheme="majorHAnsi" w:cstheme="majorHAnsi"/>
          <w:b/>
          <w:lang w:val="ro-RO"/>
        </w:rPr>
        <w:t>.1</w:t>
      </w:r>
      <w:r w:rsidR="007C5EBD" w:rsidRPr="000C6593">
        <w:rPr>
          <w:rFonts w:asciiTheme="majorHAnsi" w:hAnsiTheme="majorHAnsi" w:cstheme="majorHAnsi"/>
          <w:b/>
          <w:lang w:val="ro-RO"/>
        </w:rPr>
        <w:t>.</w:t>
      </w:r>
      <w:r w:rsidR="007C5EBD" w:rsidRPr="000C6593">
        <w:rPr>
          <w:rFonts w:asciiTheme="majorHAnsi" w:hAnsiTheme="majorHAnsi" w:cstheme="majorHAnsi"/>
          <w:lang w:val="ro-RO"/>
        </w:rPr>
        <w:t xml:space="preserve"> </w:t>
      </w:r>
      <w:r w:rsidR="008D6BFF" w:rsidRPr="000C6593">
        <w:rPr>
          <w:rFonts w:asciiTheme="majorHAnsi" w:hAnsiTheme="majorHAnsi" w:cstheme="majorHAnsi"/>
          <w:lang w:val="ro-RO"/>
        </w:rPr>
        <w:t xml:space="preserve">Nu a fost finisată procedura de reflectare regulamentară a 10 sisteme informaționale, identificate </w:t>
      </w:r>
      <w:r w:rsidR="00D4170A">
        <w:rPr>
          <w:rFonts w:asciiTheme="majorHAnsi" w:hAnsiTheme="majorHAnsi" w:cstheme="majorHAnsi"/>
          <w:lang w:val="ro-RO"/>
        </w:rPr>
        <w:t xml:space="preserve">ca </w:t>
      </w:r>
      <w:r w:rsidR="008D6BFF" w:rsidRPr="000C6593">
        <w:rPr>
          <w:rFonts w:asciiTheme="majorHAnsi" w:hAnsiTheme="majorHAnsi" w:cstheme="majorHAnsi"/>
          <w:lang w:val="ro-RO"/>
        </w:rPr>
        <w:t>urmare</w:t>
      </w:r>
      <w:r w:rsidR="00D4170A">
        <w:rPr>
          <w:rFonts w:asciiTheme="majorHAnsi" w:hAnsiTheme="majorHAnsi" w:cstheme="majorHAnsi"/>
          <w:lang w:val="ro-RO"/>
        </w:rPr>
        <w:t xml:space="preserve"> a</w:t>
      </w:r>
      <w:r w:rsidR="008D6BFF" w:rsidRPr="000C6593">
        <w:rPr>
          <w:rFonts w:asciiTheme="majorHAnsi" w:hAnsiTheme="majorHAnsi" w:cstheme="majorHAnsi"/>
          <w:lang w:val="ro-RO"/>
        </w:rPr>
        <w:t xml:space="preserve"> procedurii de inventariere, acestea fiind înregistrate în evidența contabilă cu valoarea de 1,0 leu, situație cauzată de tergiversarea procesului de evaluare a acestor active, în</w:t>
      </w:r>
      <w:r w:rsidR="00D4170A">
        <w:rPr>
          <w:rFonts w:asciiTheme="majorHAnsi" w:hAnsiTheme="majorHAnsi" w:cstheme="majorHAnsi"/>
          <w:lang w:val="ro-RO"/>
        </w:rPr>
        <w:t xml:space="preserve"> vederea</w:t>
      </w:r>
      <w:r w:rsidR="008D6BFF" w:rsidRPr="000C6593">
        <w:rPr>
          <w:rFonts w:asciiTheme="majorHAnsi" w:hAnsiTheme="majorHAnsi" w:cstheme="majorHAnsi"/>
          <w:lang w:val="ro-RO"/>
        </w:rPr>
        <w:t xml:space="preserve"> respect</w:t>
      </w:r>
      <w:r w:rsidR="00D4170A">
        <w:rPr>
          <w:rFonts w:asciiTheme="majorHAnsi" w:hAnsiTheme="majorHAnsi" w:cstheme="majorHAnsi"/>
          <w:lang w:val="ro-RO"/>
        </w:rPr>
        <w:t>ării</w:t>
      </w:r>
      <w:r w:rsidR="008D6BFF" w:rsidRPr="000C6593">
        <w:rPr>
          <w:rFonts w:asciiTheme="majorHAnsi" w:hAnsiTheme="majorHAnsi" w:cstheme="majorHAnsi"/>
          <w:lang w:val="ro-RO"/>
        </w:rPr>
        <w:t xml:space="preserve"> alin.(2), s</w:t>
      </w:r>
      <w:r w:rsidR="00D4170A">
        <w:rPr>
          <w:rFonts w:asciiTheme="majorHAnsi" w:hAnsiTheme="majorHAnsi" w:cstheme="majorHAnsi"/>
          <w:lang w:val="ro-RO"/>
        </w:rPr>
        <w:t>ub</w:t>
      </w:r>
      <w:r w:rsidR="008D6BFF" w:rsidRPr="000C6593">
        <w:rPr>
          <w:rFonts w:asciiTheme="majorHAnsi" w:hAnsiTheme="majorHAnsi" w:cstheme="majorHAnsi"/>
          <w:lang w:val="ro-RO"/>
        </w:rPr>
        <w:t xml:space="preserve">pct.1.4.5.1 </w:t>
      </w:r>
      <w:r w:rsidR="00D4170A">
        <w:rPr>
          <w:rFonts w:asciiTheme="majorHAnsi" w:hAnsiTheme="majorHAnsi" w:cstheme="majorHAnsi"/>
          <w:lang w:val="ro-RO"/>
        </w:rPr>
        <w:t xml:space="preserve">din </w:t>
      </w:r>
      <w:r w:rsidR="008D6BFF" w:rsidRPr="000C6593">
        <w:rPr>
          <w:rFonts w:asciiTheme="majorHAnsi" w:hAnsiTheme="majorHAnsi" w:cstheme="majorHAnsi"/>
          <w:lang w:val="ro-RO"/>
        </w:rPr>
        <w:t xml:space="preserve">Ordinul ministrului </w:t>
      </w:r>
      <w:r w:rsidR="00D4170A">
        <w:rPr>
          <w:rFonts w:asciiTheme="majorHAnsi" w:hAnsiTheme="majorHAnsi" w:cstheme="majorHAnsi"/>
          <w:lang w:val="ro-RO"/>
        </w:rPr>
        <w:t>F</w:t>
      </w:r>
      <w:r w:rsidR="008D6BFF" w:rsidRPr="000C6593">
        <w:rPr>
          <w:rFonts w:asciiTheme="majorHAnsi" w:hAnsiTheme="majorHAnsi" w:cstheme="majorHAnsi"/>
          <w:lang w:val="ro-RO"/>
        </w:rPr>
        <w:t>inanțelor nr. 216/2015 și alin</w:t>
      </w:r>
      <w:r w:rsidR="00D4170A">
        <w:rPr>
          <w:rFonts w:asciiTheme="majorHAnsi" w:hAnsiTheme="majorHAnsi" w:cstheme="majorHAnsi"/>
          <w:lang w:val="ro-RO"/>
        </w:rPr>
        <w:t>.</w:t>
      </w:r>
      <w:r w:rsidR="008D6BFF" w:rsidRPr="000C6593">
        <w:rPr>
          <w:rFonts w:asciiTheme="majorHAnsi" w:hAnsiTheme="majorHAnsi" w:cstheme="majorHAnsi"/>
          <w:lang w:val="ro-RO"/>
        </w:rPr>
        <w:t xml:space="preserve"> (1) pct.80 </w:t>
      </w:r>
      <w:r w:rsidR="00D4170A">
        <w:rPr>
          <w:rFonts w:asciiTheme="majorHAnsi" w:hAnsiTheme="majorHAnsi" w:cstheme="majorHAnsi"/>
          <w:lang w:val="ro-RO"/>
        </w:rPr>
        <w:t xml:space="preserve">din </w:t>
      </w:r>
      <w:r w:rsidR="008D6BFF" w:rsidRPr="000C6593">
        <w:rPr>
          <w:rFonts w:asciiTheme="majorHAnsi" w:hAnsiTheme="majorHAnsi" w:cstheme="majorHAnsi"/>
          <w:lang w:val="ro-RO"/>
        </w:rPr>
        <w:t xml:space="preserve">Ordinul ministrului </w:t>
      </w:r>
      <w:r w:rsidR="00D4170A">
        <w:rPr>
          <w:rFonts w:asciiTheme="majorHAnsi" w:hAnsiTheme="majorHAnsi" w:cstheme="majorHAnsi"/>
          <w:lang w:val="ro-RO"/>
        </w:rPr>
        <w:t>F</w:t>
      </w:r>
      <w:r w:rsidR="008D6BFF" w:rsidRPr="000C6593">
        <w:rPr>
          <w:rFonts w:asciiTheme="majorHAnsi" w:hAnsiTheme="majorHAnsi" w:cstheme="majorHAnsi"/>
          <w:lang w:val="ro-RO"/>
        </w:rPr>
        <w:t xml:space="preserve">inanțelor </w:t>
      </w:r>
      <w:r w:rsidR="00D4170A">
        <w:rPr>
          <w:rFonts w:asciiTheme="majorHAnsi" w:hAnsiTheme="majorHAnsi" w:cstheme="majorHAnsi"/>
          <w:lang w:val="ro-RO"/>
        </w:rPr>
        <w:t>nr.</w:t>
      </w:r>
      <w:r w:rsidR="008D6BFF" w:rsidRPr="000C6593">
        <w:rPr>
          <w:rFonts w:asciiTheme="majorHAnsi" w:hAnsiTheme="majorHAnsi" w:cstheme="majorHAnsi"/>
          <w:lang w:val="ro-RO"/>
        </w:rPr>
        <w:t>60/2012</w:t>
      </w:r>
      <w:r w:rsidR="000C1CE4" w:rsidRPr="000C6593">
        <w:rPr>
          <w:rFonts w:asciiTheme="majorHAnsi" w:hAnsiTheme="majorHAnsi" w:cstheme="majorHAnsi"/>
          <w:lang w:val="ro-RO"/>
        </w:rPr>
        <w:t>.</w:t>
      </w:r>
    </w:p>
    <w:p w:rsidR="0053102A" w:rsidRPr="000C6593" w:rsidRDefault="00121B66" w:rsidP="00802B2B">
      <w:pPr>
        <w:pStyle w:val="aa"/>
        <w:spacing w:after="120" w:line="276" w:lineRule="auto"/>
        <w:ind w:firstLine="0"/>
        <w:rPr>
          <w:rFonts w:asciiTheme="majorHAnsi" w:hAnsiTheme="majorHAnsi" w:cstheme="majorHAnsi"/>
          <w:lang w:val="ro-RO"/>
        </w:rPr>
      </w:pPr>
      <w:r w:rsidRPr="000C6593">
        <w:rPr>
          <w:rFonts w:asciiTheme="majorHAnsi" w:hAnsiTheme="majorHAnsi" w:cstheme="majorHAnsi"/>
          <w:b/>
          <w:lang w:val="ro-RO"/>
        </w:rPr>
        <w:t>4.2</w:t>
      </w:r>
      <w:r w:rsidR="00D06288" w:rsidRPr="000C6593">
        <w:rPr>
          <w:rFonts w:asciiTheme="majorHAnsi" w:hAnsiTheme="majorHAnsi" w:cstheme="majorHAnsi"/>
          <w:b/>
          <w:lang w:val="ro-RO"/>
        </w:rPr>
        <w:t>.</w:t>
      </w:r>
      <w:r w:rsidR="00D06288" w:rsidRPr="000C6593">
        <w:rPr>
          <w:rFonts w:asciiTheme="majorHAnsi" w:hAnsiTheme="majorHAnsi" w:cstheme="majorHAnsi"/>
          <w:lang w:val="ro-RO"/>
        </w:rPr>
        <w:t xml:space="preserve"> </w:t>
      </w:r>
      <w:r w:rsidR="007C5EBD" w:rsidRPr="000C6593">
        <w:rPr>
          <w:rFonts w:asciiTheme="majorHAnsi" w:hAnsiTheme="majorHAnsi" w:cstheme="majorHAnsi"/>
          <w:lang w:val="ro-RO"/>
        </w:rPr>
        <w:t>Se menține</w:t>
      </w:r>
      <w:r w:rsidR="0053102A" w:rsidRPr="000C6593">
        <w:rPr>
          <w:rFonts w:asciiTheme="majorHAnsi" w:hAnsiTheme="majorHAnsi" w:cstheme="majorHAnsi"/>
          <w:lang w:val="ro-RO"/>
        </w:rPr>
        <w:t xml:space="preserve"> în continuare</w:t>
      </w:r>
      <w:r w:rsidR="007C5EBD" w:rsidRPr="000C6593">
        <w:rPr>
          <w:rFonts w:asciiTheme="majorHAnsi" w:hAnsiTheme="majorHAnsi" w:cstheme="majorHAnsi"/>
          <w:lang w:val="ro-RO"/>
        </w:rPr>
        <w:t xml:space="preserve"> problematic</w:t>
      </w:r>
      <w:r w:rsidR="00D4170A">
        <w:rPr>
          <w:rFonts w:asciiTheme="majorHAnsi" w:hAnsiTheme="majorHAnsi" w:cstheme="majorHAnsi"/>
          <w:lang w:val="ro-RO"/>
        </w:rPr>
        <w:t>a</w:t>
      </w:r>
      <w:r w:rsidR="007C5EBD" w:rsidRPr="000C6593">
        <w:rPr>
          <w:rFonts w:asciiTheme="majorHAnsi" w:hAnsiTheme="majorHAnsi" w:cstheme="majorHAnsi"/>
          <w:lang w:val="ro-RO"/>
        </w:rPr>
        <w:t xml:space="preserve"> </w:t>
      </w:r>
      <w:r w:rsidR="00D34CC7" w:rsidRPr="000C6593">
        <w:rPr>
          <w:rFonts w:asciiTheme="majorHAnsi" w:hAnsiTheme="majorHAnsi" w:cstheme="majorHAnsi"/>
          <w:lang w:val="ro-RO"/>
        </w:rPr>
        <w:t xml:space="preserve">privind </w:t>
      </w:r>
      <w:r w:rsidR="007C5EBD" w:rsidRPr="000C6593">
        <w:rPr>
          <w:rFonts w:asciiTheme="majorHAnsi" w:hAnsiTheme="majorHAnsi" w:cstheme="majorHAnsi"/>
          <w:lang w:val="ro-RO"/>
        </w:rPr>
        <w:t>reglementarea insuficientă în cadrul normativ a procedeelor</w:t>
      </w:r>
      <w:r w:rsidR="007C5EBD" w:rsidRPr="000C6593" w:rsidDel="0072494B">
        <w:rPr>
          <w:rFonts w:asciiTheme="majorHAnsi" w:hAnsiTheme="majorHAnsi" w:cstheme="majorHAnsi"/>
          <w:lang w:val="ro-RO"/>
        </w:rPr>
        <w:t xml:space="preserve"> </w:t>
      </w:r>
      <w:r w:rsidR="003270E5" w:rsidRPr="000C6593">
        <w:rPr>
          <w:rFonts w:asciiTheme="majorHAnsi" w:hAnsiTheme="majorHAnsi" w:cstheme="majorHAnsi"/>
          <w:lang w:val="ro-RO"/>
        </w:rPr>
        <w:t>aferente</w:t>
      </w:r>
      <w:r w:rsidR="001C4218" w:rsidRPr="000C6593">
        <w:rPr>
          <w:rFonts w:asciiTheme="majorHAnsi" w:hAnsiTheme="majorHAnsi" w:cstheme="majorHAnsi"/>
          <w:lang w:val="ro-RO"/>
        </w:rPr>
        <w:t xml:space="preserve"> </w:t>
      </w:r>
      <w:r w:rsidR="007C5EBD" w:rsidRPr="000C6593">
        <w:rPr>
          <w:rFonts w:asciiTheme="majorHAnsi" w:hAnsiTheme="majorHAnsi" w:cstheme="majorHAnsi"/>
          <w:lang w:val="ro-RO"/>
        </w:rPr>
        <w:t>modul</w:t>
      </w:r>
      <w:r w:rsidR="003270E5" w:rsidRPr="000C6593">
        <w:rPr>
          <w:rFonts w:asciiTheme="majorHAnsi" w:hAnsiTheme="majorHAnsi" w:cstheme="majorHAnsi"/>
          <w:lang w:val="ro-RO"/>
        </w:rPr>
        <w:t>ui</w:t>
      </w:r>
      <w:r w:rsidR="007C5EBD" w:rsidRPr="000C6593">
        <w:rPr>
          <w:rFonts w:asciiTheme="majorHAnsi" w:hAnsiTheme="majorHAnsi" w:cstheme="majorHAnsi"/>
          <w:lang w:val="ro-RO"/>
        </w:rPr>
        <w:t xml:space="preserve"> de contabilizare a unor bunuri confiscat</w:t>
      </w:r>
      <w:r w:rsidR="003903A9" w:rsidRPr="000C6593">
        <w:rPr>
          <w:rFonts w:asciiTheme="majorHAnsi" w:hAnsiTheme="majorHAnsi" w:cstheme="majorHAnsi"/>
          <w:lang w:val="ro-RO"/>
        </w:rPr>
        <w:t xml:space="preserve">e care nu aparțin instituției. </w:t>
      </w:r>
      <w:r w:rsidR="00C31769" w:rsidRPr="000C6593">
        <w:rPr>
          <w:rFonts w:asciiTheme="majorHAnsi" w:hAnsiTheme="majorHAnsi" w:cstheme="majorHAnsi"/>
          <w:lang w:val="ro-RO"/>
        </w:rPr>
        <w:t>Astfel, în acest context, menționăm că</w:t>
      </w:r>
      <w:r w:rsidR="001C4218" w:rsidRPr="000C6593">
        <w:rPr>
          <w:rFonts w:asciiTheme="majorHAnsi" w:hAnsiTheme="majorHAnsi" w:cstheme="majorHAnsi"/>
          <w:lang w:val="ro-RO"/>
        </w:rPr>
        <w:t xml:space="preserve"> SFS a elaborat un proiect de </w:t>
      </w:r>
      <w:r w:rsidR="000C6593" w:rsidRPr="000C6593">
        <w:rPr>
          <w:rFonts w:asciiTheme="majorHAnsi" w:hAnsiTheme="majorHAnsi" w:cstheme="majorHAnsi"/>
          <w:lang w:val="ro-RO"/>
        </w:rPr>
        <w:t>Hotărâre</w:t>
      </w:r>
      <w:r w:rsidR="001C4218" w:rsidRPr="000C6593">
        <w:rPr>
          <w:rFonts w:asciiTheme="majorHAnsi" w:hAnsiTheme="majorHAnsi" w:cstheme="majorHAnsi"/>
          <w:lang w:val="ro-RO"/>
        </w:rPr>
        <w:t xml:space="preserve"> de Guvern </w:t>
      </w:r>
      <w:r w:rsidR="003903A9" w:rsidRPr="000C6593">
        <w:rPr>
          <w:rFonts w:asciiTheme="majorHAnsi" w:hAnsiTheme="majorHAnsi" w:cstheme="majorHAnsi"/>
          <w:lang w:val="ro-RO"/>
        </w:rPr>
        <w:t xml:space="preserve">de modificare a </w:t>
      </w:r>
      <w:r w:rsidR="000C6593" w:rsidRPr="000C6593">
        <w:rPr>
          <w:rFonts w:asciiTheme="majorHAnsi" w:hAnsiTheme="majorHAnsi" w:cstheme="majorHAnsi"/>
          <w:lang w:val="ro-RO"/>
        </w:rPr>
        <w:t>Hotărârii</w:t>
      </w:r>
      <w:r w:rsidR="003903A9" w:rsidRPr="000C6593">
        <w:rPr>
          <w:rFonts w:asciiTheme="majorHAnsi" w:hAnsiTheme="majorHAnsi" w:cstheme="majorHAnsi"/>
          <w:lang w:val="ro-RO"/>
        </w:rPr>
        <w:t xml:space="preserve"> Guvernului</w:t>
      </w:r>
      <w:r w:rsidR="0053102A" w:rsidRPr="000C6593">
        <w:rPr>
          <w:rFonts w:asciiTheme="majorHAnsi" w:hAnsiTheme="majorHAnsi" w:cstheme="majorHAnsi"/>
          <w:lang w:val="ro-RO"/>
        </w:rPr>
        <w:t xml:space="preserve"> nr.972/2001</w:t>
      </w:r>
      <w:r w:rsidR="0053102A" w:rsidRPr="000C6593">
        <w:rPr>
          <w:rStyle w:val="a7"/>
          <w:rFonts w:asciiTheme="majorHAnsi" w:hAnsiTheme="majorHAnsi" w:cstheme="majorHAnsi"/>
          <w:lang w:val="ro-RO"/>
        </w:rPr>
        <w:footnoteReference w:id="3"/>
      </w:r>
      <w:r w:rsidR="0053102A" w:rsidRPr="000C6593">
        <w:rPr>
          <w:rFonts w:asciiTheme="majorHAnsi" w:hAnsiTheme="majorHAnsi" w:cstheme="majorHAnsi"/>
          <w:lang w:val="ro-RO"/>
        </w:rPr>
        <w:t>. După coordonarea acestuia cu MF și SV</w:t>
      </w:r>
      <w:r w:rsidR="000E0645">
        <w:rPr>
          <w:rFonts w:asciiTheme="majorHAnsi" w:hAnsiTheme="majorHAnsi" w:cstheme="majorHAnsi"/>
          <w:lang w:val="ro-RO"/>
        </w:rPr>
        <w:t>,</w:t>
      </w:r>
      <w:r w:rsidR="0053102A" w:rsidRPr="000C6593">
        <w:rPr>
          <w:rFonts w:asciiTheme="majorHAnsi" w:hAnsiTheme="majorHAnsi" w:cstheme="majorHAnsi"/>
          <w:lang w:val="ro-RO"/>
        </w:rPr>
        <w:t xml:space="preserve"> a fost înregistrat</w:t>
      </w:r>
      <w:r w:rsidR="0053102A" w:rsidRPr="000C6593">
        <w:rPr>
          <w:rStyle w:val="a7"/>
          <w:rFonts w:asciiTheme="majorHAnsi" w:hAnsiTheme="majorHAnsi" w:cstheme="majorHAnsi"/>
          <w:lang w:val="ro-RO"/>
        </w:rPr>
        <w:footnoteReference w:id="4"/>
      </w:r>
      <w:r w:rsidR="0053102A" w:rsidRPr="000C6593">
        <w:rPr>
          <w:rFonts w:asciiTheme="majorHAnsi" w:hAnsiTheme="majorHAnsi" w:cstheme="majorHAnsi"/>
          <w:lang w:val="ro-RO"/>
        </w:rPr>
        <w:t xml:space="preserve"> la Cancelaria de Stat</w:t>
      </w:r>
      <w:r w:rsidR="003270E5" w:rsidRPr="000C6593">
        <w:rPr>
          <w:rFonts w:asciiTheme="majorHAnsi" w:hAnsiTheme="majorHAnsi" w:cstheme="majorHAnsi"/>
          <w:lang w:val="ro-RO"/>
        </w:rPr>
        <w:t xml:space="preserve"> și ulterior a fost transmis</w:t>
      </w:r>
      <w:r w:rsidR="003270E5" w:rsidRPr="000C6593">
        <w:rPr>
          <w:rStyle w:val="a7"/>
          <w:rFonts w:asciiTheme="majorHAnsi" w:hAnsiTheme="majorHAnsi" w:cstheme="majorHAnsi"/>
          <w:lang w:val="ro-RO"/>
        </w:rPr>
        <w:footnoteReference w:id="5"/>
      </w:r>
      <w:r w:rsidR="0053102A" w:rsidRPr="000C6593">
        <w:rPr>
          <w:rFonts w:asciiTheme="majorHAnsi" w:hAnsiTheme="majorHAnsi" w:cstheme="majorHAnsi"/>
          <w:lang w:val="ro-RO"/>
        </w:rPr>
        <w:t xml:space="preserve"> pentru avizare către autoritățile competente</w:t>
      </w:r>
      <w:r w:rsidR="003270E5" w:rsidRPr="000C6593">
        <w:rPr>
          <w:rFonts w:asciiTheme="majorHAnsi" w:hAnsiTheme="majorHAnsi" w:cstheme="majorHAnsi"/>
          <w:lang w:val="ro-RO"/>
        </w:rPr>
        <w:t>. După recepționarea avizelor, proiectul sus-numit urmează să fie definitivat și remis spre avizare repetată autorităților competente.</w:t>
      </w:r>
    </w:p>
    <w:p w:rsidR="000847AD" w:rsidRPr="000C6593" w:rsidRDefault="000847AD" w:rsidP="00802B2B">
      <w:pPr>
        <w:pStyle w:val="aa"/>
        <w:spacing w:after="120" w:line="276" w:lineRule="auto"/>
        <w:ind w:firstLine="0"/>
        <w:rPr>
          <w:rFonts w:asciiTheme="majorHAnsi" w:hAnsiTheme="majorHAnsi" w:cstheme="majorHAnsi"/>
          <w:lang w:val="ro-RO"/>
        </w:rPr>
      </w:pPr>
      <w:r w:rsidRPr="000C6593">
        <w:rPr>
          <w:rFonts w:asciiTheme="majorHAnsi" w:hAnsiTheme="majorHAnsi" w:cstheme="majorHAnsi"/>
          <w:b/>
          <w:lang w:val="ro-RO"/>
        </w:rPr>
        <w:t>4.3</w:t>
      </w:r>
      <w:r w:rsidR="00D61511" w:rsidRPr="000C6593">
        <w:rPr>
          <w:rFonts w:asciiTheme="majorHAnsi" w:hAnsiTheme="majorHAnsi" w:cstheme="majorHAnsi"/>
          <w:b/>
          <w:lang w:val="ro-RO"/>
        </w:rPr>
        <w:t>.</w:t>
      </w:r>
      <w:r w:rsidRPr="000C6593">
        <w:rPr>
          <w:rFonts w:asciiTheme="majorHAnsi" w:hAnsiTheme="majorHAnsi" w:cstheme="majorHAnsi"/>
          <w:lang w:val="ro-RO"/>
        </w:rPr>
        <w:t xml:space="preserve"> Se atestă în continuare </w:t>
      </w:r>
      <w:r w:rsidR="00EF3FC5" w:rsidRPr="000C6593">
        <w:rPr>
          <w:rFonts w:asciiTheme="majorHAnsi" w:hAnsiTheme="majorHAnsi" w:cstheme="majorHAnsi"/>
          <w:lang w:val="ro-RO"/>
        </w:rPr>
        <w:t xml:space="preserve">un </w:t>
      </w:r>
      <w:r w:rsidRPr="000C6593">
        <w:rPr>
          <w:rFonts w:asciiTheme="majorHAnsi" w:hAnsiTheme="majorHAnsi" w:cstheme="majorHAnsi"/>
          <w:lang w:val="ro-RO"/>
        </w:rPr>
        <w:t xml:space="preserve">nivel scăzut de valorificare a activelor nefinanciare de către SV, alocațiile prevăzute </w:t>
      </w:r>
      <w:r w:rsidR="00447072" w:rsidRPr="000C6593">
        <w:rPr>
          <w:rFonts w:asciiTheme="majorHAnsi" w:hAnsiTheme="majorHAnsi" w:cstheme="majorHAnsi"/>
          <w:lang w:val="ro-RO"/>
        </w:rPr>
        <w:t xml:space="preserve">la compartimentul </w:t>
      </w:r>
      <w:r w:rsidR="000E0645">
        <w:rPr>
          <w:rFonts w:asciiTheme="majorHAnsi" w:hAnsiTheme="majorHAnsi" w:cstheme="majorHAnsi"/>
          <w:lang w:val="ro-RO"/>
        </w:rPr>
        <w:t>„</w:t>
      </w:r>
      <w:r w:rsidR="00447072" w:rsidRPr="000C6593">
        <w:rPr>
          <w:rFonts w:asciiTheme="majorHAnsi" w:hAnsiTheme="majorHAnsi" w:cstheme="majorHAnsi"/>
          <w:lang w:val="ro-RO"/>
        </w:rPr>
        <w:t>M</w:t>
      </w:r>
      <w:r w:rsidR="003A1FE9" w:rsidRPr="000C6593">
        <w:rPr>
          <w:rFonts w:asciiTheme="majorHAnsi" w:hAnsiTheme="majorHAnsi" w:cstheme="majorHAnsi"/>
          <w:lang w:val="ro-RO"/>
        </w:rPr>
        <w:t>ijloace fixe</w:t>
      </w:r>
      <w:r w:rsidR="000E0645">
        <w:rPr>
          <w:rFonts w:asciiTheme="majorHAnsi" w:hAnsiTheme="majorHAnsi" w:cstheme="majorHAnsi"/>
          <w:lang w:val="ro-RO"/>
        </w:rPr>
        <w:t>”</w:t>
      </w:r>
      <w:r w:rsidR="003A1FE9" w:rsidRPr="000C6593">
        <w:rPr>
          <w:rFonts w:asciiTheme="majorHAnsi" w:hAnsiTheme="majorHAnsi" w:cstheme="majorHAnsi"/>
          <w:lang w:val="ro-RO"/>
        </w:rPr>
        <w:t xml:space="preserve"> </w:t>
      </w:r>
      <w:r w:rsidR="00447072" w:rsidRPr="000C6593">
        <w:rPr>
          <w:rFonts w:asciiTheme="majorHAnsi" w:hAnsiTheme="majorHAnsi" w:cstheme="majorHAnsi"/>
          <w:lang w:val="ro-RO"/>
        </w:rPr>
        <w:t xml:space="preserve">fiind executate  </w:t>
      </w:r>
      <w:r w:rsidR="00A602A4">
        <w:rPr>
          <w:rFonts w:asciiTheme="majorHAnsi" w:hAnsiTheme="majorHAnsi" w:cstheme="majorHAnsi"/>
          <w:lang w:val="ro-RO"/>
        </w:rPr>
        <w:t xml:space="preserve">în volum </w:t>
      </w:r>
      <w:r w:rsidR="00447072" w:rsidRPr="000C6593">
        <w:rPr>
          <w:rFonts w:asciiTheme="majorHAnsi" w:hAnsiTheme="majorHAnsi" w:cstheme="majorHAnsi"/>
          <w:lang w:val="ro-RO"/>
        </w:rPr>
        <w:t>de 47,8%</w:t>
      </w:r>
      <w:r w:rsidR="00EF3FC5" w:rsidRPr="000C6593">
        <w:rPr>
          <w:rFonts w:asciiTheme="majorHAnsi" w:hAnsiTheme="majorHAnsi" w:cstheme="majorHAnsi"/>
          <w:lang w:val="ro-RO"/>
        </w:rPr>
        <w:t xml:space="preserve">. </w:t>
      </w:r>
      <w:r w:rsidR="005E4202">
        <w:rPr>
          <w:rFonts w:asciiTheme="majorHAnsi" w:hAnsiTheme="majorHAnsi" w:cstheme="majorHAnsi"/>
          <w:lang w:val="ro-RO"/>
        </w:rPr>
        <w:t>Printre c</w:t>
      </w:r>
      <w:r w:rsidR="00447072" w:rsidRPr="000C6593">
        <w:rPr>
          <w:rFonts w:asciiTheme="majorHAnsi" w:hAnsiTheme="majorHAnsi" w:cstheme="majorHAnsi"/>
          <w:lang w:val="ro-RO"/>
        </w:rPr>
        <w:t xml:space="preserve">auzele principale </w:t>
      </w:r>
      <w:r w:rsidR="005E4202">
        <w:rPr>
          <w:rFonts w:asciiTheme="majorHAnsi" w:hAnsiTheme="majorHAnsi" w:cstheme="majorHAnsi"/>
          <w:lang w:val="ro-RO"/>
        </w:rPr>
        <w:t xml:space="preserve">ale acestei valorificări </w:t>
      </w:r>
      <w:r w:rsidR="00A602A4">
        <w:rPr>
          <w:rFonts w:asciiTheme="majorHAnsi" w:hAnsiTheme="majorHAnsi" w:cstheme="majorHAnsi"/>
          <w:lang w:val="ro-RO"/>
        </w:rPr>
        <w:t>precare, pot fi enumerate:</w:t>
      </w:r>
      <w:r w:rsidR="00447072" w:rsidRPr="000C6593">
        <w:rPr>
          <w:rFonts w:asciiTheme="majorHAnsi" w:hAnsiTheme="majorHAnsi" w:cstheme="majorHAnsi"/>
          <w:lang w:val="ro-RO"/>
        </w:rPr>
        <w:t xml:space="preserve"> neonorarea obligațiunilor contractuale</w:t>
      </w:r>
      <w:r w:rsidR="00447072" w:rsidRPr="000C6593">
        <w:rPr>
          <w:rStyle w:val="a7"/>
          <w:rFonts w:asciiTheme="majorHAnsi" w:hAnsiTheme="majorHAnsi" w:cstheme="majorHAnsi"/>
          <w:lang w:val="ro-RO"/>
        </w:rPr>
        <w:footnoteReference w:id="6"/>
      </w:r>
      <w:r w:rsidR="00447072" w:rsidRPr="000C6593">
        <w:rPr>
          <w:rFonts w:asciiTheme="majorHAnsi" w:hAnsiTheme="majorHAnsi" w:cstheme="majorHAnsi"/>
          <w:lang w:val="ro-RO"/>
        </w:rPr>
        <w:t xml:space="preserve"> de către agenții economici, efectuarea ajust</w:t>
      </w:r>
      <w:r w:rsidR="00D21787" w:rsidRPr="000C6593">
        <w:rPr>
          <w:rFonts w:asciiTheme="majorHAnsi" w:hAnsiTheme="majorHAnsi" w:cstheme="majorHAnsi"/>
          <w:lang w:val="ro-RO"/>
        </w:rPr>
        <w:t>ărilor</w:t>
      </w:r>
      <w:r w:rsidR="00447072" w:rsidRPr="000C6593">
        <w:rPr>
          <w:rFonts w:asciiTheme="majorHAnsi" w:hAnsiTheme="majorHAnsi" w:cstheme="majorHAnsi"/>
          <w:lang w:val="ro-RO"/>
        </w:rPr>
        <w:t xml:space="preserve"> </w:t>
      </w:r>
      <w:r w:rsidR="00D21787" w:rsidRPr="000C6593">
        <w:rPr>
          <w:rFonts w:asciiTheme="majorHAnsi" w:hAnsiTheme="majorHAnsi" w:cstheme="majorHAnsi"/>
          <w:lang w:val="ro-RO"/>
        </w:rPr>
        <w:t xml:space="preserve">la strategia de implementare și </w:t>
      </w:r>
      <w:r w:rsidR="00A602A4">
        <w:rPr>
          <w:rFonts w:asciiTheme="majorHAnsi" w:hAnsiTheme="majorHAnsi" w:cstheme="majorHAnsi"/>
          <w:lang w:val="ro-RO"/>
        </w:rPr>
        <w:t xml:space="preserve">la </w:t>
      </w:r>
      <w:r w:rsidR="00447072" w:rsidRPr="000C6593">
        <w:rPr>
          <w:rFonts w:asciiTheme="majorHAnsi" w:hAnsiTheme="majorHAnsi" w:cstheme="majorHAnsi"/>
          <w:lang w:val="ro-RO"/>
        </w:rPr>
        <w:t>conținutul documentației de proiect</w:t>
      </w:r>
      <w:r w:rsidR="00EF3FC5" w:rsidRPr="000C6593">
        <w:rPr>
          <w:rFonts w:asciiTheme="majorHAnsi" w:hAnsiTheme="majorHAnsi" w:cstheme="majorHAnsi"/>
          <w:lang w:val="ro-RO"/>
        </w:rPr>
        <w:t>,</w:t>
      </w:r>
      <w:r w:rsidR="00447072" w:rsidRPr="000C6593">
        <w:rPr>
          <w:rFonts w:asciiTheme="majorHAnsi" w:hAnsiTheme="majorHAnsi" w:cstheme="majorHAnsi"/>
          <w:lang w:val="ro-RO"/>
        </w:rPr>
        <w:t xml:space="preserve"> </w:t>
      </w:r>
      <w:r w:rsidR="00A602A4">
        <w:rPr>
          <w:rFonts w:asciiTheme="majorHAnsi" w:hAnsiTheme="majorHAnsi" w:cstheme="majorHAnsi"/>
          <w:lang w:val="ro-RO"/>
        </w:rPr>
        <w:t xml:space="preserve">factori </w:t>
      </w:r>
      <w:r w:rsidR="00447072" w:rsidRPr="000C6593">
        <w:rPr>
          <w:rFonts w:asciiTheme="majorHAnsi" w:hAnsiTheme="majorHAnsi" w:cstheme="majorHAnsi"/>
          <w:lang w:val="ro-RO"/>
        </w:rPr>
        <w:t>care a</w:t>
      </w:r>
      <w:r w:rsidR="00EF3FC5" w:rsidRPr="000C6593">
        <w:rPr>
          <w:rFonts w:asciiTheme="majorHAnsi" w:hAnsiTheme="majorHAnsi" w:cstheme="majorHAnsi"/>
          <w:lang w:val="ro-RO"/>
        </w:rPr>
        <w:t>u</w:t>
      </w:r>
      <w:r w:rsidR="00447072" w:rsidRPr="000C6593">
        <w:rPr>
          <w:rFonts w:asciiTheme="majorHAnsi" w:hAnsiTheme="majorHAnsi" w:cstheme="majorHAnsi"/>
          <w:lang w:val="ro-RO"/>
        </w:rPr>
        <w:t xml:space="preserve"> dus la </w:t>
      </w:r>
      <w:r w:rsidR="00D21787" w:rsidRPr="000C6593">
        <w:rPr>
          <w:rFonts w:asciiTheme="majorHAnsi" w:hAnsiTheme="majorHAnsi" w:cstheme="majorHAnsi"/>
          <w:lang w:val="ro-RO"/>
        </w:rPr>
        <w:t>nerealizarea în timp</w:t>
      </w:r>
      <w:r w:rsidR="00D21787" w:rsidRPr="000C6593">
        <w:rPr>
          <w:rStyle w:val="a7"/>
          <w:rFonts w:asciiTheme="majorHAnsi" w:hAnsiTheme="majorHAnsi" w:cstheme="majorHAnsi"/>
          <w:lang w:val="ro-RO"/>
        </w:rPr>
        <w:footnoteReference w:id="7"/>
      </w:r>
      <w:r w:rsidR="00D21787" w:rsidRPr="000C6593">
        <w:rPr>
          <w:rFonts w:asciiTheme="majorHAnsi" w:hAnsiTheme="majorHAnsi" w:cstheme="majorHAnsi"/>
          <w:lang w:val="ro-RO"/>
        </w:rPr>
        <w:t xml:space="preserve"> </w:t>
      </w:r>
      <w:r w:rsidR="00E44701">
        <w:rPr>
          <w:rFonts w:asciiTheme="majorHAnsi" w:hAnsiTheme="majorHAnsi" w:cstheme="majorHAnsi"/>
          <w:lang w:val="ro-RO"/>
        </w:rPr>
        <w:t xml:space="preserve">a </w:t>
      </w:r>
      <w:r w:rsidR="00E44701" w:rsidRPr="000C6593">
        <w:rPr>
          <w:rFonts w:asciiTheme="majorHAnsi" w:hAnsiTheme="majorHAnsi" w:cstheme="majorHAnsi"/>
          <w:lang w:val="ro-RO"/>
        </w:rPr>
        <w:t xml:space="preserve">angajamentelor </w:t>
      </w:r>
      <w:r w:rsidR="00D21787" w:rsidRPr="000C6593">
        <w:rPr>
          <w:rFonts w:asciiTheme="majorHAnsi" w:hAnsiTheme="majorHAnsi" w:cstheme="majorHAnsi"/>
          <w:lang w:val="ro-RO"/>
        </w:rPr>
        <w:t xml:space="preserve">și </w:t>
      </w:r>
      <w:r w:rsidR="00A602A4">
        <w:rPr>
          <w:rFonts w:asciiTheme="majorHAnsi" w:hAnsiTheme="majorHAnsi" w:cstheme="majorHAnsi"/>
          <w:lang w:val="ro-RO"/>
        </w:rPr>
        <w:t xml:space="preserve">la </w:t>
      </w:r>
      <w:r w:rsidR="00D21787" w:rsidRPr="000C6593">
        <w:rPr>
          <w:rFonts w:asciiTheme="majorHAnsi" w:hAnsiTheme="majorHAnsi" w:cstheme="majorHAnsi"/>
          <w:lang w:val="ro-RO"/>
        </w:rPr>
        <w:t>extinderea perioadei de implementare a proiectului p</w:t>
      </w:r>
      <w:r w:rsidR="00A602A4">
        <w:rPr>
          <w:rFonts w:asciiTheme="majorHAnsi" w:hAnsiTheme="majorHAnsi" w:cstheme="majorHAnsi"/>
          <w:lang w:val="ro-RO"/>
        </w:rPr>
        <w:t>â</w:t>
      </w:r>
      <w:r w:rsidR="00D21787" w:rsidRPr="000C6593">
        <w:rPr>
          <w:rFonts w:asciiTheme="majorHAnsi" w:hAnsiTheme="majorHAnsi" w:cstheme="majorHAnsi"/>
          <w:lang w:val="ro-RO"/>
        </w:rPr>
        <w:t xml:space="preserve">nă la </w:t>
      </w:r>
      <w:r w:rsidR="00EF3FC5" w:rsidRPr="000C6593">
        <w:rPr>
          <w:rFonts w:asciiTheme="majorHAnsi" w:hAnsiTheme="majorHAnsi" w:cstheme="majorHAnsi"/>
          <w:lang w:val="ro-RO"/>
        </w:rPr>
        <w:t>sfârșitul</w:t>
      </w:r>
      <w:r w:rsidR="00D21787" w:rsidRPr="000C6593">
        <w:rPr>
          <w:rFonts w:asciiTheme="majorHAnsi" w:hAnsiTheme="majorHAnsi" w:cstheme="majorHAnsi"/>
          <w:lang w:val="ro-RO"/>
        </w:rPr>
        <w:t xml:space="preserve"> anului 2022.</w:t>
      </w:r>
    </w:p>
    <w:p w:rsidR="005776E5" w:rsidRPr="000C6593" w:rsidRDefault="00BE652D" w:rsidP="006443DC">
      <w:pPr>
        <w:pStyle w:val="aa"/>
        <w:spacing w:after="120" w:line="276" w:lineRule="auto"/>
        <w:ind w:firstLine="0"/>
        <w:rPr>
          <w:rFonts w:asciiTheme="majorHAnsi" w:hAnsiTheme="majorHAnsi" w:cstheme="majorHAnsi"/>
          <w:lang w:val="ro-RO"/>
        </w:rPr>
      </w:pPr>
      <w:r w:rsidRPr="000C6593">
        <w:rPr>
          <w:rFonts w:asciiTheme="majorHAnsi" w:hAnsiTheme="majorHAnsi" w:cstheme="majorHAnsi"/>
          <w:b/>
          <w:lang w:val="ro-RO"/>
        </w:rPr>
        <w:t>4.4</w:t>
      </w:r>
      <w:r w:rsidR="00973F01" w:rsidRPr="000C6593">
        <w:rPr>
          <w:rFonts w:asciiTheme="majorHAnsi" w:hAnsiTheme="majorHAnsi" w:cstheme="majorHAnsi"/>
          <w:b/>
          <w:lang w:val="ro-RO"/>
        </w:rPr>
        <w:t>.</w:t>
      </w:r>
      <w:r w:rsidR="00973F01" w:rsidRPr="000C6593">
        <w:rPr>
          <w:rFonts w:asciiTheme="majorHAnsi" w:hAnsiTheme="majorHAnsi" w:cstheme="majorHAnsi"/>
          <w:lang w:val="ro-RO"/>
        </w:rPr>
        <w:t xml:space="preserve"> </w:t>
      </w:r>
      <w:r w:rsidR="00F412C9" w:rsidRPr="000C6593">
        <w:rPr>
          <w:rFonts w:asciiTheme="majorHAnsi" w:hAnsiTheme="majorHAnsi" w:cstheme="majorHAnsi"/>
          <w:lang w:val="ro-RO"/>
        </w:rPr>
        <w:t>Valorificarea alocațiilor</w:t>
      </w:r>
      <w:r w:rsidR="00FD6C2B" w:rsidRPr="000C6593">
        <w:rPr>
          <w:rFonts w:asciiTheme="majorHAnsi" w:hAnsiTheme="majorHAnsi" w:cstheme="majorHAnsi"/>
          <w:lang w:val="ro-RO"/>
        </w:rPr>
        <w:t xml:space="preserve"> aferente investițiilor capitale se menține </w:t>
      </w:r>
      <w:r w:rsidR="000B2737" w:rsidRPr="000C6593">
        <w:rPr>
          <w:rFonts w:asciiTheme="majorHAnsi" w:hAnsiTheme="majorHAnsi" w:cstheme="majorHAnsi"/>
          <w:lang w:val="ro-RO"/>
        </w:rPr>
        <w:t xml:space="preserve">la un nivel redus </w:t>
      </w:r>
      <w:r w:rsidR="00FD6C2B" w:rsidRPr="000C6593">
        <w:rPr>
          <w:rFonts w:asciiTheme="majorHAnsi" w:hAnsiTheme="majorHAnsi" w:cstheme="majorHAnsi"/>
          <w:lang w:val="ro-RO"/>
        </w:rPr>
        <w:t>și</w:t>
      </w:r>
      <w:r w:rsidR="00F412C9" w:rsidRPr="000C6593">
        <w:rPr>
          <w:rFonts w:asciiTheme="majorHAnsi" w:hAnsiTheme="majorHAnsi" w:cstheme="majorHAnsi"/>
          <w:lang w:val="ro-RO"/>
        </w:rPr>
        <w:t xml:space="preserve"> în anul 2021, limitele de alocații bugetare fiind ajustate pe parcursul anului.</w:t>
      </w:r>
      <w:r w:rsidR="00254DE0" w:rsidRPr="000C6593">
        <w:rPr>
          <w:rFonts w:asciiTheme="majorHAnsi" w:hAnsiTheme="majorHAnsi" w:cstheme="majorHAnsi"/>
          <w:lang w:val="ro-RO"/>
        </w:rPr>
        <w:t xml:space="preserve"> În acest context</w:t>
      </w:r>
      <w:r w:rsidR="00A16A54" w:rsidRPr="000C6593">
        <w:rPr>
          <w:rFonts w:asciiTheme="majorHAnsi" w:hAnsiTheme="majorHAnsi" w:cstheme="majorHAnsi"/>
          <w:lang w:val="ro-RO"/>
        </w:rPr>
        <w:t xml:space="preserve">, </w:t>
      </w:r>
      <w:r w:rsidR="00254DE0" w:rsidRPr="000C6593">
        <w:rPr>
          <w:rFonts w:asciiTheme="majorHAnsi" w:hAnsiTheme="majorHAnsi" w:cstheme="majorHAnsi"/>
          <w:lang w:val="ro-RO"/>
        </w:rPr>
        <w:t xml:space="preserve">se menționează </w:t>
      </w:r>
      <w:r w:rsidR="00FD6C2B" w:rsidRPr="000C6593">
        <w:rPr>
          <w:rFonts w:asciiTheme="majorHAnsi" w:hAnsiTheme="majorHAnsi" w:cstheme="majorHAnsi"/>
          <w:lang w:val="ro-RO"/>
        </w:rPr>
        <w:t xml:space="preserve">că, în anul 2021, MF i-au fost aprobate mijloace financiare </w:t>
      </w:r>
      <w:r w:rsidR="001909EF" w:rsidRPr="000C6593">
        <w:rPr>
          <w:rFonts w:asciiTheme="majorHAnsi" w:hAnsiTheme="majorHAnsi" w:cstheme="majorHAnsi"/>
          <w:lang w:val="ro-RO"/>
        </w:rPr>
        <w:t>pentru realizarea a 5 proiecte de investiții capitale în sumă totală de 51,7 mil</w:t>
      </w:r>
      <w:r w:rsidR="000B2737">
        <w:rPr>
          <w:rFonts w:asciiTheme="majorHAnsi" w:hAnsiTheme="majorHAnsi" w:cstheme="majorHAnsi"/>
          <w:lang w:val="ro-RO"/>
        </w:rPr>
        <w:t>.</w:t>
      </w:r>
      <w:r w:rsidR="001909EF" w:rsidRPr="000C6593">
        <w:rPr>
          <w:rFonts w:asciiTheme="majorHAnsi" w:hAnsiTheme="majorHAnsi" w:cstheme="majorHAnsi"/>
          <w:lang w:val="ro-RO"/>
        </w:rPr>
        <w:t xml:space="preserve"> lei, din care: SFS </w:t>
      </w:r>
      <w:r w:rsidR="001C3711">
        <w:rPr>
          <w:rFonts w:asciiTheme="majorHAnsi" w:hAnsiTheme="majorHAnsi" w:cstheme="majorHAnsi"/>
          <w:lang w:val="ro-RO"/>
        </w:rPr>
        <w:t>i-</w:t>
      </w:r>
      <w:r w:rsidR="001909EF" w:rsidRPr="000C6593">
        <w:rPr>
          <w:rFonts w:asciiTheme="majorHAnsi" w:hAnsiTheme="majorHAnsi" w:cstheme="majorHAnsi"/>
          <w:lang w:val="ro-RO"/>
        </w:rPr>
        <w:t>au fost aprobate 0,3 mil</w:t>
      </w:r>
      <w:r w:rsidR="000B2737">
        <w:rPr>
          <w:rFonts w:asciiTheme="majorHAnsi" w:hAnsiTheme="majorHAnsi" w:cstheme="majorHAnsi"/>
          <w:lang w:val="ro-RO"/>
        </w:rPr>
        <w:t>.</w:t>
      </w:r>
      <w:r w:rsidR="001909EF" w:rsidRPr="000C6593">
        <w:rPr>
          <w:rFonts w:asciiTheme="majorHAnsi" w:hAnsiTheme="majorHAnsi" w:cstheme="majorHAnsi"/>
          <w:lang w:val="ro-RO"/>
        </w:rPr>
        <w:t xml:space="preserve"> lei</w:t>
      </w:r>
      <w:r w:rsidR="001C3711">
        <w:rPr>
          <w:rFonts w:asciiTheme="majorHAnsi" w:hAnsiTheme="majorHAnsi" w:cstheme="majorHAnsi"/>
          <w:lang w:val="ro-RO"/>
        </w:rPr>
        <w:t xml:space="preserve"> </w:t>
      </w:r>
      <w:r w:rsidR="001C3711" w:rsidRPr="000C6593">
        <w:rPr>
          <w:rFonts w:asciiTheme="majorHAnsi" w:hAnsiTheme="majorHAnsi" w:cstheme="majorHAnsi"/>
          <w:lang w:val="ro-RO"/>
        </w:rPr>
        <w:t>pentru realizarea unui proiect</w:t>
      </w:r>
      <w:r w:rsidR="001909EF" w:rsidRPr="000C6593">
        <w:rPr>
          <w:rFonts w:asciiTheme="majorHAnsi" w:hAnsiTheme="majorHAnsi" w:cstheme="majorHAnsi"/>
          <w:lang w:val="ro-RO"/>
        </w:rPr>
        <w:t xml:space="preserve"> și SV </w:t>
      </w:r>
      <w:r w:rsidR="0022663B">
        <w:rPr>
          <w:rFonts w:asciiTheme="majorHAnsi" w:hAnsiTheme="majorHAnsi" w:cstheme="majorHAnsi"/>
          <w:lang w:val="ro-RO"/>
        </w:rPr>
        <w:t>i-</w:t>
      </w:r>
      <w:r w:rsidR="001909EF" w:rsidRPr="000C6593">
        <w:rPr>
          <w:rFonts w:asciiTheme="majorHAnsi" w:hAnsiTheme="majorHAnsi" w:cstheme="majorHAnsi"/>
          <w:lang w:val="ro-RO"/>
        </w:rPr>
        <w:t>au fost aprobate 51,4 mil.lei</w:t>
      </w:r>
      <w:r w:rsidR="0022663B" w:rsidRPr="000C6593">
        <w:rPr>
          <w:rFonts w:asciiTheme="majorHAnsi" w:hAnsiTheme="majorHAnsi" w:cstheme="majorHAnsi"/>
          <w:lang w:val="ro-RO"/>
        </w:rPr>
        <w:t xml:space="preserve"> pentru realizarea a 4 proiecte</w:t>
      </w:r>
      <w:r w:rsidR="007A140F" w:rsidRPr="000C6593">
        <w:rPr>
          <w:rFonts w:asciiTheme="majorHAnsi" w:hAnsiTheme="majorHAnsi" w:cstheme="majorHAnsi"/>
          <w:lang w:val="ro-RO"/>
        </w:rPr>
        <w:t>. U</w:t>
      </w:r>
      <w:r w:rsidR="001909EF" w:rsidRPr="000C6593">
        <w:rPr>
          <w:rFonts w:asciiTheme="majorHAnsi" w:hAnsiTheme="majorHAnsi" w:cstheme="majorHAnsi"/>
          <w:lang w:val="ro-RO"/>
        </w:rPr>
        <w:t xml:space="preserve">lterior, </w:t>
      </w:r>
      <w:r w:rsidR="000B2737">
        <w:rPr>
          <w:rFonts w:asciiTheme="majorHAnsi" w:hAnsiTheme="majorHAnsi" w:cstheme="majorHAnsi"/>
          <w:lang w:val="ro-RO"/>
        </w:rPr>
        <w:t xml:space="preserve">ca </w:t>
      </w:r>
      <w:r w:rsidR="001909EF" w:rsidRPr="000C6593">
        <w:rPr>
          <w:rFonts w:asciiTheme="majorHAnsi" w:hAnsiTheme="majorHAnsi" w:cstheme="majorHAnsi"/>
          <w:lang w:val="ro-RO"/>
        </w:rPr>
        <w:t xml:space="preserve">urmare </w:t>
      </w:r>
      <w:r w:rsidR="000B2737">
        <w:rPr>
          <w:rFonts w:asciiTheme="majorHAnsi" w:hAnsiTheme="majorHAnsi" w:cstheme="majorHAnsi"/>
          <w:lang w:val="ro-RO"/>
        </w:rPr>
        <w:t xml:space="preserve">a </w:t>
      </w:r>
      <w:r w:rsidR="001909EF" w:rsidRPr="000C6593">
        <w:rPr>
          <w:rFonts w:asciiTheme="majorHAnsi" w:hAnsiTheme="majorHAnsi" w:cstheme="majorHAnsi"/>
          <w:lang w:val="ro-RO"/>
        </w:rPr>
        <w:t xml:space="preserve">modificării Legii bugetului de stat pentru anul 2021, acestea au fost precizate în sumă de 24,6 mil.lei, </w:t>
      </w:r>
      <w:r w:rsidR="007A140F" w:rsidRPr="000C6593">
        <w:rPr>
          <w:rFonts w:asciiTheme="majorHAnsi" w:hAnsiTheme="majorHAnsi" w:cstheme="majorHAnsi"/>
          <w:lang w:val="ro-RO"/>
        </w:rPr>
        <w:t>prin excluderea</w:t>
      </w:r>
      <w:r w:rsidR="001909EF" w:rsidRPr="000C6593">
        <w:rPr>
          <w:rFonts w:asciiTheme="majorHAnsi" w:hAnsiTheme="majorHAnsi" w:cstheme="majorHAnsi"/>
          <w:lang w:val="ro-RO"/>
        </w:rPr>
        <w:t xml:space="preserve"> proiectului „Modernizarea infrastructurii Biroului vamal Sculeni”</w:t>
      </w:r>
      <w:r w:rsidR="005776E5" w:rsidRPr="000C6593">
        <w:rPr>
          <w:rFonts w:asciiTheme="majorHAnsi" w:hAnsiTheme="majorHAnsi" w:cstheme="majorHAnsi"/>
          <w:lang w:val="ro-RO"/>
        </w:rPr>
        <w:t>, din cauza anulării procedurii internaționale de achiziție publică a lucrărilor, care a fost</w:t>
      </w:r>
      <w:r w:rsidR="007A140F" w:rsidRPr="000C6593">
        <w:rPr>
          <w:rFonts w:asciiTheme="majorHAnsi" w:hAnsiTheme="majorHAnsi" w:cstheme="majorHAnsi"/>
          <w:lang w:val="ro-RO"/>
        </w:rPr>
        <w:t xml:space="preserve"> lansată în luna decembrie 2020. Totodată</w:t>
      </w:r>
      <w:r w:rsidR="000B2737">
        <w:rPr>
          <w:rFonts w:asciiTheme="majorHAnsi" w:hAnsiTheme="majorHAnsi" w:cstheme="majorHAnsi"/>
          <w:lang w:val="ro-RO"/>
        </w:rPr>
        <w:t>,</w:t>
      </w:r>
      <w:r w:rsidR="007A140F" w:rsidRPr="000C6593">
        <w:rPr>
          <w:rFonts w:asciiTheme="majorHAnsi" w:hAnsiTheme="majorHAnsi" w:cstheme="majorHAnsi"/>
          <w:lang w:val="ro-RO"/>
        </w:rPr>
        <w:t xml:space="preserve"> se relevă că</w:t>
      </w:r>
      <w:r w:rsidR="005776E5" w:rsidRPr="000C6593">
        <w:rPr>
          <w:rFonts w:asciiTheme="majorHAnsi" w:hAnsiTheme="majorHAnsi" w:cstheme="majorHAnsi"/>
          <w:lang w:val="ro-RO"/>
        </w:rPr>
        <w:t xml:space="preserve"> toate ofertele au depășit bugetul maxim disponibil și lansarea repetată a procedurii de achiziție a fost publicată în decembrie 2021, fiind necesară ajustarea documentelor tehnice și revederea bugetului disponibil. </w:t>
      </w:r>
    </w:p>
    <w:p w:rsidR="007A140F" w:rsidRPr="000C6593" w:rsidRDefault="005776E5" w:rsidP="006443DC">
      <w:pPr>
        <w:pStyle w:val="aa"/>
        <w:spacing w:after="120" w:line="276" w:lineRule="auto"/>
        <w:ind w:firstLine="0"/>
        <w:rPr>
          <w:rFonts w:asciiTheme="majorHAnsi" w:hAnsiTheme="majorHAnsi" w:cstheme="majorHAnsi"/>
          <w:lang w:val="ro-RO"/>
        </w:rPr>
      </w:pPr>
      <w:r w:rsidRPr="000C6593">
        <w:rPr>
          <w:rFonts w:asciiTheme="majorHAnsi" w:hAnsiTheme="majorHAnsi" w:cstheme="majorHAnsi"/>
          <w:lang w:val="ro-RO"/>
        </w:rPr>
        <w:t xml:space="preserve">Nivelul de executare </w:t>
      </w:r>
      <w:r w:rsidR="0022663B" w:rsidRPr="000C6593">
        <w:rPr>
          <w:rFonts w:asciiTheme="majorHAnsi" w:hAnsiTheme="majorHAnsi" w:cstheme="majorHAnsi"/>
          <w:lang w:val="ro-RO"/>
        </w:rPr>
        <w:t xml:space="preserve">de către SFS </w:t>
      </w:r>
      <w:r w:rsidRPr="000C6593">
        <w:rPr>
          <w:rFonts w:asciiTheme="majorHAnsi" w:hAnsiTheme="majorHAnsi" w:cstheme="majorHAnsi"/>
          <w:lang w:val="ro-RO"/>
        </w:rPr>
        <w:t xml:space="preserve">a mijloacelor aferente investițiilor capitale constituie </w:t>
      </w:r>
      <w:r w:rsidR="00254DE0" w:rsidRPr="000C6593">
        <w:rPr>
          <w:rFonts w:asciiTheme="majorHAnsi" w:hAnsiTheme="majorHAnsi" w:cstheme="majorHAnsi"/>
          <w:lang w:val="ro-RO"/>
        </w:rPr>
        <w:t>22,78%</w:t>
      </w:r>
      <w:r w:rsidR="00254DE0" w:rsidRPr="000C6593">
        <w:rPr>
          <w:rStyle w:val="a7"/>
          <w:rFonts w:asciiTheme="majorHAnsi" w:hAnsiTheme="majorHAnsi" w:cstheme="majorHAnsi"/>
          <w:lang w:val="ro-RO"/>
        </w:rPr>
        <w:footnoteReference w:id="8"/>
      </w:r>
      <w:r w:rsidRPr="000C6593">
        <w:rPr>
          <w:rFonts w:asciiTheme="majorHAnsi" w:hAnsiTheme="majorHAnsi" w:cstheme="majorHAnsi"/>
          <w:lang w:val="ro-RO"/>
        </w:rPr>
        <w:t xml:space="preserve"> și reprezintă </w:t>
      </w:r>
      <w:r w:rsidR="007A140F" w:rsidRPr="000C6593">
        <w:rPr>
          <w:rFonts w:asciiTheme="majorHAnsi" w:hAnsiTheme="majorHAnsi" w:cstheme="majorHAnsi"/>
          <w:lang w:val="ro-RO"/>
        </w:rPr>
        <w:t>mijloacele</w:t>
      </w:r>
      <w:r w:rsidR="00B25CEE" w:rsidRPr="000C6593">
        <w:rPr>
          <w:rFonts w:asciiTheme="majorHAnsi" w:hAnsiTheme="majorHAnsi" w:cstheme="majorHAnsi"/>
          <w:lang w:val="ro-RO"/>
        </w:rPr>
        <w:t xml:space="preserve"> alocate în cadrul Proiectului de modernizare a administrării fiscale TAMP. Potrivit explicațiilor SFS, </w:t>
      </w:r>
      <w:r w:rsidR="00DE5593" w:rsidRPr="000C6593">
        <w:rPr>
          <w:rFonts w:asciiTheme="majorHAnsi" w:hAnsiTheme="majorHAnsi" w:cstheme="majorHAnsi"/>
          <w:lang w:val="ro-RO"/>
        </w:rPr>
        <w:t>pentru a</w:t>
      </w:r>
      <w:r w:rsidR="00A16A54" w:rsidRPr="000C6593">
        <w:rPr>
          <w:rFonts w:asciiTheme="majorHAnsi" w:hAnsiTheme="majorHAnsi" w:cstheme="majorHAnsi"/>
          <w:lang w:val="ro-RO"/>
        </w:rPr>
        <w:t xml:space="preserve">nul </w:t>
      </w:r>
      <w:r w:rsidR="00DE5593" w:rsidRPr="000C6593">
        <w:rPr>
          <w:rFonts w:asciiTheme="majorHAnsi" w:hAnsiTheme="majorHAnsi" w:cstheme="majorHAnsi"/>
          <w:lang w:val="ro-RO"/>
        </w:rPr>
        <w:t xml:space="preserve">2021 au fost planificate achiziții de software și hardware care </w:t>
      </w:r>
      <w:r w:rsidR="001E0D05" w:rsidRPr="000C6593">
        <w:rPr>
          <w:rFonts w:asciiTheme="majorHAnsi" w:hAnsiTheme="majorHAnsi" w:cstheme="majorHAnsi"/>
          <w:lang w:val="ro-RO"/>
        </w:rPr>
        <w:t xml:space="preserve">ulterior </w:t>
      </w:r>
      <w:r w:rsidR="00DE5593" w:rsidRPr="000C6593">
        <w:rPr>
          <w:rFonts w:asciiTheme="majorHAnsi" w:hAnsiTheme="majorHAnsi" w:cstheme="majorHAnsi"/>
          <w:lang w:val="ro-RO"/>
        </w:rPr>
        <w:t>au fost anulate</w:t>
      </w:r>
      <w:r w:rsidR="0022663B">
        <w:rPr>
          <w:rFonts w:asciiTheme="majorHAnsi" w:hAnsiTheme="majorHAnsi" w:cstheme="majorHAnsi"/>
          <w:lang w:val="ro-RO"/>
        </w:rPr>
        <w:t xml:space="preserve"> ca</w:t>
      </w:r>
      <w:r w:rsidR="00DE5593" w:rsidRPr="000C6593">
        <w:rPr>
          <w:rFonts w:asciiTheme="majorHAnsi" w:hAnsiTheme="majorHAnsi" w:cstheme="majorHAnsi"/>
          <w:lang w:val="ro-RO"/>
        </w:rPr>
        <w:t xml:space="preserve"> urmare </w:t>
      </w:r>
      <w:r w:rsidR="0022663B">
        <w:rPr>
          <w:rFonts w:asciiTheme="majorHAnsi" w:hAnsiTheme="majorHAnsi" w:cstheme="majorHAnsi"/>
          <w:lang w:val="ro-RO"/>
        </w:rPr>
        <w:t xml:space="preserve">a </w:t>
      </w:r>
      <w:r w:rsidR="00DE5593" w:rsidRPr="000C6593">
        <w:rPr>
          <w:rFonts w:asciiTheme="majorHAnsi" w:hAnsiTheme="majorHAnsi" w:cstheme="majorHAnsi"/>
          <w:lang w:val="ro-RO"/>
        </w:rPr>
        <w:t>deciziei privind restructurarea Proiectului</w:t>
      </w:r>
      <w:r w:rsidR="00005F63" w:rsidRPr="000C6593">
        <w:rPr>
          <w:rStyle w:val="a7"/>
          <w:rFonts w:asciiTheme="majorHAnsi" w:hAnsiTheme="majorHAnsi" w:cstheme="majorHAnsi"/>
          <w:lang w:val="ro-RO"/>
        </w:rPr>
        <w:footnoteReference w:id="9"/>
      </w:r>
      <w:r w:rsidR="00DE5593" w:rsidRPr="000C6593">
        <w:rPr>
          <w:rFonts w:asciiTheme="majorHAnsi" w:hAnsiTheme="majorHAnsi" w:cstheme="majorHAnsi"/>
          <w:lang w:val="ro-RO"/>
        </w:rPr>
        <w:t xml:space="preserve">. Resursele respective urmează a fi direcționate </w:t>
      </w:r>
      <w:r w:rsidR="0022663B">
        <w:rPr>
          <w:rFonts w:asciiTheme="majorHAnsi" w:hAnsiTheme="majorHAnsi" w:cstheme="majorHAnsi"/>
          <w:lang w:val="ro-RO"/>
        </w:rPr>
        <w:t>la</w:t>
      </w:r>
      <w:r w:rsidR="00DE5593" w:rsidRPr="000C6593">
        <w:rPr>
          <w:rFonts w:asciiTheme="majorHAnsi" w:hAnsiTheme="majorHAnsi" w:cstheme="majorHAnsi"/>
          <w:lang w:val="ro-RO"/>
        </w:rPr>
        <w:t xml:space="preserve"> evaluarea capacităților sistemului T</w:t>
      </w:r>
      <w:r w:rsidR="0022663B">
        <w:rPr>
          <w:rFonts w:asciiTheme="majorHAnsi" w:hAnsiTheme="majorHAnsi" w:cstheme="majorHAnsi"/>
          <w:lang w:val="ro-RO"/>
        </w:rPr>
        <w:t>I</w:t>
      </w:r>
      <w:r w:rsidR="00DE5593" w:rsidRPr="000C6593">
        <w:rPr>
          <w:rFonts w:asciiTheme="majorHAnsi" w:hAnsiTheme="majorHAnsi" w:cstheme="majorHAnsi"/>
          <w:lang w:val="ro-RO"/>
        </w:rPr>
        <w:t xml:space="preserve"> al SFS sub </w:t>
      </w:r>
      <w:r w:rsidR="007F292D" w:rsidRPr="000C6593">
        <w:rPr>
          <w:rFonts w:asciiTheme="majorHAnsi" w:hAnsiTheme="majorHAnsi" w:cstheme="majorHAnsi"/>
          <w:lang w:val="ro-RO"/>
        </w:rPr>
        <w:t>aspectul posibilelor deficiențe, î</w:t>
      </w:r>
      <w:r w:rsidR="00DE5593" w:rsidRPr="000C6593">
        <w:rPr>
          <w:rFonts w:asciiTheme="majorHAnsi" w:hAnsiTheme="majorHAnsi" w:cstheme="majorHAnsi"/>
          <w:lang w:val="ro-RO"/>
        </w:rPr>
        <w:t xml:space="preserve">n </w:t>
      </w:r>
      <w:r w:rsidR="0022663B">
        <w:rPr>
          <w:rFonts w:asciiTheme="majorHAnsi" w:hAnsiTheme="majorHAnsi" w:cstheme="majorHAnsi"/>
          <w:lang w:val="ro-RO"/>
        </w:rPr>
        <w:t>scopul</w:t>
      </w:r>
      <w:r w:rsidR="0022663B" w:rsidRPr="000C6593">
        <w:rPr>
          <w:rFonts w:asciiTheme="majorHAnsi" w:hAnsiTheme="majorHAnsi" w:cstheme="majorHAnsi"/>
          <w:lang w:val="ro-RO"/>
        </w:rPr>
        <w:t xml:space="preserve"> </w:t>
      </w:r>
      <w:r w:rsidR="00DE5593" w:rsidRPr="000C6593">
        <w:rPr>
          <w:rFonts w:asciiTheme="majorHAnsi" w:hAnsiTheme="majorHAnsi" w:cstheme="majorHAnsi"/>
          <w:lang w:val="ro-RO"/>
        </w:rPr>
        <w:t xml:space="preserve">poziționării și alinierii SFS la </w:t>
      </w:r>
      <w:r w:rsidR="0022663B">
        <w:rPr>
          <w:rFonts w:asciiTheme="majorHAnsi" w:hAnsiTheme="majorHAnsi" w:cstheme="majorHAnsi"/>
          <w:lang w:val="ro-RO"/>
        </w:rPr>
        <w:t>rigorile</w:t>
      </w:r>
      <w:r w:rsidR="0022663B" w:rsidRPr="000C6593">
        <w:rPr>
          <w:rFonts w:asciiTheme="majorHAnsi" w:hAnsiTheme="majorHAnsi" w:cstheme="majorHAnsi"/>
          <w:lang w:val="ro-RO"/>
        </w:rPr>
        <w:t xml:space="preserve"> </w:t>
      </w:r>
      <w:r w:rsidR="00DE5593" w:rsidRPr="000C6593">
        <w:rPr>
          <w:rFonts w:asciiTheme="majorHAnsi" w:hAnsiTheme="majorHAnsi" w:cstheme="majorHAnsi"/>
          <w:lang w:val="ro-RO"/>
        </w:rPr>
        <w:t>guvernării electronice din țară</w:t>
      </w:r>
      <w:r w:rsidR="0022663B">
        <w:rPr>
          <w:rFonts w:asciiTheme="majorHAnsi" w:hAnsiTheme="majorHAnsi" w:cstheme="majorHAnsi"/>
          <w:lang w:val="ro-RO"/>
        </w:rPr>
        <w:t>, inclusiv în scopul</w:t>
      </w:r>
      <w:r w:rsidR="00DE5593" w:rsidRPr="000C6593">
        <w:rPr>
          <w:rFonts w:asciiTheme="majorHAnsi" w:hAnsiTheme="majorHAnsi" w:cstheme="majorHAnsi"/>
          <w:lang w:val="ro-RO"/>
        </w:rPr>
        <w:t xml:space="preserve"> oferir</w:t>
      </w:r>
      <w:r w:rsidR="0022663B">
        <w:rPr>
          <w:rFonts w:asciiTheme="majorHAnsi" w:hAnsiTheme="majorHAnsi" w:cstheme="majorHAnsi"/>
          <w:lang w:val="ro-RO"/>
        </w:rPr>
        <w:t>ii</w:t>
      </w:r>
      <w:r w:rsidR="00DE5593" w:rsidRPr="000C6593">
        <w:rPr>
          <w:rFonts w:asciiTheme="majorHAnsi" w:hAnsiTheme="majorHAnsi" w:cstheme="majorHAnsi"/>
          <w:lang w:val="ro-RO"/>
        </w:rPr>
        <w:t xml:space="preserve"> unor servicii fiscale </w:t>
      </w:r>
      <w:r w:rsidR="0022663B">
        <w:rPr>
          <w:rFonts w:asciiTheme="majorHAnsi" w:hAnsiTheme="majorHAnsi" w:cstheme="majorHAnsi"/>
          <w:lang w:val="ro-RO"/>
        </w:rPr>
        <w:t>performante</w:t>
      </w:r>
      <w:r w:rsidR="00DE5593" w:rsidRPr="000C6593">
        <w:rPr>
          <w:rFonts w:asciiTheme="majorHAnsi" w:hAnsiTheme="majorHAnsi" w:cstheme="majorHAnsi"/>
          <w:lang w:val="ro-RO"/>
        </w:rPr>
        <w:t>.</w:t>
      </w:r>
      <w:r w:rsidR="00275909" w:rsidRPr="000C6593">
        <w:rPr>
          <w:rFonts w:asciiTheme="majorHAnsi" w:hAnsiTheme="majorHAnsi" w:cstheme="majorHAnsi"/>
          <w:lang w:val="ro-RO"/>
        </w:rPr>
        <w:t xml:space="preserve"> </w:t>
      </w:r>
    </w:p>
    <w:p w:rsidR="00802B2B" w:rsidRPr="000C6593" w:rsidRDefault="00A16A54" w:rsidP="006443DC">
      <w:pPr>
        <w:pStyle w:val="aa"/>
        <w:spacing w:after="120" w:line="276" w:lineRule="auto"/>
        <w:ind w:firstLine="0"/>
        <w:rPr>
          <w:rFonts w:asciiTheme="majorHAnsi" w:hAnsiTheme="majorHAnsi" w:cstheme="majorHAnsi"/>
          <w:lang w:val="ro-RO"/>
        </w:rPr>
      </w:pPr>
      <w:r w:rsidRPr="000C6593">
        <w:rPr>
          <w:rFonts w:asciiTheme="majorHAnsi" w:hAnsiTheme="majorHAnsi" w:cstheme="majorHAnsi"/>
          <w:lang w:val="ro-RO"/>
        </w:rPr>
        <w:t xml:space="preserve">Totodată, </w:t>
      </w:r>
      <w:r w:rsidR="00275909" w:rsidRPr="000C6593">
        <w:rPr>
          <w:rFonts w:asciiTheme="majorHAnsi" w:hAnsiTheme="majorHAnsi" w:cstheme="majorHAnsi"/>
          <w:lang w:val="ro-RO"/>
        </w:rPr>
        <w:t>mijloacele destinate realiz</w:t>
      </w:r>
      <w:r w:rsidR="001E0D05">
        <w:rPr>
          <w:rFonts w:asciiTheme="majorHAnsi" w:hAnsiTheme="majorHAnsi" w:cstheme="majorHAnsi"/>
          <w:lang w:val="ro-RO"/>
        </w:rPr>
        <w:t>ării</w:t>
      </w:r>
      <w:r w:rsidR="00275909" w:rsidRPr="000C6593">
        <w:rPr>
          <w:rFonts w:asciiTheme="majorHAnsi" w:hAnsiTheme="majorHAnsi" w:cstheme="majorHAnsi"/>
          <w:lang w:val="ro-RO"/>
        </w:rPr>
        <w:t xml:space="preserve"> </w:t>
      </w:r>
      <w:r w:rsidRPr="000C6593">
        <w:rPr>
          <w:rFonts w:asciiTheme="majorHAnsi" w:hAnsiTheme="majorHAnsi" w:cstheme="majorHAnsi"/>
          <w:lang w:val="ro-RO"/>
        </w:rPr>
        <w:t xml:space="preserve">de către SV a </w:t>
      </w:r>
      <w:r w:rsidR="00275909" w:rsidRPr="000C6593">
        <w:rPr>
          <w:rFonts w:asciiTheme="majorHAnsi" w:hAnsiTheme="majorHAnsi" w:cstheme="majorHAnsi"/>
          <w:lang w:val="ro-RO"/>
        </w:rPr>
        <w:t xml:space="preserve">Proiectului „Reabilitarea și modernizarea posturilor vamale de la frontiera </w:t>
      </w:r>
      <w:proofErr w:type="spellStart"/>
      <w:r w:rsidR="00275909" w:rsidRPr="00AE4B2C">
        <w:rPr>
          <w:rFonts w:asciiTheme="majorHAnsi" w:hAnsiTheme="majorHAnsi" w:cstheme="majorHAnsi"/>
          <w:lang w:val="ro-RO"/>
        </w:rPr>
        <w:t>moldo</w:t>
      </w:r>
      <w:proofErr w:type="spellEnd"/>
      <w:r w:rsidR="00275909" w:rsidRPr="00AE4B2C">
        <w:rPr>
          <w:rFonts w:asciiTheme="majorHAnsi" w:hAnsiTheme="majorHAnsi" w:cstheme="majorHAnsi"/>
          <w:lang w:val="ro-RO"/>
        </w:rPr>
        <w:t>-rom</w:t>
      </w:r>
      <w:r w:rsidR="001E0D05" w:rsidRPr="00AE4B2C">
        <w:rPr>
          <w:rFonts w:asciiTheme="majorHAnsi" w:hAnsiTheme="majorHAnsi" w:cstheme="majorHAnsi"/>
          <w:lang w:val="ro-RO"/>
        </w:rPr>
        <w:t>â</w:t>
      </w:r>
      <w:r w:rsidR="00275909" w:rsidRPr="00AE4B2C">
        <w:rPr>
          <w:rFonts w:asciiTheme="majorHAnsi" w:hAnsiTheme="majorHAnsi" w:cstheme="majorHAnsi"/>
          <w:lang w:val="ro-RO"/>
        </w:rPr>
        <w:t>nă”</w:t>
      </w:r>
      <w:r w:rsidR="005776E5" w:rsidRPr="00AE4B2C">
        <w:rPr>
          <w:rFonts w:asciiTheme="majorHAnsi" w:hAnsiTheme="majorHAnsi" w:cstheme="majorHAnsi"/>
          <w:lang w:val="ro-RO"/>
        </w:rPr>
        <w:t xml:space="preserve"> (3 </w:t>
      </w:r>
      <w:r w:rsidR="001E67DD" w:rsidRPr="00AE4B2C">
        <w:rPr>
          <w:rFonts w:asciiTheme="majorHAnsi" w:hAnsiTheme="majorHAnsi" w:cstheme="majorHAnsi"/>
          <w:lang w:val="ro-RO"/>
        </w:rPr>
        <w:t>sub</w:t>
      </w:r>
      <w:r w:rsidR="005776E5" w:rsidRPr="00AE4B2C">
        <w:rPr>
          <w:rFonts w:asciiTheme="majorHAnsi" w:hAnsiTheme="majorHAnsi" w:cstheme="majorHAnsi"/>
          <w:lang w:val="ro-RO"/>
        </w:rPr>
        <w:t>proiecte</w:t>
      </w:r>
      <w:r w:rsidR="005776E5" w:rsidRPr="00AE4B2C">
        <w:rPr>
          <w:rStyle w:val="a7"/>
          <w:rFonts w:asciiTheme="majorHAnsi" w:hAnsiTheme="majorHAnsi" w:cstheme="majorHAnsi"/>
          <w:lang w:val="ro-RO"/>
        </w:rPr>
        <w:footnoteReference w:id="10"/>
      </w:r>
      <w:r w:rsidR="005776E5" w:rsidRPr="00AE4B2C">
        <w:rPr>
          <w:rFonts w:asciiTheme="majorHAnsi" w:hAnsiTheme="majorHAnsi" w:cstheme="majorHAnsi"/>
          <w:lang w:val="ro-RO"/>
        </w:rPr>
        <w:t>)</w:t>
      </w:r>
      <w:r w:rsidR="00E3253D" w:rsidRPr="00AE4B2C">
        <w:rPr>
          <w:rFonts w:asciiTheme="majorHAnsi" w:hAnsiTheme="majorHAnsi" w:cstheme="majorHAnsi"/>
          <w:lang w:val="ro-RO"/>
        </w:rPr>
        <w:t xml:space="preserve"> au</w:t>
      </w:r>
      <w:r w:rsidR="00E3253D" w:rsidRPr="000C6593">
        <w:rPr>
          <w:rFonts w:asciiTheme="majorHAnsi" w:hAnsiTheme="majorHAnsi" w:cstheme="majorHAnsi"/>
          <w:lang w:val="ro-RO"/>
        </w:rPr>
        <w:t xml:space="preserve"> fost executate la nivel de 42,7%</w:t>
      </w:r>
      <w:r w:rsidR="001E0D05">
        <w:rPr>
          <w:rFonts w:asciiTheme="majorHAnsi" w:hAnsiTheme="majorHAnsi" w:cstheme="majorHAnsi"/>
          <w:lang w:val="ro-RO"/>
        </w:rPr>
        <w:t>,</w:t>
      </w:r>
      <w:r w:rsidR="001E0D05" w:rsidRPr="000C6593">
        <w:rPr>
          <w:rFonts w:asciiTheme="majorHAnsi" w:hAnsiTheme="majorHAnsi" w:cstheme="majorHAnsi"/>
          <w:lang w:val="ro-RO"/>
        </w:rPr>
        <w:t xml:space="preserve"> </w:t>
      </w:r>
      <w:r w:rsidR="001E0D05">
        <w:rPr>
          <w:rFonts w:asciiTheme="majorHAnsi" w:hAnsiTheme="majorHAnsi" w:cstheme="majorHAnsi"/>
          <w:lang w:val="ro-RO"/>
        </w:rPr>
        <w:t xml:space="preserve">conform </w:t>
      </w:r>
      <w:r w:rsidR="001E0D05" w:rsidRPr="000C6593">
        <w:rPr>
          <w:rFonts w:asciiTheme="majorHAnsi" w:hAnsiTheme="majorHAnsi" w:cstheme="majorHAnsi"/>
          <w:lang w:val="ro-RO"/>
        </w:rPr>
        <w:t>situați</w:t>
      </w:r>
      <w:r w:rsidR="001E0D05">
        <w:rPr>
          <w:rFonts w:asciiTheme="majorHAnsi" w:hAnsiTheme="majorHAnsi" w:cstheme="majorHAnsi"/>
          <w:lang w:val="ro-RO"/>
        </w:rPr>
        <w:t>ei</w:t>
      </w:r>
      <w:r w:rsidR="001E0D05" w:rsidRPr="000C6593">
        <w:rPr>
          <w:rFonts w:asciiTheme="majorHAnsi" w:hAnsiTheme="majorHAnsi" w:cstheme="majorHAnsi"/>
          <w:lang w:val="ro-RO"/>
        </w:rPr>
        <w:t xml:space="preserve"> din 31.12.2021</w:t>
      </w:r>
      <w:r w:rsidR="005776E5" w:rsidRPr="000C6593">
        <w:rPr>
          <w:rFonts w:asciiTheme="majorHAnsi" w:hAnsiTheme="majorHAnsi" w:cstheme="majorHAnsi"/>
          <w:lang w:val="ro-RO"/>
        </w:rPr>
        <w:t xml:space="preserve">. </w:t>
      </w:r>
      <w:r w:rsidRPr="000C6593">
        <w:rPr>
          <w:rFonts w:asciiTheme="majorHAnsi" w:hAnsiTheme="majorHAnsi" w:cstheme="majorHAnsi"/>
          <w:lang w:val="ro-RO"/>
        </w:rPr>
        <w:t>Printre</w:t>
      </w:r>
      <w:r w:rsidR="00E3253D" w:rsidRPr="000C6593">
        <w:rPr>
          <w:rFonts w:asciiTheme="majorHAnsi" w:hAnsiTheme="majorHAnsi" w:cstheme="majorHAnsi"/>
          <w:lang w:val="ro-RO"/>
        </w:rPr>
        <w:t xml:space="preserve"> cauzele principale</w:t>
      </w:r>
      <w:r w:rsidRPr="000C6593">
        <w:rPr>
          <w:rFonts w:asciiTheme="majorHAnsi" w:hAnsiTheme="majorHAnsi" w:cstheme="majorHAnsi"/>
          <w:lang w:val="ro-RO"/>
        </w:rPr>
        <w:t xml:space="preserve"> care au influențat acest nivel de executare, se menționează</w:t>
      </w:r>
      <w:r w:rsidR="00E3253D" w:rsidRPr="000C6593">
        <w:rPr>
          <w:rFonts w:asciiTheme="majorHAnsi" w:hAnsiTheme="majorHAnsi" w:cstheme="majorHAnsi"/>
          <w:lang w:val="ro-RO"/>
        </w:rPr>
        <w:t xml:space="preserve"> </w:t>
      </w:r>
      <w:r w:rsidRPr="000C6593">
        <w:rPr>
          <w:rFonts w:asciiTheme="majorHAnsi" w:hAnsiTheme="majorHAnsi" w:cstheme="majorHAnsi"/>
          <w:lang w:val="ro-RO"/>
        </w:rPr>
        <w:t xml:space="preserve">tergiversarea procedurilor de achiziție drept urmare </w:t>
      </w:r>
      <w:r w:rsidR="001E0D05">
        <w:rPr>
          <w:rFonts w:asciiTheme="majorHAnsi" w:hAnsiTheme="majorHAnsi" w:cstheme="majorHAnsi"/>
          <w:lang w:val="ro-RO"/>
        </w:rPr>
        <w:t xml:space="preserve">a </w:t>
      </w:r>
      <w:r w:rsidRPr="000C6593">
        <w:rPr>
          <w:rFonts w:asciiTheme="majorHAnsi" w:hAnsiTheme="majorHAnsi" w:cstheme="majorHAnsi"/>
          <w:lang w:val="ro-RO"/>
        </w:rPr>
        <w:t>neprezentării în termen a ofertelor, iar ulterior</w:t>
      </w:r>
      <w:r w:rsidR="00125D40">
        <w:rPr>
          <w:rFonts w:asciiTheme="majorHAnsi" w:hAnsiTheme="majorHAnsi" w:cstheme="majorHAnsi"/>
          <w:lang w:val="ro-RO"/>
        </w:rPr>
        <w:t>,</w:t>
      </w:r>
      <w:r w:rsidRPr="000C6593">
        <w:rPr>
          <w:rFonts w:asciiTheme="majorHAnsi" w:hAnsiTheme="majorHAnsi" w:cstheme="majorHAnsi"/>
          <w:lang w:val="ro-RO"/>
        </w:rPr>
        <w:t xml:space="preserve"> </w:t>
      </w:r>
      <w:r w:rsidR="00E3253D" w:rsidRPr="000C6593">
        <w:rPr>
          <w:rFonts w:asciiTheme="majorHAnsi" w:hAnsiTheme="majorHAnsi" w:cstheme="majorHAnsi"/>
          <w:lang w:val="ro-RO"/>
        </w:rPr>
        <w:t>tergiversarea executării lucrărilor de către Antreprenorul General</w:t>
      </w:r>
      <w:r w:rsidR="000847AD" w:rsidRPr="000C6593">
        <w:rPr>
          <w:rStyle w:val="a7"/>
          <w:rFonts w:asciiTheme="majorHAnsi" w:hAnsiTheme="majorHAnsi" w:cstheme="majorHAnsi"/>
          <w:lang w:val="ro-RO"/>
        </w:rPr>
        <w:footnoteReference w:id="11"/>
      </w:r>
      <w:r w:rsidR="001C67BF" w:rsidRPr="000C6593">
        <w:rPr>
          <w:rFonts w:asciiTheme="majorHAnsi" w:hAnsiTheme="majorHAnsi" w:cstheme="majorHAnsi"/>
          <w:lang w:val="ro-RO"/>
        </w:rPr>
        <w:t>.</w:t>
      </w:r>
    </w:p>
    <w:p w:rsidR="000A6C63" w:rsidRDefault="00BE652D" w:rsidP="00BD0AB8">
      <w:pPr>
        <w:pStyle w:val="aa"/>
        <w:spacing w:line="276" w:lineRule="auto"/>
        <w:ind w:firstLine="0"/>
        <w:rPr>
          <w:rFonts w:asciiTheme="majorHAnsi" w:hAnsiTheme="majorHAnsi" w:cstheme="majorHAnsi"/>
          <w:lang w:val="ro-RO"/>
        </w:rPr>
      </w:pPr>
      <w:r w:rsidRPr="000C6593">
        <w:rPr>
          <w:rFonts w:asciiTheme="majorHAnsi" w:hAnsiTheme="majorHAnsi" w:cstheme="majorHAnsi"/>
          <w:b/>
          <w:lang w:val="ro-RO"/>
        </w:rPr>
        <w:t>4.5.</w:t>
      </w:r>
      <w:r w:rsidRPr="000C6593">
        <w:rPr>
          <w:rFonts w:asciiTheme="majorHAnsi" w:hAnsiTheme="majorHAnsi" w:cstheme="majorHAnsi"/>
          <w:lang w:val="ro-RO"/>
        </w:rPr>
        <w:t xml:space="preserve"> </w:t>
      </w:r>
      <w:r w:rsidR="00FC10E4" w:rsidRPr="000C6593">
        <w:rPr>
          <w:rFonts w:asciiTheme="majorHAnsi" w:hAnsiTheme="majorHAnsi" w:cstheme="majorHAnsi"/>
          <w:lang w:val="ro-RO"/>
        </w:rPr>
        <w:t>Î</w:t>
      </w:r>
      <w:r w:rsidRPr="000C6593">
        <w:rPr>
          <w:rFonts w:asciiTheme="majorHAnsi" w:hAnsiTheme="majorHAnsi" w:cstheme="majorHAnsi"/>
          <w:lang w:val="ro-RO"/>
        </w:rPr>
        <w:t xml:space="preserve">ncepând cu 01.07.2021, </w:t>
      </w:r>
      <w:r w:rsidR="00125D40">
        <w:rPr>
          <w:rFonts w:asciiTheme="majorHAnsi" w:hAnsiTheme="majorHAnsi" w:cstheme="majorHAnsi"/>
          <w:lang w:val="ro-RO"/>
        </w:rPr>
        <w:t>b</w:t>
      </w:r>
      <w:r w:rsidRPr="000C6593">
        <w:rPr>
          <w:rFonts w:asciiTheme="majorHAnsi" w:hAnsiTheme="majorHAnsi" w:cstheme="majorHAnsi"/>
          <w:lang w:val="ro-RO"/>
        </w:rPr>
        <w:t xml:space="preserve">irourile </w:t>
      </w:r>
      <w:r w:rsidR="00125D40">
        <w:rPr>
          <w:rFonts w:asciiTheme="majorHAnsi" w:hAnsiTheme="majorHAnsi" w:cstheme="majorHAnsi"/>
          <w:lang w:val="ro-RO"/>
        </w:rPr>
        <w:t>v</w:t>
      </w:r>
      <w:r w:rsidRPr="000C6593">
        <w:rPr>
          <w:rFonts w:asciiTheme="majorHAnsi" w:hAnsiTheme="majorHAnsi" w:cstheme="majorHAnsi"/>
          <w:lang w:val="ro-RO"/>
        </w:rPr>
        <w:t xml:space="preserve">amale funcționează ca subdiviziuni teritoriale din subordinea Aparatului </w:t>
      </w:r>
      <w:r w:rsidR="00125D40">
        <w:rPr>
          <w:rFonts w:asciiTheme="majorHAnsi" w:hAnsiTheme="majorHAnsi" w:cstheme="majorHAnsi"/>
          <w:lang w:val="ro-RO"/>
        </w:rPr>
        <w:t>c</w:t>
      </w:r>
      <w:r w:rsidRPr="000C6593">
        <w:rPr>
          <w:rFonts w:asciiTheme="majorHAnsi" w:hAnsiTheme="majorHAnsi" w:cstheme="majorHAnsi"/>
          <w:lang w:val="ro-RO"/>
        </w:rPr>
        <w:t xml:space="preserve">entral al Serviciului Vamal, fără statut de persoană juridică, </w:t>
      </w:r>
      <w:r w:rsidR="00125D40">
        <w:rPr>
          <w:rFonts w:asciiTheme="majorHAnsi" w:hAnsiTheme="majorHAnsi" w:cstheme="majorHAnsi"/>
          <w:lang w:val="ro-RO"/>
        </w:rPr>
        <w:t xml:space="preserve">ca </w:t>
      </w:r>
      <w:r w:rsidRPr="000C6593">
        <w:rPr>
          <w:rFonts w:asciiTheme="majorHAnsi" w:hAnsiTheme="majorHAnsi" w:cstheme="majorHAnsi"/>
          <w:lang w:val="ro-RO"/>
        </w:rPr>
        <w:t xml:space="preserve">urmare </w:t>
      </w:r>
      <w:r w:rsidR="00125D40">
        <w:rPr>
          <w:rFonts w:asciiTheme="majorHAnsi" w:hAnsiTheme="majorHAnsi" w:cstheme="majorHAnsi"/>
          <w:lang w:val="ro-RO"/>
        </w:rPr>
        <w:t xml:space="preserve">a </w:t>
      </w:r>
      <w:r w:rsidRPr="000C6593">
        <w:rPr>
          <w:rFonts w:asciiTheme="majorHAnsi" w:hAnsiTheme="majorHAnsi" w:cstheme="majorHAnsi"/>
          <w:lang w:val="ro-RO"/>
        </w:rPr>
        <w:t>proces</w:t>
      </w:r>
      <w:r w:rsidR="00FC10E4" w:rsidRPr="000C6593">
        <w:rPr>
          <w:rFonts w:asciiTheme="majorHAnsi" w:hAnsiTheme="majorHAnsi" w:cstheme="majorHAnsi"/>
          <w:lang w:val="ro-RO"/>
        </w:rPr>
        <w:t xml:space="preserve">ului de reorganizare a acestora, desfășurat în temeiul Legii nr.257/2020 și sub monitorizarea MF. </w:t>
      </w:r>
      <w:r w:rsidR="00125D40">
        <w:rPr>
          <w:rFonts w:asciiTheme="majorHAnsi" w:hAnsiTheme="majorHAnsi" w:cstheme="majorHAnsi"/>
          <w:lang w:val="ro-RO"/>
        </w:rPr>
        <w:t>Pe</w:t>
      </w:r>
      <w:r w:rsidR="00FC10E4" w:rsidRPr="000C6593">
        <w:rPr>
          <w:rFonts w:asciiTheme="majorHAnsi" w:hAnsiTheme="majorHAnsi" w:cstheme="majorHAnsi"/>
          <w:lang w:val="ro-RO"/>
        </w:rPr>
        <w:t>ntru executarea prevederilor Legii nr.257/2020, a fost întocmit un Plan de acțiuni</w:t>
      </w:r>
      <w:r w:rsidR="00FC10E4" w:rsidRPr="000C6593">
        <w:rPr>
          <w:rStyle w:val="a7"/>
          <w:rFonts w:asciiTheme="majorHAnsi" w:hAnsiTheme="majorHAnsi" w:cstheme="majorHAnsi"/>
          <w:lang w:val="ro-RO"/>
        </w:rPr>
        <w:footnoteReference w:id="12"/>
      </w:r>
      <w:r w:rsidR="00FC10E4" w:rsidRPr="000C6593">
        <w:rPr>
          <w:rFonts w:asciiTheme="majorHAnsi" w:hAnsiTheme="majorHAnsi" w:cstheme="majorHAnsi"/>
          <w:lang w:val="ro-RO"/>
        </w:rPr>
        <w:t xml:space="preserve"> privind desfășurarea procesului de reorganizare și înaintat </w:t>
      </w:r>
      <w:r w:rsidR="00125D40">
        <w:rPr>
          <w:rFonts w:asciiTheme="majorHAnsi" w:hAnsiTheme="majorHAnsi" w:cstheme="majorHAnsi"/>
          <w:lang w:val="ro-RO"/>
        </w:rPr>
        <w:t>b</w:t>
      </w:r>
      <w:r w:rsidR="00FC10E4" w:rsidRPr="000C6593">
        <w:rPr>
          <w:rFonts w:asciiTheme="majorHAnsi" w:hAnsiTheme="majorHAnsi" w:cstheme="majorHAnsi"/>
          <w:lang w:val="ro-RO"/>
        </w:rPr>
        <w:t xml:space="preserve">irourilor </w:t>
      </w:r>
      <w:r w:rsidR="00125D40">
        <w:rPr>
          <w:rFonts w:asciiTheme="majorHAnsi" w:hAnsiTheme="majorHAnsi" w:cstheme="majorHAnsi"/>
          <w:lang w:val="ro-RO"/>
        </w:rPr>
        <w:t>v</w:t>
      </w:r>
      <w:r w:rsidR="00FC10E4" w:rsidRPr="000C6593">
        <w:rPr>
          <w:rFonts w:asciiTheme="majorHAnsi" w:hAnsiTheme="majorHAnsi" w:cstheme="majorHAnsi"/>
          <w:lang w:val="ro-RO"/>
        </w:rPr>
        <w:t xml:space="preserve">amale pentru realizare. </w:t>
      </w:r>
    </w:p>
    <w:p w:rsidR="000A6C63" w:rsidRDefault="00FC10E4" w:rsidP="00BD0AB8">
      <w:pPr>
        <w:pStyle w:val="aa"/>
        <w:spacing w:line="276" w:lineRule="auto"/>
        <w:ind w:firstLine="0"/>
        <w:rPr>
          <w:rFonts w:asciiTheme="majorHAnsi" w:hAnsiTheme="majorHAnsi" w:cstheme="majorHAnsi"/>
          <w:lang w:val="ro-RO"/>
        </w:rPr>
      </w:pPr>
      <w:r w:rsidRPr="000C6593">
        <w:rPr>
          <w:rFonts w:asciiTheme="majorHAnsi" w:hAnsiTheme="majorHAnsi" w:cstheme="majorHAnsi"/>
          <w:lang w:val="ro-RO"/>
        </w:rPr>
        <w:t>Una din</w:t>
      </w:r>
      <w:r w:rsidR="000A6C63">
        <w:rPr>
          <w:rFonts w:asciiTheme="majorHAnsi" w:hAnsiTheme="majorHAnsi" w:cstheme="majorHAnsi"/>
          <w:lang w:val="ro-RO"/>
        </w:rPr>
        <w:t>tre</w:t>
      </w:r>
      <w:r w:rsidRPr="000C6593">
        <w:rPr>
          <w:rFonts w:asciiTheme="majorHAnsi" w:hAnsiTheme="majorHAnsi" w:cstheme="majorHAnsi"/>
          <w:lang w:val="ro-RO"/>
        </w:rPr>
        <w:t xml:space="preserve"> acțiunile care urma a fi realizată a fost și „Desfășurarea procedurii de primire-predare a bunurilor proprietate publică la situația din 30.06.21”. Procedura de transmitere a activelor și pasivelor de la </w:t>
      </w:r>
      <w:r w:rsidR="00F641DC" w:rsidRPr="00F641DC">
        <w:rPr>
          <w:rFonts w:asciiTheme="majorHAnsi" w:hAnsiTheme="majorHAnsi" w:cstheme="majorHAnsi"/>
          <w:lang w:val="ro-RO"/>
        </w:rPr>
        <w:t xml:space="preserve">bilanțul </w:t>
      </w:r>
      <w:r w:rsidR="00125D40">
        <w:rPr>
          <w:rFonts w:asciiTheme="majorHAnsi" w:hAnsiTheme="majorHAnsi" w:cstheme="majorHAnsi"/>
          <w:lang w:val="ro-RO"/>
        </w:rPr>
        <w:t>b</w:t>
      </w:r>
      <w:r w:rsidRPr="000C6593">
        <w:rPr>
          <w:rFonts w:asciiTheme="majorHAnsi" w:hAnsiTheme="majorHAnsi" w:cstheme="majorHAnsi"/>
          <w:lang w:val="ro-RO"/>
        </w:rPr>
        <w:t xml:space="preserve">irourilor Vamale la </w:t>
      </w:r>
      <w:r w:rsidR="00F641DC">
        <w:rPr>
          <w:rFonts w:asciiTheme="majorHAnsi" w:hAnsiTheme="majorHAnsi" w:cstheme="majorHAnsi"/>
          <w:lang w:val="ro-RO"/>
        </w:rPr>
        <w:t xml:space="preserve">bilanțul </w:t>
      </w:r>
      <w:r w:rsidRPr="000C6593">
        <w:rPr>
          <w:rFonts w:asciiTheme="majorHAnsi" w:hAnsiTheme="majorHAnsi" w:cstheme="majorHAnsi"/>
          <w:lang w:val="ro-RO"/>
        </w:rPr>
        <w:t>Aparatul</w:t>
      </w:r>
      <w:r w:rsidR="007A140F" w:rsidRPr="000C6593">
        <w:rPr>
          <w:rFonts w:asciiTheme="majorHAnsi" w:hAnsiTheme="majorHAnsi" w:cstheme="majorHAnsi"/>
          <w:lang w:val="ro-RO"/>
        </w:rPr>
        <w:t>ui</w:t>
      </w:r>
      <w:r w:rsidRPr="000C6593">
        <w:rPr>
          <w:rFonts w:asciiTheme="majorHAnsi" w:hAnsiTheme="majorHAnsi" w:cstheme="majorHAnsi"/>
          <w:lang w:val="ro-RO"/>
        </w:rPr>
        <w:t xml:space="preserve"> </w:t>
      </w:r>
      <w:r w:rsidR="00125D40">
        <w:rPr>
          <w:rFonts w:asciiTheme="majorHAnsi" w:hAnsiTheme="majorHAnsi" w:cstheme="majorHAnsi"/>
          <w:lang w:val="ro-RO"/>
        </w:rPr>
        <w:t>c</w:t>
      </w:r>
      <w:r w:rsidRPr="000C6593">
        <w:rPr>
          <w:rFonts w:asciiTheme="majorHAnsi" w:hAnsiTheme="majorHAnsi" w:cstheme="majorHAnsi"/>
          <w:lang w:val="ro-RO"/>
        </w:rPr>
        <w:t xml:space="preserve">entral al Serviciului Vamal s-a realizat </w:t>
      </w:r>
      <w:r w:rsidR="000A6C63" w:rsidRPr="000C6593">
        <w:rPr>
          <w:rFonts w:asciiTheme="majorHAnsi" w:hAnsiTheme="majorHAnsi" w:cstheme="majorHAnsi"/>
          <w:lang w:val="ro-RO"/>
        </w:rPr>
        <w:t>prin Acte de transmitere</w:t>
      </w:r>
      <w:r w:rsidR="000A6C63">
        <w:rPr>
          <w:rFonts w:asciiTheme="majorHAnsi" w:hAnsiTheme="majorHAnsi" w:cstheme="majorHAnsi"/>
          <w:lang w:val="ro-RO"/>
        </w:rPr>
        <w:t>,</w:t>
      </w:r>
      <w:r w:rsidR="000A6C63" w:rsidRPr="000C6593">
        <w:rPr>
          <w:rFonts w:asciiTheme="majorHAnsi" w:hAnsiTheme="majorHAnsi" w:cstheme="majorHAnsi"/>
          <w:lang w:val="ro-RO"/>
        </w:rPr>
        <w:t xml:space="preserve"> </w:t>
      </w:r>
      <w:r w:rsidRPr="000C6593">
        <w:rPr>
          <w:rFonts w:asciiTheme="majorHAnsi" w:hAnsiTheme="majorHAnsi" w:cstheme="majorHAnsi"/>
          <w:lang w:val="ro-RO"/>
        </w:rPr>
        <w:t xml:space="preserve">în conformitate cu </w:t>
      </w:r>
      <w:r w:rsidR="00EE093A" w:rsidRPr="000C6593">
        <w:rPr>
          <w:rFonts w:asciiTheme="majorHAnsi" w:hAnsiTheme="majorHAnsi" w:cstheme="majorHAnsi"/>
          <w:lang w:val="ro-RO"/>
        </w:rPr>
        <w:t>Hotărârea</w:t>
      </w:r>
      <w:r w:rsidRPr="000C6593">
        <w:rPr>
          <w:rFonts w:asciiTheme="majorHAnsi" w:hAnsiTheme="majorHAnsi" w:cstheme="majorHAnsi"/>
          <w:lang w:val="ro-RO"/>
        </w:rPr>
        <w:t xml:space="preserve"> Guvern</w:t>
      </w:r>
      <w:r w:rsidR="000A6C63">
        <w:rPr>
          <w:rFonts w:asciiTheme="majorHAnsi" w:hAnsiTheme="majorHAnsi" w:cstheme="majorHAnsi"/>
          <w:lang w:val="ro-RO"/>
        </w:rPr>
        <w:t>ului</w:t>
      </w:r>
      <w:r w:rsidRPr="000C6593">
        <w:rPr>
          <w:rFonts w:asciiTheme="majorHAnsi" w:hAnsiTheme="majorHAnsi" w:cstheme="majorHAnsi"/>
          <w:lang w:val="ro-RO"/>
        </w:rPr>
        <w:t xml:space="preserve"> nr.901</w:t>
      </w:r>
      <w:r w:rsidR="00E347B6" w:rsidRPr="000C6593">
        <w:rPr>
          <w:rFonts w:asciiTheme="majorHAnsi" w:hAnsiTheme="majorHAnsi" w:cstheme="majorHAnsi"/>
          <w:lang w:val="ro-RO"/>
        </w:rPr>
        <w:t xml:space="preserve"> din 31.12.2015 „</w:t>
      </w:r>
      <w:r w:rsidR="00EE093A" w:rsidRPr="000C6593">
        <w:rPr>
          <w:rFonts w:asciiTheme="majorHAnsi" w:hAnsiTheme="majorHAnsi" w:cstheme="majorHAnsi"/>
          <w:lang w:val="ro-RO"/>
        </w:rPr>
        <w:t>P</w:t>
      </w:r>
      <w:r w:rsidR="00E347B6" w:rsidRPr="000C6593">
        <w:rPr>
          <w:rFonts w:asciiTheme="majorHAnsi" w:hAnsiTheme="majorHAnsi" w:cstheme="majorHAnsi"/>
          <w:lang w:val="ro-RO"/>
        </w:rPr>
        <w:t>entru aprobarea Regulamentului cu privire la modul</w:t>
      </w:r>
      <w:r w:rsidR="00125D40">
        <w:rPr>
          <w:rFonts w:asciiTheme="majorHAnsi" w:hAnsiTheme="majorHAnsi" w:cstheme="majorHAnsi"/>
          <w:lang w:val="ro-RO"/>
        </w:rPr>
        <w:t xml:space="preserve"> </w:t>
      </w:r>
      <w:r w:rsidR="00E347B6" w:rsidRPr="000C6593">
        <w:rPr>
          <w:rFonts w:asciiTheme="majorHAnsi" w:hAnsiTheme="majorHAnsi" w:cstheme="majorHAnsi"/>
          <w:lang w:val="ro-RO"/>
        </w:rPr>
        <w:t xml:space="preserve">de transmitere a bunurilor proprietate publică”, care au servit drept </w:t>
      </w:r>
      <w:r w:rsidR="0031510E" w:rsidRPr="000C6593">
        <w:rPr>
          <w:rFonts w:asciiTheme="majorHAnsi" w:hAnsiTheme="majorHAnsi" w:cstheme="majorHAnsi"/>
          <w:lang w:val="ro-RO"/>
        </w:rPr>
        <w:t xml:space="preserve">temei </w:t>
      </w:r>
      <w:r w:rsidR="00E347B6" w:rsidRPr="000C6593">
        <w:rPr>
          <w:rFonts w:asciiTheme="majorHAnsi" w:hAnsiTheme="majorHAnsi" w:cstheme="majorHAnsi"/>
          <w:lang w:val="ro-RO"/>
        </w:rPr>
        <w:t xml:space="preserve">pentru întocmirea </w:t>
      </w:r>
      <w:r w:rsidR="0031510E" w:rsidRPr="000C6593">
        <w:rPr>
          <w:rFonts w:asciiTheme="majorHAnsi" w:hAnsiTheme="majorHAnsi" w:cstheme="majorHAnsi"/>
          <w:lang w:val="ro-RO"/>
        </w:rPr>
        <w:t>Bilanțului contabil/</w:t>
      </w:r>
      <w:r w:rsidR="00E347B6" w:rsidRPr="000C6593">
        <w:rPr>
          <w:rFonts w:asciiTheme="majorHAnsi" w:hAnsiTheme="majorHAnsi" w:cstheme="majorHAnsi"/>
          <w:lang w:val="ro-RO"/>
        </w:rPr>
        <w:t>rapoartelor financiare</w:t>
      </w:r>
      <w:r w:rsidR="0031510E" w:rsidRPr="000C6593">
        <w:rPr>
          <w:rFonts w:asciiTheme="majorHAnsi" w:hAnsiTheme="majorHAnsi" w:cstheme="majorHAnsi"/>
          <w:lang w:val="ro-RO"/>
        </w:rPr>
        <w:t xml:space="preserve"> consolidate</w:t>
      </w:r>
      <w:r w:rsidR="00EC3B3B" w:rsidRPr="000C6593">
        <w:rPr>
          <w:rFonts w:asciiTheme="majorHAnsi" w:hAnsiTheme="majorHAnsi" w:cstheme="majorHAnsi"/>
          <w:lang w:val="ro-RO"/>
        </w:rPr>
        <w:t>. Î</w:t>
      </w:r>
      <w:r w:rsidR="0031510E" w:rsidRPr="000C6593">
        <w:rPr>
          <w:rFonts w:asciiTheme="majorHAnsi" w:hAnsiTheme="majorHAnsi" w:cstheme="majorHAnsi"/>
          <w:lang w:val="ro-RO"/>
        </w:rPr>
        <w:t xml:space="preserve">ntocmirea Bilanțului contabil și </w:t>
      </w:r>
      <w:r w:rsidR="000A6C63">
        <w:rPr>
          <w:rFonts w:asciiTheme="majorHAnsi" w:hAnsiTheme="majorHAnsi" w:cstheme="majorHAnsi"/>
          <w:lang w:val="ro-RO"/>
        </w:rPr>
        <w:t xml:space="preserve">a </w:t>
      </w:r>
      <w:r w:rsidR="0031510E" w:rsidRPr="000C6593">
        <w:rPr>
          <w:rFonts w:asciiTheme="majorHAnsi" w:hAnsiTheme="majorHAnsi" w:cstheme="majorHAnsi"/>
          <w:lang w:val="ro-RO"/>
        </w:rPr>
        <w:t xml:space="preserve">Rapoartelor consolidate </w:t>
      </w:r>
      <w:r w:rsidR="00E347B6" w:rsidRPr="000C6593">
        <w:rPr>
          <w:rFonts w:asciiTheme="majorHAnsi" w:hAnsiTheme="majorHAnsi" w:cstheme="majorHAnsi"/>
          <w:lang w:val="ro-RO"/>
        </w:rPr>
        <w:t>s-a realizat în conformitate cu Circulara MF</w:t>
      </w:r>
      <w:r w:rsidR="0031510E" w:rsidRPr="000C6593">
        <w:rPr>
          <w:rStyle w:val="a7"/>
          <w:rFonts w:asciiTheme="majorHAnsi" w:hAnsiTheme="majorHAnsi" w:cstheme="majorHAnsi"/>
          <w:lang w:val="ro-RO"/>
        </w:rPr>
        <w:footnoteReference w:id="13"/>
      </w:r>
      <w:r w:rsidR="0031510E" w:rsidRPr="000C6593">
        <w:rPr>
          <w:rFonts w:asciiTheme="majorHAnsi" w:hAnsiTheme="majorHAnsi" w:cstheme="majorHAnsi"/>
          <w:lang w:val="ro-RO"/>
        </w:rPr>
        <w:t xml:space="preserve"> </w:t>
      </w:r>
      <w:r w:rsidR="00E347B6" w:rsidRPr="000C6593">
        <w:rPr>
          <w:rFonts w:asciiTheme="majorHAnsi" w:hAnsiTheme="majorHAnsi" w:cstheme="majorHAnsi"/>
          <w:lang w:val="ro-RO"/>
        </w:rPr>
        <w:t>emisă drept suport metodologic</w:t>
      </w:r>
      <w:r w:rsidR="00271075" w:rsidRPr="000C6593">
        <w:rPr>
          <w:rFonts w:asciiTheme="majorHAnsi" w:hAnsiTheme="majorHAnsi" w:cstheme="majorHAnsi"/>
          <w:lang w:val="ro-RO"/>
        </w:rPr>
        <w:t>, la solicitarea SV</w:t>
      </w:r>
      <w:r w:rsidR="0031510E" w:rsidRPr="000C6593">
        <w:rPr>
          <w:rFonts w:asciiTheme="majorHAnsi" w:hAnsiTheme="majorHAnsi" w:cstheme="majorHAnsi"/>
          <w:lang w:val="ro-RO"/>
        </w:rPr>
        <w:t xml:space="preserve">. </w:t>
      </w:r>
    </w:p>
    <w:p w:rsidR="00EE093A" w:rsidRPr="000C6593" w:rsidRDefault="00271075" w:rsidP="00BD0AB8">
      <w:pPr>
        <w:pStyle w:val="aa"/>
        <w:spacing w:line="276" w:lineRule="auto"/>
        <w:ind w:firstLine="0"/>
        <w:rPr>
          <w:rFonts w:asciiTheme="majorHAnsi" w:hAnsiTheme="majorHAnsi" w:cstheme="majorHAnsi"/>
          <w:lang w:val="ro-RO"/>
        </w:rPr>
      </w:pPr>
      <w:r w:rsidRPr="000C6593">
        <w:rPr>
          <w:rFonts w:asciiTheme="majorHAnsi" w:hAnsiTheme="majorHAnsi" w:cstheme="majorHAnsi"/>
          <w:lang w:val="ro-RO"/>
        </w:rPr>
        <w:t xml:space="preserve">Totodată, se relevă </w:t>
      </w:r>
      <w:r w:rsidR="00EC3B3B" w:rsidRPr="000C6593">
        <w:rPr>
          <w:rFonts w:asciiTheme="majorHAnsi" w:hAnsiTheme="majorHAnsi" w:cstheme="majorHAnsi"/>
          <w:lang w:val="ro-RO"/>
        </w:rPr>
        <w:t>că, documentar, evidența conta</w:t>
      </w:r>
      <w:r w:rsidRPr="000C6593">
        <w:rPr>
          <w:rFonts w:asciiTheme="majorHAnsi" w:hAnsiTheme="majorHAnsi" w:cstheme="majorHAnsi"/>
          <w:lang w:val="ro-RO"/>
        </w:rPr>
        <w:t>bilă în cadrul Aparatului central al</w:t>
      </w:r>
      <w:r w:rsidR="004020FC" w:rsidRPr="000C6593">
        <w:rPr>
          <w:rFonts w:asciiTheme="majorHAnsi" w:hAnsiTheme="majorHAnsi" w:cstheme="majorHAnsi"/>
          <w:lang w:val="ro-RO"/>
        </w:rPr>
        <w:t xml:space="preserve"> SV și </w:t>
      </w:r>
      <w:r w:rsidR="000A6C63">
        <w:rPr>
          <w:rFonts w:asciiTheme="majorHAnsi" w:hAnsiTheme="majorHAnsi" w:cstheme="majorHAnsi"/>
          <w:lang w:val="ro-RO"/>
        </w:rPr>
        <w:t>b</w:t>
      </w:r>
      <w:r w:rsidR="004020FC" w:rsidRPr="000C6593">
        <w:rPr>
          <w:rFonts w:asciiTheme="majorHAnsi" w:hAnsiTheme="majorHAnsi" w:cstheme="majorHAnsi"/>
          <w:lang w:val="ro-RO"/>
        </w:rPr>
        <w:t xml:space="preserve">irourilor </w:t>
      </w:r>
      <w:r w:rsidR="000A6C63">
        <w:rPr>
          <w:rFonts w:asciiTheme="majorHAnsi" w:hAnsiTheme="majorHAnsi" w:cstheme="majorHAnsi"/>
          <w:lang w:val="ro-RO"/>
        </w:rPr>
        <w:t>v</w:t>
      </w:r>
      <w:r w:rsidR="004020FC" w:rsidRPr="000C6593">
        <w:rPr>
          <w:rFonts w:asciiTheme="majorHAnsi" w:hAnsiTheme="majorHAnsi" w:cstheme="majorHAnsi"/>
          <w:lang w:val="ro-RO"/>
        </w:rPr>
        <w:t>amale se ține</w:t>
      </w:r>
      <w:r w:rsidRPr="000C6593">
        <w:rPr>
          <w:rFonts w:asciiTheme="majorHAnsi" w:hAnsiTheme="majorHAnsi" w:cstheme="majorHAnsi"/>
          <w:lang w:val="ro-RO"/>
        </w:rPr>
        <w:t xml:space="preserve">, </w:t>
      </w:r>
      <w:r w:rsidR="000C6593" w:rsidRPr="000C6593">
        <w:rPr>
          <w:rFonts w:asciiTheme="majorHAnsi" w:hAnsiTheme="majorHAnsi" w:cstheme="majorHAnsi"/>
          <w:lang w:val="ro-RO"/>
        </w:rPr>
        <w:t>începând</w:t>
      </w:r>
      <w:r w:rsidR="004020FC" w:rsidRPr="000C6593">
        <w:rPr>
          <w:rFonts w:asciiTheme="majorHAnsi" w:hAnsiTheme="majorHAnsi" w:cstheme="majorHAnsi"/>
          <w:lang w:val="ro-RO"/>
        </w:rPr>
        <w:t xml:space="preserve"> cu 01.07.2021, în mod centralizat, cu delegarea </w:t>
      </w:r>
      <w:r w:rsidR="00F412C9" w:rsidRPr="000C6593">
        <w:rPr>
          <w:rFonts w:asciiTheme="majorHAnsi" w:hAnsiTheme="majorHAnsi" w:cstheme="majorHAnsi"/>
          <w:lang w:val="ro-RO"/>
        </w:rPr>
        <w:t xml:space="preserve">către subdiviziunile teritoriale vamale a </w:t>
      </w:r>
      <w:r w:rsidR="004020FC" w:rsidRPr="000C6593">
        <w:rPr>
          <w:rFonts w:asciiTheme="majorHAnsi" w:hAnsiTheme="majorHAnsi" w:cstheme="majorHAnsi"/>
          <w:lang w:val="ro-RO"/>
        </w:rPr>
        <w:t>competențelor, dreptului la semnătură</w:t>
      </w:r>
      <w:r w:rsidR="00F412C9" w:rsidRPr="000C6593">
        <w:rPr>
          <w:rFonts w:asciiTheme="majorHAnsi" w:hAnsiTheme="majorHAnsi" w:cstheme="majorHAnsi"/>
          <w:lang w:val="ro-RO"/>
        </w:rPr>
        <w:t xml:space="preserve"> și </w:t>
      </w:r>
      <w:r w:rsidR="000C6593" w:rsidRPr="000C6593">
        <w:rPr>
          <w:rFonts w:asciiTheme="majorHAnsi" w:hAnsiTheme="majorHAnsi" w:cstheme="majorHAnsi"/>
          <w:lang w:val="ro-RO"/>
        </w:rPr>
        <w:t>responsabilităților</w:t>
      </w:r>
      <w:r w:rsidR="00F412C9" w:rsidRPr="000C6593">
        <w:rPr>
          <w:rFonts w:asciiTheme="majorHAnsi" w:hAnsiTheme="majorHAnsi" w:cstheme="majorHAnsi"/>
          <w:lang w:val="ro-RO"/>
        </w:rPr>
        <w:t>.</w:t>
      </w:r>
      <w:r w:rsidR="000A6C63">
        <w:rPr>
          <w:rFonts w:asciiTheme="majorHAnsi" w:hAnsiTheme="majorHAnsi" w:cstheme="majorHAnsi"/>
          <w:lang w:val="ro-RO"/>
        </w:rPr>
        <w:t xml:space="preserve"> </w:t>
      </w:r>
      <w:r w:rsidR="00F412C9" w:rsidRPr="000C6593">
        <w:rPr>
          <w:rFonts w:asciiTheme="majorHAnsi" w:hAnsiTheme="majorHAnsi" w:cstheme="majorHAnsi"/>
          <w:lang w:val="ro-RO"/>
        </w:rPr>
        <w:t>S</w:t>
      </w:r>
      <w:r w:rsidR="007A140F" w:rsidRPr="000C6593">
        <w:rPr>
          <w:rFonts w:asciiTheme="majorHAnsi" w:hAnsiTheme="majorHAnsi" w:cstheme="majorHAnsi"/>
          <w:lang w:val="ro-RO"/>
        </w:rPr>
        <w:t xml:space="preserve">tructura organizatorică, </w:t>
      </w:r>
      <w:r w:rsidR="0006502D" w:rsidRPr="000C6593">
        <w:rPr>
          <w:rFonts w:asciiTheme="majorHAnsi" w:hAnsiTheme="majorHAnsi" w:cstheme="majorHAnsi"/>
          <w:lang w:val="ro-RO"/>
        </w:rPr>
        <w:t xml:space="preserve">statele de personal și schemele de încadrare </w:t>
      </w:r>
      <w:r w:rsidR="000A6C63">
        <w:rPr>
          <w:rFonts w:asciiTheme="majorHAnsi" w:hAnsiTheme="majorHAnsi" w:cstheme="majorHAnsi"/>
          <w:lang w:val="ro-RO"/>
        </w:rPr>
        <w:t xml:space="preserve">au </w:t>
      </w:r>
      <w:r w:rsidR="000C6593" w:rsidRPr="000C6593">
        <w:rPr>
          <w:rFonts w:asciiTheme="majorHAnsi" w:hAnsiTheme="majorHAnsi" w:cstheme="majorHAnsi"/>
          <w:lang w:val="ro-RO"/>
        </w:rPr>
        <w:t>răm</w:t>
      </w:r>
      <w:r w:rsidR="000A6C63">
        <w:rPr>
          <w:rFonts w:asciiTheme="majorHAnsi" w:hAnsiTheme="majorHAnsi" w:cstheme="majorHAnsi"/>
          <w:lang w:val="ro-RO"/>
        </w:rPr>
        <w:t>as</w:t>
      </w:r>
      <w:r w:rsidR="0006502D" w:rsidRPr="000C6593">
        <w:rPr>
          <w:rFonts w:asciiTheme="majorHAnsi" w:hAnsiTheme="majorHAnsi" w:cstheme="majorHAnsi"/>
          <w:lang w:val="ro-RO"/>
        </w:rPr>
        <w:t xml:space="preserve"> aceleași, </w:t>
      </w:r>
      <w:r w:rsidR="00EC3B3B" w:rsidRPr="000C6593">
        <w:rPr>
          <w:rFonts w:asciiTheme="majorHAnsi" w:hAnsiTheme="majorHAnsi" w:cstheme="majorHAnsi"/>
          <w:lang w:val="ro-RO"/>
        </w:rPr>
        <w:t>ca ș</w:t>
      </w:r>
      <w:r w:rsidR="00BA7B51" w:rsidRPr="000C6593">
        <w:rPr>
          <w:rFonts w:asciiTheme="majorHAnsi" w:hAnsiTheme="majorHAnsi" w:cstheme="majorHAnsi"/>
          <w:lang w:val="ro-RO"/>
        </w:rPr>
        <w:t xml:space="preserve">i </w:t>
      </w:r>
      <w:r w:rsidR="00EE093A" w:rsidRPr="000C6593">
        <w:rPr>
          <w:rFonts w:asciiTheme="majorHAnsi" w:hAnsiTheme="majorHAnsi" w:cstheme="majorHAnsi"/>
          <w:lang w:val="ro-RO"/>
        </w:rPr>
        <w:t>până</w:t>
      </w:r>
      <w:r w:rsidR="00BA7B51" w:rsidRPr="000C6593">
        <w:rPr>
          <w:rFonts w:asciiTheme="majorHAnsi" w:hAnsiTheme="majorHAnsi" w:cstheme="majorHAnsi"/>
          <w:lang w:val="ro-RO"/>
        </w:rPr>
        <w:t xml:space="preserve"> la reorganizare</w:t>
      </w:r>
      <w:r w:rsidR="00980ACB" w:rsidRPr="000C6593">
        <w:rPr>
          <w:rFonts w:asciiTheme="majorHAnsi" w:hAnsiTheme="majorHAnsi" w:cstheme="majorHAnsi"/>
          <w:lang w:val="ro-RO"/>
        </w:rPr>
        <w:t xml:space="preserve">. </w:t>
      </w:r>
      <w:r w:rsidR="000A6C63">
        <w:rPr>
          <w:rFonts w:asciiTheme="majorHAnsi" w:hAnsiTheme="majorHAnsi" w:cstheme="majorHAnsi"/>
          <w:lang w:val="ro-RO"/>
        </w:rPr>
        <w:t>De menționat că</w:t>
      </w:r>
      <w:r w:rsidR="00980ACB" w:rsidRPr="000C6593">
        <w:rPr>
          <w:rFonts w:asciiTheme="majorHAnsi" w:hAnsiTheme="majorHAnsi" w:cstheme="majorHAnsi"/>
          <w:lang w:val="ro-RO"/>
        </w:rPr>
        <w:t xml:space="preserve"> Legea cu privire la Serviciul Vamal</w:t>
      </w:r>
      <w:r w:rsidR="00980ACB" w:rsidRPr="000C6593">
        <w:rPr>
          <w:rStyle w:val="a7"/>
          <w:rFonts w:asciiTheme="majorHAnsi" w:hAnsiTheme="majorHAnsi" w:cstheme="majorHAnsi"/>
          <w:lang w:val="ro-RO"/>
        </w:rPr>
        <w:footnoteReference w:id="14"/>
      </w:r>
      <w:r w:rsidR="00980ACB" w:rsidRPr="000C6593">
        <w:rPr>
          <w:rFonts w:asciiTheme="majorHAnsi" w:hAnsiTheme="majorHAnsi" w:cstheme="majorHAnsi"/>
          <w:lang w:val="ro-RO"/>
        </w:rPr>
        <w:t xml:space="preserve"> prevede expres că „Structura de ansamblu a Serviciului Vamal se aprobă de către ministrul </w:t>
      </w:r>
      <w:r w:rsidR="000C6593" w:rsidRPr="000C6593">
        <w:rPr>
          <w:rFonts w:asciiTheme="majorHAnsi" w:hAnsiTheme="majorHAnsi" w:cstheme="majorHAnsi"/>
          <w:lang w:val="ro-RO"/>
        </w:rPr>
        <w:t>finanțelor</w:t>
      </w:r>
      <w:r w:rsidR="0006502D" w:rsidRPr="000C6593">
        <w:rPr>
          <w:rFonts w:asciiTheme="majorHAnsi" w:hAnsiTheme="majorHAnsi" w:cstheme="majorHAnsi"/>
          <w:lang w:val="ro-RO"/>
        </w:rPr>
        <w:t xml:space="preserve">, iar structura organizatorică, statul de personal </w:t>
      </w:r>
      <w:r w:rsidR="000C6593" w:rsidRPr="000C6593">
        <w:rPr>
          <w:rFonts w:asciiTheme="majorHAnsi" w:hAnsiTheme="majorHAnsi" w:cstheme="majorHAnsi"/>
          <w:lang w:val="ro-RO"/>
        </w:rPr>
        <w:t>și</w:t>
      </w:r>
      <w:r w:rsidR="0006502D" w:rsidRPr="000C6593">
        <w:rPr>
          <w:rFonts w:asciiTheme="majorHAnsi" w:hAnsiTheme="majorHAnsi" w:cstheme="majorHAnsi"/>
          <w:lang w:val="ro-RO"/>
        </w:rPr>
        <w:t xml:space="preserve"> schemele de încadrare pentru subdiviziunile teritoriale ale Serviciului Vamal </w:t>
      </w:r>
      <w:r w:rsidR="00980ACB" w:rsidRPr="000C6593">
        <w:rPr>
          <w:rFonts w:asciiTheme="majorHAnsi" w:hAnsiTheme="majorHAnsi" w:cstheme="majorHAnsi"/>
          <w:lang w:val="ro-RO"/>
        </w:rPr>
        <w:t>se aprobă de către directorul acestuia”</w:t>
      </w:r>
      <w:r w:rsidR="00980ACB" w:rsidRPr="000C6593">
        <w:rPr>
          <w:rStyle w:val="a7"/>
          <w:rFonts w:asciiTheme="majorHAnsi" w:hAnsiTheme="majorHAnsi" w:cstheme="majorHAnsi"/>
          <w:lang w:val="ro-RO"/>
        </w:rPr>
        <w:footnoteReference w:id="15"/>
      </w:r>
      <w:r w:rsidR="007A140F" w:rsidRPr="000C6593">
        <w:rPr>
          <w:rFonts w:asciiTheme="majorHAnsi" w:hAnsiTheme="majorHAnsi" w:cstheme="majorHAnsi"/>
          <w:lang w:val="ro-RO"/>
        </w:rPr>
        <w:t xml:space="preserve">. </w:t>
      </w:r>
      <w:r w:rsidR="000C6593" w:rsidRPr="000C6593">
        <w:rPr>
          <w:rFonts w:asciiTheme="majorHAnsi" w:hAnsiTheme="majorHAnsi" w:cstheme="majorHAnsi"/>
          <w:lang w:val="ro-RO"/>
        </w:rPr>
        <w:t>Ace</w:t>
      </w:r>
      <w:r w:rsidR="000C6593">
        <w:rPr>
          <w:rFonts w:asciiTheme="majorHAnsi" w:hAnsiTheme="majorHAnsi" w:cstheme="majorHAnsi"/>
          <w:lang w:val="ro-RO"/>
        </w:rPr>
        <w:t>a</w:t>
      </w:r>
      <w:r w:rsidR="000C6593" w:rsidRPr="000C6593">
        <w:rPr>
          <w:rFonts w:asciiTheme="majorHAnsi" w:hAnsiTheme="majorHAnsi" w:cstheme="majorHAnsi"/>
          <w:lang w:val="ro-RO"/>
        </w:rPr>
        <w:t>st</w:t>
      </w:r>
      <w:r w:rsidR="000C6593">
        <w:rPr>
          <w:rFonts w:asciiTheme="majorHAnsi" w:hAnsiTheme="majorHAnsi" w:cstheme="majorHAnsi"/>
          <w:lang w:val="ro-RO"/>
        </w:rPr>
        <w:t>ă</w:t>
      </w:r>
      <w:r w:rsidR="007A140F" w:rsidRPr="000C6593">
        <w:rPr>
          <w:rFonts w:asciiTheme="majorHAnsi" w:hAnsiTheme="majorHAnsi" w:cstheme="majorHAnsi"/>
          <w:lang w:val="ro-RO"/>
        </w:rPr>
        <w:t xml:space="preserve"> incertitudine cauzează o </w:t>
      </w:r>
      <w:r w:rsidR="000C6593" w:rsidRPr="000C6593">
        <w:rPr>
          <w:rFonts w:asciiTheme="majorHAnsi" w:hAnsiTheme="majorHAnsi" w:cstheme="majorHAnsi"/>
          <w:lang w:val="ro-RO"/>
        </w:rPr>
        <w:t>nefinaliza</w:t>
      </w:r>
      <w:r w:rsidR="000C6593">
        <w:rPr>
          <w:rFonts w:asciiTheme="majorHAnsi" w:hAnsiTheme="majorHAnsi" w:cstheme="majorHAnsi"/>
          <w:lang w:val="ro-RO"/>
        </w:rPr>
        <w:t>r</w:t>
      </w:r>
      <w:r w:rsidR="000C6593" w:rsidRPr="000C6593">
        <w:rPr>
          <w:rFonts w:asciiTheme="majorHAnsi" w:hAnsiTheme="majorHAnsi" w:cstheme="majorHAnsi"/>
          <w:lang w:val="ro-RO"/>
        </w:rPr>
        <w:t>e</w:t>
      </w:r>
      <w:r w:rsidR="007A140F" w:rsidRPr="000C6593">
        <w:rPr>
          <w:rFonts w:asciiTheme="majorHAnsi" w:hAnsiTheme="majorHAnsi" w:cstheme="majorHAnsi"/>
          <w:lang w:val="ro-RO"/>
        </w:rPr>
        <w:t xml:space="preserve"> a procesului de reorganizare.</w:t>
      </w:r>
    </w:p>
    <w:p w:rsidR="00A72636" w:rsidRPr="000C6593" w:rsidRDefault="00A72636" w:rsidP="00802B2B">
      <w:pPr>
        <w:tabs>
          <w:tab w:val="left" w:pos="90"/>
          <w:tab w:val="left" w:pos="270"/>
        </w:tabs>
        <w:spacing w:after="0" w:line="276" w:lineRule="auto"/>
        <w:rPr>
          <w:rFonts w:asciiTheme="majorHAnsi" w:hAnsiTheme="majorHAnsi" w:cstheme="majorHAnsi"/>
          <w:b/>
          <w:szCs w:val="28"/>
          <w:lang w:val="ro-RO"/>
        </w:rPr>
      </w:pPr>
    </w:p>
    <w:p w:rsidR="00802B2B" w:rsidRPr="000C6593" w:rsidRDefault="00802B2B" w:rsidP="00802B2B">
      <w:pPr>
        <w:tabs>
          <w:tab w:val="left" w:pos="90"/>
          <w:tab w:val="left" w:pos="270"/>
        </w:tabs>
        <w:spacing w:after="0" w:line="276" w:lineRule="auto"/>
        <w:rPr>
          <w:rFonts w:asciiTheme="majorHAnsi" w:hAnsiTheme="majorHAnsi" w:cstheme="majorHAnsi"/>
          <w:b/>
          <w:szCs w:val="28"/>
          <w:lang w:val="ro-RO"/>
        </w:rPr>
      </w:pPr>
      <w:r w:rsidRPr="000C6593">
        <w:rPr>
          <w:rFonts w:asciiTheme="majorHAnsi" w:hAnsiTheme="majorHAnsi" w:cstheme="majorHAnsi"/>
          <w:b/>
          <w:szCs w:val="28"/>
          <w:lang w:val="ro-RO"/>
        </w:rPr>
        <w:t>V.</w:t>
      </w:r>
      <w:r w:rsidRPr="000C6593">
        <w:rPr>
          <w:rFonts w:asciiTheme="majorHAnsi" w:hAnsiTheme="majorHAnsi" w:cstheme="majorHAnsi"/>
          <w:b/>
          <w:szCs w:val="28"/>
          <w:lang w:val="ro-RO"/>
        </w:rPr>
        <w:tab/>
        <w:t>BUNA GUVERNANȚĂ</w:t>
      </w:r>
    </w:p>
    <w:p w:rsidR="00802B2B" w:rsidRPr="000C6593" w:rsidRDefault="00802B2B" w:rsidP="00802B2B">
      <w:pPr>
        <w:tabs>
          <w:tab w:val="left" w:pos="90"/>
        </w:tabs>
        <w:spacing w:after="120" w:line="276" w:lineRule="auto"/>
        <w:rPr>
          <w:rFonts w:asciiTheme="majorHAnsi" w:hAnsiTheme="majorHAnsi" w:cstheme="majorHAnsi"/>
          <w:sz w:val="24"/>
          <w:szCs w:val="24"/>
          <w:lang w:val="ro-RO"/>
        </w:rPr>
      </w:pPr>
      <w:r w:rsidRPr="000C6593">
        <w:rPr>
          <w:rFonts w:asciiTheme="majorHAnsi" w:hAnsiTheme="majorHAnsi" w:cstheme="majorHAnsi"/>
          <w:b/>
          <w:sz w:val="24"/>
          <w:szCs w:val="24"/>
          <w:lang w:val="ro-RO"/>
        </w:rPr>
        <w:t>5.1.</w:t>
      </w:r>
      <w:r w:rsidRPr="000C6593">
        <w:rPr>
          <w:rFonts w:asciiTheme="majorHAnsi" w:hAnsiTheme="majorHAnsi" w:cstheme="majorHAnsi"/>
          <w:sz w:val="24"/>
          <w:szCs w:val="24"/>
          <w:lang w:val="ro-RO"/>
        </w:rPr>
        <w:t xml:space="preserve"> </w:t>
      </w:r>
      <w:r w:rsidR="00F62987">
        <w:rPr>
          <w:rFonts w:asciiTheme="majorHAnsi" w:hAnsiTheme="majorHAnsi" w:cstheme="majorHAnsi"/>
          <w:sz w:val="24"/>
          <w:szCs w:val="24"/>
          <w:lang w:val="ro-RO"/>
        </w:rPr>
        <w:t>Ca u</w:t>
      </w:r>
      <w:r w:rsidRPr="000C6593">
        <w:rPr>
          <w:rFonts w:asciiTheme="majorHAnsi" w:hAnsiTheme="majorHAnsi" w:cstheme="majorHAnsi"/>
          <w:sz w:val="24"/>
          <w:szCs w:val="24"/>
          <w:lang w:val="ro-RO"/>
        </w:rPr>
        <w:t xml:space="preserve">rmare </w:t>
      </w:r>
      <w:r w:rsidR="00F62987">
        <w:rPr>
          <w:rFonts w:asciiTheme="majorHAnsi" w:hAnsiTheme="majorHAnsi" w:cstheme="majorHAnsi"/>
          <w:sz w:val="24"/>
          <w:szCs w:val="24"/>
          <w:lang w:val="ro-RO"/>
        </w:rPr>
        <w:t xml:space="preserve">a </w:t>
      </w:r>
      <w:r w:rsidRPr="000C6593">
        <w:rPr>
          <w:rFonts w:asciiTheme="majorHAnsi" w:hAnsiTheme="majorHAnsi" w:cstheme="majorHAnsi"/>
          <w:sz w:val="24"/>
          <w:szCs w:val="24"/>
          <w:lang w:val="ro-RO"/>
        </w:rPr>
        <w:t xml:space="preserve">autoevaluării sistemului de control intern managerial, ministrul </w:t>
      </w:r>
      <w:r w:rsidR="00F62987">
        <w:rPr>
          <w:rFonts w:asciiTheme="majorHAnsi" w:hAnsiTheme="majorHAnsi" w:cstheme="majorHAnsi"/>
          <w:sz w:val="24"/>
          <w:szCs w:val="24"/>
          <w:lang w:val="ro-RO"/>
        </w:rPr>
        <w:t>F</w:t>
      </w:r>
      <w:r w:rsidR="00082F75" w:rsidRPr="000C6593">
        <w:rPr>
          <w:rFonts w:asciiTheme="majorHAnsi" w:hAnsiTheme="majorHAnsi" w:cstheme="majorHAnsi"/>
          <w:sz w:val="24"/>
          <w:szCs w:val="24"/>
          <w:lang w:val="ro-RO"/>
        </w:rPr>
        <w:t xml:space="preserve">inanțelor </w:t>
      </w:r>
      <w:r w:rsidRPr="000C6593">
        <w:rPr>
          <w:rFonts w:asciiTheme="majorHAnsi" w:hAnsiTheme="majorHAnsi" w:cstheme="majorHAnsi"/>
          <w:sz w:val="24"/>
          <w:szCs w:val="24"/>
          <w:lang w:val="ro-RO"/>
        </w:rPr>
        <w:t>a dat asigur</w:t>
      </w:r>
      <w:r w:rsidR="004F7EB0">
        <w:rPr>
          <w:rFonts w:asciiTheme="majorHAnsi" w:hAnsiTheme="majorHAnsi" w:cstheme="majorHAnsi"/>
          <w:sz w:val="24"/>
          <w:szCs w:val="24"/>
          <w:lang w:val="ro-RO"/>
        </w:rPr>
        <w:t>ări</w:t>
      </w:r>
      <w:r w:rsidRPr="000C6593">
        <w:rPr>
          <w:rFonts w:asciiTheme="majorHAnsi" w:hAnsiTheme="majorHAnsi" w:cstheme="majorHAnsi"/>
          <w:sz w:val="24"/>
          <w:szCs w:val="24"/>
          <w:lang w:val="ro-RO"/>
        </w:rPr>
        <w:t xml:space="preserve"> că</w:t>
      </w:r>
      <w:r w:rsidR="004F7EB0">
        <w:rPr>
          <w:rFonts w:asciiTheme="majorHAnsi" w:hAnsiTheme="majorHAnsi" w:cstheme="majorHAnsi"/>
          <w:sz w:val="24"/>
          <w:szCs w:val="24"/>
          <w:lang w:val="ro-RO"/>
        </w:rPr>
        <w:t>,</w:t>
      </w:r>
      <w:r w:rsidRPr="000C6593">
        <w:rPr>
          <w:rFonts w:asciiTheme="majorHAnsi" w:hAnsiTheme="majorHAnsi" w:cstheme="majorHAnsi"/>
          <w:sz w:val="24"/>
          <w:szCs w:val="24"/>
          <w:lang w:val="ro-RO"/>
        </w:rPr>
        <w:t xml:space="preserve"> atât în cadrul Aparatului central al Ministerului Finanțelor, cât și la nivelul instituțiilor din subordine, rapoartele financiare întocmite și prezentate conțin informații complete, în conformitate cu prevederile Ordinului ministrului </w:t>
      </w:r>
      <w:r w:rsidR="00F62987">
        <w:rPr>
          <w:rFonts w:asciiTheme="majorHAnsi" w:hAnsiTheme="majorHAnsi" w:cstheme="majorHAnsi"/>
          <w:sz w:val="24"/>
          <w:szCs w:val="24"/>
          <w:lang w:val="ro-RO"/>
        </w:rPr>
        <w:t>F</w:t>
      </w:r>
      <w:r w:rsidRPr="000C6593">
        <w:rPr>
          <w:rFonts w:asciiTheme="majorHAnsi" w:hAnsiTheme="majorHAnsi" w:cstheme="majorHAnsi"/>
          <w:sz w:val="24"/>
          <w:szCs w:val="24"/>
          <w:lang w:val="ro-RO"/>
        </w:rPr>
        <w:t xml:space="preserve">inanțelor nr. 216 din 28.12.2015 „Cu privire la aprobarea Planului de conturi contabile în sistemul bugetar și a Normelor metodologice privind evidența contabilă și raportarea financiară în sistemul bugetar”. </w:t>
      </w:r>
      <w:r w:rsidR="000B14D3" w:rsidRPr="000C6593">
        <w:rPr>
          <w:rFonts w:asciiTheme="majorHAnsi" w:hAnsiTheme="majorHAnsi" w:cstheme="majorHAnsi"/>
          <w:sz w:val="24"/>
          <w:szCs w:val="24"/>
          <w:lang w:val="ro-RO"/>
        </w:rPr>
        <w:t>Totodată, e</w:t>
      </w:r>
      <w:r w:rsidRPr="000C6593">
        <w:rPr>
          <w:rFonts w:asciiTheme="majorHAnsi" w:hAnsiTheme="majorHAnsi" w:cstheme="majorHAnsi"/>
          <w:sz w:val="24"/>
          <w:szCs w:val="24"/>
          <w:lang w:val="ro-RO"/>
        </w:rPr>
        <w:t xml:space="preserve">xistența unor deficiențe privind modul de organizare și funcționare a controlului intern managerial </w:t>
      </w:r>
      <w:r w:rsidR="00A22145" w:rsidRPr="000C6593">
        <w:rPr>
          <w:rFonts w:asciiTheme="majorHAnsi" w:hAnsiTheme="majorHAnsi" w:cstheme="majorHAnsi"/>
          <w:sz w:val="24"/>
          <w:szCs w:val="24"/>
          <w:lang w:val="ro-RO"/>
        </w:rPr>
        <w:t>afectează</w:t>
      </w:r>
      <w:r w:rsidRPr="000C6593">
        <w:rPr>
          <w:rFonts w:asciiTheme="majorHAnsi" w:hAnsiTheme="majorHAnsi" w:cstheme="majorHAnsi"/>
          <w:sz w:val="24"/>
          <w:szCs w:val="24"/>
          <w:lang w:val="ro-RO"/>
        </w:rPr>
        <w:t xml:space="preserve"> </w:t>
      </w:r>
      <w:r w:rsidR="00A22145" w:rsidRPr="000C6593">
        <w:rPr>
          <w:rFonts w:asciiTheme="majorHAnsi" w:hAnsiTheme="majorHAnsi" w:cstheme="majorHAnsi"/>
          <w:sz w:val="24"/>
          <w:szCs w:val="24"/>
          <w:lang w:val="ro-RO"/>
        </w:rPr>
        <w:t xml:space="preserve">în continuare </w:t>
      </w:r>
      <w:r w:rsidR="007F292D" w:rsidRPr="000C6593">
        <w:rPr>
          <w:rFonts w:asciiTheme="majorHAnsi" w:hAnsiTheme="majorHAnsi" w:cstheme="majorHAnsi"/>
          <w:sz w:val="24"/>
          <w:szCs w:val="24"/>
          <w:lang w:val="ro-RO"/>
        </w:rPr>
        <w:t>gestionarea creanțelor și datoriilor</w:t>
      </w:r>
      <w:r w:rsidRPr="000C6593">
        <w:rPr>
          <w:rFonts w:asciiTheme="majorHAnsi" w:hAnsiTheme="majorHAnsi" w:cstheme="majorHAnsi"/>
          <w:sz w:val="24"/>
          <w:szCs w:val="24"/>
          <w:lang w:val="ro-RO"/>
        </w:rPr>
        <w:t xml:space="preserve">, </w:t>
      </w:r>
      <w:r w:rsidR="00AE7C46" w:rsidRPr="000C6593">
        <w:rPr>
          <w:rFonts w:asciiTheme="majorHAnsi" w:hAnsiTheme="majorHAnsi" w:cstheme="majorHAnsi"/>
          <w:sz w:val="24"/>
          <w:szCs w:val="24"/>
          <w:lang w:val="ro-RO"/>
        </w:rPr>
        <w:t>fapt</w:t>
      </w:r>
      <w:r w:rsidRPr="000C6593">
        <w:rPr>
          <w:rFonts w:asciiTheme="majorHAnsi" w:hAnsiTheme="majorHAnsi" w:cstheme="majorHAnsi"/>
          <w:sz w:val="24"/>
          <w:szCs w:val="24"/>
          <w:lang w:val="ro-RO"/>
        </w:rPr>
        <w:t xml:space="preserve"> ce denotă necesitatea întreprinderii măsurilor corespunzătoare în vederea consolidării acestuia. De asemenea, este necesar de a </w:t>
      </w:r>
      <w:r w:rsidR="004F7EB0">
        <w:rPr>
          <w:rFonts w:asciiTheme="majorHAnsi" w:hAnsiTheme="majorHAnsi" w:cstheme="majorHAnsi"/>
          <w:sz w:val="24"/>
          <w:szCs w:val="24"/>
          <w:lang w:val="ro-RO"/>
        </w:rPr>
        <w:t>institui</w:t>
      </w:r>
      <w:r w:rsidR="004F7EB0" w:rsidRPr="000C6593">
        <w:rPr>
          <w:rFonts w:asciiTheme="majorHAnsi" w:hAnsiTheme="majorHAnsi" w:cstheme="majorHAnsi"/>
          <w:sz w:val="24"/>
          <w:szCs w:val="24"/>
          <w:lang w:val="ro-RO"/>
        </w:rPr>
        <w:t xml:space="preserve"> </w:t>
      </w:r>
      <w:r w:rsidRPr="000C6593">
        <w:rPr>
          <w:rFonts w:asciiTheme="majorHAnsi" w:hAnsiTheme="majorHAnsi" w:cstheme="majorHAnsi"/>
          <w:sz w:val="24"/>
          <w:szCs w:val="24"/>
          <w:lang w:val="ro-RO"/>
        </w:rPr>
        <w:t>în continuare</w:t>
      </w:r>
      <w:r w:rsidRPr="000C6593">
        <w:rPr>
          <w:rFonts w:asciiTheme="majorHAnsi" w:hAnsiTheme="majorHAnsi" w:cstheme="majorHAnsi"/>
          <w:bCs/>
          <w:sz w:val="24"/>
          <w:szCs w:val="24"/>
          <w:lang w:val="ro-RO"/>
        </w:rPr>
        <w:t xml:space="preserve"> proceduri de control menite să minimizeze riscurile aferente. </w:t>
      </w:r>
      <w:r w:rsidRPr="000C6593">
        <w:rPr>
          <w:rFonts w:asciiTheme="majorHAnsi" w:hAnsiTheme="majorHAnsi" w:cstheme="majorHAnsi"/>
          <w:sz w:val="24"/>
          <w:szCs w:val="24"/>
          <w:lang w:val="ro-RO"/>
        </w:rPr>
        <w:t xml:space="preserve"> </w:t>
      </w:r>
    </w:p>
    <w:p w:rsidR="00802B2B" w:rsidRPr="000C6593" w:rsidRDefault="00802B2B" w:rsidP="00802B2B">
      <w:pPr>
        <w:tabs>
          <w:tab w:val="left" w:pos="90"/>
        </w:tabs>
        <w:spacing w:after="120" w:line="276" w:lineRule="auto"/>
        <w:rPr>
          <w:rFonts w:asciiTheme="majorHAnsi" w:hAnsiTheme="majorHAnsi" w:cstheme="majorHAnsi"/>
          <w:bCs/>
          <w:sz w:val="24"/>
          <w:szCs w:val="24"/>
          <w:lang w:val="ro-RO"/>
        </w:rPr>
      </w:pPr>
      <w:r w:rsidRPr="000C6593">
        <w:rPr>
          <w:rFonts w:asciiTheme="majorHAnsi" w:hAnsiTheme="majorHAnsi" w:cstheme="majorHAnsi"/>
          <w:b/>
          <w:bCs/>
          <w:sz w:val="24"/>
          <w:szCs w:val="24"/>
          <w:lang w:val="ro-RO"/>
        </w:rPr>
        <w:t>5.2.</w:t>
      </w:r>
      <w:r w:rsidRPr="000C6593">
        <w:rPr>
          <w:rFonts w:asciiTheme="majorHAnsi" w:hAnsiTheme="majorHAnsi" w:cstheme="majorHAnsi"/>
          <w:bCs/>
          <w:sz w:val="24"/>
          <w:szCs w:val="24"/>
          <w:lang w:val="ro-RO"/>
        </w:rPr>
        <w:t xml:space="preserve"> În structur</w:t>
      </w:r>
      <w:r w:rsidR="00AE7C46" w:rsidRPr="000C6593">
        <w:rPr>
          <w:rFonts w:asciiTheme="majorHAnsi" w:hAnsiTheme="majorHAnsi" w:cstheme="majorHAnsi"/>
          <w:bCs/>
          <w:sz w:val="24"/>
          <w:szCs w:val="24"/>
          <w:lang w:val="ro-RO"/>
        </w:rPr>
        <w:t>ile</w:t>
      </w:r>
      <w:r w:rsidRPr="000C6593">
        <w:rPr>
          <w:rFonts w:asciiTheme="majorHAnsi" w:hAnsiTheme="majorHAnsi" w:cstheme="majorHAnsi"/>
          <w:bCs/>
          <w:sz w:val="24"/>
          <w:szCs w:val="24"/>
          <w:lang w:val="ro-RO"/>
        </w:rPr>
        <w:t xml:space="preserve"> organizațional</w:t>
      </w:r>
      <w:r w:rsidR="00AE7C46" w:rsidRPr="000C6593">
        <w:rPr>
          <w:rFonts w:asciiTheme="majorHAnsi" w:hAnsiTheme="majorHAnsi" w:cstheme="majorHAnsi"/>
          <w:bCs/>
          <w:sz w:val="24"/>
          <w:szCs w:val="24"/>
          <w:lang w:val="ro-RO"/>
        </w:rPr>
        <w:t xml:space="preserve">e </w:t>
      </w:r>
      <w:r w:rsidRPr="000C6593">
        <w:rPr>
          <w:rFonts w:asciiTheme="majorHAnsi" w:hAnsiTheme="majorHAnsi" w:cstheme="majorHAnsi"/>
          <w:bCs/>
          <w:sz w:val="24"/>
          <w:szCs w:val="24"/>
          <w:lang w:val="ro-RO"/>
        </w:rPr>
        <w:t>a</w:t>
      </w:r>
      <w:r w:rsidR="00AE7C46" w:rsidRPr="000C6593">
        <w:rPr>
          <w:rFonts w:asciiTheme="majorHAnsi" w:hAnsiTheme="majorHAnsi" w:cstheme="majorHAnsi"/>
          <w:bCs/>
          <w:sz w:val="24"/>
          <w:szCs w:val="24"/>
          <w:lang w:val="ro-RO"/>
        </w:rPr>
        <w:t>le</w:t>
      </w:r>
      <w:r w:rsidRPr="000C6593">
        <w:rPr>
          <w:rFonts w:asciiTheme="majorHAnsi" w:hAnsiTheme="majorHAnsi" w:cstheme="majorHAnsi"/>
          <w:bCs/>
          <w:sz w:val="24"/>
          <w:szCs w:val="24"/>
          <w:lang w:val="ro-RO"/>
        </w:rPr>
        <w:t xml:space="preserve"> Aparatului central al Ministerului Finanțelor, Serviciului Fiscal de Stat și Serviciului Vamal </w:t>
      </w:r>
      <w:r w:rsidR="00AE7C46" w:rsidRPr="000C6593">
        <w:rPr>
          <w:rFonts w:asciiTheme="majorHAnsi" w:hAnsiTheme="majorHAnsi" w:cstheme="majorHAnsi"/>
          <w:bCs/>
          <w:sz w:val="24"/>
          <w:szCs w:val="24"/>
          <w:lang w:val="ro-RO"/>
        </w:rPr>
        <w:t>s</w:t>
      </w:r>
      <w:r w:rsidR="00973F01" w:rsidRPr="000C6593">
        <w:rPr>
          <w:rFonts w:asciiTheme="majorHAnsi" w:hAnsiTheme="majorHAnsi" w:cstheme="majorHAnsi"/>
          <w:bCs/>
          <w:sz w:val="24"/>
          <w:szCs w:val="24"/>
          <w:lang w:val="ro-RO"/>
        </w:rPr>
        <w:t>unt</w:t>
      </w:r>
      <w:r w:rsidRPr="000C6593">
        <w:rPr>
          <w:rFonts w:asciiTheme="majorHAnsi" w:hAnsiTheme="majorHAnsi" w:cstheme="majorHAnsi"/>
          <w:bCs/>
          <w:sz w:val="24"/>
          <w:szCs w:val="24"/>
          <w:lang w:val="ro-RO"/>
        </w:rPr>
        <w:t xml:space="preserve"> </w:t>
      </w:r>
      <w:r w:rsidR="004F7EB0">
        <w:rPr>
          <w:rFonts w:asciiTheme="majorHAnsi" w:hAnsiTheme="majorHAnsi" w:cstheme="majorHAnsi"/>
          <w:bCs/>
          <w:sz w:val="24"/>
          <w:szCs w:val="24"/>
          <w:lang w:val="ro-RO"/>
        </w:rPr>
        <w:t>create</w:t>
      </w:r>
      <w:r w:rsidRPr="000C6593">
        <w:rPr>
          <w:rFonts w:asciiTheme="majorHAnsi" w:hAnsiTheme="majorHAnsi" w:cstheme="majorHAnsi"/>
          <w:bCs/>
          <w:sz w:val="24"/>
          <w:szCs w:val="24"/>
          <w:lang w:val="ro-RO"/>
        </w:rPr>
        <w:t xml:space="preserve">, conform cerințelor legale, subdiviziuni de audit intern, care </w:t>
      </w:r>
      <w:r w:rsidRPr="000C6593">
        <w:rPr>
          <w:rFonts w:asciiTheme="majorHAnsi" w:hAnsiTheme="majorHAnsi" w:cstheme="majorHAnsi"/>
          <w:sz w:val="24"/>
          <w:szCs w:val="24"/>
          <w:lang w:val="ro-RO"/>
        </w:rPr>
        <w:t>pe parcursul anului 202</w:t>
      </w:r>
      <w:r w:rsidR="00BC75A0" w:rsidRPr="000C6593">
        <w:rPr>
          <w:rFonts w:asciiTheme="majorHAnsi" w:hAnsiTheme="majorHAnsi" w:cstheme="majorHAnsi"/>
          <w:sz w:val="24"/>
          <w:szCs w:val="24"/>
          <w:lang w:val="ro-RO"/>
        </w:rPr>
        <w:t>1</w:t>
      </w:r>
      <w:r w:rsidRPr="000C6593">
        <w:rPr>
          <w:rFonts w:asciiTheme="majorHAnsi" w:hAnsiTheme="majorHAnsi" w:cstheme="majorHAnsi"/>
          <w:sz w:val="24"/>
          <w:szCs w:val="24"/>
          <w:lang w:val="ro-RO"/>
        </w:rPr>
        <w:t xml:space="preserve"> au fost funcționale,</w:t>
      </w:r>
      <w:r w:rsidR="00AE7C46" w:rsidRPr="000C6593">
        <w:rPr>
          <w:rFonts w:asciiTheme="majorHAnsi" w:hAnsiTheme="majorHAnsi" w:cstheme="majorHAnsi"/>
          <w:sz w:val="24"/>
          <w:szCs w:val="24"/>
          <w:lang w:val="ro-RO"/>
        </w:rPr>
        <w:t xml:space="preserve"> </w:t>
      </w:r>
      <w:r w:rsidRPr="000C6593">
        <w:rPr>
          <w:rFonts w:asciiTheme="majorHAnsi" w:hAnsiTheme="majorHAnsi" w:cstheme="majorHAnsi"/>
          <w:sz w:val="24"/>
          <w:szCs w:val="24"/>
          <w:lang w:val="ro-RO"/>
        </w:rPr>
        <w:t>activitatea lor desfășurându-se în conformitate cu prevederile cadrului normativ și cu Standardele naționale de audit intern</w:t>
      </w:r>
      <w:r w:rsidRPr="000C6593">
        <w:rPr>
          <w:rStyle w:val="a7"/>
          <w:rFonts w:asciiTheme="majorHAnsi" w:hAnsiTheme="majorHAnsi" w:cstheme="majorHAnsi"/>
          <w:sz w:val="24"/>
          <w:szCs w:val="24"/>
          <w:lang w:val="ro-RO"/>
        </w:rPr>
        <w:footnoteReference w:id="16"/>
      </w:r>
      <w:r w:rsidRPr="000C6593">
        <w:rPr>
          <w:rFonts w:asciiTheme="majorHAnsi" w:hAnsiTheme="majorHAnsi" w:cstheme="majorHAnsi"/>
          <w:sz w:val="24"/>
          <w:szCs w:val="24"/>
          <w:lang w:val="ro-RO"/>
        </w:rPr>
        <w:t>.</w:t>
      </w:r>
      <w:r w:rsidRPr="000C6593">
        <w:rPr>
          <w:rFonts w:asciiTheme="majorHAnsi" w:hAnsiTheme="majorHAnsi" w:cstheme="majorHAnsi"/>
          <w:bCs/>
          <w:sz w:val="24"/>
          <w:szCs w:val="24"/>
          <w:lang w:val="ro-RO"/>
        </w:rPr>
        <w:t xml:space="preserve"> </w:t>
      </w:r>
      <w:r w:rsidR="00B000B1" w:rsidRPr="000C6593">
        <w:rPr>
          <w:rFonts w:asciiTheme="majorHAnsi" w:hAnsiTheme="majorHAnsi" w:cstheme="majorHAnsi"/>
          <w:bCs/>
          <w:sz w:val="24"/>
          <w:szCs w:val="24"/>
          <w:lang w:val="ro-RO"/>
        </w:rPr>
        <w:t>Menționăm că, pe parcursul anului 2021</w:t>
      </w:r>
      <w:r w:rsidR="004F7EB0">
        <w:rPr>
          <w:rFonts w:asciiTheme="majorHAnsi" w:hAnsiTheme="majorHAnsi" w:cstheme="majorHAnsi"/>
          <w:bCs/>
          <w:sz w:val="24"/>
          <w:szCs w:val="24"/>
          <w:lang w:val="ro-RO"/>
        </w:rPr>
        <w:t>,</w:t>
      </w:r>
      <w:r w:rsidR="00B000B1" w:rsidRPr="000C6593">
        <w:rPr>
          <w:rFonts w:asciiTheme="majorHAnsi" w:hAnsiTheme="majorHAnsi" w:cstheme="majorHAnsi"/>
          <w:bCs/>
          <w:sz w:val="24"/>
          <w:szCs w:val="24"/>
          <w:lang w:val="ro-RO"/>
        </w:rPr>
        <w:t xml:space="preserve"> </w:t>
      </w:r>
      <w:r w:rsidR="00F412C9" w:rsidRPr="000C6593">
        <w:rPr>
          <w:rFonts w:asciiTheme="majorHAnsi" w:hAnsiTheme="majorHAnsi" w:cstheme="majorHAnsi"/>
          <w:bCs/>
          <w:sz w:val="24"/>
          <w:szCs w:val="24"/>
          <w:lang w:val="ro-RO"/>
        </w:rPr>
        <w:t xml:space="preserve">Serviciul </w:t>
      </w:r>
      <w:r w:rsidR="004F7EB0">
        <w:rPr>
          <w:rFonts w:asciiTheme="majorHAnsi" w:hAnsiTheme="majorHAnsi" w:cstheme="majorHAnsi"/>
          <w:bCs/>
          <w:sz w:val="24"/>
          <w:szCs w:val="24"/>
          <w:lang w:val="ro-RO"/>
        </w:rPr>
        <w:t xml:space="preserve">audit </w:t>
      </w:r>
      <w:r w:rsidR="00B000B1" w:rsidRPr="000C6593">
        <w:rPr>
          <w:rFonts w:asciiTheme="majorHAnsi" w:hAnsiTheme="majorHAnsi" w:cstheme="majorHAnsi"/>
          <w:bCs/>
          <w:sz w:val="24"/>
          <w:szCs w:val="24"/>
          <w:lang w:val="ro-RO"/>
        </w:rPr>
        <w:t xml:space="preserve">intern din cadrul Aparatului </w:t>
      </w:r>
      <w:r w:rsidR="004F7EB0">
        <w:rPr>
          <w:rFonts w:asciiTheme="majorHAnsi" w:hAnsiTheme="majorHAnsi" w:cstheme="majorHAnsi"/>
          <w:bCs/>
          <w:sz w:val="24"/>
          <w:szCs w:val="24"/>
          <w:lang w:val="ro-RO"/>
        </w:rPr>
        <w:t>c</w:t>
      </w:r>
      <w:r w:rsidR="00B000B1" w:rsidRPr="000C6593">
        <w:rPr>
          <w:rFonts w:asciiTheme="majorHAnsi" w:hAnsiTheme="majorHAnsi" w:cstheme="majorHAnsi"/>
          <w:bCs/>
          <w:sz w:val="24"/>
          <w:szCs w:val="24"/>
          <w:lang w:val="ro-RO"/>
        </w:rPr>
        <w:t>entral al Ministerului Finanțelor a efectuat 3 misiuni de audit</w:t>
      </w:r>
      <w:r w:rsidR="00B000B1" w:rsidRPr="000C6593">
        <w:rPr>
          <w:rStyle w:val="a7"/>
          <w:rFonts w:asciiTheme="majorHAnsi" w:hAnsiTheme="majorHAnsi" w:cstheme="majorHAnsi"/>
          <w:bCs/>
          <w:sz w:val="24"/>
          <w:szCs w:val="24"/>
          <w:lang w:val="ro-RO"/>
        </w:rPr>
        <w:footnoteReference w:id="17"/>
      </w:r>
      <w:r w:rsidR="00B000B1" w:rsidRPr="000C6593">
        <w:rPr>
          <w:rFonts w:asciiTheme="majorHAnsi" w:hAnsiTheme="majorHAnsi" w:cstheme="majorHAnsi"/>
          <w:bCs/>
          <w:sz w:val="24"/>
          <w:szCs w:val="24"/>
          <w:lang w:val="ro-RO"/>
        </w:rPr>
        <w:t xml:space="preserve"> aferente procesului de salarizare în </w:t>
      </w:r>
      <w:r w:rsidR="00B000B1" w:rsidRPr="00FB03AE">
        <w:rPr>
          <w:rFonts w:asciiTheme="majorHAnsi" w:hAnsiTheme="majorHAnsi" w:cstheme="majorHAnsi"/>
          <w:bCs/>
          <w:sz w:val="24"/>
          <w:szCs w:val="24"/>
          <w:lang w:val="ro-RO"/>
        </w:rPr>
        <w:t>cadrul instituțiilor din subordine (Inspecția Financiară și Agenția Achiziții Publice) și A</w:t>
      </w:r>
      <w:r w:rsidR="00AE4B2C">
        <w:rPr>
          <w:rFonts w:asciiTheme="majorHAnsi" w:hAnsiTheme="majorHAnsi" w:cstheme="majorHAnsi"/>
          <w:bCs/>
          <w:sz w:val="24"/>
          <w:szCs w:val="24"/>
          <w:lang w:val="ro-RO"/>
        </w:rPr>
        <w:t xml:space="preserve">paratului central. </w:t>
      </w:r>
      <w:r w:rsidR="00335137" w:rsidRPr="00AE4B2C">
        <w:rPr>
          <w:rFonts w:asciiTheme="majorHAnsi" w:hAnsiTheme="majorHAnsi" w:cstheme="majorHAnsi"/>
          <w:bCs/>
          <w:sz w:val="24"/>
          <w:szCs w:val="24"/>
          <w:lang w:val="ro-RO"/>
        </w:rPr>
        <w:t xml:space="preserve">Aspectele </w:t>
      </w:r>
      <w:r w:rsidR="001316B1" w:rsidRPr="00AE4B2C">
        <w:rPr>
          <w:rFonts w:asciiTheme="majorHAnsi" w:hAnsiTheme="majorHAnsi" w:cstheme="majorHAnsi"/>
          <w:bCs/>
          <w:sz w:val="24"/>
          <w:szCs w:val="24"/>
          <w:lang w:val="ro-RO"/>
        </w:rPr>
        <w:t xml:space="preserve">elucidate în </w:t>
      </w:r>
      <w:r w:rsidR="001E67DD" w:rsidRPr="00AE4B2C">
        <w:rPr>
          <w:rFonts w:asciiTheme="majorHAnsi" w:hAnsiTheme="majorHAnsi" w:cstheme="majorHAnsi"/>
          <w:bCs/>
          <w:sz w:val="24"/>
          <w:szCs w:val="24"/>
          <w:lang w:val="ro-RO"/>
        </w:rPr>
        <w:t xml:space="preserve">rapoartele aferente </w:t>
      </w:r>
      <w:r w:rsidR="00FB03AE" w:rsidRPr="00AE4B2C">
        <w:rPr>
          <w:rFonts w:asciiTheme="majorHAnsi" w:hAnsiTheme="majorHAnsi" w:cstheme="majorHAnsi"/>
          <w:bCs/>
          <w:sz w:val="24"/>
          <w:szCs w:val="24"/>
          <w:lang w:val="ro-RO"/>
        </w:rPr>
        <w:t xml:space="preserve">auditurilor </w:t>
      </w:r>
      <w:r w:rsidR="001316B1" w:rsidRPr="00AE4B2C">
        <w:rPr>
          <w:rFonts w:asciiTheme="majorHAnsi" w:hAnsiTheme="majorHAnsi" w:cstheme="majorHAnsi"/>
          <w:bCs/>
          <w:sz w:val="24"/>
          <w:szCs w:val="24"/>
          <w:lang w:val="ro-RO"/>
        </w:rPr>
        <w:t>respective au servit ca puncte de reper în desfășurarea misiunii de audit a Curții de Conturi</w:t>
      </w:r>
      <w:r w:rsidR="001E67DD" w:rsidRPr="00AE4B2C">
        <w:rPr>
          <w:rFonts w:asciiTheme="majorHAnsi" w:hAnsiTheme="majorHAnsi" w:cstheme="majorHAnsi"/>
          <w:bCs/>
          <w:sz w:val="24"/>
          <w:szCs w:val="24"/>
          <w:lang w:val="ro-RO"/>
        </w:rPr>
        <w:t>.</w:t>
      </w:r>
    </w:p>
    <w:p w:rsidR="00C165D2" w:rsidRPr="000C6593" w:rsidRDefault="00802B2B" w:rsidP="00802B2B">
      <w:pPr>
        <w:tabs>
          <w:tab w:val="left" w:pos="90"/>
        </w:tabs>
        <w:spacing w:after="120" w:line="276" w:lineRule="auto"/>
        <w:rPr>
          <w:rFonts w:asciiTheme="majorHAnsi" w:hAnsiTheme="majorHAnsi"/>
          <w:sz w:val="24"/>
          <w:szCs w:val="24"/>
          <w:lang w:val="ro-RO"/>
        </w:rPr>
      </w:pPr>
      <w:r w:rsidRPr="000C6593">
        <w:rPr>
          <w:rFonts w:asciiTheme="majorHAnsi" w:hAnsiTheme="majorHAnsi" w:cstheme="majorHAnsi"/>
          <w:b/>
          <w:bCs/>
          <w:sz w:val="24"/>
          <w:szCs w:val="24"/>
          <w:lang w:val="ro-RO"/>
        </w:rPr>
        <w:t>5.3.</w:t>
      </w:r>
      <w:r w:rsidRPr="000C6593">
        <w:rPr>
          <w:rFonts w:asciiTheme="majorHAnsi" w:hAnsiTheme="majorHAnsi" w:cstheme="majorHAnsi"/>
          <w:bCs/>
          <w:sz w:val="24"/>
          <w:szCs w:val="24"/>
          <w:lang w:val="ro-RO"/>
        </w:rPr>
        <w:t xml:space="preserve"> </w:t>
      </w:r>
      <w:r w:rsidRPr="000C6593">
        <w:rPr>
          <w:rFonts w:asciiTheme="majorHAnsi" w:hAnsiTheme="majorHAnsi"/>
          <w:sz w:val="24"/>
          <w:szCs w:val="24"/>
          <w:lang w:val="ro-RO"/>
        </w:rPr>
        <w:t>În vederea remedierii erorilor constatate de misiunea precedentă de audit, Curtea de Conturi, prin H</w:t>
      </w:r>
      <w:r w:rsidR="00551301" w:rsidRPr="000C6593">
        <w:rPr>
          <w:rFonts w:asciiTheme="majorHAnsi" w:hAnsiTheme="majorHAnsi"/>
          <w:sz w:val="24"/>
          <w:szCs w:val="24"/>
          <w:lang w:val="ro-RO"/>
        </w:rPr>
        <w:t xml:space="preserve">otărârea </w:t>
      </w:r>
      <w:r w:rsidR="004F7EB0">
        <w:rPr>
          <w:rFonts w:asciiTheme="majorHAnsi" w:hAnsiTheme="majorHAnsi"/>
          <w:sz w:val="24"/>
          <w:szCs w:val="24"/>
          <w:lang w:val="ro-RO"/>
        </w:rPr>
        <w:t>sa</w:t>
      </w:r>
      <w:r w:rsidRPr="000C6593">
        <w:rPr>
          <w:rFonts w:asciiTheme="majorHAnsi" w:hAnsiTheme="majorHAnsi"/>
          <w:sz w:val="24"/>
          <w:szCs w:val="24"/>
          <w:lang w:val="ro-RO"/>
        </w:rPr>
        <w:t xml:space="preserve"> nr.</w:t>
      </w:r>
      <w:r w:rsidR="00D02500" w:rsidRPr="000C6593">
        <w:rPr>
          <w:rFonts w:asciiTheme="majorHAnsi" w:hAnsiTheme="majorHAnsi"/>
          <w:sz w:val="24"/>
          <w:szCs w:val="24"/>
          <w:lang w:val="ro-RO"/>
        </w:rPr>
        <w:t>23</w:t>
      </w:r>
      <w:r w:rsidRPr="000C6593">
        <w:rPr>
          <w:rFonts w:asciiTheme="majorHAnsi" w:hAnsiTheme="majorHAnsi"/>
          <w:sz w:val="24"/>
          <w:szCs w:val="24"/>
          <w:lang w:val="ro-RO"/>
        </w:rPr>
        <w:t xml:space="preserve"> din </w:t>
      </w:r>
      <w:r w:rsidR="00D02500" w:rsidRPr="000C6593">
        <w:rPr>
          <w:rFonts w:asciiTheme="majorHAnsi" w:hAnsiTheme="majorHAnsi"/>
          <w:sz w:val="24"/>
          <w:szCs w:val="24"/>
          <w:lang w:val="ro-RO"/>
        </w:rPr>
        <w:t>10.06.2021,</w:t>
      </w:r>
      <w:r w:rsidRPr="000C6593">
        <w:rPr>
          <w:rFonts w:asciiTheme="majorHAnsi" w:hAnsiTheme="majorHAnsi"/>
          <w:sz w:val="24"/>
          <w:szCs w:val="24"/>
          <w:lang w:val="ro-RO"/>
        </w:rPr>
        <w:t xml:space="preserve"> a înaintat Ministerului Finanțelor ș</w:t>
      </w:r>
      <w:r w:rsidR="00551301" w:rsidRPr="000C6593">
        <w:rPr>
          <w:rFonts w:asciiTheme="majorHAnsi" w:hAnsiTheme="majorHAnsi"/>
          <w:sz w:val="24"/>
          <w:szCs w:val="24"/>
          <w:lang w:val="ro-RO"/>
        </w:rPr>
        <w:t xml:space="preserve">i instituțiilor din subordine </w:t>
      </w:r>
      <w:r w:rsidR="00D02500" w:rsidRPr="000C6593">
        <w:rPr>
          <w:rFonts w:asciiTheme="majorHAnsi" w:hAnsiTheme="majorHAnsi"/>
          <w:sz w:val="24"/>
          <w:szCs w:val="24"/>
          <w:lang w:val="ro-RO"/>
        </w:rPr>
        <w:t>13</w:t>
      </w:r>
      <w:r w:rsidRPr="000C6593">
        <w:rPr>
          <w:rFonts w:asciiTheme="majorHAnsi" w:hAnsiTheme="majorHAnsi"/>
          <w:sz w:val="24"/>
          <w:szCs w:val="24"/>
          <w:lang w:val="ro-RO"/>
        </w:rPr>
        <w:t xml:space="preserve"> recomand</w:t>
      </w:r>
      <w:r w:rsidR="00D02500" w:rsidRPr="000C6593">
        <w:rPr>
          <w:rFonts w:asciiTheme="majorHAnsi" w:hAnsiTheme="majorHAnsi"/>
          <w:sz w:val="24"/>
          <w:szCs w:val="24"/>
          <w:lang w:val="ro-RO"/>
        </w:rPr>
        <w:t>ări</w:t>
      </w:r>
      <w:r w:rsidRPr="000C6593">
        <w:rPr>
          <w:rFonts w:asciiTheme="majorHAnsi" w:hAnsiTheme="majorHAnsi"/>
          <w:sz w:val="24"/>
          <w:szCs w:val="24"/>
          <w:lang w:val="ro-RO"/>
        </w:rPr>
        <w:t xml:space="preserve">, </w:t>
      </w:r>
      <w:r w:rsidR="00D02500" w:rsidRPr="000C6593">
        <w:rPr>
          <w:rFonts w:asciiTheme="majorHAnsi" w:hAnsiTheme="majorHAnsi"/>
          <w:sz w:val="24"/>
          <w:szCs w:val="24"/>
          <w:lang w:val="ro-RO"/>
        </w:rPr>
        <w:t>din care 11</w:t>
      </w:r>
      <w:r w:rsidRPr="000C6593">
        <w:rPr>
          <w:rFonts w:asciiTheme="majorHAnsi" w:hAnsiTheme="majorHAnsi"/>
          <w:sz w:val="24"/>
          <w:szCs w:val="24"/>
          <w:lang w:val="ro-RO"/>
        </w:rPr>
        <w:t xml:space="preserve"> a</w:t>
      </w:r>
      <w:r w:rsidR="00D02500" w:rsidRPr="000C6593">
        <w:rPr>
          <w:rFonts w:asciiTheme="majorHAnsi" w:hAnsiTheme="majorHAnsi"/>
          <w:sz w:val="24"/>
          <w:szCs w:val="24"/>
          <w:lang w:val="ro-RO"/>
        </w:rPr>
        <w:t>u fost implementate</w:t>
      </w:r>
      <w:r w:rsidRPr="000C6593">
        <w:rPr>
          <w:rFonts w:asciiTheme="majorHAnsi" w:hAnsiTheme="majorHAnsi"/>
          <w:sz w:val="24"/>
          <w:szCs w:val="24"/>
          <w:lang w:val="ro-RO"/>
        </w:rPr>
        <w:t xml:space="preserve"> </w:t>
      </w:r>
      <w:r w:rsidR="00D02500" w:rsidRPr="000C6593">
        <w:rPr>
          <w:rFonts w:asciiTheme="majorHAnsi" w:hAnsiTheme="majorHAnsi"/>
          <w:sz w:val="24"/>
          <w:szCs w:val="24"/>
          <w:lang w:val="ro-RO"/>
        </w:rPr>
        <w:t>integral</w:t>
      </w:r>
      <w:r w:rsidR="00C165D2" w:rsidRPr="000C6593">
        <w:rPr>
          <w:rFonts w:asciiTheme="majorHAnsi" w:hAnsiTheme="majorHAnsi"/>
          <w:sz w:val="24"/>
          <w:szCs w:val="24"/>
          <w:lang w:val="ro-RO"/>
        </w:rPr>
        <w:t>,</w:t>
      </w:r>
      <w:r w:rsidR="00D02500" w:rsidRPr="000C6593">
        <w:rPr>
          <w:rFonts w:asciiTheme="majorHAnsi" w:hAnsiTheme="majorHAnsi"/>
          <w:sz w:val="24"/>
          <w:szCs w:val="24"/>
          <w:lang w:val="ro-RO"/>
        </w:rPr>
        <w:t xml:space="preserve"> iar 2 recomandări sunt implementate parțial, acestea fiind reiterate în prezentul </w:t>
      </w:r>
      <w:r w:rsidR="00D70E00">
        <w:rPr>
          <w:rFonts w:asciiTheme="majorHAnsi" w:hAnsiTheme="majorHAnsi"/>
          <w:sz w:val="24"/>
          <w:szCs w:val="24"/>
          <w:lang w:val="ro-RO"/>
        </w:rPr>
        <w:t>R</w:t>
      </w:r>
      <w:r w:rsidR="00D02500" w:rsidRPr="000C6593">
        <w:rPr>
          <w:rFonts w:asciiTheme="majorHAnsi" w:hAnsiTheme="majorHAnsi"/>
          <w:sz w:val="24"/>
          <w:szCs w:val="24"/>
          <w:lang w:val="ro-RO"/>
        </w:rPr>
        <w:t xml:space="preserve">aport de audit. În </w:t>
      </w:r>
      <w:r w:rsidR="00BA7A34" w:rsidRPr="000C6593">
        <w:rPr>
          <w:rFonts w:asciiTheme="majorHAnsi" w:hAnsiTheme="majorHAnsi"/>
          <w:sz w:val="24"/>
          <w:szCs w:val="24"/>
          <w:lang w:val="ro-RO"/>
        </w:rPr>
        <w:t xml:space="preserve">acest context, pentru a exclude suprapunerea recomandărilor de audit, se propune scoaterea din regim de monitorizare a recomandărilor înaintate în Raportul de audit aprobat prin Hotărârea Curții de Conturi nr.23 din 10.06.2021. </w:t>
      </w:r>
    </w:p>
    <w:p w:rsidR="00802B2B" w:rsidRPr="000C6593" w:rsidRDefault="00BA7A34" w:rsidP="00802B2B">
      <w:pPr>
        <w:tabs>
          <w:tab w:val="left" w:pos="90"/>
        </w:tabs>
        <w:spacing w:after="120" w:line="276" w:lineRule="auto"/>
        <w:rPr>
          <w:rFonts w:asciiTheme="majorHAnsi" w:hAnsiTheme="majorHAnsi"/>
          <w:sz w:val="24"/>
          <w:szCs w:val="24"/>
          <w:lang w:val="ro-RO"/>
        </w:rPr>
      </w:pPr>
      <w:r w:rsidRPr="000C6593">
        <w:rPr>
          <w:rFonts w:asciiTheme="majorHAnsi" w:hAnsiTheme="majorHAnsi"/>
          <w:sz w:val="24"/>
          <w:szCs w:val="24"/>
          <w:lang w:val="ro-RO"/>
        </w:rPr>
        <w:t xml:space="preserve">Auditul menționează că, </w:t>
      </w:r>
      <w:r w:rsidR="00D70E00">
        <w:rPr>
          <w:rFonts w:asciiTheme="majorHAnsi" w:hAnsiTheme="majorHAnsi"/>
          <w:sz w:val="24"/>
          <w:szCs w:val="24"/>
          <w:lang w:val="ro-RO"/>
        </w:rPr>
        <w:t>potrivit</w:t>
      </w:r>
      <w:r w:rsidR="00D70E00" w:rsidRPr="000C6593">
        <w:rPr>
          <w:rFonts w:asciiTheme="majorHAnsi" w:hAnsiTheme="majorHAnsi"/>
          <w:sz w:val="24"/>
          <w:szCs w:val="24"/>
          <w:lang w:val="ro-RO"/>
        </w:rPr>
        <w:t xml:space="preserve"> </w:t>
      </w:r>
      <w:r w:rsidRPr="000C6593">
        <w:rPr>
          <w:rFonts w:asciiTheme="majorHAnsi" w:hAnsiTheme="majorHAnsi"/>
          <w:sz w:val="24"/>
          <w:szCs w:val="24"/>
          <w:lang w:val="ro-RO"/>
        </w:rPr>
        <w:t xml:space="preserve">recomandărilor din misiunea de audit precedentă, pe parcursul anului 2021, Ministerul Finanțelor și </w:t>
      </w:r>
      <w:r w:rsidR="00C165D2" w:rsidRPr="000C6593">
        <w:rPr>
          <w:rFonts w:asciiTheme="majorHAnsi" w:hAnsiTheme="majorHAnsi"/>
          <w:sz w:val="24"/>
          <w:szCs w:val="24"/>
          <w:lang w:val="ro-RO"/>
        </w:rPr>
        <w:t>i</w:t>
      </w:r>
      <w:r w:rsidRPr="000C6593">
        <w:rPr>
          <w:rFonts w:asciiTheme="majorHAnsi" w:hAnsiTheme="majorHAnsi"/>
          <w:sz w:val="24"/>
          <w:szCs w:val="24"/>
          <w:lang w:val="ro-RO"/>
        </w:rPr>
        <w:t xml:space="preserve">nstituțiile din subordine au evaluat și </w:t>
      </w:r>
      <w:r w:rsidR="00D70E00">
        <w:rPr>
          <w:rFonts w:asciiTheme="majorHAnsi" w:hAnsiTheme="majorHAnsi"/>
          <w:sz w:val="24"/>
          <w:szCs w:val="24"/>
          <w:lang w:val="ro-RO"/>
        </w:rPr>
        <w:t xml:space="preserve">au </w:t>
      </w:r>
      <w:r w:rsidRPr="000C6593">
        <w:rPr>
          <w:rFonts w:asciiTheme="majorHAnsi" w:hAnsiTheme="majorHAnsi"/>
          <w:sz w:val="24"/>
          <w:szCs w:val="24"/>
          <w:lang w:val="ro-RO"/>
        </w:rPr>
        <w:t>înregistrat în evidența contabilă 11 terenuri cu suprafața totală de 1,127 ha</w:t>
      </w:r>
      <w:r w:rsidR="00D70E00">
        <w:rPr>
          <w:rFonts w:asciiTheme="majorHAnsi" w:hAnsiTheme="majorHAnsi"/>
          <w:sz w:val="24"/>
          <w:szCs w:val="24"/>
          <w:lang w:val="ro-RO"/>
        </w:rPr>
        <w:t>,</w:t>
      </w:r>
      <w:r w:rsidRPr="000C6593">
        <w:rPr>
          <w:rFonts w:asciiTheme="majorHAnsi" w:hAnsiTheme="majorHAnsi"/>
          <w:sz w:val="24"/>
          <w:szCs w:val="24"/>
          <w:lang w:val="ro-RO"/>
        </w:rPr>
        <w:t xml:space="preserve"> </w:t>
      </w:r>
      <w:r w:rsidR="00D70E00">
        <w:rPr>
          <w:rFonts w:asciiTheme="majorHAnsi" w:hAnsiTheme="majorHAnsi"/>
          <w:sz w:val="24"/>
          <w:szCs w:val="24"/>
          <w:lang w:val="ro-RO"/>
        </w:rPr>
        <w:t>în</w:t>
      </w:r>
      <w:r w:rsidRPr="000C6593">
        <w:rPr>
          <w:rFonts w:asciiTheme="majorHAnsi" w:hAnsiTheme="majorHAnsi"/>
          <w:sz w:val="24"/>
          <w:szCs w:val="24"/>
          <w:lang w:val="ro-RO"/>
        </w:rPr>
        <w:t xml:space="preserve"> valoare totală de 1,5 mil.lei; </w:t>
      </w:r>
      <w:r w:rsidR="00BA3146" w:rsidRPr="000C6593">
        <w:rPr>
          <w:rFonts w:asciiTheme="majorHAnsi" w:hAnsiTheme="majorHAnsi"/>
          <w:sz w:val="24"/>
          <w:szCs w:val="24"/>
          <w:lang w:val="ro-RO"/>
        </w:rPr>
        <w:t>au fost corectate înregistrări contabile aferente mijloacelor fixe, activelor nemateriale și stocurilor de materiale circulante în sumă totală de 5,2 mil</w:t>
      </w:r>
      <w:r w:rsidR="00D70E00">
        <w:rPr>
          <w:rFonts w:asciiTheme="majorHAnsi" w:hAnsiTheme="majorHAnsi"/>
          <w:sz w:val="24"/>
          <w:szCs w:val="24"/>
          <w:lang w:val="ro-RO"/>
        </w:rPr>
        <w:t>.</w:t>
      </w:r>
      <w:r w:rsidR="00BA3146" w:rsidRPr="000C6593">
        <w:rPr>
          <w:rFonts w:asciiTheme="majorHAnsi" w:hAnsiTheme="majorHAnsi"/>
          <w:sz w:val="24"/>
          <w:szCs w:val="24"/>
          <w:lang w:val="ro-RO"/>
        </w:rPr>
        <w:t xml:space="preserve"> lei; au fost capitalizate servicii de implementare a unor funcționalități ale SI în sumă totală de 0,5 mil</w:t>
      </w:r>
      <w:r w:rsidR="00D70E00">
        <w:rPr>
          <w:rFonts w:asciiTheme="majorHAnsi" w:hAnsiTheme="majorHAnsi"/>
          <w:sz w:val="24"/>
          <w:szCs w:val="24"/>
          <w:lang w:val="ro-RO"/>
        </w:rPr>
        <w:t>.</w:t>
      </w:r>
      <w:r w:rsidR="00BA3146" w:rsidRPr="000C6593">
        <w:rPr>
          <w:rFonts w:asciiTheme="majorHAnsi" w:hAnsiTheme="majorHAnsi"/>
          <w:sz w:val="24"/>
          <w:szCs w:val="24"/>
          <w:lang w:val="ro-RO"/>
        </w:rPr>
        <w:t xml:space="preserve"> lei</w:t>
      </w:r>
      <w:r w:rsidR="00A22145" w:rsidRPr="000C6593">
        <w:rPr>
          <w:rFonts w:asciiTheme="majorHAnsi" w:hAnsiTheme="majorHAnsi"/>
          <w:sz w:val="24"/>
          <w:szCs w:val="24"/>
          <w:lang w:val="ro-RO"/>
        </w:rPr>
        <w:t>, prin ce s-a asigurat plenitudinea raportării conturilor respective.</w:t>
      </w:r>
      <w:r w:rsidR="00802B2B" w:rsidRPr="000C6593">
        <w:rPr>
          <w:rFonts w:asciiTheme="majorHAnsi" w:hAnsiTheme="majorHAnsi"/>
          <w:sz w:val="24"/>
          <w:szCs w:val="24"/>
          <w:lang w:val="ro-RO"/>
        </w:rPr>
        <w:t xml:space="preserve"> </w:t>
      </w:r>
    </w:p>
    <w:p w:rsidR="00653AD7" w:rsidRPr="000C6593" w:rsidRDefault="00802B2B" w:rsidP="00653AD7">
      <w:pPr>
        <w:spacing w:after="120"/>
        <w:rPr>
          <w:rFonts w:asciiTheme="majorHAnsi" w:hAnsiTheme="majorHAnsi" w:cstheme="majorHAnsi"/>
          <w:bCs/>
          <w:sz w:val="24"/>
          <w:szCs w:val="24"/>
          <w:lang w:val="ro-RO"/>
        </w:rPr>
      </w:pPr>
      <w:r w:rsidRPr="000C6593">
        <w:rPr>
          <w:rFonts w:asciiTheme="majorHAnsi" w:hAnsiTheme="majorHAnsi" w:cstheme="majorHAnsi"/>
          <w:b/>
          <w:bCs/>
          <w:sz w:val="24"/>
          <w:szCs w:val="24"/>
          <w:lang w:val="ro-RO"/>
        </w:rPr>
        <w:t>5.4.</w:t>
      </w:r>
      <w:r w:rsidRPr="000C6593">
        <w:rPr>
          <w:rFonts w:asciiTheme="majorHAnsi" w:hAnsiTheme="majorHAnsi" w:cstheme="majorHAnsi"/>
          <w:bCs/>
          <w:sz w:val="24"/>
          <w:szCs w:val="24"/>
          <w:lang w:val="ro-RO"/>
        </w:rPr>
        <w:t xml:space="preserve"> </w:t>
      </w:r>
      <w:r w:rsidR="00653AD7" w:rsidRPr="000C6593">
        <w:rPr>
          <w:rFonts w:asciiTheme="majorHAnsi" w:hAnsiTheme="majorHAnsi" w:cstheme="majorHAnsi"/>
          <w:bCs/>
          <w:sz w:val="24"/>
          <w:szCs w:val="24"/>
          <w:lang w:val="ro-RO"/>
        </w:rPr>
        <w:t xml:space="preserve">Se atestă rezerve la planificarea limitelor de cheltuieli pentru </w:t>
      </w:r>
      <w:r w:rsidR="00D70E00">
        <w:rPr>
          <w:rFonts w:asciiTheme="majorHAnsi" w:hAnsiTheme="majorHAnsi" w:cstheme="majorHAnsi"/>
          <w:bCs/>
          <w:sz w:val="24"/>
          <w:szCs w:val="24"/>
          <w:lang w:val="ro-RO"/>
        </w:rPr>
        <w:t>r</w:t>
      </w:r>
      <w:r w:rsidR="00653AD7" w:rsidRPr="000C6593">
        <w:rPr>
          <w:rFonts w:asciiTheme="majorHAnsi" w:hAnsiTheme="majorHAnsi" w:cstheme="majorHAnsi"/>
          <w:bCs/>
          <w:sz w:val="24"/>
          <w:szCs w:val="24"/>
          <w:lang w:val="ro-RO"/>
        </w:rPr>
        <w:t>emunerarea muncii salariaților</w:t>
      </w:r>
      <w:r w:rsidR="00D64222" w:rsidRPr="000C6593">
        <w:rPr>
          <w:rFonts w:asciiTheme="majorHAnsi" w:hAnsiTheme="majorHAnsi" w:cstheme="majorHAnsi"/>
          <w:bCs/>
          <w:sz w:val="24"/>
          <w:szCs w:val="24"/>
          <w:lang w:val="ro-RO"/>
        </w:rPr>
        <w:t xml:space="preserve"> în anul 2021</w:t>
      </w:r>
      <w:r w:rsidR="00653AD7" w:rsidRPr="000C6593">
        <w:rPr>
          <w:rFonts w:asciiTheme="majorHAnsi" w:hAnsiTheme="majorHAnsi" w:cstheme="majorHAnsi"/>
          <w:bCs/>
          <w:sz w:val="24"/>
          <w:szCs w:val="24"/>
          <w:lang w:val="ro-RO"/>
        </w:rPr>
        <w:t xml:space="preserve">. </w:t>
      </w:r>
      <w:r w:rsidR="00D64222" w:rsidRPr="000C6593">
        <w:rPr>
          <w:rFonts w:asciiTheme="majorHAnsi" w:hAnsiTheme="majorHAnsi" w:cstheme="majorHAnsi"/>
          <w:bCs/>
          <w:sz w:val="24"/>
          <w:szCs w:val="24"/>
          <w:lang w:val="ro-RO"/>
        </w:rPr>
        <w:t>În acest context menționăm că</w:t>
      </w:r>
      <w:r w:rsidR="00D70E00">
        <w:rPr>
          <w:rFonts w:asciiTheme="majorHAnsi" w:hAnsiTheme="majorHAnsi" w:cstheme="majorHAnsi"/>
          <w:bCs/>
          <w:sz w:val="24"/>
          <w:szCs w:val="24"/>
          <w:lang w:val="ro-RO"/>
        </w:rPr>
        <w:t>,</w:t>
      </w:r>
      <w:r w:rsidR="00D64222" w:rsidRPr="000C6593">
        <w:rPr>
          <w:rFonts w:asciiTheme="majorHAnsi" w:hAnsiTheme="majorHAnsi" w:cstheme="majorHAnsi"/>
          <w:bCs/>
          <w:sz w:val="24"/>
          <w:szCs w:val="24"/>
          <w:lang w:val="ro-RO"/>
        </w:rPr>
        <w:t xml:space="preserve"> </w:t>
      </w:r>
      <w:r w:rsidR="00653AD7" w:rsidRPr="000C6593">
        <w:rPr>
          <w:rFonts w:asciiTheme="majorHAnsi" w:hAnsiTheme="majorHAnsi" w:cstheme="majorHAnsi"/>
          <w:bCs/>
          <w:sz w:val="24"/>
          <w:szCs w:val="24"/>
          <w:lang w:val="ro-RO"/>
        </w:rPr>
        <w:t xml:space="preserve">pentru anul 2021, </w:t>
      </w:r>
      <w:r w:rsidR="00D64222" w:rsidRPr="000C6593">
        <w:rPr>
          <w:rFonts w:asciiTheme="majorHAnsi" w:hAnsiTheme="majorHAnsi" w:cstheme="majorHAnsi"/>
          <w:bCs/>
          <w:sz w:val="24"/>
          <w:szCs w:val="24"/>
          <w:lang w:val="ro-RO"/>
        </w:rPr>
        <w:t xml:space="preserve">MF </w:t>
      </w:r>
      <w:r w:rsidR="00D70E00">
        <w:rPr>
          <w:rFonts w:asciiTheme="majorHAnsi" w:hAnsiTheme="majorHAnsi" w:cstheme="majorHAnsi"/>
          <w:bCs/>
          <w:sz w:val="24"/>
          <w:szCs w:val="24"/>
          <w:lang w:val="ro-RO"/>
        </w:rPr>
        <w:t>i-</w:t>
      </w:r>
      <w:r w:rsidR="00653AD7" w:rsidRPr="000C6593">
        <w:rPr>
          <w:rFonts w:asciiTheme="majorHAnsi" w:hAnsiTheme="majorHAnsi" w:cstheme="majorHAnsi"/>
          <w:bCs/>
          <w:sz w:val="24"/>
          <w:szCs w:val="24"/>
          <w:lang w:val="ro-RO"/>
        </w:rPr>
        <w:t xml:space="preserve">au fost aprobate cheltuieli de personal în sumă de 989,9 mil. lei, </w:t>
      </w:r>
      <w:r w:rsidR="00D70E00">
        <w:rPr>
          <w:rFonts w:asciiTheme="majorHAnsi" w:hAnsiTheme="majorHAnsi" w:cstheme="majorHAnsi"/>
          <w:bCs/>
          <w:sz w:val="24"/>
          <w:szCs w:val="24"/>
          <w:lang w:val="ro-RO"/>
        </w:rPr>
        <w:t xml:space="preserve">ulterior fiind </w:t>
      </w:r>
      <w:r w:rsidR="00653AD7" w:rsidRPr="000C6593">
        <w:rPr>
          <w:rFonts w:asciiTheme="majorHAnsi" w:hAnsiTheme="majorHAnsi" w:cstheme="majorHAnsi"/>
          <w:bCs/>
          <w:sz w:val="24"/>
          <w:szCs w:val="24"/>
          <w:lang w:val="ro-RO"/>
        </w:rPr>
        <w:t xml:space="preserve">precizate </w:t>
      </w:r>
      <w:r w:rsidR="00D70E00">
        <w:rPr>
          <w:rFonts w:asciiTheme="majorHAnsi" w:hAnsiTheme="majorHAnsi" w:cstheme="majorHAnsi"/>
          <w:bCs/>
          <w:sz w:val="24"/>
          <w:szCs w:val="24"/>
          <w:lang w:val="ro-RO"/>
        </w:rPr>
        <w:t xml:space="preserve">în sumă de </w:t>
      </w:r>
      <w:r w:rsidR="00653AD7" w:rsidRPr="000C6593">
        <w:rPr>
          <w:rFonts w:asciiTheme="majorHAnsi" w:hAnsiTheme="majorHAnsi" w:cstheme="majorHAnsi"/>
          <w:bCs/>
          <w:sz w:val="24"/>
          <w:szCs w:val="24"/>
          <w:lang w:val="ro-RO"/>
        </w:rPr>
        <w:t xml:space="preserve">990,1 mil. lei și executate </w:t>
      </w:r>
      <w:r w:rsidR="00D70E00">
        <w:rPr>
          <w:rFonts w:asciiTheme="majorHAnsi" w:hAnsiTheme="majorHAnsi" w:cstheme="majorHAnsi"/>
          <w:bCs/>
          <w:sz w:val="24"/>
          <w:szCs w:val="24"/>
          <w:lang w:val="ro-RO"/>
        </w:rPr>
        <w:t xml:space="preserve">în sumă de </w:t>
      </w:r>
      <w:r w:rsidR="00653AD7" w:rsidRPr="000C6593">
        <w:rPr>
          <w:rFonts w:asciiTheme="majorHAnsi" w:hAnsiTheme="majorHAnsi" w:cstheme="majorHAnsi"/>
          <w:bCs/>
          <w:sz w:val="24"/>
          <w:szCs w:val="24"/>
          <w:lang w:val="ro-RO"/>
        </w:rPr>
        <w:t xml:space="preserve">979,9 mil. lei. Verificările auditului au stabilit că, la sfârșitul anului 2021, s-a înregistrat un sold de alocații nevalorificate la </w:t>
      </w:r>
      <w:r w:rsidR="00AE5A15">
        <w:rPr>
          <w:rFonts w:asciiTheme="majorHAnsi" w:hAnsiTheme="majorHAnsi" w:cstheme="majorHAnsi"/>
          <w:bCs/>
          <w:sz w:val="24"/>
          <w:szCs w:val="24"/>
          <w:lang w:val="ro-RO"/>
        </w:rPr>
        <w:t xml:space="preserve">acest tip de </w:t>
      </w:r>
      <w:r w:rsidR="00653AD7" w:rsidRPr="000C6593">
        <w:rPr>
          <w:rFonts w:asciiTheme="majorHAnsi" w:hAnsiTheme="majorHAnsi" w:cstheme="majorHAnsi"/>
          <w:bCs/>
          <w:sz w:val="24"/>
          <w:szCs w:val="24"/>
          <w:lang w:val="ro-RO"/>
        </w:rPr>
        <w:t>cheltuieli în</w:t>
      </w:r>
      <w:r w:rsidR="0018126D" w:rsidRPr="000C6593">
        <w:rPr>
          <w:rFonts w:asciiTheme="majorHAnsi" w:hAnsiTheme="majorHAnsi" w:cstheme="majorHAnsi"/>
          <w:bCs/>
          <w:sz w:val="24"/>
          <w:szCs w:val="24"/>
          <w:lang w:val="ro-RO"/>
        </w:rPr>
        <w:t xml:space="preserve"> sumă totală de 10,2 mil. lei, din care: 0,5 mil</w:t>
      </w:r>
      <w:r w:rsidR="00D70E00">
        <w:rPr>
          <w:rFonts w:asciiTheme="majorHAnsi" w:hAnsiTheme="majorHAnsi" w:cstheme="majorHAnsi"/>
          <w:bCs/>
          <w:sz w:val="24"/>
          <w:szCs w:val="24"/>
          <w:lang w:val="ro-RO"/>
        </w:rPr>
        <w:t>.</w:t>
      </w:r>
      <w:r w:rsidR="0018126D" w:rsidRPr="000C6593">
        <w:rPr>
          <w:rFonts w:asciiTheme="majorHAnsi" w:hAnsiTheme="majorHAnsi" w:cstheme="majorHAnsi"/>
          <w:bCs/>
          <w:sz w:val="24"/>
          <w:szCs w:val="24"/>
          <w:lang w:val="ro-RO"/>
        </w:rPr>
        <w:t xml:space="preserve"> lei reprezintă alocații</w:t>
      </w:r>
      <w:r w:rsidR="007302FF">
        <w:rPr>
          <w:rFonts w:asciiTheme="majorHAnsi" w:hAnsiTheme="majorHAnsi" w:cstheme="majorHAnsi"/>
          <w:bCs/>
          <w:sz w:val="24"/>
          <w:szCs w:val="24"/>
          <w:lang w:val="ro-RO"/>
        </w:rPr>
        <w:t>le</w:t>
      </w:r>
      <w:r w:rsidR="0018126D" w:rsidRPr="000C6593">
        <w:rPr>
          <w:rFonts w:asciiTheme="majorHAnsi" w:hAnsiTheme="majorHAnsi" w:cstheme="majorHAnsi"/>
          <w:bCs/>
          <w:sz w:val="24"/>
          <w:szCs w:val="24"/>
          <w:lang w:val="ro-RO"/>
        </w:rPr>
        <w:t xml:space="preserve"> nevalorificate de MF, 7,2 mil</w:t>
      </w:r>
      <w:r w:rsidR="007302FF">
        <w:rPr>
          <w:rFonts w:asciiTheme="majorHAnsi" w:hAnsiTheme="majorHAnsi" w:cstheme="majorHAnsi"/>
          <w:bCs/>
          <w:sz w:val="24"/>
          <w:szCs w:val="24"/>
          <w:lang w:val="ro-RO"/>
        </w:rPr>
        <w:t>.</w:t>
      </w:r>
      <w:r w:rsidR="0018126D" w:rsidRPr="000C6593">
        <w:rPr>
          <w:rFonts w:asciiTheme="majorHAnsi" w:hAnsiTheme="majorHAnsi" w:cstheme="majorHAnsi"/>
          <w:bCs/>
          <w:sz w:val="24"/>
          <w:szCs w:val="24"/>
          <w:lang w:val="ro-RO"/>
        </w:rPr>
        <w:t xml:space="preserve"> lei – alocații</w:t>
      </w:r>
      <w:r w:rsidR="007302FF">
        <w:rPr>
          <w:rFonts w:asciiTheme="majorHAnsi" w:hAnsiTheme="majorHAnsi" w:cstheme="majorHAnsi"/>
          <w:bCs/>
          <w:sz w:val="24"/>
          <w:szCs w:val="24"/>
          <w:lang w:val="ro-RO"/>
        </w:rPr>
        <w:t>le</w:t>
      </w:r>
      <w:r w:rsidR="0018126D" w:rsidRPr="000C6593">
        <w:rPr>
          <w:rFonts w:asciiTheme="majorHAnsi" w:hAnsiTheme="majorHAnsi" w:cstheme="majorHAnsi"/>
          <w:bCs/>
          <w:sz w:val="24"/>
          <w:szCs w:val="24"/>
          <w:lang w:val="ro-RO"/>
        </w:rPr>
        <w:t xml:space="preserve"> nevalorificate de către SFS, 2,4 mil</w:t>
      </w:r>
      <w:r w:rsidR="007302FF">
        <w:rPr>
          <w:rFonts w:asciiTheme="majorHAnsi" w:hAnsiTheme="majorHAnsi" w:cstheme="majorHAnsi"/>
          <w:bCs/>
          <w:sz w:val="24"/>
          <w:szCs w:val="24"/>
          <w:lang w:val="ro-RO"/>
        </w:rPr>
        <w:t>.</w:t>
      </w:r>
      <w:r w:rsidR="0018126D" w:rsidRPr="000C6593">
        <w:rPr>
          <w:rFonts w:asciiTheme="majorHAnsi" w:hAnsiTheme="majorHAnsi" w:cstheme="majorHAnsi"/>
          <w:bCs/>
          <w:sz w:val="24"/>
          <w:szCs w:val="24"/>
          <w:lang w:val="ro-RO"/>
        </w:rPr>
        <w:t xml:space="preserve"> lei </w:t>
      </w:r>
      <w:r w:rsidR="00AE5A15" w:rsidRPr="000C6593">
        <w:rPr>
          <w:rFonts w:asciiTheme="majorHAnsi" w:hAnsiTheme="majorHAnsi" w:cstheme="majorHAnsi"/>
          <w:bCs/>
          <w:sz w:val="24"/>
          <w:szCs w:val="24"/>
          <w:lang w:val="ro-RO"/>
        </w:rPr>
        <w:t>–</w:t>
      </w:r>
      <w:r w:rsidR="0018126D" w:rsidRPr="000C6593">
        <w:rPr>
          <w:rFonts w:asciiTheme="majorHAnsi" w:hAnsiTheme="majorHAnsi" w:cstheme="majorHAnsi"/>
          <w:bCs/>
          <w:sz w:val="24"/>
          <w:szCs w:val="24"/>
          <w:lang w:val="ro-RO"/>
        </w:rPr>
        <w:t xml:space="preserve"> alocații</w:t>
      </w:r>
      <w:r w:rsidR="007302FF">
        <w:rPr>
          <w:rFonts w:asciiTheme="majorHAnsi" w:hAnsiTheme="majorHAnsi" w:cstheme="majorHAnsi"/>
          <w:bCs/>
          <w:sz w:val="24"/>
          <w:szCs w:val="24"/>
          <w:lang w:val="ro-RO"/>
        </w:rPr>
        <w:t>le</w:t>
      </w:r>
      <w:r w:rsidR="0018126D" w:rsidRPr="000C6593">
        <w:rPr>
          <w:rFonts w:asciiTheme="majorHAnsi" w:hAnsiTheme="majorHAnsi" w:cstheme="majorHAnsi"/>
          <w:bCs/>
          <w:sz w:val="24"/>
          <w:szCs w:val="24"/>
          <w:lang w:val="ro-RO"/>
        </w:rPr>
        <w:t xml:space="preserve"> nevalorificate de SV, 0,06 mil</w:t>
      </w:r>
      <w:r w:rsidR="007302FF">
        <w:rPr>
          <w:rFonts w:asciiTheme="majorHAnsi" w:hAnsiTheme="majorHAnsi" w:cstheme="majorHAnsi"/>
          <w:bCs/>
          <w:sz w:val="24"/>
          <w:szCs w:val="24"/>
          <w:lang w:val="ro-RO"/>
        </w:rPr>
        <w:t>.</w:t>
      </w:r>
      <w:r w:rsidR="0018126D" w:rsidRPr="000C6593">
        <w:rPr>
          <w:rFonts w:asciiTheme="majorHAnsi" w:hAnsiTheme="majorHAnsi" w:cstheme="majorHAnsi"/>
          <w:bCs/>
          <w:sz w:val="24"/>
          <w:szCs w:val="24"/>
          <w:lang w:val="ro-RO"/>
        </w:rPr>
        <w:t xml:space="preserve"> lei – mijloace</w:t>
      </w:r>
      <w:r w:rsidR="00AE5A15">
        <w:rPr>
          <w:rFonts w:asciiTheme="majorHAnsi" w:hAnsiTheme="majorHAnsi" w:cstheme="majorHAnsi"/>
          <w:bCs/>
          <w:sz w:val="24"/>
          <w:szCs w:val="24"/>
          <w:lang w:val="ro-RO"/>
        </w:rPr>
        <w:t>le</w:t>
      </w:r>
      <w:r w:rsidR="0018126D" w:rsidRPr="000C6593">
        <w:rPr>
          <w:rFonts w:asciiTheme="majorHAnsi" w:hAnsiTheme="majorHAnsi" w:cstheme="majorHAnsi"/>
          <w:bCs/>
          <w:sz w:val="24"/>
          <w:szCs w:val="24"/>
          <w:lang w:val="ro-RO"/>
        </w:rPr>
        <w:t xml:space="preserve"> nevalorificate de IF</w:t>
      </w:r>
      <w:r w:rsidR="007302FF">
        <w:rPr>
          <w:rFonts w:asciiTheme="majorHAnsi" w:hAnsiTheme="majorHAnsi" w:cstheme="majorHAnsi"/>
          <w:bCs/>
          <w:sz w:val="24"/>
          <w:szCs w:val="24"/>
          <w:lang w:val="ro-RO"/>
        </w:rPr>
        <w:t>,</w:t>
      </w:r>
      <w:r w:rsidR="0018126D" w:rsidRPr="000C6593">
        <w:rPr>
          <w:rFonts w:asciiTheme="majorHAnsi" w:hAnsiTheme="majorHAnsi" w:cstheme="majorHAnsi"/>
          <w:bCs/>
          <w:sz w:val="24"/>
          <w:szCs w:val="24"/>
          <w:lang w:val="ro-RO"/>
        </w:rPr>
        <w:t xml:space="preserve"> și 0,01 mil.lei </w:t>
      </w:r>
      <w:r w:rsidR="00AE5A15" w:rsidRPr="000C6593">
        <w:rPr>
          <w:rFonts w:asciiTheme="majorHAnsi" w:hAnsiTheme="majorHAnsi" w:cstheme="majorHAnsi"/>
          <w:bCs/>
          <w:sz w:val="24"/>
          <w:szCs w:val="24"/>
          <w:lang w:val="ro-RO"/>
        </w:rPr>
        <w:t>–</w:t>
      </w:r>
      <w:r w:rsidR="00AE5A15">
        <w:rPr>
          <w:rFonts w:asciiTheme="majorHAnsi" w:hAnsiTheme="majorHAnsi" w:cstheme="majorHAnsi"/>
          <w:bCs/>
          <w:sz w:val="24"/>
          <w:szCs w:val="24"/>
          <w:lang w:val="ro-RO"/>
        </w:rPr>
        <w:t xml:space="preserve"> mijloacele </w:t>
      </w:r>
      <w:r w:rsidR="0018126D" w:rsidRPr="000C6593">
        <w:rPr>
          <w:rFonts w:asciiTheme="majorHAnsi" w:hAnsiTheme="majorHAnsi" w:cstheme="majorHAnsi"/>
          <w:bCs/>
          <w:sz w:val="24"/>
          <w:szCs w:val="24"/>
          <w:lang w:val="ro-RO"/>
        </w:rPr>
        <w:t>nevalorificate de AAP</w:t>
      </w:r>
      <w:r w:rsidR="009D1F54" w:rsidRPr="000C6593">
        <w:rPr>
          <w:rFonts w:asciiTheme="majorHAnsi" w:hAnsiTheme="majorHAnsi" w:cstheme="majorHAnsi"/>
          <w:bCs/>
          <w:sz w:val="24"/>
          <w:szCs w:val="24"/>
          <w:lang w:val="ro-RO"/>
        </w:rPr>
        <w:t xml:space="preserve">. </w:t>
      </w:r>
      <w:r w:rsidR="00AE5A15">
        <w:rPr>
          <w:rFonts w:asciiTheme="majorHAnsi" w:hAnsiTheme="majorHAnsi" w:cstheme="majorHAnsi"/>
          <w:bCs/>
          <w:sz w:val="24"/>
          <w:szCs w:val="24"/>
          <w:lang w:val="ro-RO"/>
        </w:rPr>
        <w:t>Astfel</w:t>
      </w:r>
      <w:r w:rsidR="009D1F54" w:rsidRPr="000C6593">
        <w:rPr>
          <w:rFonts w:asciiTheme="majorHAnsi" w:hAnsiTheme="majorHAnsi" w:cstheme="majorHAnsi"/>
          <w:bCs/>
          <w:sz w:val="24"/>
          <w:szCs w:val="24"/>
          <w:lang w:val="ro-RO"/>
        </w:rPr>
        <w:t>, auditul relevă</w:t>
      </w:r>
      <w:r w:rsidR="00653AD7" w:rsidRPr="000C6593">
        <w:rPr>
          <w:rFonts w:asciiTheme="majorHAnsi" w:hAnsiTheme="majorHAnsi" w:cstheme="majorHAnsi"/>
          <w:bCs/>
          <w:sz w:val="24"/>
          <w:szCs w:val="24"/>
          <w:lang w:val="ro-RO"/>
        </w:rPr>
        <w:t xml:space="preserve"> </w:t>
      </w:r>
      <w:r w:rsidR="007A140F" w:rsidRPr="000C6593">
        <w:rPr>
          <w:rFonts w:asciiTheme="majorHAnsi" w:hAnsiTheme="majorHAnsi" w:cstheme="majorHAnsi"/>
          <w:bCs/>
          <w:sz w:val="24"/>
          <w:szCs w:val="24"/>
          <w:lang w:val="ro-RO"/>
        </w:rPr>
        <w:t xml:space="preserve">unele </w:t>
      </w:r>
      <w:r w:rsidR="00653AD7" w:rsidRPr="000C6593">
        <w:rPr>
          <w:rFonts w:asciiTheme="majorHAnsi" w:hAnsiTheme="majorHAnsi" w:cstheme="majorHAnsi"/>
          <w:bCs/>
          <w:sz w:val="24"/>
          <w:szCs w:val="24"/>
          <w:lang w:val="ro-RO"/>
        </w:rPr>
        <w:t>carențe la estimarea necesarului de alocații pentru cheltuieli</w:t>
      </w:r>
      <w:r w:rsidR="007302FF">
        <w:rPr>
          <w:rFonts w:asciiTheme="majorHAnsi" w:hAnsiTheme="majorHAnsi" w:cstheme="majorHAnsi"/>
          <w:bCs/>
          <w:sz w:val="24"/>
          <w:szCs w:val="24"/>
          <w:lang w:val="ro-RO"/>
        </w:rPr>
        <w:t>le</w:t>
      </w:r>
      <w:r w:rsidR="00653AD7" w:rsidRPr="000C6593">
        <w:rPr>
          <w:rFonts w:asciiTheme="majorHAnsi" w:hAnsiTheme="majorHAnsi" w:cstheme="majorHAnsi"/>
          <w:bCs/>
          <w:sz w:val="24"/>
          <w:szCs w:val="24"/>
          <w:lang w:val="ro-RO"/>
        </w:rPr>
        <w:t xml:space="preserve"> de personal</w:t>
      </w:r>
      <w:r w:rsidR="007A140F" w:rsidRPr="000C6593">
        <w:rPr>
          <w:rFonts w:asciiTheme="majorHAnsi" w:hAnsiTheme="majorHAnsi" w:cstheme="majorHAnsi"/>
          <w:bCs/>
          <w:sz w:val="24"/>
          <w:szCs w:val="24"/>
          <w:lang w:val="ro-RO"/>
        </w:rPr>
        <w:t>.</w:t>
      </w:r>
    </w:p>
    <w:p w:rsidR="003270E5" w:rsidRPr="000C6593" w:rsidRDefault="00653AD7" w:rsidP="00802B2B">
      <w:pPr>
        <w:spacing w:after="120"/>
        <w:rPr>
          <w:rFonts w:asciiTheme="majorHAnsi" w:hAnsiTheme="majorHAnsi" w:cstheme="majorHAnsi"/>
          <w:bCs/>
          <w:sz w:val="24"/>
          <w:szCs w:val="24"/>
          <w:lang w:val="ro-RO"/>
        </w:rPr>
      </w:pPr>
      <w:r w:rsidRPr="000C6593">
        <w:rPr>
          <w:rFonts w:asciiTheme="majorHAnsi" w:hAnsiTheme="majorHAnsi" w:cstheme="majorHAnsi"/>
          <w:b/>
          <w:bCs/>
          <w:sz w:val="24"/>
          <w:szCs w:val="24"/>
          <w:lang w:val="ro-RO"/>
        </w:rPr>
        <w:t>5.5</w:t>
      </w:r>
      <w:r w:rsidRPr="000C6593">
        <w:rPr>
          <w:rFonts w:asciiTheme="majorHAnsi" w:hAnsiTheme="majorHAnsi" w:cstheme="majorHAnsi"/>
          <w:bCs/>
          <w:sz w:val="24"/>
          <w:szCs w:val="24"/>
          <w:lang w:val="ro-RO"/>
        </w:rPr>
        <w:t xml:space="preserve">. </w:t>
      </w:r>
      <w:r w:rsidR="006729D3" w:rsidRPr="000C6593">
        <w:rPr>
          <w:rFonts w:asciiTheme="majorHAnsi" w:hAnsiTheme="majorHAnsi" w:cstheme="majorHAnsi"/>
          <w:bCs/>
          <w:sz w:val="24"/>
          <w:szCs w:val="24"/>
          <w:lang w:val="ro-RO"/>
        </w:rPr>
        <w:t xml:space="preserve">La situația din 31.12.2021, </w:t>
      </w:r>
      <w:r w:rsidR="003270E5" w:rsidRPr="000C6593">
        <w:rPr>
          <w:rFonts w:asciiTheme="majorHAnsi" w:hAnsiTheme="majorHAnsi" w:cstheme="majorHAnsi"/>
          <w:b/>
          <w:bCs/>
          <w:i/>
          <w:sz w:val="24"/>
          <w:szCs w:val="24"/>
          <w:lang w:val="ro-RO"/>
        </w:rPr>
        <w:t xml:space="preserve">la partea de </w:t>
      </w:r>
      <w:r w:rsidR="00993B2F" w:rsidRPr="000C6593">
        <w:rPr>
          <w:rFonts w:asciiTheme="majorHAnsi" w:hAnsiTheme="majorHAnsi" w:cstheme="majorHAnsi"/>
          <w:b/>
          <w:bCs/>
          <w:i/>
          <w:sz w:val="24"/>
          <w:szCs w:val="24"/>
          <w:lang w:val="ro-RO"/>
        </w:rPr>
        <w:t>venituri</w:t>
      </w:r>
      <w:r w:rsidR="00993B2F" w:rsidRPr="000C6593">
        <w:rPr>
          <w:rFonts w:asciiTheme="majorHAnsi" w:hAnsiTheme="majorHAnsi" w:cstheme="majorHAnsi"/>
          <w:bCs/>
          <w:sz w:val="24"/>
          <w:szCs w:val="24"/>
          <w:lang w:val="ro-RO"/>
        </w:rPr>
        <w:t xml:space="preserve">, </w:t>
      </w:r>
      <w:r w:rsidR="003270E5" w:rsidRPr="000C6593">
        <w:rPr>
          <w:rFonts w:asciiTheme="majorHAnsi" w:hAnsiTheme="majorHAnsi" w:cstheme="majorHAnsi"/>
          <w:bCs/>
          <w:sz w:val="24"/>
          <w:szCs w:val="24"/>
          <w:lang w:val="ro-RO"/>
        </w:rPr>
        <w:t xml:space="preserve">MF raportează </w:t>
      </w:r>
      <w:r w:rsidR="007A2650" w:rsidRPr="000C6593">
        <w:rPr>
          <w:rFonts w:asciiTheme="majorHAnsi" w:hAnsiTheme="majorHAnsi" w:cstheme="majorHAnsi"/>
          <w:bCs/>
          <w:sz w:val="24"/>
          <w:szCs w:val="24"/>
          <w:lang w:val="ro-RO"/>
        </w:rPr>
        <w:t xml:space="preserve">creanțe în sumă totală de </w:t>
      </w:r>
      <w:r w:rsidR="00993B2F" w:rsidRPr="000C6593">
        <w:rPr>
          <w:rFonts w:asciiTheme="majorHAnsi" w:hAnsiTheme="majorHAnsi" w:cstheme="majorHAnsi"/>
          <w:bCs/>
          <w:sz w:val="24"/>
          <w:szCs w:val="24"/>
          <w:lang w:val="ro-RO"/>
        </w:rPr>
        <w:t>0,4</w:t>
      </w:r>
      <w:r w:rsidR="007A2650" w:rsidRPr="000C6593">
        <w:rPr>
          <w:rFonts w:asciiTheme="majorHAnsi" w:hAnsiTheme="majorHAnsi" w:cstheme="majorHAnsi"/>
          <w:bCs/>
          <w:sz w:val="24"/>
          <w:szCs w:val="24"/>
          <w:lang w:val="ro-RO"/>
        </w:rPr>
        <w:t xml:space="preserve"> mil</w:t>
      </w:r>
      <w:r w:rsidR="00AE5A15">
        <w:rPr>
          <w:rFonts w:asciiTheme="majorHAnsi" w:hAnsiTheme="majorHAnsi" w:cstheme="majorHAnsi"/>
          <w:bCs/>
          <w:sz w:val="24"/>
          <w:szCs w:val="24"/>
          <w:lang w:val="ro-RO"/>
        </w:rPr>
        <w:t>.</w:t>
      </w:r>
      <w:r w:rsidR="007A2650" w:rsidRPr="000C6593">
        <w:rPr>
          <w:rFonts w:asciiTheme="majorHAnsi" w:hAnsiTheme="majorHAnsi" w:cstheme="majorHAnsi"/>
          <w:bCs/>
          <w:sz w:val="24"/>
          <w:szCs w:val="24"/>
          <w:lang w:val="ro-RO"/>
        </w:rPr>
        <w:t xml:space="preserve"> lei, din care </w:t>
      </w:r>
      <w:r w:rsidR="00993B2F" w:rsidRPr="000C6593">
        <w:rPr>
          <w:rFonts w:asciiTheme="majorHAnsi" w:hAnsiTheme="majorHAnsi" w:cstheme="majorHAnsi"/>
          <w:bCs/>
          <w:sz w:val="24"/>
          <w:szCs w:val="24"/>
          <w:lang w:val="ro-RO"/>
        </w:rPr>
        <w:t>0,</w:t>
      </w:r>
      <w:r w:rsidR="00380E19" w:rsidRPr="000C6593">
        <w:rPr>
          <w:rFonts w:asciiTheme="majorHAnsi" w:hAnsiTheme="majorHAnsi" w:cstheme="majorHAnsi"/>
          <w:bCs/>
          <w:sz w:val="24"/>
          <w:szCs w:val="24"/>
          <w:lang w:val="ro-RO"/>
        </w:rPr>
        <w:t>0</w:t>
      </w:r>
      <w:r w:rsidR="00993B2F" w:rsidRPr="000C6593">
        <w:rPr>
          <w:rFonts w:asciiTheme="majorHAnsi" w:hAnsiTheme="majorHAnsi" w:cstheme="majorHAnsi"/>
          <w:bCs/>
          <w:sz w:val="24"/>
          <w:szCs w:val="24"/>
          <w:lang w:val="ro-RO"/>
        </w:rPr>
        <w:t>6</w:t>
      </w:r>
      <w:r w:rsidR="007A2650" w:rsidRPr="000C6593">
        <w:rPr>
          <w:rFonts w:asciiTheme="majorHAnsi" w:hAnsiTheme="majorHAnsi" w:cstheme="majorHAnsi"/>
          <w:bCs/>
          <w:sz w:val="24"/>
          <w:szCs w:val="24"/>
          <w:lang w:val="ro-RO"/>
        </w:rPr>
        <w:t xml:space="preserve"> mil</w:t>
      </w:r>
      <w:r w:rsidR="00AE5A15">
        <w:rPr>
          <w:rFonts w:asciiTheme="majorHAnsi" w:hAnsiTheme="majorHAnsi" w:cstheme="majorHAnsi"/>
          <w:bCs/>
          <w:sz w:val="24"/>
          <w:szCs w:val="24"/>
          <w:lang w:val="ro-RO"/>
        </w:rPr>
        <w:t>.</w:t>
      </w:r>
      <w:r w:rsidR="007A2650" w:rsidRPr="000C6593">
        <w:rPr>
          <w:rFonts w:asciiTheme="majorHAnsi" w:hAnsiTheme="majorHAnsi" w:cstheme="majorHAnsi"/>
          <w:bCs/>
          <w:sz w:val="24"/>
          <w:szCs w:val="24"/>
          <w:lang w:val="ro-RO"/>
        </w:rPr>
        <w:t xml:space="preserve"> lei sunt cu termenul de achitare expirat </w:t>
      </w:r>
      <w:r w:rsidR="003270E5" w:rsidRPr="000C6593">
        <w:rPr>
          <w:rFonts w:asciiTheme="majorHAnsi" w:hAnsiTheme="majorHAnsi" w:cstheme="majorHAnsi"/>
          <w:bCs/>
          <w:sz w:val="24"/>
          <w:szCs w:val="24"/>
          <w:lang w:val="ro-RO"/>
        </w:rPr>
        <w:t>și datorii în sumă totală de 1,5 mil.lei, inclusiv cu termenul de achitare expirat – 1,2 mil</w:t>
      </w:r>
      <w:r w:rsidR="00AE5A15">
        <w:rPr>
          <w:rFonts w:asciiTheme="majorHAnsi" w:hAnsiTheme="majorHAnsi" w:cstheme="majorHAnsi"/>
          <w:bCs/>
          <w:sz w:val="24"/>
          <w:szCs w:val="24"/>
          <w:lang w:val="ro-RO"/>
        </w:rPr>
        <w:t>.</w:t>
      </w:r>
      <w:r w:rsidR="003270E5" w:rsidRPr="000C6593">
        <w:rPr>
          <w:rFonts w:asciiTheme="majorHAnsi" w:hAnsiTheme="majorHAnsi" w:cstheme="majorHAnsi"/>
          <w:bCs/>
          <w:sz w:val="24"/>
          <w:szCs w:val="24"/>
          <w:lang w:val="ro-RO"/>
        </w:rPr>
        <w:t xml:space="preserve"> lei. Creanțele</w:t>
      </w:r>
      <w:r w:rsidR="00993B2F" w:rsidRPr="000C6593">
        <w:rPr>
          <w:rFonts w:asciiTheme="majorHAnsi" w:hAnsiTheme="majorHAnsi" w:cstheme="majorHAnsi"/>
          <w:bCs/>
          <w:sz w:val="24"/>
          <w:szCs w:val="24"/>
          <w:lang w:val="ro-RO"/>
        </w:rPr>
        <w:t xml:space="preserve"> s-au format inclusiv </w:t>
      </w:r>
      <w:r w:rsidR="008C2787">
        <w:rPr>
          <w:rFonts w:asciiTheme="majorHAnsi" w:hAnsiTheme="majorHAnsi" w:cstheme="majorHAnsi"/>
          <w:bCs/>
          <w:sz w:val="24"/>
          <w:szCs w:val="24"/>
          <w:lang w:val="ro-RO"/>
        </w:rPr>
        <w:t>ca</w:t>
      </w:r>
      <w:r w:rsidR="00993B2F" w:rsidRPr="000C6593">
        <w:rPr>
          <w:rFonts w:asciiTheme="majorHAnsi" w:hAnsiTheme="majorHAnsi" w:cstheme="majorHAnsi"/>
          <w:bCs/>
          <w:sz w:val="24"/>
          <w:szCs w:val="24"/>
          <w:lang w:val="ro-RO"/>
        </w:rPr>
        <w:t xml:space="preserve"> rezultat</w:t>
      </w:r>
      <w:r w:rsidR="008C2787">
        <w:rPr>
          <w:rFonts w:asciiTheme="majorHAnsi" w:hAnsiTheme="majorHAnsi" w:cstheme="majorHAnsi"/>
          <w:bCs/>
          <w:sz w:val="24"/>
          <w:szCs w:val="24"/>
          <w:lang w:val="ro-RO"/>
        </w:rPr>
        <w:t xml:space="preserve"> a</w:t>
      </w:r>
      <w:r w:rsidR="00993B2F" w:rsidRPr="000C6593">
        <w:rPr>
          <w:rFonts w:asciiTheme="majorHAnsi" w:hAnsiTheme="majorHAnsi" w:cstheme="majorHAnsi"/>
          <w:bCs/>
          <w:sz w:val="24"/>
          <w:szCs w:val="24"/>
          <w:lang w:val="ro-RO"/>
        </w:rPr>
        <w:t xml:space="preserve">l neachitării plăților pentru locațiunea bunurilor patrimoniului public </w:t>
      </w:r>
      <w:r w:rsidR="000C6593" w:rsidRPr="000C6593">
        <w:rPr>
          <w:rFonts w:asciiTheme="majorHAnsi" w:hAnsiTheme="majorHAnsi" w:cstheme="majorHAnsi"/>
          <w:bCs/>
          <w:sz w:val="24"/>
          <w:szCs w:val="24"/>
          <w:lang w:val="ro-RO"/>
        </w:rPr>
        <w:t>atât</w:t>
      </w:r>
      <w:r w:rsidR="00993B2F" w:rsidRPr="000C6593">
        <w:rPr>
          <w:rFonts w:asciiTheme="majorHAnsi" w:hAnsiTheme="majorHAnsi" w:cstheme="majorHAnsi"/>
          <w:bCs/>
          <w:sz w:val="24"/>
          <w:szCs w:val="24"/>
          <w:lang w:val="ro-RO"/>
        </w:rPr>
        <w:t xml:space="preserve"> a</w:t>
      </w:r>
      <w:r w:rsidR="008C2787">
        <w:rPr>
          <w:rFonts w:asciiTheme="majorHAnsi" w:hAnsiTheme="majorHAnsi" w:cstheme="majorHAnsi"/>
          <w:bCs/>
          <w:sz w:val="24"/>
          <w:szCs w:val="24"/>
          <w:lang w:val="ro-RO"/>
        </w:rPr>
        <w:t>le</w:t>
      </w:r>
      <w:r w:rsidR="00993B2F" w:rsidRPr="000C6593">
        <w:rPr>
          <w:rFonts w:asciiTheme="majorHAnsi" w:hAnsiTheme="majorHAnsi" w:cstheme="majorHAnsi"/>
          <w:bCs/>
          <w:sz w:val="24"/>
          <w:szCs w:val="24"/>
          <w:lang w:val="ro-RO"/>
        </w:rPr>
        <w:t xml:space="preserve"> MF</w:t>
      </w:r>
      <w:r w:rsidR="00C165D2" w:rsidRPr="000C6593">
        <w:rPr>
          <w:rFonts w:asciiTheme="majorHAnsi" w:hAnsiTheme="majorHAnsi" w:cstheme="majorHAnsi"/>
          <w:bCs/>
          <w:sz w:val="24"/>
          <w:szCs w:val="24"/>
          <w:lang w:val="ro-RO"/>
        </w:rPr>
        <w:t>,</w:t>
      </w:r>
      <w:r w:rsidR="00993B2F" w:rsidRPr="000C6593">
        <w:rPr>
          <w:rFonts w:asciiTheme="majorHAnsi" w:hAnsiTheme="majorHAnsi" w:cstheme="majorHAnsi"/>
          <w:bCs/>
          <w:sz w:val="24"/>
          <w:szCs w:val="24"/>
          <w:lang w:val="ro-RO"/>
        </w:rPr>
        <w:t xml:space="preserve"> </w:t>
      </w:r>
      <w:r w:rsidR="000C6593" w:rsidRPr="000C6593">
        <w:rPr>
          <w:rFonts w:asciiTheme="majorHAnsi" w:hAnsiTheme="majorHAnsi" w:cstheme="majorHAnsi"/>
          <w:bCs/>
          <w:sz w:val="24"/>
          <w:szCs w:val="24"/>
          <w:lang w:val="ro-RO"/>
        </w:rPr>
        <w:t>cât</w:t>
      </w:r>
      <w:r w:rsidR="00993B2F" w:rsidRPr="000C6593">
        <w:rPr>
          <w:rFonts w:asciiTheme="majorHAnsi" w:hAnsiTheme="majorHAnsi" w:cstheme="majorHAnsi"/>
          <w:bCs/>
          <w:sz w:val="24"/>
          <w:szCs w:val="24"/>
          <w:lang w:val="ro-RO"/>
        </w:rPr>
        <w:t xml:space="preserve"> și a</w:t>
      </w:r>
      <w:r w:rsidR="008C2787">
        <w:rPr>
          <w:rFonts w:asciiTheme="majorHAnsi" w:hAnsiTheme="majorHAnsi" w:cstheme="majorHAnsi"/>
          <w:bCs/>
          <w:sz w:val="24"/>
          <w:szCs w:val="24"/>
          <w:lang w:val="ro-RO"/>
        </w:rPr>
        <w:t>le</w:t>
      </w:r>
      <w:r w:rsidR="00993B2F" w:rsidRPr="000C6593">
        <w:rPr>
          <w:rFonts w:asciiTheme="majorHAnsi" w:hAnsiTheme="majorHAnsi" w:cstheme="majorHAnsi"/>
          <w:bCs/>
          <w:sz w:val="24"/>
          <w:szCs w:val="24"/>
          <w:lang w:val="ro-RO"/>
        </w:rPr>
        <w:t xml:space="preserve"> </w:t>
      </w:r>
      <w:r w:rsidR="000C6593" w:rsidRPr="000C6593">
        <w:rPr>
          <w:rFonts w:asciiTheme="majorHAnsi" w:hAnsiTheme="majorHAnsi" w:cstheme="majorHAnsi"/>
          <w:bCs/>
          <w:sz w:val="24"/>
          <w:szCs w:val="24"/>
          <w:lang w:val="ro-RO"/>
        </w:rPr>
        <w:t>instituțiilor</w:t>
      </w:r>
      <w:r w:rsidR="00993B2F" w:rsidRPr="000C6593">
        <w:rPr>
          <w:rFonts w:asciiTheme="majorHAnsi" w:hAnsiTheme="majorHAnsi" w:cstheme="majorHAnsi"/>
          <w:bCs/>
          <w:sz w:val="24"/>
          <w:szCs w:val="24"/>
          <w:lang w:val="ro-RO"/>
        </w:rPr>
        <w:t xml:space="preserve"> din subordine</w:t>
      </w:r>
      <w:r w:rsidR="00993B2F" w:rsidRPr="000C6593">
        <w:rPr>
          <w:rStyle w:val="a7"/>
          <w:rFonts w:asciiTheme="majorHAnsi" w:hAnsiTheme="majorHAnsi" w:cstheme="majorHAnsi"/>
          <w:bCs/>
          <w:sz w:val="24"/>
          <w:szCs w:val="24"/>
          <w:lang w:val="ro-RO"/>
        </w:rPr>
        <w:footnoteReference w:id="18"/>
      </w:r>
      <w:r w:rsidR="00993B2F" w:rsidRPr="000C6593">
        <w:rPr>
          <w:rFonts w:asciiTheme="majorHAnsi" w:hAnsiTheme="majorHAnsi" w:cstheme="majorHAnsi"/>
          <w:bCs/>
          <w:sz w:val="24"/>
          <w:szCs w:val="24"/>
          <w:lang w:val="ro-RO"/>
        </w:rPr>
        <w:t xml:space="preserve">, iar datoriile s-au format, </w:t>
      </w:r>
      <w:r w:rsidR="008C2787">
        <w:rPr>
          <w:rFonts w:asciiTheme="majorHAnsi" w:hAnsiTheme="majorHAnsi" w:cstheme="majorHAnsi"/>
          <w:bCs/>
          <w:sz w:val="24"/>
          <w:szCs w:val="24"/>
          <w:lang w:val="ro-RO"/>
        </w:rPr>
        <w:t xml:space="preserve">după cum urmează: </w:t>
      </w:r>
      <w:r w:rsidR="00993B2F" w:rsidRPr="000C6593">
        <w:rPr>
          <w:rFonts w:asciiTheme="majorHAnsi" w:hAnsiTheme="majorHAnsi" w:cstheme="majorHAnsi"/>
          <w:bCs/>
          <w:sz w:val="24"/>
          <w:szCs w:val="24"/>
          <w:lang w:val="ro-RO"/>
        </w:rPr>
        <w:t xml:space="preserve">la SFS – în sumă de 1,2 mil.lei, ca rezultat al achitării de către agenții economici a plăților în avans pentru formularele cu regim special, și la SV – în sumă de </w:t>
      </w:r>
      <w:r w:rsidR="00C84504" w:rsidRPr="000C6593">
        <w:rPr>
          <w:rFonts w:asciiTheme="majorHAnsi" w:hAnsiTheme="majorHAnsi" w:cstheme="majorHAnsi"/>
          <w:bCs/>
          <w:sz w:val="24"/>
          <w:szCs w:val="24"/>
          <w:lang w:val="ro-RO"/>
        </w:rPr>
        <w:t>0,3 mil</w:t>
      </w:r>
      <w:r w:rsidR="008C2787">
        <w:rPr>
          <w:rFonts w:asciiTheme="majorHAnsi" w:hAnsiTheme="majorHAnsi" w:cstheme="majorHAnsi"/>
          <w:bCs/>
          <w:sz w:val="24"/>
          <w:szCs w:val="24"/>
          <w:lang w:val="ro-RO"/>
        </w:rPr>
        <w:t>.</w:t>
      </w:r>
      <w:r w:rsidR="00C84504" w:rsidRPr="000C6593">
        <w:rPr>
          <w:rFonts w:asciiTheme="majorHAnsi" w:hAnsiTheme="majorHAnsi" w:cstheme="majorHAnsi"/>
          <w:bCs/>
          <w:sz w:val="24"/>
          <w:szCs w:val="24"/>
          <w:lang w:val="ro-RO"/>
        </w:rPr>
        <w:t xml:space="preserve"> lei, </w:t>
      </w:r>
      <w:r w:rsidR="008C2787">
        <w:rPr>
          <w:rFonts w:asciiTheme="majorHAnsi" w:hAnsiTheme="majorHAnsi" w:cstheme="majorHAnsi"/>
          <w:bCs/>
          <w:sz w:val="24"/>
          <w:szCs w:val="24"/>
          <w:lang w:val="ro-RO"/>
        </w:rPr>
        <w:t>ca</w:t>
      </w:r>
      <w:r w:rsidR="00C84504" w:rsidRPr="000C6593">
        <w:rPr>
          <w:rFonts w:asciiTheme="majorHAnsi" w:hAnsiTheme="majorHAnsi" w:cstheme="majorHAnsi"/>
          <w:bCs/>
          <w:sz w:val="24"/>
          <w:szCs w:val="24"/>
          <w:lang w:val="ro-RO"/>
        </w:rPr>
        <w:t xml:space="preserve"> rezultat</w:t>
      </w:r>
      <w:r w:rsidR="008C2787">
        <w:rPr>
          <w:rFonts w:asciiTheme="majorHAnsi" w:hAnsiTheme="majorHAnsi" w:cstheme="majorHAnsi"/>
          <w:bCs/>
          <w:sz w:val="24"/>
          <w:szCs w:val="24"/>
          <w:lang w:val="ro-RO"/>
        </w:rPr>
        <w:t xml:space="preserve"> a</w:t>
      </w:r>
      <w:r w:rsidR="00C84504" w:rsidRPr="000C6593">
        <w:rPr>
          <w:rFonts w:asciiTheme="majorHAnsi" w:hAnsiTheme="majorHAnsi" w:cstheme="majorHAnsi"/>
          <w:bCs/>
          <w:sz w:val="24"/>
          <w:szCs w:val="24"/>
          <w:lang w:val="ro-RO"/>
        </w:rPr>
        <w:t>l achitării în avans a plăților pentru locațiunea bunurilor patrimoniului public.</w:t>
      </w:r>
    </w:p>
    <w:p w:rsidR="00BA088D" w:rsidRPr="000C6593" w:rsidRDefault="00C84504" w:rsidP="00802B2B">
      <w:pPr>
        <w:spacing w:after="120"/>
        <w:rPr>
          <w:rFonts w:asciiTheme="majorHAnsi" w:hAnsiTheme="majorHAnsi" w:cstheme="majorHAnsi"/>
          <w:sz w:val="24"/>
          <w:szCs w:val="24"/>
          <w:lang w:val="ro-RO"/>
        </w:rPr>
      </w:pPr>
      <w:r w:rsidRPr="000C6593">
        <w:rPr>
          <w:rFonts w:asciiTheme="majorHAnsi" w:hAnsiTheme="majorHAnsi" w:cstheme="majorHAnsi"/>
          <w:b/>
          <w:bCs/>
          <w:i/>
          <w:sz w:val="24"/>
          <w:szCs w:val="24"/>
          <w:lang w:val="ro-RO"/>
        </w:rPr>
        <w:t>La partea de cheltuieli</w:t>
      </w:r>
      <w:r w:rsidRPr="000C6593">
        <w:rPr>
          <w:rFonts w:asciiTheme="majorHAnsi" w:hAnsiTheme="majorHAnsi" w:cstheme="majorHAnsi"/>
          <w:bCs/>
          <w:sz w:val="24"/>
          <w:szCs w:val="24"/>
          <w:lang w:val="ro-RO"/>
        </w:rPr>
        <w:t>, la situația din 31.12.</w:t>
      </w:r>
      <w:r w:rsidR="008C2787">
        <w:rPr>
          <w:rFonts w:asciiTheme="majorHAnsi" w:hAnsiTheme="majorHAnsi" w:cstheme="majorHAnsi"/>
          <w:bCs/>
          <w:sz w:val="24"/>
          <w:szCs w:val="24"/>
          <w:lang w:val="ro-RO"/>
        </w:rPr>
        <w:t>20</w:t>
      </w:r>
      <w:r w:rsidRPr="000C6593">
        <w:rPr>
          <w:rFonts w:asciiTheme="majorHAnsi" w:hAnsiTheme="majorHAnsi" w:cstheme="majorHAnsi"/>
          <w:bCs/>
          <w:sz w:val="24"/>
          <w:szCs w:val="24"/>
          <w:lang w:val="ro-RO"/>
        </w:rPr>
        <w:t xml:space="preserve">21, MF raportează creanțe în sumă totală de 4,9 mil.lei, din care </w:t>
      </w:r>
      <w:r w:rsidR="00B40718" w:rsidRPr="000C6593">
        <w:rPr>
          <w:rFonts w:asciiTheme="majorHAnsi" w:hAnsiTheme="majorHAnsi" w:cstheme="majorHAnsi"/>
          <w:bCs/>
          <w:sz w:val="24"/>
          <w:szCs w:val="24"/>
          <w:lang w:val="ro-RO"/>
        </w:rPr>
        <w:t>3,88 mil</w:t>
      </w:r>
      <w:r w:rsidR="00675AEC">
        <w:rPr>
          <w:rFonts w:asciiTheme="majorHAnsi" w:hAnsiTheme="majorHAnsi" w:cstheme="majorHAnsi"/>
          <w:bCs/>
          <w:sz w:val="24"/>
          <w:szCs w:val="24"/>
          <w:lang w:val="ro-RO"/>
        </w:rPr>
        <w:t>.</w:t>
      </w:r>
      <w:r w:rsidR="00B40718" w:rsidRPr="000C6593">
        <w:rPr>
          <w:rFonts w:asciiTheme="majorHAnsi" w:hAnsiTheme="majorHAnsi" w:cstheme="majorHAnsi"/>
          <w:bCs/>
          <w:sz w:val="24"/>
          <w:szCs w:val="24"/>
          <w:lang w:val="ro-RO"/>
        </w:rPr>
        <w:t xml:space="preserve"> lei sunt </w:t>
      </w:r>
      <w:r w:rsidRPr="000C6593">
        <w:rPr>
          <w:rFonts w:asciiTheme="majorHAnsi" w:hAnsiTheme="majorHAnsi" w:cstheme="majorHAnsi"/>
          <w:bCs/>
          <w:sz w:val="24"/>
          <w:szCs w:val="24"/>
          <w:lang w:val="ro-RO"/>
        </w:rPr>
        <w:t>cu termenul de achitare expirat,</w:t>
      </w:r>
      <w:r w:rsidR="00BA088D" w:rsidRPr="000C6593">
        <w:rPr>
          <w:rFonts w:asciiTheme="majorHAnsi" w:hAnsiTheme="majorHAnsi" w:cstheme="majorHAnsi"/>
          <w:bCs/>
          <w:sz w:val="24"/>
          <w:szCs w:val="24"/>
          <w:lang w:val="ro-RO"/>
        </w:rPr>
        <w:t xml:space="preserve"> fiind în totalitate formată în cadrul SFS, ca rezultat al avansării cheltuielilor executorilor judecătorești</w:t>
      </w:r>
      <w:r w:rsidR="00A22145" w:rsidRPr="000C6593">
        <w:rPr>
          <w:rFonts w:asciiTheme="majorHAnsi" w:hAnsiTheme="majorHAnsi" w:cstheme="majorHAnsi"/>
          <w:bCs/>
          <w:sz w:val="24"/>
          <w:szCs w:val="24"/>
          <w:lang w:val="ro-RO"/>
        </w:rPr>
        <w:t xml:space="preserve"> în condițiile prevăzute de cadrul legal</w:t>
      </w:r>
      <w:r w:rsidR="00BA088D" w:rsidRPr="000C6593">
        <w:rPr>
          <w:rFonts w:asciiTheme="majorHAnsi" w:hAnsiTheme="majorHAnsi" w:cstheme="majorHAnsi"/>
          <w:bCs/>
          <w:sz w:val="24"/>
          <w:szCs w:val="24"/>
          <w:lang w:val="ro-RO"/>
        </w:rPr>
        <w:t>. Auditul menționează că, deși SFS întreprinde măsuri în vederea stingerii creanțelor</w:t>
      </w:r>
      <w:r w:rsidR="00BA088D" w:rsidRPr="000C6593">
        <w:rPr>
          <w:rStyle w:val="a7"/>
          <w:rFonts w:asciiTheme="majorHAnsi" w:hAnsiTheme="majorHAnsi" w:cstheme="majorHAnsi"/>
          <w:bCs/>
          <w:sz w:val="24"/>
          <w:szCs w:val="24"/>
          <w:lang w:val="ro-RO"/>
        </w:rPr>
        <w:footnoteReference w:id="19"/>
      </w:r>
      <w:r w:rsidR="00B40718" w:rsidRPr="000C6593">
        <w:rPr>
          <w:rFonts w:asciiTheme="majorHAnsi" w:hAnsiTheme="majorHAnsi" w:cstheme="majorHAnsi"/>
          <w:sz w:val="24"/>
          <w:szCs w:val="24"/>
          <w:lang w:val="ro-RO"/>
        </w:rPr>
        <w:t xml:space="preserve">, acestea sunt </w:t>
      </w:r>
      <w:r w:rsidR="00A22145" w:rsidRPr="000C6593">
        <w:rPr>
          <w:rFonts w:asciiTheme="majorHAnsi" w:hAnsiTheme="majorHAnsi" w:cstheme="majorHAnsi"/>
          <w:sz w:val="24"/>
          <w:szCs w:val="24"/>
          <w:lang w:val="ro-RO"/>
        </w:rPr>
        <w:t>în creștere</w:t>
      </w:r>
      <w:r w:rsidR="00B40718" w:rsidRPr="000C6593">
        <w:rPr>
          <w:rFonts w:asciiTheme="majorHAnsi" w:hAnsiTheme="majorHAnsi" w:cstheme="majorHAnsi"/>
          <w:sz w:val="24"/>
          <w:szCs w:val="24"/>
          <w:lang w:val="ro-RO"/>
        </w:rPr>
        <w:t xml:space="preserve"> de la an la an. De asemenea, la situația din 31.12.2021, tot la partea de cheltuieli, MF raportează datorii în sumă totală de circa 76,8 mil</w:t>
      </w:r>
      <w:r w:rsidR="00B54DBC">
        <w:rPr>
          <w:rFonts w:asciiTheme="majorHAnsi" w:hAnsiTheme="majorHAnsi" w:cstheme="majorHAnsi"/>
          <w:sz w:val="24"/>
          <w:szCs w:val="24"/>
          <w:lang w:val="ro-RO"/>
        </w:rPr>
        <w:t>.</w:t>
      </w:r>
      <w:r w:rsidR="00B40718" w:rsidRPr="000C6593">
        <w:rPr>
          <w:rFonts w:asciiTheme="majorHAnsi" w:hAnsiTheme="majorHAnsi" w:cstheme="majorHAnsi"/>
          <w:sz w:val="24"/>
          <w:szCs w:val="24"/>
          <w:lang w:val="ro-RO"/>
        </w:rPr>
        <w:t xml:space="preserve"> lei, din care 73,9 mil</w:t>
      </w:r>
      <w:r w:rsidR="00B54DBC">
        <w:rPr>
          <w:rFonts w:asciiTheme="majorHAnsi" w:hAnsiTheme="majorHAnsi" w:cstheme="majorHAnsi"/>
          <w:sz w:val="24"/>
          <w:szCs w:val="24"/>
          <w:lang w:val="ro-RO"/>
        </w:rPr>
        <w:t>.</w:t>
      </w:r>
      <w:r w:rsidR="00B40718" w:rsidRPr="000C6593">
        <w:rPr>
          <w:rFonts w:asciiTheme="majorHAnsi" w:hAnsiTheme="majorHAnsi" w:cstheme="majorHAnsi"/>
          <w:sz w:val="24"/>
          <w:szCs w:val="24"/>
          <w:lang w:val="ro-RO"/>
        </w:rPr>
        <w:t xml:space="preserve"> lei reprezintă datorii aferente </w:t>
      </w:r>
      <w:r w:rsidR="00C165D2" w:rsidRPr="000C6593">
        <w:rPr>
          <w:rFonts w:asciiTheme="majorHAnsi" w:hAnsiTheme="majorHAnsi" w:cstheme="majorHAnsi"/>
          <w:sz w:val="24"/>
          <w:szCs w:val="24"/>
          <w:lang w:val="ro-RO"/>
        </w:rPr>
        <w:t>r</w:t>
      </w:r>
      <w:r w:rsidR="00B40718" w:rsidRPr="000C6593">
        <w:rPr>
          <w:rFonts w:asciiTheme="majorHAnsi" w:hAnsiTheme="majorHAnsi" w:cstheme="majorHAnsi"/>
          <w:sz w:val="24"/>
          <w:szCs w:val="24"/>
          <w:lang w:val="ro-RO"/>
        </w:rPr>
        <w:t>emunerării muncii angajaților pentru luna decembrie, și 2,9 mil</w:t>
      </w:r>
      <w:r w:rsidR="00B54DBC">
        <w:rPr>
          <w:rFonts w:asciiTheme="majorHAnsi" w:hAnsiTheme="majorHAnsi" w:cstheme="majorHAnsi"/>
          <w:sz w:val="24"/>
          <w:szCs w:val="24"/>
          <w:lang w:val="ro-RO"/>
        </w:rPr>
        <w:t>.</w:t>
      </w:r>
      <w:r w:rsidR="00B40718" w:rsidRPr="000C6593">
        <w:rPr>
          <w:rFonts w:asciiTheme="majorHAnsi" w:hAnsiTheme="majorHAnsi" w:cstheme="majorHAnsi"/>
          <w:sz w:val="24"/>
          <w:szCs w:val="24"/>
          <w:lang w:val="ro-RO"/>
        </w:rPr>
        <w:t xml:space="preserve"> lei reprezintă datorii aferente procurării bunurilor și serviciilor.</w:t>
      </w:r>
    </w:p>
    <w:p w:rsidR="00C165D2" w:rsidRPr="000C6593" w:rsidRDefault="00C165D2" w:rsidP="00802B2B">
      <w:pPr>
        <w:spacing w:after="120"/>
        <w:rPr>
          <w:rFonts w:asciiTheme="majorHAnsi" w:hAnsiTheme="majorHAnsi" w:cstheme="majorHAnsi"/>
          <w:bCs/>
          <w:sz w:val="24"/>
          <w:szCs w:val="24"/>
          <w:lang w:val="ro-RO"/>
        </w:rPr>
      </w:pPr>
    </w:p>
    <w:p w:rsidR="00802B2B" w:rsidRPr="000C6593" w:rsidRDefault="00802B2B" w:rsidP="00802B2B">
      <w:pPr>
        <w:tabs>
          <w:tab w:val="left" w:pos="90"/>
        </w:tabs>
        <w:spacing w:after="120" w:line="276" w:lineRule="auto"/>
        <w:rPr>
          <w:rFonts w:asciiTheme="majorHAnsi" w:eastAsia="Times New Roman" w:hAnsiTheme="majorHAnsi" w:cs="Times New Roman"/>
          <w:sz w:val="24"/>
          <w:szCs w:val="24"/>
          <w:lang w:val="ro-RO"/>
        </w:rPr>
      </w:pPr>
      <w:r w:rsidRPr="000C6593">
        <w:rPr>
          <w:rFonts w:asciiTheme="majorHAnsi" w:hAnsiTheme="majorHAnsi" w:cstheme="majorHAnsi"/>
          <w:b/>
          <w:szCs w:val="28"/>
          <w:lang w:val="ro-RO"/>
        </w:rPr>
        <w:t>VI. RESPONSABILITĂȚILE CONDUCERII PENTRU RAPOARTELE FINANCIARE</w:t>
      </w:r>
    </w:p>
    <w:p w:rsidR="00802B2B" w:rsidRPr="000C6593" w:rsidRDefault="00802B2B" w:rsidP="00802B2B">
      <w:pPr>
        <w:tabs>
          <w:tab w:val="left" w:pos="90"/>
        </w:tabs>
        <w:autoSpaceDE w:val="0"/>
        <w:autoSpaceDN w:val="0"/>
        <w:adjustRightInd w:val="0"/>
        <w:spacing w:after="120" w:line="276" w:lineRule="auto"/>
        <w:rPr>
          <w:rFonts w:asciiTheme="majorHAnsi" w:hAnsiTheme="majorHAnsi" w:cstheme="majorHAnsi"/>
          <w:sz w:val="24"/>
          <w:szCs w:val="24"/>
          <w:lang w:val="ro-RO"/>
        </w:rPr>
      </w:pPr>
      <w:r w:rsidRPr="000C6593">
        <w:rPr>
          <w:rFonts w:asciiTheme="majorHAnsi" w:hAnsiTheme="majorHAnsi" w:cstheme="majorHAnsi"/>
          <w:bCs/>
          <w:sz w:val="24"/>
          <w:szCs w:val="24"/>
          <w:lang w:val="ro-RO"/>
        </w:rPr>
        <w:t>Ministrul</w:t>
      </w:r>
      <w:r w:rsidRPr="000C6593">
        <w:rPr>
          <w:rFonts w:asciiTheme="majorHAnsi" w:hAnsiTheme="majorHAnsi" w:cstheme="majorHAnsi"/>
          <w:sz w:val="24"/>
          <w:szCs w:val="24"/>
          <w:lang w:val="ro-RO"/>
        </w:rPr>
        <w:t xml:space="preserve"> </w:t>
      </w:r>
      <w:r w:rsidRPr="000C6593">
        <w:rPr>
          <w:rFonts w:asciiTheme="majorHAnsi" w:hAnsiTheme="majorHAnsi" w:cstheme="majorHAnsi"/>
          <w:bCs/>
          <w:sz w:val="24"/>
          <w:szCs w:val="24"/>
          <w:lang w:val="ro-RO"/>
        </w:rPr>
        <w:t>Finanțelor,</w:t>
      </w:r>
      <w:r w:rsidRPr="000C6593">
        <w:rPr>
          <w:rFonts w:asciiTheme="majorHAnsi" w:hAnsiTheme="majorHAnsi" w:cstheme="majorHAnsi"/>
          <w:sz w:val="24"/>
          <w:szCs w:val="24"/>
          <w:lang w:val="ro-RO"/>
        </w:rPr>
        <w:t xml:space="preserve"> în calitate de conducător al organului central de specialitate al administrației publice, este responsabil de întocmirea și semnarea rapoartelor financiare consolidate</w:t>
      </w:r>
      <w:r w:rsidRPr="000C6593">
        <w:rPr>
          <w:rFonts w:asciiTheme="majorHAnsi" w:hAnsiTheme="majorHAnsi" w:cstheme="majorHAnsi"/>
          <w:sz w:val="24"/>
          <w:szCs w:val="24"/>
          <w:vertAlign w:val="superscript"/>
          <w:lang w:val="ro-RO"/>
        </w:rPr>
        <w:footnoteReference w:id="20"/>
      </w:r>
      <w:r w:rsidRPr="000C6593">
        <w:rPr>
          <w:rFonts w:asciiTheme="majorHAnsi" w:hAnsiTheme="majorHAnsi" w:cstheme="majorHAnsi"/>
          <w:sz w:val="24"/>
          <w:szCs w:val="24"/>
          <w:lang w:val="ro-RO"/>
        </w:rPr>
        <w:t>, în conformitate cu cadrul de raportare financiară aplicabil, precum și de organizarea sistemului de controlul intern</w:t>
      </w:r>
      <w:r w:rsidRPr="000C6593">
        <w:rPr>
          <w:rFonts w:asciiTheme="majorHAnsi" w:hAnsiTheme="majorHAnsi" w:cstheme="majorHAnsi"/>
          <w:sz w:val="24"/>
          <w:szCs w:val="24"/>
          <w:vertAlign w:val="superscript"/>
          <w:lang w:val="ro-RO"/>
        </w:rPr>
        <w:footnoteReference w:id="21"/>
      </w:r>
      <w:r w:rsidRPr="000C6593">
        <w:rPr>
          <w:rFonts w:asciiTheme="majorHAnsi" w:hAnsiTheme="majorHAnsi" w:cstheme="majorHAnsi"/>
          <w:sz w:val="24"/>
          <w:szCs w:val="24"/>
          <w:lang w:val="ro-RO"/>
        </w:rPr>
        <w:t>, pentru a asigura desfășurarea organizată și eficientă a activității economice a entității, inclusiv respectarea strictă a integrității activelor, prevenirea și descoperirea cauzelor de fraudă și eroare, exactitatea și plenitudinea înregistrărilor contabile, precum și pregătirea oportună a unor informații financiare credibile.</w:t>
      </w:r>
    </w:p>
    <w:p w:rsidR="00BC75A0" w:rsidRPr="000C6593" w:rsidRDefault="00BC75A0" w:rsidP="00802B2B">
      <w:pPr>
        <w:tabs>
          <w:tab w:val="left" w:pos="90"/>
        </w:tabs>
        <w:autoSpaceDE w:val="0"/>
        <w:autoSpaceDN w:val="0"/>
        <w:adjustRightInd w:val="0"/>
        <w:spacing w:after="120" w:line="276" w:lineRule="auto"/>
        <w:rPr>
          <w:rFonts w:asciiTheme="majorHAnsi" w:hAnsiTheme="majorHAnsi" w:cstheme="majorHAnsi"/>
          <w:sz w:val="24"/>
          <w:szCs w:val="24"/>
          <w:lang w:val="ro-RO"/>
        </w:rPr>
      </w:pPr>
    </w:p>
    <w:p w:rsidR="00802B2B" w:rsidRPr="000C6593" w:rsidRDefault="00802B2B" w:rsidP="00802B2B">
      <w:pPr>
        <w:tabs>
          <w:tab w:val="left" w:pos="90"/>
        </w:tabs>
        <w:autoSpaceDE w:val="0"/>
        <w:autoSpaceDN w:val="0"/>
        <w:adjustRightInd w:val="0"/>
        <w:spacing w:after="0" w:line="276" w:lineRule="auto"/>
        <w:rPr>
          <w:rFonts w:asciiTheme="majorHAnsi" w:hAnsiTheme="majorHAnsi" w:cstheme="majorHAnsi"/>
          <w:b/>
          <w:szCs w:val="28"/>
          <w:lang w:val="ro-RO"/>
        </w:rPr>
      </w:pPr>
      <w:r w:rsidRPr="000C6593">
        <w:rPr>
          <w:rFonts w:asciiTheme="majorHAnsi" w:hAnsiTheme="majorHAnsi" w:cstheme="majorHAnsi"/>
          <w:b/>
          <w:szCs w:val="28"/>
          <w:lang w:val="ro-RO"/>
        </w:rPr>
        <w:t>VII.</w:t>
      </w:r>
      <w:r w:rsidR="00B54DBC">
        <w:rPr>
          <w:rFonts w:asciiTheme="majorHAnsi" w:hAnsiTheme="majorHAnsi" w:cstheme="majorHAnsi"/>
          <w:b/>
          <w:szCs w:val="28"/>
          <w:lang w:val="ro-RO"/>
        </w:rPr>
        <w:t xml:space="preserve"> </w:t>
      </w:r>
      <w:r w:rsidRPr="000C6593">
        <w:rPr>
          <w:rFonts w:asciiTheme="majorHAnsi" w:hAnsiTheme="majorHAnsi" w:cstheme="majorHAnsi"/>
          <w:b/>
          <w:szCs w:val="28"/>
          <w:lang w:val="ro-RO"/>
        </w:rPr>
        <w:t>RESPONSABILITĂȚILE AUDITORULUI</w:t>
      </w:r>
      <w:r w:rsidRPr="000C6593">
        <w:rPr>
          <w:rFonts w:asciiTheme="majorHAnsi" w:hAnsiTheme="majorHAnsi" w:cstheme="majorHAnsi"/>
          <w:szCs w:val="28"/>
          <w:lang w:val="ro-RO"/>
        </w:rPr>
        <w:t xml:space="preserve"> </w:t>
      </w:r>
      <w:r w:rsidRPr="000C6593">
        <w:rPr>
          <w:rFonts w:asciiTheme="majorHAnsi" w:hAnsiTheme="majorHAnsi" w:cstheme="majorHAnsi"/>
          <w:b/>
          <w:szCs w:val="28"/>
          <w:lang w:val="ro-RO"/>
        </w:rPr>
        <w:t>ÎNTR-UN AUDIT AL RAPOARTELOR FINANCIARE</w:t>
      </w:r>
    </w:p>
    <w:p w:rsidR="00802B2B" w:rsidRPr="000C6593" w:rsidRDefault="00802B2B" w:rsidP="00802B2B">
      <w:pPr>
        <w:tabs>
          <w:tab w:val="left" w:pos="90"/>
        </w:tabs>
        <w:autoSpaceDE w:val="0"/>
        <w:autoSpaceDN w:val="0"/>
        <w:adjustRightInd w:val="0"/>
        <w:spacing w:after="0" w:line="276" w:lineRule="auto"/>
        <w:rPr>
          <w:rFonts w:asciiTheme="majorHAnsi" w:hAnsiTheme="majorHAnsi" w:cstheme="minorHAnsi"/>
          <w:sz w:val="24"/>
          <w:szCs w:val="24"/>
          <w:lang w:val="ro-RO"/>
        </w:rPr>
      </w:pPr>
      <w:r w:rsidRPr="000C6593">
        <w:rPr>
          <w:rFonts w:asciiTheme="majorHAnsi" w:hAnsiTheme="majorHAnsi" w:cstheme="minorHAnsi"/>
          <w:sz w:val="24"/>
          <w:szCs w:val="24"/>
          <w:lang w:val="ro-RO"/>
        </w:rPr>
        <w:t>Responsabilitatea noastră este de a planifica și a realiza misiunea de audit, cu obținerea probelor suficiente și adecvate în vederea susținerii bazei pentru opinia de audit. Obiectivele noastre sunt: obținerea unei asigurări rezonabile că rapoartele financiare consolidate nu sunt afectate de denaturări semnificative, cauzate de fraude sau erori, precum și emiterea unei opinii.</w:t>
      </w:r>
    </w:p>
    <w:p w:rsidR="00BC75A0" w:rsidRPr="000C6593" w:rsidRDefault="00BC75A0" w:rsidP="00802B2B">
      <w:pPr>
        <w:tabs>
          <w:tab w:val="left" w:pos="90"/>
        </w:tabs>
        <w:autoSpaceDE w:val="0"/>
        <w:autoSpaceDN w:val="0"/>
        <w:adjustRightInd w:val="0"/>
        <w:spacing w:after="0" w:line="276" w:lineRule="auto"/>
        <w:rPr>
          <w:rFonts w:asciiTheme="majorHAnsi" w:hAnsiTheme="majorHAnsi" w:cstheme="minorHAnsi"/>
          <w:sz w:val="24"/>
          <w:szCs w:val="24"/>
          <w:lang w:val="ro-RO"/>
        </w:rPr>
      </w:pPr>
    </w:p>
    <w:p w:rsidR="00802B2B" w:rsidRPr="000C6593" w:rsidRDefault="00802B2B" w:rsidP="00802B2B">
      <w:pPr>
        <w:tabs>
          <w:tab w:val="left" w:pos="90"/>
        </w:tabs>
        <w:autoSpaceDE w:val="0"/>
        <w:autoSpaceDN w:val="0"/>
        <w:adjustRightInd w:val="0"/>
        <w:spacing w:after="0" w:line="276" w:lineRule="auto"/>
        <w:rPr>
          <w:rFonts w:asciiTheme="majorHAnsi" w:hAnsiTheme="majorHAnsi" w:cstheme="minorHAnsi"/>
          <w:sz w:val="24"/>
          <w:szCs w:val="24"/>
          <w:lang w:val="ro-RO"/>
        </w:rPr>
      </w:pPr>
      <w:r w:rsidRPr="000C6593">
        <w:rPr>
          <w:rFonts w:asciiTheme="majorHAnsi" w:hAnsiTheme="majorHAnsi" w:cstheme="minorHAnsi"/>
          <w:sz w:val="24"/>
          <w:szCs w:val="24"/>
          <w:lang w:val="ro-RO"/>
        </w:rPr>
        <w:t xml:space="preserve">Asigurarea rezonabilă este un nivel ridicat de asigurare, dar nu este o garanție că un audit efectuat în conformitate cu Standardele Internaționale va detecta întotdeauna o denaturare semnificativă atunci când ea există. Denaturările pot fi </w:t>
      </w:r>
      <w:r w:rsidR="00D501AE">
        <w:rPr>
          <w:rFonts w:asciiTheme="majorHAnsi" w:hAnsiTheme="majorHAnsi" w:cstheme="minorHAnsi"/>
          <w:sz w:val="24"/>
          <w:szCs w:val="24"/>
          <w:lang w:val="ro-RO"/>
        </w:rPr>
        <w:t xml:space="preserve">ca </w:t>
      </w:r>
      <w:r w:rsidRPr="000C6593">
        <w:rPr>
          <w:rFonts w:asciiTheme="majorHAnsi" w:hAnsiTheme="majorHAnsi" w:cstheme="minorHAnsi"/>
          <w:sz w:val="24"/>
          <w:szCs w:val="24"/>
          <w:lang w:val="ro-RO"/>
        </w:rPr>
        <w:t xml:space="preserve">urmare a fraudelor sau erorilor. Totodată, denaturările pot fi considerate semnificative dacă, în mod individual sau în ansamblu, pot influența deciziile economice ale utilizatorilor acestor situații financiare. </w:t>
      </w:r>
    </w:p>
    <w:p w:rsidR="00BC75A0" w:rsidRPr="000C6593" w:rsidRDefault="00BC75A0" w:rsidP="00802B2B">
      <w:pPr>
        <w:tabs>
          <w:tab w:val="left" w:pos="90"/>
        </w:tabs>
        <w:autoSpaceDE w:val="0"/>
        <w:autoSpaceDN w:val="0"/>
        <w:adjustRightInd w:val="0"/>
        <w:spacing w:after="0" w:line="276" w:lineRule="auto"/>
        <w:rPr>
          <w:rFonts w:asciiTheme="majorHAnsi" w:hAnsiTheme="majorHAnsi" w:cstheme="minorHAnsi"/>
          <w:sz w:val="24"/>
          <w:szCs w:val="24"/>
          <w:lang w:val="ro-RO"/>
        </w:rPr>
      </w:pPr>
    </w:p>
    <w:p w:rsidR="00370FDC" w:rsidRPr="000C6593" w:rsidRDefault="00370FDC" w:rsidP="00802B2B">
      <w:pPr>
        <w:tabs>
          <w:tab w:val="left" w:pos="90"/>
        </w:tabs>
        <w:autoSpaceDE w:val="0"/>
        <w:autoSpaceDN w:val="0"/>
        <w:adjustRightInd w:val="0"/>
        <w:spacing w:after="0" w:line="276" w:lineRule="auto"/>
        <w:rPr>
          <w:rFonts w:asciiTheme="majorHAnsi" w:hAnsiTheme="majorHAnsi" w:cstheme="minorHAnsi"/>
          <w:sz w:val="24"/>
          <w:szCs w:val="24"/>
          <w:lang w:val="ro-RO"/>
        </w:rPr>
      </w:pPr>
      <w:r w:rsidRPr="000C6593">
        <w:rPr>
          <w:rFonts w:asciiTheme="majorHAnsi" w:hAnsiTheme="majorHAnsi" w:cstheme="minorHAnsi"/>
          <w:sz w:val="24"/>
          <w:szCs w:val="24"/>
          <w:lang w:val="ro-RO"/>
        </w:rPr>
        <w:t>O descriere suplimentară a responsabilităților auditorului într-un audit al rapoartelor financiare este plasată pe site-ul Cur</w:t>
      </w:r>
      <w:r w:rsidR="00BC75A0" w:rsidRPr="000C6593">
        <w:rPr>
          <w:rFonts w:asciiTheme="majorHAnsi" w:hAnsiTheme="majorHAnsi" w:cstheme="minorHAnsi"/>
          <w:sz w:val="24"/>
          <w:szCs w:val="24"/>
          <w:lang w:val="ro-RO"/>
        </w:rPr>
        <w:t>ț</w:t>
      </w:r>
      <w:r w:rsidRPr="000C6593">
        <w:rPr>
          <w:rFonts w:asciiTheme="majorHAnsi" w:hAnsiTheme="majorHAnsi" w:cstheme="minorHAnsi"/>
          <w:sz w:val="24"/>
          <w:szCs w:val="24"/>
          <w:lang w:val="ro-RO"/>
        </w:rPr>
        <w:t>ii de Conturi, la adresa:</w:t>
      </w:r>
      <w:r w:rsidRPr="000C6593">
        <w:rPr>
          <w:rFonts w:asciiTheme="majorHAnsi" w:hAnsiTheme="majorHAnsi"/>
          <w:lang w:val="ro-RO"/>
        </w:rPr>
        <w:t xml:space="preserve"> </w:t>
      </w:r>
      <w:hyperlink r:id="rId10" w:history="1">
        <w:r w:rsidRPr="000C6593">
          <w:rPr>
            <w:rStyle w:val="a4"/>
            <w:rFonts w:asciiTheme="majorHAnsi" w:hAnsiTheme="majorHAnsi" w:cstheme="majorHAnsi"/>
            <w:i/>
            <w:sz w:val="24"/>
            <w:szCs w:val="24"/>
            <w:lang w:val="ro-RO"/>
          </w:rPr>
          <w:t>http://www.ccrm.md/activitatea-curtii-de-conturi-1-25</w:t>
        </w:r>
      </w:hyperlink>
    </w:p>
    <w:p w:rsidR="00802B2B" w:rsidRPr="000C6593" w:rsidRDefault="00802B2B" w:rsidP="00802B2B">
      <w:pPr>
        <w:tabs>
          <w:tab w:val="left" w:pos="90"/>
        </w:tabs>
        <w:autoSpaceDE w:val="0"/>
        <w:autoSpaceDN w:val="0"/>
        <w:adjustRightInd w:val="0"/>
        <w:spacing w:after="0" w:line="276" w:lineRule="auto"/>
        <w:rPr>
          <w:rFonts w:asciiTheme="majorHAnsi" w:hAnsiTheme="majorHAnsi" w:cstheme="minorHAnsi"/>
          <w:sz w:val="24"/>
          <w:szCs w:val="24"/>
          <w:lang w:val="ro-RO"/>
        </w:rPr>
      </w:pPr>
      <w:r w:rsidRPr="000C6593">
        <w:rPr>
          <w:rFonts w:asciiTheme="majorHAnsi" w:hAnsiTheme="majorHAnsi" w:cstheme="majorHAnsi"/>
          <w:sz w:val="24"/>
          <w:szCs w:val="24"/>
          <w:lang w:val="ro-RO"/>
        </w:rPr>
        <w:t xml:space="preserve">Această descriere face parte din </w:t>
      </w:r>
      <w:r w:rsidR="0007131F" w:rsidRPr="000C6593">
        <w:rPr>
          <w:rFonts w:asciiTheme="majorHAnsi" w:hAnsiTheme="majorHAnsi" w:cstheme="majorHAnsi"/>
          <w:sz w:val="24"/>
          <w:szCs w:val="24"/>
          <w:lang w:val="ro-RO"/>
        </w:rPr>
        <w:t>R</w:t>
      </w:r>
      <w:r w:rsidRPr="000C6593">
        <w:rPr>
          <w:rFonts w:asciiTheme="majorHAnsi" w:hAnsiTheme="majorHAnsi" w:cstheme="majorHAnsi"/>
          <w:sz w:val="24"/>
          <w:szCs w:val="24"/>
          <w:lang w:val="ro-RO"/>
        </w:rPr>
        <w:t>apo</w:t>
      </w:r>
      <w:r w:rsidRPr="000C6593">
        <w:rPr>
          <w:rFonts w:asciiTheme="majorHAnsi" w:hAnsiTheme="majorHAnsi" w:cstheme="minorHAnsi"/>
          <w:sz w:val="24"/>
          <w:szCs w:val="24"/>
          <w:lang w:val="ro-RO"/>
        </w:rPr>
        <w:t>rtul nostru de audit.</w:t>
      </w:r>
    </w:p>
    <w:p w:rsidR="00802B2B" w:rsidRPr="000C6593" w:rsidRDefault="00802B2B" w:rsidP="00802B2B">
      <w:pPr>
        <w:tabs>
          <w:tab w:val="left" w:pos="90"/>
        </w:tabs>
        <w:autoSpaceDE w:val="0"/>
        <w:autoSpaceDN w:val="0"/>
        <w:adjustRightInd w:val="0"/>
        <w:spacing w:after="0" w:line="276" w:lineRule="auto"/>
        <w:rPr>
          <w:rFonts w:asciiTheme="majorHAnsi" w:hAnsiTheme="majorHAnsi" w:cstheme="minorHAnsi"/>
          <w:sz w:val="24"/>
          <w:szCs w:val="24"/>
          <w:lang w:val="ro-RO"/>
        </w:rPr>
      </w:pPr>
    </w:p>
    <w:p w:rsidR="00802B2B" w:rsidRPr="000C6593" w:rsidRDefault="00802B2B" w:rsidP="00802B2B">
      <w:pPr>
        <w:tabs>
          <w:tab w:val="left" w:pos="90"/>
        </w:tabs>
        <w:autoSpaceDE w:val="0"/>
        <w:autoSpaceDN w:val="0"/>
        <w:adjustRightInd w:val="0"/>
        <w:spacing w:after="0" w:line="276" w:lineRule="auto"/>
        <w:rPr>
          <w:rFonts w:asciiTheme="majorHAnsi" w:hAnsiTheme="majorHAnsi" w:cstheme="minorHAnsi"/>
          <w:sz w:val="24"/>
          <w:szCs w:val="24"/>
          <w:lang w:val="ro-RO"/>
        </w:rPr>
      </w:pPr>
    </w:p>
    <w:p w:rsidR="00802B2B" w:rsidRPr="000C6593" w:rsidRDefault="00802B2B" w:rsidP="00802B2B">
      <w:pPr>
        <w:tabs>
          <w:tab w:val="left" w:pos="90"/>
        </w:tabs>
        <w:autoSpaceDE w:val="0"/>
        <w:autoSpaceDN w:val="0"/>
        <w:adjustRightInd w:val="0"/>
        <w:spacing w:after="0" w:line="276" w:lineRule="auto"/>
        <w:rPr>
          <w:rFonts w:asciiTheme="majorHAnsi" w:hAnsiTheme="majorHAnsi" w:cstheme="minorHAnsi"/>
          <w:b/>
          <w:i/>
          <w:sz w:val="24"/>
          <w:szCs w:val="24"/>
          <w:lang w:val="ro-RO"/>
        </w:rPr>
      </w:pPr>
      <w:r w:rsidRPr="000C6593">
        <w:rPr>
          <w:rFonts w:asciiTheme="majorHAnsi" w:hAnsiTheme="majorHAnsi" w:cstheme="minorHAnsi"/>
          <w:b/>
          <w:i/>
          <w:sz w:val="24"/>
          <w:szCs w:val="24"/>
          <w:lang w:val="ro-RO"/>
        </w:rPr>
        <w:t>Responsabil de întocmirea Raportului de audit:</w:t>
      </w:r>
    </w:p>
    <w:p w:rsidR="00802B2B" w:rsidRPr="000C6593" w:rsidRDefault="00802B2B" w:rsidP="00F641DC">
      <w:pPr>
        <w:tabs>
          <w:tab w:val="left" w:pos="90"/>
        </w:tabs>
        <w:autoSpaceDE w:val="0"/>
        <w:autoSpaceDN w:val="0"/>
        <w:adjustRightInd w:val="0"/>
        <w:spacing w:after="0" w:line="276" w:lineRule="auto"/>
        <w:jc w:val="right"/>
        <w:rPr>
          <w:rFonts w:asciiTheme="majorHAnsi" w:hAnsiTheme="majorHAnsi" w:cstheme="minorHAnsi"/>
          <w:b/>
          <w:sz w:val="24"/>
          <w:szCs w:val="24"/>
          <w:lang w:val="ro-RO"/>
        </w:rPr>
      </w:pPr>
      <w:r w:rsidRPr="000C6593">
        <w:rPr>
          <w:rFonts w:asciiTheme="majorHAnsi" w:hAnsiTheme="majorHAnsi" w:cstheme="minorHAnsi"/>
          <w:sz w:val="24"/>
          <w:szCs w:val="24"/>
          <w:lang w:val="ro-RO"/>
        </w:rPr>
        <w:t>Șef</w:t>
      </w:r>
      <w:r w:rsidR="00125D40">
        <w:rPr>
          <w:rFonts w:asciiTheme="majorHAnsi" w:hAnsiTheme="majorHAnsi" w:cstheme="minorHAnsi"/>
          <w:sz w:val="24"/>
          <w:szCs w:val="24"/>
          <w:lang w:val="ro-RO"/>
        </w:rPr>
        <w:t>a</w:t>
      </w:r>
      <w:r w:rsidRPr="000C6593">
        <w:rPr>
          <w:rFonts w:asciiTheme="majorHAnsi" w:hAnsiTheme="majorHAnsi" w:cstheme="minorHAnsi"/>
          <w:sz w:val="24"/>
          <w:szCs w:val="24"/>
          <w:lang w:val="ro-RO"/>
        </w:rPr>
        <w:t xml:space="preserve"> echipei de audit, audito</w:t>
      </w:r>
      <w:r w:rsidR="00125D40">
        <w:rPr>
          <w:rFonts w:asciiTheme="majorHAnsi" w:hAnsiTheme="majorHAnsi" w:cstheme="minorHAnsi"/>
          <w:sz w:val="24"/>
          <w:szCs w:val="24"/>
          <w:lang w:val="ro-RO"/>
        </w:rPr>
        <w:t>a</w:t>
      </w:r>
      <w:r w:rsidRPr="000C6593">
        <w:rPr>
          <w:rFonts w:asciiTheme="majorHAnsi" w:hAnsiTheme="majorHAnsi" w:cstheme="minorHAnsi"/>
          <w:sz w:val="24"/>
          <w:szCs w:val="24"/>
          <w:lang w:val="ro-RO"/>
        </w:rPr>
        <w:t>r</w:t>
      </w:r>
      <w:r w:rsidR="00125D40">
        <w:rPr>
          <w:rFonts w:asciiTheme="majorHAnsi" w:hAnsiTheme="majorHAnsi" w:cstheme="minorHAnsi"/>
          <w:sz w:val="24"/>
          <w:szCs w:val="24"/>
          <w:lang w:val="ro-RO"/>
        </w:rPr>
        <w:t>e</w:t>
      </w:r>
      <w:r w:rsidRPr="000C6593">
        <w:rPr>
          <w:rFonts w:asciiTheme="majorHAnsi" w:hAnsiTheme="majorHAnsi" w:cstheme="minorHAnsi"/>
          <w:sz w:val="24"/>
          <w:szCs w:val="24"/>
          <w:lang w:val="ro-RO"/>
        </w:rPr>
        <w:t xml:space="preserve"> public</w:t>
      </w:r>
      <w:r w:rsidR="00125D40">
        <w:rPr>
          <w:rFonts w:asciiTheme="majorHAnsi" w:hAnsiTheme="majorHAnsi" w:cstheme="minorHAnsi"/>
          <w:sz w:val="24"/>
          <w:szCs w:val="24"/>
          <w:lang w:val="ro-RO"/>
        </w:rPr>
        <w:t>ă</w:t>
      </w:r>
      <w:r w:rsidRPr="000C6593">
        <w:rPr>
          <w:rFonts w:asciiTheme="majorHAnsi" w:hAnsiTheme="majorHAnsi" w:cstheme="minorHAnsi"/>
          <w:sz w:val="24"/>
          <w:szCs w:val="24"/>
          <w:lang w:val="ro-RO"/>
        </w:rPr>
        <w:t xml:space="preserve"> principal</w:t>
      </w:r>
      <w:r w:rsidR="00125D40">
        <w:rPr>
          <w:rFonts w:asciiTheme="majorHAnsi" w:hAnsiTheme="majorHAnsi" w:cstheme="minorHAnsi"/>
          <w:sz w:val="24"/>
          <w:szCs w:val="24"/>
          <w:lang w:val="ro-RO"/>
        </w:rPr>
        <w:t>ă,</w:t>
      </w:r>
      <w:r w:rsidRPr="000C6593">
        <w:rPr>
          <w:rFonts w:asciiTheme="majorHAnsi" w:hAnsiTheme="majorHAnsi" w:cstheme="minorHAnsi"/>
          <w:sz w:val="24"/>
          <w:szCs w:val="24"/>
          <w:lang w:val="ro-RO"/>
        </w:rPr>
        <w:t xml:space="preserve">                                                           </w:t>
      </w:r>
      <w:r w:rsidR="00BC75A0" w:rsidRPr="000C6593">
        <w:rPr>
          <w:rFonts w:asciiTheme="majorHAnsi" w:hAnsiTheme="majorHAnsi" w:cstheme="minorHAnsi"/>
          <w:b/>
          <w:sz w:val="24"/>
          <w:szCs w:val="24"/>
          <w:lang w:val="ro-RO"/>
        </w:rPr>
        <w:t>Tatiana Ailoi</w:t>
      </w:r>
    </w:p>
    <w:p w:rsidR="00802B2B" w:rsidRPr="000C6593" w:rsidRDefault="00802B2B" w:rsidP="00802B2B">
      <w:pPr>
        <w:tabs>
          <w:tab w:val="left" w:pos="90"/>
        </w:tabs>
        <w:autoSpaceDE w:val="0"/>
        <w:autoSpaceDN w:val="0"/>
        <w:adjustRightInd w:val="0"/>
        <w:spacing w:after="0" w:line="276" w:lineRule="auto"/>
        <w:rPr>
          <w:rFonts w:asciiTheme="majorHAnsi" w:hAnsiTheme="majorHAnsi" w:cstheme="minorHAnsi"/>
          <w:b/>
          <w:sz w:val="24"/>
          <w:szCs w:val="24"/>
          <w:lang w:val="ro-RO"/>
        </w:rPr>
      </w:pPr>
    </w:p>
    <w:p w:rsidR="00802B2B" w:rsidRPr="000C6593" w:rsidRDefault="00802B2B" w:rsidP="00802B2B">
      <w:pPr>
        <w:tabs>
          <w:tab w:val="left" w:pos="90"/>
        </w:tabs>
        <w:autoSpaceDE w:val="0"/>
        <w:autoSpaceDN w:val="0"/>
        <w:adjustRightInd w:val="0"/>
        <w:spacing w:after="0" w:line="276" w:lineRule="auto"/>
        <w:rPr>
          <w:rFonts w:asciiTheme="majorHAnsi" w:hAnsiTheme="majorHAnsi" w:cstheme="minorHAnsi"/>
          <w:b/>
          <w:i/>
          <w:sz w:val="24"/>
          <w:szCs w:val="24"/>
          <w:lang w:val="ro-RO"/>
        </w:rPr>
      </w:pPr>
      <w:r w:rsidRPr="000C6593">
        <w:rPr>
          <w:rFonts w:asciiTheme="majorHAnsi" w:hAnsiTheme="majorHAnsi" w:cstheme="minorHAnsi"/>
          <w:b/>
          <w:i/>
          <w:sz w:val="24"/>
          <w:szCs w:val="24"/>
          <w:lang w:val="ro-RO"/>
        </w:rPr>
        <w:t>Membrii echipei de audit:</w:t>
      </w:r>
    </w:p>
    <w:p w:rsidR="00BC75A0" w:rsidRPr="000C6593" w:rsidRDefault="00802B2B" w:rsidP="00802B2B">
      <w:pPr>
        <w:tabs>
          <w:tab w:val="left" w:pos="90"/>
        </w:tabs>
        <w:autoSpaceDE w:val="0"/>
        <w:autoSpaceDN w:val="0"/>
        <w:adjustRightInd w:val="0"/>
        <w:spacing w:after="0" w:line="276" w:lineRule="auto"/>
        <w:rPr>
          <w:rFonts w:asciiTheme="majorHAnsi" w:hAnsiTheme="majorHAnsi" w:cstheme="minorHAnsi"/>
          <w:b/>
          <w:sz w:val="24"/>
          <w:szCs w:val="24"/>
          <w:lang w:val="ro-RO"/>
        </w:rPr>
      </w:pPr>
      <w:r w:rsidRPr="000C6593">
        <w:rPr>
          <w:rFonts w:asciiTheme="majorHAnsi" w:hAnsiTheme="majorHAnsi" w:cstheme="minorHAnsi"/>
          <w:sz w:val="24"/>
          <w:szCs w:val="24"/>
          <w:lang w:val="ro-RO"/>
        </w:rPr>
        <w:t xml:space="preserve">Auditor public </w:t>
      </w:r>
      <w:r w:rsidR="00BC75A0" w:rsidRPr="000C6593">
        <w:rPr>
          <w:rFonts w:asciiTheme="majorHAnsi" w:hAnsiTheme="majorHAnsi" w:cstheme="minorHAnsi"/>
          <w:sz w:val="24"/>
          <w:szCs w:val="24"/>
          <w:lang w:val="ro-RO"/>
        </w:rPr>
        <w:t>principal</w:t>
      </w:r>
      <w:r w:rsidR="00125D40">
        <w:rPr>
          <w:rFonts w:asciiTheme="majorHAnsi" w:hAnsiTheme="majorHAnsi" w:cstheme="minorHAnsi"/>
          <w:sz w:val="24"/>
          <w:szCs w:val="24"/>
          <w:lang w:val="ro-RO"/>
        </w:rPr>
        <w:t>,</w:t>
      </w:r>
      <w:r w:rsidRPr="000C6593">
        <w:rPr>
          <w:rFonts w:asciiTheme="majorHAnsi" w:hAnsiTheme="majorHAnsi" w:cstheme="minorHAnsi"/>
          <w:sz w:val="24"/>
          <w:szCs w:val="24"/>
          <w:lang w:val="ro-RO"/>
        </w:rPr>
        <w:t xml:space="preserve">                                                                                       </w:t>
      </w:r>
      <w:r w:rsidR="00BC75A0" w:rsidRPr="000C6593">
        <w:rPr>
          <w:rFonts w:asciiTheme="majorHAnsi" w:hAnsiTheme="majorHAnsi" w:cstheme="minorHAnsi"/>
          <w:sz w:val="24"/>
          <w:szCs w:val="24"/>
          <w:lang w:val="ro-RO"/>
        </w:rPr>
        <w:t xml:space="preserve">        </w:t>
      </w:r>
      <w:r w:rsidRPr="000C6593">
        <w:rPr>
          <w:rFonts w:asciiTheme="majorHAnsi" w:hAnsiTheme="majorHAnsi" w:cstheme="minorHAnsi"/>
          <w:sz w:val="24"/>
          <w:szCs w:val="24"/>
          <w:lang w:val="ro-RO"/>
        </w:rPr>
        <w:t xml:space="preserve">       </w:t>
      </w:r>
      <w:r w:rsidR="00F641DC">
        <w:rPr>
          <w:rFonts w:asciiTheme="majorHAnsi" w:hAnsiTheme="majorHAnsi" w:cstheme="minorHAnsi"/>
          <w:sz w:val="24"/>
          <w:szCs w:val="24"/>
          <w:lang w:val="ro-RO"/>
        </w:rPr>
        <w:t xml:space="preserve">       </w:t>
      </w:r>
      <w:r w:rsidRPr="000C6593">
        <w:rPr>
          <w:rFonts w:asciiTheme="majorHAnsi" w:hAnsiTheme="majorHAnsi" w:cstheme="minorHAnsi"/>
          <w:sz w:val="24"/>
          <w:szCs w:val="24"/>
          <w:lang w:val="ro-RO"/>
        </w:rPr>
        <w:t xml:space="preserve">    </w:t>
      </w:r>
      <w:r w:rsidR="00BC75A0" w:rsidRPr="000C6593">
        <w:rPr>
          <w:rFonts w:asciiTheme="majorHAnsi" w:hAnsiTheme="majorHAnsi" w:cstheme="minorHAnsi"/>
          <w:b/>
          <w:sz w:val="24"/>
          <w:szCs w:val="24"/>
          <w:lang w:val="ro-RO"/>
        </w:rPr>
        <w:t>Artur Moraru</w:t>
      </w:r>
      <w:r w:rsidRPr="000C6593">
        <w:rPr>
          <w:rFonts w:asciiTheme="majorHAnsi" w:hAnsiTheme="majorHAnsi" w:cstheme="minorHAnsi"/>
          <w:b/>
          <w:sz w:val="24"/>
          <w:szCs w:val="24"/>
          <w:lang w:val="ro-RO"/>
        </w:rPr>
        <w:t xml:space="preserve"> </w:t>
      </w:r>
    </w:p>
    <w:p w:rsidR="00BC75A0" w:rsidRPr="000C6593" w:rsidRDefault="00BC75A0" w:rsidP="00802B2B">
      <w:pPr>
        <w:tabs>
          <w:tab w:val="left" w:pos="90"/>
        </w:tabs>
        <w:autoSpaceDE w:val="0"/>
        <w:autoSpaceDN w:val="0"/>
        <w:adjustRightInd w:val="0"/>
        <w:spacing w:after="0" w:line="276" w:lineRule="auto"/>
        <w:rPr>
          <w:rFonts w:asciiTheme="majorHAnsi" w:hAnsiTheme="majorHAnsi" w:cstheme="minorHAnsi"/>
          <w:b/>
          <w:sz w:val="24"/>
          <w:szCs w:val="24"/>
          <w:lang w:val="ro-RO"/>
        </w:rPr>
      </w:pPr>
    </w:p>
    <w:p w:rsidR="00BC75A0" w:rsidRPr="000C6593" w:rsidRDefault="00BC75A0" w:rsidP="00BC75A0">
      <w:pPr>
        <w:tabs>
          <w:tab w:val="left" w:pos="90"/>
        </w:tabs>
        <w:autoSpaceDE w:val="0"/>
        <w:autoSpaceDN w:val="0"/>
        <w:adjustRightInd w:val="0"/>
        <w:spacing w:after="0" w:line="276" w:lineRule="auto"/>
        <w:rPr>
          <w:rFonts w:asciiTheme="majorHAnsi" w:hAnsiTheme="majorHAnsi" w:cstheme="minorHAnsi"/>
          <w:b/>
          <w:sz w:val="24"/>
          <w:szCs w:val="24"/>
          <w:lang w:val="ro-RO"/>
        </w:rPr>
      </w:pPr>
      <w:r w:rsidRPr="000C6593">
        <w:rPr>
          <w:rFonts w:asciiTheme="majorHAnsi" w:hAnsiTheme="majorHAnsi" w:cstheme="minorHAnsi"/>
          <w:sz w:val="24"/>
          <w:szCs w:val="24"/>
          <w:lang w:val="ro-RO"/>
        </w:rPr>
        <w:t>Audito</w:t>
      </w:r>
      <w:r w:rsidR="00125D40">
        <w:rPr>
          <w:rFonts w:asciiTheme="majorHAnsi" w:hAnsiTheme="majorHAnsi" w:cstheme="minorHAnsi"/>
          <w:sz w:val="24"/>
          <w:szCs w:val="24"/>
          <w:lang w:val="ro-RO"/>
        </w:rPr>
        <w:t>a</w:t>
      </w:r>
      <w:r w:rsidRPr="000C6593">
        <w:rPr>
          <w:rFonts w:asciiTheme="majorHAnsi" w:hAnsiTheme="majorHAnsi" w:cstheme="minorHAnsi"/>
          <w:sz w:val="24"/>
          <w:szCs w:val="24"/>
          <w:lang w:val="ro-RO"/>
        </w:rPr>
        <w:t>r</w:t>
      </w:r>
      <w:r w:rsidR="00125D40">
        <w:rPr>
          <w:rFonts w:asciiTheme="majorHAnsi" w:hAnsiTheme="majorHAnsi" w:cstheme="minorHAnsi"/>
          <w:sz w:val="24"/>
          <w:szCs w:val="24"/>
          <w:lang w:val="ro-RO"/>
        </w:rPr>
        <w:t>e</w:t>
      </w:r>
      <w:r w:rsidRPr="000C6593">
        <w:rPr>
          <w:rFonts w:asciiTheme="majorHAnsi" w:hAnsiTheme="majorHAnsi" w:cstheme="minorHAnsi"/>
          <w:sz w:val="24"/>
          <w:szCs w:val="24"/>
          <w:lang w:val="ro-RO"/>
        </w:rPr>
        <w:t xml:space="preserve"> public</w:t>
      </w:r>
      <w:r w:rsidR="00125D40">
        <w:rPr>
          <w:rFonts w:asciiTheme="majorHAnsi" w:hAnsiTheme="majorHAnsi" w:cstheme="minorHAnsi"/>
          <w:sz w:val="24"/>
          <w:szCs w:val="24"/>
          <w:lang w:val="ro-RO"/>
        </w:rPr>
        <w:t>ă</w:t>
      </w:r>
      <w:r w:rsidRPr="000C6593">
        <w:rPr>
          <w:rFonts w:asciiTheme="majorHAnsi" w:hAnsiTheme="majorHAnsi" w:cstheme="minorHAnsi"/>
          <w:sz w:val="24"/>
          <w:szCs w:val="24"/>
          <w:lang w:val="ro-RO"/>
        </w:rPr>
        <w:t xml:space="preserve"> superio</w:t>
      </w:r>
      <w:r w:rsidR="00125D40">
        <w:rPr>
          <w:rFonts w:asciiTheme="majorHAnsi" w:hAnsiTheme="majorHAnsi" w:cstheme="minorHAnsi"/>
          <w:sz w:val="24"/>
          <w:szCs w:val="24"/>
          <w:lang w:val="ro-RO"/>
        </w:rPr>
        <w:t>a</w:t>
      </w:r>
      <w:r w:rsidRPr="000C6593">
        <w:rPr>
          <w:rFonts w:asciiTheme="majorHAnsi" w:hAnsiTheme="majorHAnsi" w:cstheme="minorHAnsi"/>
          <w:sz w:val="24"/>
          <w:szCs w:val="24"/>
          <w:lang w:val="ro-RO"/>
        </w:rPr>
        <w:t>r</w:t>
      </w:r>
      <w:r w:rsidR="00125D40">
        <w:rPr>
          <w:rFonts w:asciiTheme="majorHAnsi" w:hAnsiTheme="majorHAnsi" w:cstheme="minorHAnsi"/>
          <w:sz w:val="24"/>
          <w:szCs w:val="24"/>
          <w:lang w:val="ro-RO"/>
        </w:rPr>
        <w:t>ă,</w:t>
      </w:r>
      <w:r w:rsidRPr="000C6593">
        <w:rPr>
          <w:rFonts w:asciiTheme="majorHAnsi" w:hAnsiTheme="majorHAnsi" w:cstheme="minorHAnsi"/>
          <w:sz w:val="24"/>
          <w:szCs w:val="24"/>
          <w:lang w:val="ro-RO"/>
        </w:rPr>
        <w:t xml:space="preserve">                                                                                                   </w:t>
      </w:r>
      <w:r w:rsidRPr="000C6593">
        <w:rPr>
          <w:rFonts w:asciiTheme="majorHAnsi" w:hAnsiTheme="majorHAnsi" w:cstheme="minorHAnsi"/>
          <w:b/>
          <w:sz w:val="24"/>
          <w:szCs w:val="24"/>
          <w:lang w:val="ro-RO"/>
        </w:rPr>
        <w:t xml:space="preserve">Oxana Popescu </w:t>
      </w:r>
    </w:p>
    <w:p w:rsidR="00BC75A0" w:rsidRPr="000C6593" w:rsidRDefault="00BC75A0" w:rsidP="00802B2B">
      <w:pPr>
        <w:tabs>
          <w:tab w:val="left" w:pos="90"/>
        </w:tabs>
        <w:autoSpaceDE w:val="0"/>
        <w:autoSpaceDN w:val="0"/>
        <w:adjustRightInd w:val="0"/>
        <w:spacing w:after="0" w:line="276" w:lineRule="auto"/>
        <w:rPr>
          <w:rFonts w:asciiTheme="majorHAnsi" w:hAnsiTheme="majorHAnsi" w:cstheme="minorHAnsi"/>
          <w:b/>
          <w:sz w:val="24"/>
          <w:szCs w:val="24"/>
          <w:lang w:val="ro-RO"/>
        </w:rPr>
      </w:pPr>
    </w:p>
    <w:p w:rsidR="009E2A95" w:rsidRPr="000C6593" w:rsidRDefault="009E2A95" w:rsidP="00802B2B">
      <w:pPr>
        <w:tabs>
          <w:tab w:val="left" w:pos="90"/>
        </w:tabs>
        <w:autoSpaceDE w:val="0"/>
        <w:autoSpaceDN w:val="0"/>
        <w:adjustRightInd w:val="0"/>
        <w:spacing w:after="0" w:line="276" w:lineRule="auto"/>
        <w:rPr>
          <w:rFonts w:asciiTheme="majorHAnsi" w:hAnsiTheme="majorHAnsi" w:cstheme="minorHAnsi"/>
          <w:b/>
          <w:sz w:val="24"/>
          <w:szCs w:val="24"/>
          <w:lang w:val="ro-RO"/>
        </w:rPr>
      </w:pPr>
    </w:p>
    <w:p w:rsidR="009E2A95" w:rsidRPr="000C6593" w:rsidRDefault="009E2A95" w:rsidP="00802B2B">
      <w:pPr>
        <w:tabs>
          <w:tab w:val="left" w:pos="90"/>
        </w:tabs>
        <w:autoSpaceDE w:val="0"/>
        <w:autoSpaceDN w:val="0"/>
        <w:adjustRightInd w:val="0"/>
        <w:spacing w:after="0" w:line="276" w:lineRule="auto"/>
        <w:rPr>
          <w:rFonts w:asciiTheme="majorHAnsi" w:hAnsiTheme="majorHAnsi" w:cstheme="minorHAnsi"/>
          <w:b/>
          <w:sz w:val="24"/>
          <w:szCs w:val="24"/>
          <w:lang w:val="ro-RO"/>
        </w:rPr>
      </w:pPr>
    </w:p>
    <w:p w:rsidR="00802B2B" w:rsidRPr="000C6593" w:rsidRDefault="00802B2B" w:rsidP="00802B2B">
      <w:pPr>
        <w:tabs>
          <w:tab w:val="left" w:pos="90"/>
        </w:tabs>
        <w:autoSpaceDE w:val="0"/>
        <w:autoSpaceDN w:val="0"/>
        <w:adjustRightInd w:val="0"/>
        <w:spacing w:after="0" w:line="276" w:lineRule="auto"/>
        <w:rPr>
          <w:rFonts w:asciiTheme="majorHAnsi" w:hAnsiTheme="majorHAnsi" w:cstheme="minorHAnsi"/>
          <w:b/>
          <w:sz w:val="24"/>
          <w:szCs w:val="24"/>
          <w:lang w:val="ro-RO"/>
        </w:rPr>
      </w:pPr>
      <w:r w:rsidRPr="000C6593">
        <w:rPr>
          <w:rFonts w:asciiTheme="majorHAnsi" w:hAnsiTheme="majorHAnsi" w:cstheme="minorHAnsi"/>
          <w:b/>
          <w:sz w:val="24"/>
          <w:szCs w:val="24"/>
          <w:lang w:val="ro-RO"/>
        </w:rPr>
        <w:t>Responsabil</w:t>
      </w:r>
      <w:r w:rsidR="00125D40">
        <w:rPr>
          <w:rFonts w:asciiTheme="majorHAnsi" w:hAnsiTheme="majorHAnsi" w:cstheme="minorHAnsi"/>
          <w:b/>
          <w:sz w:val="24"/>
          <w:szCs w:val="24"/>
          <w:lang w:val="ro-RO"/>
        </w:rPr>
        <w:t>ă</w:t>
      </w:r>
      <w:r w:rsidRPr="000C6593">
        <w:rPr>
          <w:rFonts w:asciiTheme="majorHAnsi" w:hAnsiTheme="majorHAnsi" w:cstheme="minorHAnsi"/>
          <w:b/>
          <w:sz w:val="24"/>
          <w:szCs w:val="24"/>
          <w:lang w:val="ro-RO"/>
        </w:rPr>
        <w:t xml:space="preserve"> de audit</w:t>
      </w:r>
      <w:r w:rsidR="00125D40">
        <w:rPr>
          <w:rFonts w:asciiTheme="majorHAnsi" w:hAnsiTheme="majorHAnsi" w:cstheme="minorHAnsi"/>
          <w:b/>
          <w:sz w:val="24"/>
          <w:szCs w:val="24"/>
          <w:lang w:val="ro-RO"/>
        </w:rPr>
        <w:t>:</w:t>
      </w:r>
    </w:p>
    <w:p w:rsidR="00802B2B" w:rsidRPr="000C6593" w:rsidRDefault="00802B2B" w:rsidP="00802B2B">
      <w:pPr>
        <w:tabs>
          <w:tab w:val="left" w:pos="90"/>
        </w:tabs>
        <w:autoSpaceDE w:val="0"/>
        <w:autoSpaceDN w:val="0"/>
        <w:adjustRightInd w:val="0"/>
        <w:spacing w:after="0" w:line="276" w:lineRule="auto"/>
        <w:rPr>
          <w:rFonts w:asciiTheme="majorHAnsi" w:hAnsiTheme="majorHAnsi" w:cstheme="minorHAnsi"/>
          <w:b/>
          <w:sz w:val="24"/>
          <w:szCs w:val="24"/>
          <w:lang w:val="ro-RO"/>
        </w:rPr>
      </w:pPr>
      <w:r w:rsidRPr="000C6593">
        <w:rPr>
          <w:rFonts w:asciiTheme="majorHAnsi" w:hAnsiTheme="majorHAnsi" w:cstheme="minorHAnsi"/>
          <w:sz w:val="24"/>
          <w:szCs w:val="24"/>
          <w:lang w:val="ro-RO"/>
        </w:rPr>
        <w:t>Șef</w:t>
      </w:r>
      <w:r w:rsidR="00125D40">
        <w:rPr>
          <w:rFonts w:asciiTheme="majorHAnsi" w:hAnsiTheme="majorHAnsi" w:cstheme="minorHAnsi"/>
          <w:sz w:val="24"/>
          <w:szCs w:val="24"/>
          <w:lang w:val="ro-RO"/>
        </w:rPr>
        <w:t>a</w:t>
      </w:r>
      <w:r w:rsidRPr="000C6593">
        <w:rPr>
          <w:rFonts w:asciiTheme="majorHAnsi" w:hAnsiTheme="majorHAnsi" w:cstheme="minorHAnsi"/>
          <w:sz w:val="24"/>
          <w:szCs w:val="24"/>
          <w:lang w:val="ro-RO"/>
        </w:rPr>
        <w:t xml:space="preserve"> Direcției generale de audit I, audito</w:t>
      </w:r>
      <w:r w:rsidR="00125D40">
        <w:rPr>
          <w:rFonts w:asciiTheme="majorHAnsi" w:hAnsiTheme="majorHAnsi" w:cstheme="minorHAnsi"/>
          <w:sz w:val="24"/>
          <w:szCs w:val="24"/>
          <w:lang w:val="ro-RO"/>
        </w:rPr>
        <w:t>a</w:t>
      </w:r>
      <w:r w:rsidRPr="000C6593">
        <w:rPr>
          <w:rFonts w:asciiTheme="majorHAnsi" w:hAnsiTheme="majorHAnsi" w:cstheme="minorHAnsi"/>
          <w:sz w:val="24"/>
          <w:szCs w:val="24"/>
          <w:lang w:val="ro-RO"/>
        </w:rPr>
        <w:t>r</w:t>
      </w:r>
      <w:r w:rsidR="00125D40">
        <w:rPr>
          <w:rFonts w:asciiTheme="majorHAnsi" w:hAnsiTheme="majorHAnsi" w:cstheme="minorHAnsi"/>
          <w:sz w:val="24"/>
          <w:szCs w:val="24"/>
          <w:lang w:val="ro-RO"/>
        </w:rPr>
        <w:t>e</w:t>
      </w:r>
      <w:r w:rsidRPr="000C6593">
        <w:rPr>
          <w:rFonts w:asciiTheme="majorHAnsi" w:hAnsiTheme="majorHAnsi" w:cstheme="minorHAnsi"/>
          <w:sz w:val="24"/>
          <w:szCs w:val="24"/>
          <w:lang w:val="ro-RO"/>
        </w:rPr>
        <w:t xml:space="preserve"> public</w:t>
      </w:r>
      <w:r w:rsidR="00125D40">
        <w:rPr>
          <w:rFonts w:asciiTheme="majorHAnsi" w:hAnsiTheme="majorHAnsi" w:cstheme="minorHAnsi"/>
          <w:sz w:val="24"/>
          <w:szCs w:val="24"/>
          <w:lang w:val="ro-RO"/>
        </w:rPr>
        <w:t>ă,</w:t>
      </w:r>
      <w:r w:rsidRPr="000C6593">
        <w:rPr>
          <w:rFonts w:asciiTheme="majorHAnsi" w:hAnsiTheme="majorHAnsi" w:cstheme="minorHAnsi"/>
          <w:sz w:val="24"/>
          <w:szCs w:val="24"/>
          <w:lang w:val="ro-RO"/>
        </w:rPr>
        <w:t xml:space="preserve">                                                               </w:t>
      </w:r>
      <w:r w:rsidRPr="000C6593">
        <w:rPr>
          <w:rFonts w:asciiTheme="majorHAnsi" w:hAnsiTheme="majorHAnsi" w:cstheme="minorHAnsi"/>
          <w:b/>
          <w:sz w:val="24"/>
          <w:szCs w:val="24"/>
          <w:lang w:val="ro-RO"/>
        </w:rPr>
        <w:t>Natalia Trofim</w:t>
      </w:r>
    </w:p>
    <w:p w:rsidR="00802B2B" w:rsidRPr="000C6593" w:rsidRDefault="00802B2B" w:rsidP="00802B2B">
      <w:pPr>
        <w:tabs>
          <w:tab w:val="left" w:pos="90"/>
        </w:tabs>
        <w:autoSpaceDE w:val="0"/>
        <w:autoSpaceDN w:val="0"/>
        <w:adjustRightInd w:val="0"/>
        <w:spacing w:after="0" w:line="276" w:lineRule="auto"/>
        <w:rPr>
          <w:rFonts w:asciiTheme="majorHAnsi" w:hAnsiTheme="majorHAnsi" w:cstheme="minorHAnsi"/>
          <w:b/>
          <w:sz w:val="24"/>
          <w:szCs w:val="24"/>
          <w:lang w:val="ro-RO"/>
        </w:rPr>
      </w:pPr>
    </w:p>
    <w:p w:rsidR="00704B73" w:rsidRPr="000C6593" w:rsidRDefault="00704B73" w:rsidP="00802B2B">
      <w:pPr>
        <w:jc w:val="right"/>
        <w:rPr>
          <w:lang w:val="ro-RO"/>
        </w:rPr>
      </w:pPr>
    </w:p>
    <w:sectPr w:rsidR="00704B73" w:rsidRPr="000C6593" w:rsidSect="00CE4586">
      <w:footerReference w:type="default" r:id="rId11"/>
      <w:pgSz w:w="12240" w:h="15840"/>
      <w:pgMar w:top="1134" w:right="850" w:bottom="1134" w:left="1701" w:header="708" w:footer="708" w:gutter="0"/>
      <w:pgNumType w:start="0" w:chapStyle="2"/>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DA2" w:rsidRDefault="006D2DA2" w:rsidP="00802B2B">
      <w:pPr>
        <w:spacing w:after="0" w:line="240" w:lineRule="auto"/>
      </w:pPr>
      <w:r>
        <w:separator/>
      </w:r>
    </w:p>
  </w:endnote>
  <w:endnote w:type="continuationSeparator" w:id="0">
    <w:p w:rsidR="006D2DA2" w:rsidRDefault="006D2DA2" w:rsidP="00802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C96" w:rsidRDefault="00496C96" w:rsidP="00CE1FE4">
    <w:pPr>
      <w:pStyle w:val="ae"/>
      <w:jc w:val="right"/>
      <w:rPr>
        <w:sz w:val="24"/>
        <w:szCs w:val="24"/>
      </w:rPr>
    </w:pPr>
  </w:p>
  <w:p w:rsidR="00CE1FE4" w:rsidRDefault="00CE1FE4" w:rsidP="00CE1FE4">
    <w:pPr>
      <w:pStyle w:val="a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DA2" w:rsidRDefault="006D2DA2" w:rsidP="00802B2B">
      <w:pPr>
        <w:spacing w:after="0" w:line="240" w:lineRule="auto"/>
      </w:pPr>
      <w:r>
        <w:separator/>
      </w:r>
    </w:p>
  </w:footnote>
  <w:footnote w:type="continuationSeparator" w:id="0">
    <w:p w:rsidR="006D2DA2" w:rsidRDefault="006D2DA2" w:rsidP="00802B2B">
      <w:pPr>
        <w:spacing w:after="0" w:line="240" w:lineRule="auto"/>
      </w:pPr>
      <w:r>
        <w:continuationSeparator/>
      </w:r>
    </w:p>
  </w:footnote>
  <w:footnote w:id="1">
    <w:p w:rsidR="00802B2B" w:rsidRPr="00376409" w:rsidRDefault="00802B2B" w:rsidP="00802B2B">
      <w:pPr>
        <w:pStyle w:val="a5"/>
        <w:rPr>
          <w:rFonts w:asciiTheme="majorHAnsi" w:hAnsiTheme="majorHAnsi"/>
          <w:sz w:val="16"/>
          <w:szCs w:val="16"/>
          <w:lang w:val="ro-MD"/>
        </w:rPr>
      </w:pPr>
      <w:r w:rsidRPr="00F641DC">
        <w:rPr>
          <w:rStyle w:val="a7"/>
          <w:rFonts w:asciiTheme="majorHAnsi" w:hAnsiTheme="majorHAnsi" w:cstheme="majorHAnsi"/>
          <w:sz w:val="16"/>
          <w:szCs w:val="16"/>
          <w:lang w:val="ro-MD"/>
        </w:rPr>
        <w:footnoteRef/>
      </w:r>
      <w:r w:rsidRPr="00F641DC">
        <w:rPr>
          <w:rFonts w:asciiTheme="majorHAnsi" w:hAnsiTheme="majorHAnsi" w:cstheme="majorHAnsi"/>
          <w:sz w:val="16"/>
          <w:szCs w:val="16"/>
          <w:lang w:val="ro-MD"/>
        </w:rPr>
        <w:t xml:space="preserve"> </w:t>
      </w:r>
      <w:r w:rsidRPr="00376409">
        <w:rPr>
          <w:rFonts w:asciiTheme="majorHAnsi" w:eastAsia="Times New Roman" w:hAnsiTheme="majorHAnsi" w:cstheme="majorHAnsi"/>
          <w:sz w:val="16"/>
          <w:szCs w:val="16"/>
          <w:lang w:val="ro-MD"/>
        </w:rPr>
        <w:t xml:space="preserve">Legea contabilității nr.113-XVI din 27.04.2007; Ordinul ministrului </w:t>
      </w:r>
      <w:r w:rsidR="00D4170A" w:rsidRPr="00376409">
        <w:rPr>
          <w:rFonts w:asciiTheme="majorHAnsi" w:eastAsia="Times New Roman" w:hAnsiTheme="majorHAnsi" w:cstheme="majorHAnsi"/>
          <w:sz w:val="16"/>
          <w:szCs w:val="16"/>
          <w:lang w:val="ro-MD"/>
        </w:rPr>
        <w:t>F</w:t>
      </w:r>
      <w:r w:rsidRPr="00376409">
        <w:rPr>
          <w:rFonts w:asciiTheme="majorHAnsi" w:eastAsia="Times New Roman" w:hAnsiTheme="majorHAnsi" w:cstheme="majorHAnsi"/>
          <w:sz w:val="16"/>
          <w:szCs w:val="16"/>
          <w:lang w:val="ro-MD"/>
        </w:rPr>
        <w:t xml:space="preserve">inanțelor nr. 216 din 28.12.2015 „Cu privire la aprobarea Planului de conturi contabile în sistemul bugetar și a Normelor metodologice privind evidența contabilă și raportarea financiară </w:t>
      </w:r>
      <w:r w:rsidRPr="000B2737">
        <w:rPr>
          <w:rFonts w:asciiTheme="majorHAnsi" w:eastAsia="Times New Roman" w:hAnsiTheme="majorHAnsi" w:cstheme="majorHAnsi"/>
          <w:sz w:val="16"/>
          <w:szCs w:val="16"/>
          <w:lang w:val="ro-MD"/>
        </w:rPr>
        <w:t xml:space="preserve">în sistemul bugetar” </w:t>
      </w:r>
      <w:r w:rsidRPr="000B2737">
        <w:rPr>
          <w:rFonts w:asciiTheme="majorHAnsi" w:hAnsiTheme="majorHAnsi" w:cstheme="majorHAnsi"/>
          <w:sz w:val="16"/>
          <w:szCs w:val="16"/>
          <w:lang w:val="ro-MD"/>
        </w:rPr>
        <w:t xml:space="preserve">(în continuare </w:t>
      </w:r>
      <w:r w:rsidR="00D4170A" w:rsidRPr="000B2737">
        <w:rPr>
          <w:rFonts w:asciiTheme="majorHAnsi" w:hAnsiTheme="majorHAnsi" w:cstheme="majorHAnsi"/>
          <w:sz w:val="16"/>
          <w:szCs w:val="16"/>
          <w:lang w:val="ro-MD"/>
        </w:rPr>
        <w:t>–</w:t>
      </w:r>
      <w:r w:rsidRPr="000B2737">
        <w:rPr>
          <w:rFonts w:asciiTheme="majorHAnsi" w:hAnsiTheme="majorHAnsi" w:cstheme="majorHAnsi"/>
          <w:sz w:val="16"/>
          <w:szCs w:val="16"/>
          <w:lang w:val="ro-MD"/>
        </w:rPr>
        <w:t xml:space="preserve"> Ordinul ministrului </w:t>
      </w:r>
      <w:r w:rsidR="00D4170A" w:rsidRPr="000B2737">
        <w:rPr>
          <w:rFonts w:asciiTheme="majorHAnsi" w:hAnsiTheme="majorHAnsi" w:cstheme="majorHAnsi"/>
          <w:sz w:val="16"/>
          <w:szCs w:val="16"/>
          <w:lang w:val="ro-MD"/>
        </w:rPr>
        <w:t>F</w:t>
      </w:r>
      <w:r w:rsidRPr="000B2737">
        <w:rPr>
          <w:rFonts w:asciiTheme="majorHAnsi" w:hAnsiTheme="majorHAnsi" w:cstheme="majorHAnsi"/>
          <w:sz w:val="16"/>
          <w:szCs w:val="16"/>
          <w:lang w:val="ro-MD"/>
        </w:rPr>
        <w:t>inanțelor nr.216 din 28.12.2015)</w:t>
      </w:r>
      <w:r w:rsidRPr="0022663B">
        <w:rPr>
          <w:rFonts w:asciiTheme="majorHAnsi" w:eastAsia="Times New Roman" w:hAnsiTheme="majorHAnsi" w:cstheme="majorHAnsi"/>
          <w:sz w:val="16"/>
          <w:szCs w:val="16"/>
          <w:lang w:val="ro-MD"/>
        </w:rPr>
        <w:t>;</w:t>
      </w:r>
      <w:r w:rsidRPr="00F641DC">
        <w:rPr>
          <w:rFonts w:asciiTheme="majorHAnsi" w:eastAsia="Times New Roman" w:hAnsiTheme="majorHAnsi" w:cstheme="majorHAnsi"/>
          <w:sz w:val="16"/>
          <w:szCs w:val="16"/>
          <w:lang w:val="ro-MD"/>
        </w:rPr>
        <w:t xml:space="preserve"> Ordinul ministrului </w:t>
      </w:r>
      <w:r w:rsidR="00D4170A" w:rsidRPr="00F641DC">
        <w:rPr>
          <w:rFonts w:asciiTheme="majorHAnsi" w:eastAsia="Times New Roman" w:hAnsiTheme="majorHAnsi" w:cstheme="majorHAnsi"/>
          <w:sz w:val="16"/>
          <w:szCs w:val="16"/>
          <w:lang w:val="ro-MD"/>
        </w:rPr>
        <w:t>F</w:t>
      </w:r>
      <w:r w:rsidRPr="00F641DC">
        <w:rPr>
          <w:rFonts w:asciiTheme="majorHAnsi" w:eastAsia="Times New Roman" w:hAnsiTheme="majorHAnsi" w:cstheme="majorHAnsi"/>
          <w:sz w:val="16"/>
          <w:szCs w:val="16"/>
          <w:lang w:val="ro-MD"/>
        </w:rPr>
        <w:t>inanțelor nr.164 din 30.12.2016 „Cu privire la aprobarea Cerințelor la întocmirea Raportului narativ privind executarea bugetelor autorităților/instituțiilor bugetare”.</w:t>
      </w:r>
      <w:r w:rsidRPr="00F641DC">
        <w:rPr>
          <w:rFonts w:asciiTheme="majorHAnsi" w:hAnsiTheme="majorHAnsi" w:cstheme="majorHAnsi"/>
          <w:sz w:val="16"/>
          <w:szCs w:val="16"/>
          <w:lang w:val="ro-MD"/>
        </w:rPr>
        <w:t xml:space="preserve"> </w:t>
      </w:r>
    </w:p>
  </w:footnote>
  <w:footnote w:id="2">
    <w:p w:rsidR="00802B2B" w:rsidRPr="00376409" w:rsidRDefault="00802B2B" w:rsidP="00802B2B">
      <w:pPr>
        <w:pStyle w:val="a5"/>
        <w:rPr>
          <w:rFonts w:asciiTheme="majorHAnsi" w:eastAsia="Times New Roman" w:hAnsiTheme="majorHAnsi" w:cstheme="majorHAnsi"/>
          <w:sz w:val="16"/>
          <w:szCs w:val="16"/>
          <w:lang w:val="ro-MD"/>
        </w:rPr>
      </w:pPr>
      <w:r w:rsidRPr="00F641DC">
        <w:rPr>
          <w:rStyle w:val="a7"/>
          <w:rFonts w:asciiTheme="majorHAnsi" w:hAnsiTheme="majorHAnsi" w:cstheme="majorHAnsi"/>
          <w:sz w:val="16"/>
          <w:szCs w:val="16"/>
          <w:lang w:val="ro-MD"/>
        </w:rPr>
        <w:footnoteRef/>
      </w:r>
      <w:r w:rsidRPr="00F641DC">
        <w:rPr>
          <w:rFonts w:asciiTheme="majorHAnsi" w:hAnsiTheme="majorHAnsi" w:cstheme="majorHAnsi"/>
          <w:sz w:val="16"/>
          <w:szCs w:val="16"/>
          <w:lang w:val="ro-MD"/>
        </w:rPr>
        <w:t xml:space="preserve"> </w:t>
      </w:r>
      <w:r w:rsidRPr="00F641DC">
        <w:rPr>
          <w:rFonts w:asciiTheme="majorHAnsi" w:eastAsia="Times New Roman" w:hAnsiTheme="majorHAnsi" w:cstheme="majorHAnsi"/>
          <w:sz w:val="16"/>
          <w:szCs w:val="16"/>
          <w:lang w:val="ro-MD"/>
        </w:rPr>
        <w:t xml:space="preserve">Hotărârea Curții de Conturi nr.2 din 24.01.2020„Cu privire la Cadrul Declarațiilor Profesionale ale INTOSAI”.  </w:t>
      </w:r>
    </w:p>
  </w:footnote>
  <w:footnote w:id="3">
    <w:p w:rsidR="0053102A" w:rsidRPr="00125D40" w:rsidRDefault="0053102A">
      <w:pPr>
        <w:pStyle w:val="a5"/>
        <w:rPr>
          <w:rFonts w:asciiTheme="majorHAnsi" w:hAnsiTheme="majorHAnsi" w:cstheme="majorHAnsi"/>
          <w:sz w:val="16"/>
          <w:szCs w:val="16"/>
          <w:lang w:val="ro-RO"/>
        </w:rPr>
      </w:pPr>
      <w:r w:rsidRPr="00125D40">
        <w:rPr>
          <w:rStyle w:val="a7"/>
          <w:rFonts w:asciiTheme="majorHAnsi" w:hAnsiTheme="majorHAnsi" w:cstheme="majorHAnsi"/>
          <w:sz w:val="16"/>
          <w:szCs w:val="16"/>
        </w:rPr>
        <w:footnoteRef/>
      </w:r>
      <w:r w:rsidRPr="00125D40">
        <w:rPr>
          <w:rFonts w:asciiTheme="majorHAnsi" w:hAnsiTheme="majorHAnsi" w:cstheme="majorHAnsi"/>
          <w:sz w:val="16"/>
          <w:szCs w:val="16"/>
        </w:rPr>
        <w:t xml:space="preserve"> </w:t>
      </w:r>
      <w:r w:rsidR="003270E5" w:rsidRPr="00125D40">
        <w:rPr>
          <w:rFonts w:asciiTheme="majorHAnsi" w:hAnsiTheme="majorHAnsi" w:cstheme="majorHAnsi"/>
          <w:sz w:val="16"/>
          <w:szCs w:val="16"/>
          <w:lang w:val="ro-RO"/>
        </w:rPr>
        <w:t>Regulamentul cu privire la modul de evidență, evaluare și v</w:t>
      </w:r>
      <w:r w:rsidR="007362DB">
        <w:rPr>
          <w:rFonts w:asciiTheme="majorHAnsi" w:hAnsiTheme="majorHAnsi" w:cstheme="majorHAnsi"/>
          <w:sz w:val="16"/>
          <w:szCs w:val="16"/>
          <w:lang w:val="ro-RO"/>
        </w:rPr>
        <w:t>â</w:t>
      </w:r>
      <w:r w:rsidR="003270E5" w:rsidRPr="00125D40">
        <w:rPr>
          <w:rFonts w:asciiTheme="majorHAnsi" w:hAnsiTheme="majorHAnsi" w:cstheme="majorHAnsi"/>
          <w:sz w:val="16"/>
          <w:szCs w:val="16"/>
          <w:lang w:val="ro-RO"/>
        </w:rPr>
        <w:t>nzare a bunurilor confiscate, fără stăp</w:t>
      </w:r>
      <w:r w:rsidR="007362DB">
        <w:rPr>
          <w:rFonts w:asciiTheme="majorHAnsi" w:hAnsiTheme="majorHAnsi" w:cstheme="majorHAnsi"/>
          <w:sz w:val="16"/>
          <w:szCs w:val="16"/>
          <w:lang w:val="ro-RO"/>
        </w:rPr>
        <w:t>â</w:t>
      </w:r>
      <w:r w:rsidR="003270E5" w:rsidRPr="00125D40">
        <w:rPr>
          <w:rFonts w:asciiTheme="majorHAnsi" w:hAnsiTheme="majorHAnsi" w:cstheme="majorHAnsi"/>
          <w:sz w:val="16"/>
          <w:szCs w:val="16"/>
          <w:lang w:val="ro-RO"/>
        </w:rPr>
        <w:t>n, sechestrate</w:t>
      </w:r>
      <w:r w:rsidR="007362DB">
        <w:rPr>
          <w:rFonts w:asciiTheme="majorHAnsi" w:hAnsiTheme="majorHAnsi" w:cstheme="majorHAnsi"/>
          <w:sz w:val="16"/>
          <w:szCs w:val="16"/>
          <w:lang w:val="ro-RO"/>
        </w:rPr>
        <w:t>,</w:t>
      </w:r>
      <w:r w:rsidR="003270E5" w:rsidRPr="00125D40">
        <w:rPr>
          <w:rFonts w:asciiTheme="majorHAnsi" w:hAnsiTheme="majorHAnsi" w:cstheme="majorHAnsi"/>
          <w:sz w:val="16"/>
          <w:szCs w:val="16"/>
          <w:lang w:val="ro-RO"/>
        </w:rPr>
        <w:t xml:space="preserve"> ușor alterabile sau cu termen de păstrare limitat, a corpurilor delicte, a bunurilor trecute în posesia statului cu drept de succesiune și a comorilor, aprobat prin Hotăr</w:t>
      </w:r>
      <w:r w:rsidR="007362DB">
        <w:rPr>
          <w:rFonts w:asciiTheme="majorHAnsi" w:hAnsiTheme="majorHAnsi" w:cstheme="majorHAnsi"/>
          <w:sz w:val="16"/>
          <w:szCs w:val="16"/>
          <w:lang w:val="ro-RO"/>
        </w:rPr>
        <w:t>â</w:t>
      </w:r>
      <w:r w:rsidR="003270E5" w:rsidRPr="00125D40">
        <w:rPr>
          <w:rFonts w:asciiTheme="majorHAnsi" w:hAnsiTheme="majorHAnsi" w:cstheme="majorHAnsi"/>
          <w:sz w:val="16"/>
          <w:szCs w:val="16"/>
          <w:lang w:val="ro-RO"/>
        </w:rPr>
        <w:t>r</w:t>
      </w:r>
      <w:r w:rsidR="007362DB">
        <w:rPr>
          <w:rFonts w:asciiTheme="majorHAnsi" w:hAnsiTheme="majorHAnsi" w:cstheme="majorHAnsi"/>
          <w:sz w:val="16"/>
          <w:szCs w:val="16"/>
          <w:lang w:val="ro-RO"/>
        </w:rPr>
        <w:t>ea</w:t>
      </w:r>
      <w:r w:rsidR="003270E5" w:rsidRPr="00125D40">
        <w:rPr>
          <w:rFonts w:asciiTheme="majorHAnsi" w:hAnsiTheme="majorHAnsi" w:cstheme="majorHAnsi"/>
          <w:sz w:val="16"/>
          <w:szCs w:val="16"/>
          <w:lang w:val="ro-RO"/>
        </w:rPr>
        <w:t xml:space="preserve"> Guvernului nr.972 din 11.09.2001</w:t>
      </w:r>
      <w:r w:rsidR="007362DB">
        <w:rPr>
          <w:rFonts w:asciiTheme="majorHAnsi" w:hAnsiTheme="majorHAnsi" w:cstheme="majorHAnsi"/>
          <w:sz w:val="16"/>
          <w:szCs w:val="16"/>
          <w:lang w:val="ro-RO"/>
        </w:rPr>
        <w:t>.</w:t>
      </w:r>
    </w:p>
  </w:footnote>
  <w:footnote w:id="4">
    <w:p w:rsidR="0053102A" w:rsidRPr="00125D40" w:rsidRDefault="0053102A">
      <w:pPr>
        <w:pStyle w:val="a5"/>
        <w:rPr>
          <w:rFonts w:asciiTheme="majorHAnsi" w:hAnsiTheme="majorHAnsi" w:cstheme="majorHAnsi"/>
          <w:sz w:val="16"/>
          <w:szCs w:val="16"/>
          <w:lang w:val="ro-RO"/>
        </w:rPr>
      </w:pPr>
      <w:r w:rsidRPr="00125D40">
        <w:rPr>
          <w:rStyle w:val="a7"/>
          <w:rFonts w:asciiTheme="majorHAnsi" w:hAnsiTheme="majorHAnsi" w:cstheme="majorHAnsi"/>
          <w:sz w:val="16"/>
          <w:szCs w:val="16"/>
          <w:lang w:val="ro-RO"/>
        </w:rPr>
        <w:footnoteRef/>
      </w:r>
      <w:r w:rsidRPr="00125D40">
        <w:rPr>
          <w:rFonts w:asciiTheme="majorHAnsi" w:hAnsiTheme="majorHAnsi" w:cstheme="majorHAnsi"/>
          <w:sz w:val="16"/>
          <w:szCs w:val="16"/>
          <w:lang w:val="ro-RO"/>
        </w:rPr>
        <w:t xml:space="preserve"> Număr unic 144/MF/2022</w:t>
      </w:r>
      <w:r w:rsidR="007362DB">
        <w:rPr>
          <w:rFonts w:asciiTheme="majorHAnsi" w:hAnsiTheme="majorHAnsi" w:cstheme="majorHAnsi"/>
          <w:sz w:val="16"/>
          <w:szCs w:val="16"/>
          <w:lang w:val="ro-RO"/>
        </w:rPr>
        <w:t>.</w:t>
      </w:r>
    </w:p>
  </w:footnote>
  <w:footnote w:id="5">
    <w:p w:rsidR="003270E5" w:rsidRPr="00F641DC" w:rsidRDefault="003270E5">
      <w:pPr>
        <w:pStyle w:val="a5"/>
        <w:rPr>
          <w:rFonts w:asciiTheme="majorHAnsi" w:hAnsiTheme="majorHAnsi" w:cstheme="majorHAnsi"/>
          <w:sz w:val="16"/>
          <w:szCs w:val="16"/>
          <w:lang w:val="ro-RO"/>
        </w:rPr>
      </w:pPr>
      <w:r w:rsidRPr="00125D40">
        <w:rPr>
          <w:rStyle w:val="a7"/>
          <w:rFonts w:asciiTheme="majorHAnsi" w:hAnsiTheme="majorHAnsi" w:cstheme="majorHAnsi"/>
          <w:sz w:val="16"/>
          <w:szCs w:val="16"/>
          <w:lang w:val="ro-RO"/>
        </w:rPr>
        <w:footnoteRef/>
      </w:r>
      <w:r w:rsidRPr="00125D40">
        <w:rPr>
          <w:rFonts w:asciiTheme="majorHAnsi" w:hAnsiTheme="majorHAnsi" w:cstheme="majorHAnsi"/>
          <w:sz w:val="16"/>
          <w:szCs w:val="16"/>
          <w:lang w:val="ro-RO"/>
        </w:rPr>
        <w:t xml:space="preserve"> Scrisoarea Cancelariei de Stat</w:t>
      </w:r>
      <w:r w:rsidR="007362DB">
        <w:rPr>
          <w:rFonts w:asciiTheme="majorHAnsi" w:hAnsiTheme="majorHAnsi" w:cstheme="majorHAnsi"/>
          <w:sz w:val="16"/>
          <w:szCs w:val="16"/>
          <w:lang w:val="ro-RO"/>
        </w:rPr>
        <w:t xml:space="preserve"> </w:t>
      </w:r>
      <w:r w:rsidRPr="00125D40">
        <w:rPr>
          <w:rFonts w:asciiTheme="majorHAnsi" w:hAnsiTheme="majorHAnsi" w:cstheme="majorHAnsi"/>
          <w:sz w:val="16"/>
          <w:szCs w:val="16"/>
          <w:lang w:val="ro-RO"/>
        </w:rPr>
        <w:t>nr.18-23-2241 din 03.03.2022</w:t>
      </w:r>
      <w:r w:rsidR="007362DB">
        <w:rPr>
          <w:rFonts w:asciiTheme="majorHAnsi" w:hAnsiTheme="majorHAnsi" w:cstheme="majorHAnsi"/>
          <w:sz w:val="16"/>
          <w:szCs w:val="16"/>
          <w:lang w:val="ro-RO"/>
        </w:rPr>
        <w:t>.</w:t>
      </w:r>
    </w:p>
  </w:footnote>
  <w:footnote w:id="6">
    <w:p w:rsidR="00447072" w:rsidRPr="00125D40" w:rsidRDefault="00447072">
      <w:pPr>
        <w:pStyle w:val="a5"/>
        <w:rPr>
          <w:rFonts w:asciiTheme="majorHAnsi" w:hAnsiTheme="majorHAnsi" w:cstheme="majorHAnsi"/>
          <w:sz w:val="16"/>
          <w:szCs w:val="16"/>
          <w:lang w:val="ro-RO"/>
        </w:rPr>
      </w:pPr>
      <w:r w:rsidRPr="00125D40">
        <w:rPr>
          <w:rStyle w:val="a7"/>
          <w:rFonts w:asciiTheme="majorHAnsi" w:hAnsiTheme="majorHAnsi" w:cstheme="majorHAnsi"/>
          <w:sz w:val="16"/>
          <w:szCs w:val="16"/>
          <w:lang w:val="ro-RO"/>
        </w:rPr>
        <w:footnoteRef/>
      </w:r>
      <w:r w:rsidRPr="00125D40">
        <w:rPr>
          <w:rFonts w:asciiTheme="majorHAnsi" w:hAnsiTheme="majorHAnsi" w:cstheme="majorHAnsi"/>
          <w:sz w:val="16"/>
          <w:szCs w:val="16"/>
          <w:lang w:val="ro-RO"/>
        </w:rPr>
        <w:t xml:space="preserve"> BTS PRO SRL – achiziționarea tehnicii de calcul; nerespectarea graficului de livrare a bunurilor</w:t>
      </w:r>
      <w:r w:rsidR="007362DB">
        <w:rPr>
          <w:rFonts w:asciiTheme="majorHAnsi" w:hAnsiTheme="majorHAnsi" w:cstheme="majorHAnsi"/>
          <w:sz w:val="16"/>
          <w:szCs w:val="16"/>
          <w:lang w:val="ro-RO"/>
        </w:rPr>
        <w:t>.</w:t>
      </w:r>
      <w:r w:rsidRPr="00125D40">
        <w:rPr>
          <w:rFonts w:asciiTheme="majorHAnsi" w:hAnsiTheme="majorHAnsi" w:cstheme="majorHAnsi"/>
          <w:sz w:val="16"/>
          <w:szCs w:val="16"/>
          <w:lang w:val="ro-RO"/>
        </w:rPr>
        <w:t xml:space="preserve"> </w:t>
      </w:r>
    </w:p>
  </w:footnote>
  <w:footnote w:id="7">
    <w:p w:rsidR="00D21787" w:rsidRPr="00125D40" w:rsidRDefault="00D21787">
      <w:pPr>
        <w:pStyle w:val="a5"/>
        <w:rPr>
          <w:rFonts w:asciiTheme="majorHAnsi" w:hAnsiTheme="majorHAnsi" w:cstheme="majorHAnsi"/>
          <w:sz w:val="16"/>
          <w:szCs w:val="16"/>
          <w:lang w:val="ro-RO"/>
        </w:rPr>
      </w:pPr>
      <w:r w:rsidRPr="00125D40">
        <w:rPr>
          <w:rStyle w:val="a7"/>
          <w:rFonts w:asciiTheme="majorHAnsi" w:hAnsiTheme="majorHAnsi" w:cstheme="majorHAnsi"/>
          <w:sz w:val="16"/>
          <w:szCs w:val="16"/>
          <w:lang w:val="ro-RO"/>
        </w:rPr>
        <w:footnoteRef/>
      </w:r>
      <w:r w:rsidRPr="00125D40">
        <w:rPr>
          <w:rFonts w:asciiTheme="majorHAnsi" w:hAnsiTheme="majorHAnsi" w:cstheme="majorHAnsi"/>
          <w:sz w:val="16"/>
          <w:szCs w:val="16"/>
          <w:lang w:val="ro-RO"/>
        </w:rPr>
        <w:t xml:space="preserve"> Proiectul EU 4 </w:t>
      </w:r>
      <w:proofErr w:type="spellStart"/>
      <w:r w:rsidRPr="00125D40">
        <w:rPr>
          <w:rFonts w:asciiTheme="majorHAnsi" w:hAnsiTheme="majorHAnsi" w:cstheme="majorHAnsi"/>
          <w:sz w:val="16"/>
          <w:szCs w:val="16"/>
          <w:lang w:val="ro-RO"/>
        </w:rPr>
        <w:t>Border</w:t>
      </w:r>
      <w:proofErr w:type="spellEnd"/>
      <w:r w:rsidRPr="00125D40">
        <w:rPr>
          <w:rFonts w:asciiTheme="majorHAnsi" w:hAnsiTheme="majorHAnsi" w:cstheme="majorHAnsi"/>
          <w:sz w:val="16"/>
          <w:szCs w:val="16"/>
          <w:lang w:val="ro-RO"/>
        </w:rPr>
        <w:t xml:space="preserve"> </w:t>
      </w:r>
      <w:proofErr w:type="spellStart"/>
      <w:r w:rsidRPr="00125D40">
        <w:rPr>
          <w:rFonts w:asciiTheme="majorHAnsi" w:hAnsiTheme="majorHAnsi" w:cstheme="majorHAnsi"/>
          <w:sz w:val="16"/>
          <w:szCs w:val="16"/>
          <w:lang w:val="ro-RO"/>
        </w:rPr>
        <w:t>Security</w:t>
      </w:r>
      <w:proofErr w:type="spellEnd"/>
      <w:r w:rsidRPr="00125D40">
        <w:rPr>
          <w:rFonts w:asciiTheme="majorHAnsi" w:hAnsiTheme="majorHAnsi" w:cstheme="majorHAnsi"/>
          <w:sz w:val="16"/>
          <w:szCs w:val="16"/>
          <w:lang w:val="ro-RO"/>
        </w:rPr>
        <w:t xml:space="preserve"> – modernizarea sistemelor informatice centrale ale Serviciilor Vamale din Ucraina și R</w:t>
      </w:r>
      <w:r w:rsidR="007362DB">
        <w:rPr>
          <w:rFonts w:asciiTheme="majorHAnsi" w:hAnsiTheme="majorHAnsi" w:cstheme="majorHAnsi"/>
          <w:sz w:val="16"/>
          <w:szCs w:val="16"/>
          <w:lang w:val="ro-RO"/>
        </w:rPr>
        <w:t xml:space="preserve">epublica </w:t>
      </w:r>
      <w:r w:rsidRPr="00125D40">
        <w:rPr>
          <w:rFonts w:asciiTheme="majorHAnsi" w:hAnsiTheme="majorHAnsi" w:cstheme="majorHAnsi"/>
          <w:sz w:val="16"/>
          <w:szCs w:val="16"/>
          <w:lang w:val="ro-RO"/>
        </w:rPr>
        <w:t>Moldova</w:t>
      </w:r>
      <w:r w:rsidR="007362DB">
        <w:rPr>
          <w:rFonts w:asciiTheme="majorHAnsi" w:hAnsiTheme="majorHAnsi" w:cstheme="majorHAnsi"/>
          <w:sz w:val="16"/>
          <w:szCs w:val="16"/>
          <w:lang w:val="ro-RO"/>
        </w:rPr>
        <w:t>.</w:t>
      </w:r>
    </w:p>
  </w:footnote>
  <w:footnote w:id="8">
    <w:p w:rsidR="00254DE0" w:rsidRPr="00125D40" w:rsidRDefault="00254DE0">
      <w:pPr>
        <w:pStyle w:val="a5"/>
        <w:rPr>
          <w:rFonts w:asciiTheme="majorHAnsi" w:hAnsiTheme="majorHAnsi" w:cstheme="majorHAnsi"/>
          <w:sz w:val="16"/>
          <w:szCs w:val="16"/>
          <w:lang w:val="ro-RO"/>
        </w:rPr>
      </w:pPr>
      <w:r w:rsidRPr="00125D40">
        <w:rPr>
          <w:rStyle w:val="a7"/>
          <w:rFonts w:asciiTheme="majorHAnsi" w:hAnsiTheme="majorHAnsi" w:cstheme="majorHAnsi"/>
          <w:sz w:val="16"/>
          <w:szCs w:val="16"/>
          <w:lang w:val="ro-RO"/>
        </w:rPr>
        <w:footnoteRef/>
      </w:r>
      <w:r w:rsidRPr="00125D40">
        <w:rPr>
          <w:rFonts w:asciiTheme="majorHAnsi" w:hAnsiTheme="majorHAnsi" w:cstheme="majorHAnsi"/>
          <w:sz w:val="16"/>
          <w:szCs w:val="16"/>
          <w:lang w:val="ro-RO"/>
        </w:rPr>
        <w:t xml:space="preserve"> Plan aprobat pentru a.</w:t>
      </w:r>
      <w:r w:rsidR="007362DB">
        <w:rPr>
          <w:rFonts w:asciiTheme="majorHAnsi" w:hAnsiTheme="majorHAnsi" w:cstheme="majorHAnsi"/>
          <w:sz w:val="16"/>
          <w:szCs w:val="16"/>
          <w:lang w:val="ro-RO"/>
        </w:rPr>
        <w:t xml:space="preserve"> </w:t>
      </w:r>
      <w:r w:rsidRPr="00125D40">
        <w:rPr>
          <w:rFonts w:asciiTheme="majorHAnsi" w:hAnsiTheme="majorHAnsi" w:cstheme="majorHAnsi"/>
          <w:sz w:val="16"/>
          <w:szCs w:val="16"/>
          <w:lang w:val="ro-RO"/>
        </w:rPr>
        <w:t>2021 – 13 349,0 mii lei; Plan precizat pentru a.</w:t>
      </w:r>
      <w:r w:rsidR="007362DB">
        <w:rPr>
          <w:rFonts w:asciiTheme="majorHAnsi" w:hAnsiTheme="majorHAnsi" w:cstheme="majorHAnsi"/>
          <w:sz w:val="16"/>
          <w:szCs w:val="16"/>
          <w:lang w:val="ro-RO"/>
        </w:rPr>
        <w:t xml:space="preserve"> </w:t>
      </w:r>
      <w:r w:rsidRPr="00125D40">
        <w:rPr>
          <w:rFonts w:asciiTheme="majorHAnsi" w:hAnsiTheme="majorHAnsi" w:cstheme="majorHAnsi"/>
          <w:sz w:val="16"/>
          <w:szCs w:val="16"/>
          <w:lang w:val="ro-RO"/>
        </w:rPr>
        <w:t>2021 – 9 996,3 mii lei; Executat la situația din 31.12.2021 – 2 275,9 mii lei.</w:t>
      </w:r>
    </w:p>
  </w:footnote>
  <w:footnote w:id="9">
    <w:p w:rsidR="00005F63" w:rsidRPr="00125D40" w:rsidRDefault="00005F63">
      <w:pPr>
        <w:pStyle w:val="a5"/>
        <w:rPr>
          <w:rFonts w:asciiTheme="majorHAnsi" w:hAnsiTheme="majorHAnsi" w:cstheme="majorHAnsi"/>
          <w:sz w:val="16"/>
          <w:szCs w:val="16"/>
          <w:lang w:val="ro-RO"/>
        </w:rPr>
      </w:pPr>
      <w:r w:rsidRPr="00125D40">
        <w:rPr>
          <w:rStyle w:val="a7"/>
          <w:rFonts w:asciiTheme="majorHAnsi" w:hAnsiTheme="majorHAnsi" w:cstheme="majorHAnsi"/>
          <w:sz w:val="16"/>
          <w:szCs w:val="16"/>
          <w:lang w:val="ro-RO"/>
        </w:rPr>
        <w:footnoteRef/>
      </w:r>
      <w:r w:rsidRPr="00125D40">
        <w:rPr>
          <w:rFonts w:asciiTheme="majorHAnsi" w:hAnsiTheme="majorHAnsi" w:cstheme="majorHAnsi"/>
          <w:sz w:val="16"/>
          <w:szCs w:val="16"/>
          <w:lang w:val="ro-RO"/>
        </w:rPr>
        <w:t xml:space="preserve"> Legea nr.207 din 26.11.2020 pentru ratificarea Amendamentului nr.2 la Acordul de finanțare dintre Republica Moldova și Banca Internațională pentru Reconstrucție și Dezvoltare în vederea realizării Proiectului de modernizare a administrării fiscal</w:t>
      </w:r>
      <w:r w:rsidR="007362DB">
        <w:rPr>
          <w:rFonts w:asciiTheme="majorHAnsi" w:hAnsiTheme="majorHAnsi" w:cstheme="majorHAnsi"/>
          <w:sz w:val="16"/>
          <w:szCs w:val="16"/>
          <w:lang w:val="ro-RO"/>
        </w:rPr>
        <w:t>e</w:t>
      </w:r>
      <w:r w:rsidRPr="00125D40">
        <w:rPr>
          <w:rFonts w:asciiTheme="majorHAnsi" w:hAnsiTheme="majorHAnsi" w:cstheme="majorHAnsi"/>
          <w:sz w:val="16"/>
          <w:szCs w:val="16"/>
          <w:lang w:val="ro-RO"/>
        </w:rPr>
        <w:t xml:space="preserve"> (TAMP)</w:t>
      </w:r>
      <w:r w:rsidR="007362DB">
        <w:rPr>
          <w:rFonts w:asciiTheme="majorHAnsi" w:hAnsiTheme="majorHAnsi" w:cstheme="majorHAnsi"/>
          <w:sz w:val="16"/>
          <w:szCs w:val="16"/>
          <w:lang w:val="ro-RO"/>
        </w:rPr>
        <w:t>.</w:t>
      </w:r>
    </w:p>
  </w:footnote>
  <w:footnote w:id="10">
    <w:p w:rsidR="005776E5" w:rsidRPr="00F641DC" w:rsidRDefault="005776E5">
      <w:pPr>
        <w:pStyle w:val="a5"/>
        <w:rPr>
          <w:rFonts w:asciiTheme="majorHAnsi" w:hAnsiTheme="majorHAnsi" w:cstheme="majorHAnsi"/>
          <w:sz w:val="16"/>
          <w:szCs w:val="16"/>
          <w:lang w:val="ro-RO"/>
        </w:rPr>
      </w:pPr>
      <w:r w:rsidRPr="00AE4B2C">
        <w:rPr>
          <w:rStyle w:val="a7"/>
          <w:rFonts w:asciiTheme="majorHAnsi" w:hAnsiTheme="majorHAnsi" w:cstheme="majorHAnsi"/>
          <w:sz w:val="16"/>
          <w:szCs w:val="16"/>
          <w:lang w:val="ro-RO"/>
        </w:rPr>
        <w:footnoteRef/>
      </w:r>
      <w:r w:rsidRPr="00AE4B2C">
        <w:rPr>
          <w:rFonts w:asciiTheme="majorHAnsi" w:hAnsiTheme="majorHAnsi" w:cstheme="majorHAnsi"/>
          <w:sz w:val="16"/>
          <w:szCs w:val="16"/>
          <w:lang w:val="ro-RO"/>
        </w:rPr>
        <w:t xml:space="preserve"> </w:t>
      </w:r>
      <w:r w:rsidR="001E67DD" w:rsidRPr="00AE4B2C">
        <w:rPr>
          <w:rFonts w:asciiTheme="majorHAnsi" w:hAnsiTheme="majorHAnsi" w:cstheme="majorHAnsi"/>
          <w:sz w:val="16"/>
          <w:szCs w:val="16"/>
          <w:lang w:val="ro-RO"/>
        </w:rPr>
        <w:t>Reabilitarea și modernizarea PV Leușeni, Reabilitarea și modernizarea PV Giurgiulești, Reabilitarea și modernizarea PV Sculeni.</w:t>
      </w:r>
    </w:p>
  </w:footnote>
  <w:footnote w:id="11">
    <w:p w:rsidR="000847AD" w:rsidRPr="000C6593" w:rsidRDefault="000847AD">
      <w:pPr>
        <w:pStyle w:val="a5"/>
        <w:rPr>
          <w:rFonts w:asciiTheme="majorHAnsi" w:hAnsiTheme="majorHAnsi" w:cstheme="majorHAnsi"/>
          <w:sz w:val="16"/>
          <w:szCs w:val="16"/>
          <w:lang w:val="ro-MD"/>
        </w:rPr>
      </w:pPr>
      <w:r w:rsidRPr="00FC10E4">
        <w:rPr>
          <w:rStyle w:val="a7"/>
          <w:rFonts w:asciiTheme="majorHAnsi" w:hAnsiTheme="majorHAnsi" w:cstheme="majorHAnsi"/>
          <w:sz w:val="16"/>
          <w:szCs w:val="16"/>
        </w:rPr>
        <w:footnoteRef/>
      </w:r>
      <w:r w:rsidRPr="00FC10E4">
        <w:rPr>
          <w:rFonts w:asciiTheme="majorHAnsi" w:hAnsiTheme="majorHAnsi" w:cstheme="majorHAnsi"/>
          <w:sz w:val="16"/>
          <w:szCs w:val="16"/>
        </w:rPr>
        <w:t xml:space="preserve"> </w:t>
      </w:r>
      <w:r w:rsidR="003A1FE9" w:rsidRPr="000C6593">
        <w:rPr>
          <w:rFonts w:asciiTheme="majorHAnsi" w:hAnsiTheme="majorHAnsi" w:cstheme="majorHAnsi"/>
          <w:sz w:val="16"/>
          <w:szCs w:val="16"/>
          <w:lang w:val="ro-MD"/>
        </w:rPr>
        <w:t xml:space="preserve">Modernizarea infrastructurii BV Leușeni. </w:t>
      </w:r>
      <w:r w:rsidRPr="000C6593">
        <w:rPr>
          <w:rFonts w:asciiTheme="majorHAnsi" w:hAnsiTheme="majorHAnsi" w:cstheme="majorHAnsi"/>
          <w:sz w:val="16"/>
          <w:szCs w:val="16"/>
          <w:lang w:val="ro-MD"/>
        </w:rPr>
        <w:t>Termenul de implementare a sarcinilor este 28.06.2022</w:t>
      </w:r>
    </w:p>
  </w:footnote>
  <w:footnote w:id="12">
    <w:p w:rsidR="00FC10E4" w:rsidRPr="000C6593" w:rsidRDefault="00FC10E4">
      <w:pPr>
        <w:pStyle w:val="a5"/>
        <w:rPr>
          <w:lang w:val="ro-MD"/>
        </w:rPr>
      </w:pPr>
      <w:r w:rsidRPr="000C6593">
        <w:rPr>
          <w:rStyle w:val="a7"/>
          <w:sz w:val="16"/>
          <w:szCs w:val="16"/>
          <w:lang w:val="ro-MD"/>
        </w:rPr>
        <w:footnoteRef/>
      </w:r>
      <w:r w:rsidRPr="000C6593">
        <w:rPr>
          <w:sz w:val="16"/>
          <w:szCs w:val="16"/>
          <w:lang w:val="ro-MD"/>
        </w:rPr>
        <w:t xml:space="preserve"> </w:t>
      </w:r>
      <w:r w:rsidRPr="000C6593">
        <w:rPr>
          <w:rFonts w:asciiTheme="majorHAnsi" w:hAnsiTheme="majorHAnsi" w:cstheme="majorHAnsi"/>
          <w:sz w:val="16"/>
          <w:szCs w:val="16"/>
          <w:lang w:val="ro-MD"/>
        </w:rPr>
        <w:t>Scrisoarea SV nr.387-C din 09.06.2021</w:t>
      </w:r>
    </w:p>
  </w:footnote>
  <w:footnote w:id="13">
    <w:p w:rsidR="0031510E" w:rsidRPr="000C6593" w:rsidRDefault="0031510E" w:rsidP="0031510E">
      <w:pPr>
        <w:pStyle w:val="a5"/>
        <w:rPr>
          <w:rFonts w:asciiTheme="majorHAnsi" w:hAnsiTheme="majorHAnsi" w:cstheme="majorHAnsi"/>
          <w:sz w:val="16"/>
          <w:szCs w:val="16"/>
          <w:lang w:val="ro-MD"/>
        </w:rPr>
      </w:pPr>
      <w:r w:rsidRPr="000C6593">
        <w:rPr>
          <w:rStyle w:val="a7"/>
          <w:rFonts w:asciiTheme="majorHAnsi" w:hAnsiTheme="majorHAnsi" w:cstheme="majorHAnsi"/>
          <w:sz w:val="16"/>
          <w:szCs w:val="16"/>
          <w:lang w:val="ro-MD"/>
        </w:rPr>
        <w:footnoteRef/>
      </w:r>
      <w:r w:rsidRPr="000C6593">
        <w:rPr>
          <w:rFonts w:asciiTheme="majorHAnsi" w:hAnsiTheme="majorHAnsi" w:cstheme="majorHAnsi"/>
          <w:sz w:val="16"/>
          <w:szCs w:val="16"/>
          <w:lang w:val="ro-MD"/>
        </w:rPr>
        <w:t xml:space="preserve"> Circulara MF nr. 12/3-4-159 din 18.08.2021</w:t>
      </w:r>
    </w:p>
  </w:footnote>
  <w:footnote w:id="14">
    <w:p w:rsidR="00980ACB" w:rsidRPr="001E67DD" w:rsidRDefault="00980ACB">
      <w:pPr>
        <w:pStyle w:val="a5"/>
        <w:rPr>
          <w:rFonts w:asciiTheme="majorHAnsi" w:hAnsiTheme="majorHAnsi" w:cstheme="majorHAnsi"/>
          <w:sz w:val="16"/>
          <w:szCs w:val="16"/>
          <w:lang w:val="ro-MD"/>
        </w:rPr>
      </w:pPr>
      <w:r w:rsidRPr="001E67DD">
        <w:rPr>
          <w:rStyle w:val="a7"/>
          <w:rFonts w:asciiTheme="majorHAnsi" w:hAnsiTheme="majorHAnsi" w:cstheme="majorHAnsi"/>
          <w:sz w:val="16"/>
          <w:szCs w:val="16"/>
          <w:lang w:val="ro-MD"/>
        </w:rPr>
        <w:footnoteRef/>
      </w:r>
      <w:r w:rsidRPr="001E67DD">
        <w:rPr>
          <w:rFonts w:asciiTheme="majorHAnsi" w:hAnsiTheme="majorHAnsi" w:cstheme="majorHAnsi"/>
          <w:sz w:val="16"/>
          <w:szCs w:val="16"/>
          <w:lang w:val="ro-MD"/>
        </w:rPr>
        <w:t xml:space="preserve"> Legea nr.302 din 21.12.2017 cu privire la Serviciul Vamal (în continuare Legea cu privire la Serviciul Vamal)</w:t>
      </w:r>
    </w:p>
  </w:footnote>
  <w:footnote w:id="15">
    <w:p w:rsidR="00980ACB" w:rsidRPr="000C6593" w:rsidRDefault="00980ACB">
      <w:pPr>
        <w:pStyle w:val="a5"/>
        <w:rPr>
          <w:rFonts w:asciiTheme="majorHAnsi" w:hAnsiTheme="majorHAnsi" w:cstheme="majorHAnsi"/>
          <w:sz w:val="16"/>
          <w:szCs w:val="16"/>
          <w:lang w:val="ro-MD"/>
        </w:rPr>
      </w:pPr>
      <w:r w:rsidRPr="000C6593">
        <w:rPr>
          <w:rStyle w:val="a7"/>
          <w:rFonts w:asciiTheme="majorHAnsi" w:hAnsiTheme="majorHAnsi" w:cstheme="majorHAnsi"/>
          <w:sz w:val="16"/>
          <w:szCs w:val="16"/>
          <w:lang w:val="ro-MD"/>
        </w:rPr>
        <w:footnoteRef/>
      </w:r>
      <w:r w:rsidRPr="000C6593">
        <w:rPr>
          <w:rFonts w:asciiTheme="majorHAnsi" w:hAnsiTheme="majorHAnsi" w:cstheme="majorHAnsi"/>
          <w:sz w:val="16"/>
          <w:szCs w:val="16"/>
          <w:lang w:val="ro-MD"/>
        </w:rPr>
        <w:t xml:space="preserve"> Art. 5, pct.4 </w:t>
      </w:r>
      <w:r w:rsidR="0006502D" w:rsidRPr="000C6593">
        <w:rPr>
          <w:rFonts w:asciiTheme="majorHAnsi" w:hAnsiTheme="majorHAnsi" w:cstheme="majorHAnsi"/>
          <w:sz w:val="16"/>
          <w:szCs w:val="16"/>
          <w:lang w:val="ro-MD"/>
        </w:rPr>
        <w:t xml:space="preserve">și art. 6, lit. k) </w:t>
      </w:r>
      <w:r w:rsidRPr="000C6593">
        <w:rPr>
          <w:rFonts w:asciiTheme="majorHAnsi" w:hAnsiTheme="majorHAnsi" w:cstheme="majorHAnsi"/>
          <w:sz w:val="16"/>
          <w:szCs w:val="16"/>
          <w:lang w:val="ro-MD"/>
        </w:rPr>
        <w:t>din Legea cu privire la Serviciul Vamal</w:t>
      </w:r>
    </w:p>
  </w:footnote>
  <w:footnote w:id="16">
    <w:p w:rsidR="00802B2B" w:rsidRPr="000C6593" w:rsidRDefault="00802B2B" w:rsidP="00802B2B">
      <w:pPr>
        <w:pStyle w:val="a5"/>
        <w:rPr>
          <w:rFonts w:asciiTheme="majorHAnsi" w:hAnsiTheme="majorHAnsi" w:cstheme="majorHAnsi"/>
          <w:sz w:val="16"/>
          <w:szCs w:val="16"/>
          <w:lang w:val="ro-RO"/>
        </w:rPr>
      </w:pPr>
      <w:r w:rsidRPr="00551301">
        <w:rPr>
          <w:rStyle w:val="a7"/>
          <w:rFonts w:asciiTheme="majorHAnsi" w:hAnsiTheme="majorHAnsi" w:cstheme="majorHAnsi"/>
          <w:sz w:val="16"/>
          <w:szCs w:val="16"/>
        </w:rPr>
        <w:footnoteRef/>
      </w:r>
      <w:r w:rsidRPr="00551301">
        <w:rPr>
          <w:rFonts w:asciiTheme="majorHAnsi" w:hAnsiTheme="majorHAnsi" w:cstheme="majorHAnsi"/>
          <w:sz w:val="16"/>
          <w:szCs w:val="16"/>
        </w:rPr>
        <w:t xml:space="preserve"> </w:t>
      </w:r>
      <w:r w:rsidRPr="000C6593">
        <w:rPr>
          <w:rFonts w:asciiTheme="majorHAnsi" w:hAnsiTheme="majorHAnsi" w:cstheme="majorHAnsi"/>
          <w:sz w:val="16"/>
          <w:szCs w:val="16"/>
          <w:lang w:val="ro-RO"/>
        </w:rPr>
        <w:t xml:space="preserve">Standardele naționale de audit intern în sectorul public, aprobate prin Ordinul </w:t>
      </w:r>
      <w:r w:rsidR="00D70E00">
        <w:rPr>
          <w:rFonts w:asciiTheme="majorHAnsi" w:hAnsiTheme="majorHAnsi" w:cstheme="majorHAnsi"/>
          <w:sz w:val="16"/>
          <w:szCs w:val="16"/>
          <w:lang w:val="ro-RO"/>
        </w:rPr>
        <w:t xml:space="preserve">ministrului </w:t>
      </w:r>
      <w:r w:rsidRPr="000C6593">
        <w:rPr>
          <w:rFonts w:asciiTheme="majorHAnsi" w:hAnsiTheme="majorHAnsi" w:cstheme="majorHAnsi"/>
          <w:sz w:val="16"/>
          <w:szCs w:val="16"/>
          <w:lang w:val="ro-RO"/>
        </w:rPr>
        <w:t>F</w:t>
      </w:r>
      <w:r w:rsidR="00D70E00">
        <w:rPr>
          <w:rFonts w:asciiTheme="majorHAnsi" w:hAnsiTheme="majorHAnsi" w:cstheme="majorHAnsi"/>
          <w:sz w:val="16"/>
          <w:szCs w:val="16"/>
          <w:lang w:val="ro-RO"/>
        </w:rPr>
        <w:t>inanțelor</w:t>
      </w:r>
      <w:r w:rsidRPr="000C6593">
        <w:rPr>
          <w:rFonts w:asciiTheme="majorHAnsi" w:hAnsiTheme="majorHAnsi" w:cstheme="majorHAnsi"/>
          <w:sz w:val="16"/>
          <w:szCs w:val="16"/>
          <w:lang w:val="ro-RO"/>
        </w:rPr>
        <w:t xml:space="preserve"> nr. 189</w:t>
      </w:r>
      <w:r w:rsidR="002A3D48" w:rsidRPr="000C6593">
        <w:rPr>
          <w:rFonts w:asciiTheme="majorHAnsi" w:hAnsiTheme="majorHAnsi" w:cstheme="majorHAnsi"/>
          <w:sz w:val="16"/>
          <w:szCs w:val="16"/>
          <w:lang w:val="ro-RO"/>
        </w:rPr>
        <w:t xml:space="preserve"> din 05.11 </w:t>
      </w:r>
      <w:r w:rsidRPr="000C6593">
        <w:rPr>
          <w:rFonts w:asciiTheme="majorHAnsi" w:hAnsiTheme="majorHAnsi" w:cstheme="majorHAnsi"/>
          <w:sz w:val="16"/>
          <w:szCs w:val="16"/>
          <w:lang w:val="ro-RO"/>
        </w:rPr>
        <w:t>2015.</w:t>
      </w:r>
    </w:p>
  </w:footnote>
  <w:footnote w:id="17">
    <w:p w:rsidR="00B000B1" w:rsidRPr="000C6593" w:rsidRDefault="00B000B1">
      <w:pPr>
        <w:pStyle w:val="a5"/>
        <w:rPr>
          <w:rFonts w:asciiTheme="majorHAnsi" w:hAnsiTheme="majorHAnsi" w:cstheme="majorHAnsi"/>
          <w:sz w:val="16"/>
          <w:szCs w:val="16"/>
          <w:lang w:val="ro-RO"/>
        </w:rPr>
      </w:pPr>
      <w:r w:rsidRPr="000C6593">
        <w:rPr>
          <w:rStyle w:val="a7"/>
          <w:rFonts w:asciiTheme="majorHAnsi" w:hAnsiTheme="majorHAnsi" w:cstheme="majorHAnsi"/>
          <w:sz w:val="16"/>
          <w:szCs w:val="16"/>
          <w:lang w:val="ro-RO"/>
        </w:rPr>
        <w:footnoteRef/>
      </w:r>
      <w:r w:rsidR="007302FF">
        <w:rPr>
          <w:rFonts w:asciiTheme="majorHAnsi" w:hAnsiTheme="majorHAnsi" w:cstheme="majorHAnsi"/>
          <w:sz w:val="16"/>
          <w:szCs w:val="16"/>
          <w:lang w:val="ro-RO"/>
        </w:rPr>
        <w:t xml:space="preserve"> </w:t>
      </w:r>
      <w:r w:rsidRPr="000C6593">
        <w:rPr>
          <w:rFonts w:asciiTheme="majorHAnsi" w:hAnsiTheme="majorHAnsi" w:cstheme="majorHAnsi"/>
          <w:sz w:val="16"/>
          <w:szCs w:val="16"/>
          <w:lang w:val="ro-RO"/>
        </w:rPr>
        <w:t>1. Evaluarea prin prisma controlului intern managerial a procesului de salarizare a angajaților Inspecției financiare, inclusiv conformitatea cheltuielilor mijloacelor financiare în acest sens; 2.Evaluarea procesului de salarizare a angajaților Agenției Achiziții Publice; 3. Evaluarea procesului de salarizare a angajaților MF</w:t>
      </w:r>
      <w:r w:rsidR="007302FF">
        <w:rPr>
          <w:rFonts w:asciiTheme="majorHAnsi" w:hAnsiTheme="majorHAnsi" w:cstheme="majorHAnsi"/>
          <w:sz w:val="16"/>
          <w:szCs w:val="16"/>
          <w:lang w:val="ro-RO"/>
        </w:rPr>
        <w:t>.</w:t>
      </w:r>
    </w:p>
  </w:footnote>
  <w:footnote w:id="18">
    <w:p w:rsidR="00993B2F" w:rsidRPr="00F641DC" w:rsidRDefault="00993B2F">
      <w:pPr>
        <w:pStyle w:val="a5"/>
        <w:rPr>
          <w:rFonts w:asciiTheme="majorHAnsi" w:hAnsiTheme="majorHAnsi" w:cstheme="majorHAnsi"/>
          <w:sz w:val="16"/>
          <w:szCs w:val="16"/>
          <w:lang w:val="ro-MD"/>
        </w:rPr>
      </w:pPr>
      <w:r w:rsidRPr="00F641DC">
        <w:rPr>
          <w:rStyle w:val="a7"/>
          <w:rFonts w:asciiTheme="majorHAnsi" w:hAnsiTheme="majorHAnsi" w:cstheme="majorHAnsi"/>
          <w:sz w:val="16"/>
          <w:szCs w:val="16"/>
          <w:lang w:val="ro-MD"/>
        </w:rPr>
        <w:footnoteRef/>
      </w:r>
      <w:r w:rsidRPr="00F641DC">
        <w:rPr>
          <w:rFonts w:asciiTheme="majorHAnsi" w:hAnsiTheme="majorHAnsi" w:cstheme="majorHAnsi"/>
          <w:sz w:val="16"/>
          <w:szCs w:val="16"/>
          <w:lang w:val="ro-MD"/>
        </w:rPr>
        <w:t xml:space="preserve"> MF</w:t>
      </w:r>
      <w:r w:rsidR="00B54DBC">
        <w:rPr>
          <w:rFonts w:asciiTheme="majorHAnsi" w:hAnsiTheme="majorHAnsi" w:cstheme="majorHAnsi"/>
          <w:sz w:val="16"/>
          <w:szCs w:val="16"/>
          <w:lang w:val="ro-MD"/>
        </w:rPr>
        <w:t xml:space="preserve"> – </w:t>
      </w:r>
      <w:r w:rsidRPr="00F641DC">
        <w:rPr>
          <w:rFonts w:asciiTheme="majorHAnsi" w:hAnsiTheme="majorHAnsi" w:cstheme="majorHAnsi"/>
          <w:sz w:val="16"/>
          <w:szCs w:val="16"/>
          <w:lang w:val="ro-MD"/>
        </w:rPr>
        <w:t>44,9 mii lei; SFS</w:t>
      </w:r>
      <w:r w:rsidR="00B54DBC">
        <w:rPr>
          <w:rFonts w:asciiTheme="majorHAnsi" w:hAnsiTheme="majorHAnsi" w:cstheme="majorHAnsi"/>
          <w:sz w:val="16"/>
          <w:szCs w:val="16"/>
          <w:lang w:val="ro-MD"/>
        </w:rPr>
        <w:t xml:space="preserve"> – </w:t>
      </w:r>
      <w:r w:rsidRPr="00F641DC">
        <w:rPr>
          <w:rFonts w:asciiTheme="majorHAnsi" w:hAnsiTheme="majorHAnsi" w:cstheme="majorHAnsi"/>
          <w:sz w:val="16"/>
          <w:szCs w:val="16"/>
          <w:lang w:val="ro-MD"/>
        </w:rPr>
        <w:t>167,3 mii lei; SV</w:t>
      </w:r>
      <w:r w:rsidR="00B54DBC">
        <w:rPr>
          <w:rFonts w:asciiTheme="majorHAnsi" w:hAnsiTheme="majorHAnsi" w:cstheme="majorHAnsi"/>
          <w:sz w:val="16"/>
          <w:szCs w:val="16"/>
          <w:lang w:val="ro-MD"/>
        </w:rPr>
        <w:t xml:space="preserve"> – </w:t>
      </w:r>
      <w:r w:rsidRPr="00F641DC">
        <w:rPr>
          <w:rFonts w:asciiTheme="majorHAnsi" w:hAnsiTheme="majorHAnsi" w:cstheme="majorHAnsi"/>
          <w:sz w:val="16"/>
          <w:szCs w:val="16"/>
          <w:lang w:val="ro-MD"/>
        </w:rPr>
        <w:t>161,4 mii lei</w:t>
      </w:r>
      <w:r w:rsidR="00B54DBC">
        <w:rPr>
          <w:rFonts w:asciiTheme="majorHAnsi" w:hAnsiTheme="majorHAnsi" w:cstheme="majorHAnsi"/>
          <w:sz w:val="16"/>
          <w:szCs w:val="16"/>
          <w:lang w:val="ro-MD"/>
        </w:rPr>
        <w:t>.</w:t>
      </w:r>
      <w:r w:rsidRPr="00F641DC">
        <w:rPr>
          <w:rFonts w:asciiTheme="majorHAnsi" w:hAnsiTheme="majorHAnsi" w:cstheme="majorHAnsi"/>
          <w:sz w:val="16"/>
          <w:szCs w:val="16"/>
          <w:lang w:val="ro-MD"/>
        </w:rPr>
        <w:t xml:space="preserve"> </w:t>
      </w:r>
    </w:p>
  </w:footnote>
  <w:footnote w:id="19">
    <w:p w:rsidR="00BA088D" w:rsidRPr="00F641DC" w:rsidRDefault="00BA088D">
      <w:pPr>
        <w:pStyle w:val="a5"/>
        <w:rPr>
          <w:rFonts w:asciiTheme="majorHAnsi" w:hAnsiTheme="majorHAnsi" w:cstheme="majorHAnsi"/>
          <w:sz w:val="16"/>
          <w:szCs w:val="16"/>
          <w:lang w:val="ro-MD"/>
        </w:rPr>
      </w:pPr>
      <w:r w:rsidRPr="00F641DC">
        <w:rPr>
          <w:rStyle w:val="a7"/>
          <w:rFonts w:asciiTheme="majorHAnsi" w:hAnsiTheme="majorHAnsi" w:cstheme="majorHAnsi"/>
          <w:sz w:val="16"/>
          <w:szCs w:val="16"/>
          <w:lang w:val="ro-MD"/>
        </w:rPr>
        <w:footnoteRef/>
      </w:r>
      <w:r w:rsidRPr="00F641DC">
        <w:rPr>
          <w:rFonts w:asciiTheme="majorHAnsi" w:hAnsiTheme="majorHAnsi" w:cstheme="majorHAnsi"/>
          <w:sz w:val="16"/>
          <w:szCs w:val="16"/>
          <w:lang w:val="ro-MD"/>
        </w:rPr>
        <w:t xml:space="preserve"> </w:t>
      </w:r>
      <w:r w:rsidR="00B40718" w:rsidRPr="00F641DC">
        <w:rPr>
          <w:rFonts w:asciiTheme="majorHAnsi" w:hAnsiTheme="majorHAnsi" w:cstheme="majorHAnsi"/>
          <w:sz w:val="16"/>
          <w:szCs w:val="16"/>
          <w:lang w:val="ro-MD"/>
        </w:rPr>
        <w:t>Anual sunt întocmite și transmise pentru coordonare executorilor judecătorești acte de verificare a decontărilor reciproce</w:t>
      </w:r>
      <w:r w:rsidR="00B54DBC">
        <w:rPr>
          <w:rFonts w:asciiTheme="majorHAnsi" w:hAnsiTheme="majorHAnsi" w:cstheme="majorHAnsi"/>
          <w:sz w:val="16"/>
          <w:szCs w:val="16"/>
          <w:lang w:val="ro-MD"/>
        </w:rPr>
        <w:t>.</w:t>
      </w:r>
    </w:p>
  </w:footnote>
  <w:footnote w:id="20">
    <w:p w:rsidR="00802B2B" w:rsidRPr="00F641DC" w:rsidRDefault="00802B2B" w:rsidP="00802B2B">
      <w:pPr>
        <w:pStyle w:val="a5"/>
        <w:rPr>
          <w:rFonts w:asciiTheme="majorHAnsi" w:hAnsiTheme="majorHAnsi" w:cstheme="majorHAnsi"/>
          <w:sz w:val="16"/>
          <w:szCs w:val="16"/>
          <w:lang w:val="ro-MD"/>
        </w:rPr>
      </w:pPr>
      <w:r w:rsidRPr="00F641DC">
        <w:rPr>
          <w:rStyle w:val="a7"/>
          <w:rFonts w:asciiTheme="majorHAnsi" w:hAnsiTheme="majorHAnsi" w:cstheme="majorHAnsi"/>
          <w:sz w:val="16"/>
          <w:szCs w:val="16"/>
          <w:lang w:val="ro-MD"/>
        </w:rPr>
        <w:footnoteRef/>
      </w:r>
      <w:r w:rsidRPr="00F641DC">
        <w:rPr>
          <w:rFonts w:asciiTheme="majorHAnsi" w:hAnsiTheme="majorHAnsi" w:cstheme="majorHAnsi"/>
          <w:sz w:val="16"/>
          <w:szCs w:val="16"/>
          <w:lang w:val="ro-MD"/>
        </w:rPr>
        <w:t xml:space="preserve"> </w:t>
      </w:r>
      <w:r w:rsidR="0007131F" w:rsidRPr="00F641DC">
        <w:rPr>
          <w:rFonts w:asciiTheme="majorHAnsi" w:hAnsiTheme="majorHAnsi" w:cstheme="majorHAnsi"/>
          <w:sz w:val="16"/>
          <w:szCs w:val="16"/>
          <w:lang w:val="ro-MD"/>
        </w:rPr>
        <w:t>A</w:t>
      </w:r>
      <w:r w:rsidRPr="00F641DC">
        <w:rPr>
          <w:rFonts w:asciiTheme="majorHAnsi" w:hAnsiTheme="majorHAnsi" w:cstheme="majorHAnsi"/>
          <w:sz w:val="16"/>
          <w:szCs w:val="16"/>
          <w:lang w:val="ro-MD"/>
        </w:rPr>
        <w:t xml:space="preserve">rt. 37 alin.(5) din Legea contabilității nr.113-XVI din 27.04.2007; pct. 1.4.1.3. din Anexa nr.1 la Ordinul ministrului </w:t>
      </w:r>
      <w:r w:rsidR="00CE5787">
        <w:rPr>
          <w:rFonts w:asciiTheme="majorHAnsi" w:hAnsiTheme="majorHAnsi" w:cstheme="majorHAnsi"/>
          <w:sz w:val="16"/>
          <w:szCs w:val="16"/>
          <w:lang w:val="ro-MD"/>
        </w:rPr>
        <w:t>F</w:t>
      </w:r>
      <w:r w:rsidRPr="00F641DC">
        <w:rPr>
          <w:rFonts w:asciiTheme="majorHAnsi" w:hAnsiTheme="majorHAnsi" w:cstheme="majorHAnsi"/>
          <w:sz w:val="16"/>
          <w:szCs w:val="16"/>
          <w:lang w:val="ro-MD"/>
        </w:rPr>
        <w:t>inanțelor nr.216 din 28.12.2015.</w:t>
      </w:r>
    </w:p>
  </w:footnote>
  <w:footnote w:id="21">
    <w:p w:rsidR="00802B2B" w:rsidRPr="00F641DC" w:rsidRDefault="00802B2B" w:rsidP="00802B2B">
      <w:pPr>
        <w:pStyle w:val="a5"/>
        <w:rPr>
          <w:rFonts w:asciiTheme="majorHAnsi" w:hAnsiTheme="majorHAnsi" w:cstheme="majorHAnsi"/>
          <w:sz w:val="16"/>
          <w:szCs w:val="16"/>
          <w:lang w:val="ro-MD"/>
        </w:rPr>
      </w:pPr>
      <w:r w:rsidRPr="00F641DC">
        <w:rPr>
          <w:rStyle w:val="a7"/>
          <w:rFonts w:asciiTheme="majorHAnsi" w:hAnsiTheme="majorHAnsi" w:cstheme="majorHAnsi"/>
          <w:sz w:val="16"/>
          <w:szCs w:val="16"/>
          <w:lang w:val="ro-MD"/>
        </w:rPr>
        <w:footnoteRef/>
      </w:r>
      <w:r w:rsidRPr="00F641DC">
        <w:rPr>
          <w:rFonts w:asciiTheme="majorHAnsi" w:hAnsiTheme="majorHAnsi" w:cstheme="majorHAnsi"/>
          <w:sz w:val="16"/>
          <w:szCs w:val="16"/>
          <w:lang w:val="ro-MD"/>
        </w:rPr>
        <w:t xml:space="preserve"> Art. 13 alin.(2) din Legea contabilității nr.113-XVI din 27.04.2007.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B2B"/>
    <w:rsid w:val="000014D1"/>
    <w:rsid w:val="00005F63"/>
    <w:rsid w:val="000118E1"/>
    <w:rsid w:val="0002770E"/>
    <w:rsid w:val="000478E1"/>
    <w:rsid w:val="0006502D"/>
    <w:rsid w:val="0007131F"/>
    <w:rsid w:val="00082F75"/>
    <w:rsid w:val="00084192"/>
    <w:rsid w:val="000847AD"/>
    <w:rsid w:val="000A6C63"/>
    <w:rsid w:val="000B14D3"/>
    <w:rsid w:val="000B2737"/>
    <w:rsid w:val="000C1CE4"/>
    <w:rsid w:val="000C6593"/>
    <w:rsid w:val="000E0645"/>
    <w:rsid w:val="001048E7"/>
    <w:rsid w:val="001215E7"/>
    <w:rsid w:val="00121B66"/>
    <w:rsid w:val="00125D40"/>
    <w:rsid w:val="00126E0A"/>
    <w:rsid w:val="001316B1"/>
    <w:rsid w:val="00164EB6"/>
    <w:rsid w:val="0018126D"/>
    <w:rsid w:val="001909EF"/>
    <w:rsid w:val="001B212B"/>
    <w:rsid w:val="001C3711"/>
    <w:rsid w:val="001C4218"/>
    <w:rsid w:val="001C67BF"/>
    <w:rsid w:val="001E0D05"/>
    <w:rsid w:val="001E67DD"/>
    <w:rsid w:val="00224807"/>
    <w:rsid w:val="0022523E"/>
    <w:rsid w:val="0022663B"/>
    <w:rsid w:val="00244689"/>
    <w:rsid w:val="00254DE0"/>
    <w:rsid w:val="00263DC4"/>
    <w:rsid w:val="00271075"/>
    <w:rsid w:val="00275909"/>
    <w:rsid w:val="002A3D48"/>
    <w:rsid w:val="002A5308"/>
    <w:rsid w:val="002E1816"/>
    <w:rsid w:val="002F087B"/>
    <w:rsid w:val="002F40EE"/>
    <w:rsid w:val="0031510E"/>
    <w:rsid w:val="003270E5"/>
    <w:rsid w:val="00335137"/>
    <w:rsid w:val="00356309"/>
    <w:rsid w:val="00370FDC"/>
    <w:rsid w:val="00376409"/>
    <w:rsid w:val="00380E19"/>
    <w:rsid w:val="003903A9"/>
    <w:rsid w:val="003A1FE9"/>
    <w:rsid w:val="003C0847"/>
    <w:rsid w:val="003D045D"/>
    <w:rsid w:val="004020FC"/>
    <w:rsid w:val="00446D7D"/>
    <w:rsid w:val="00447072"/>
    <w:rsid w:val="00496C96"/>
    <w:rsid w:val="004A12BF"/>
    <w:rsid w:val="004C76C4"/>
    <w:rsid w:val="004F7EB0"/>
    <w:rsid w:val="00525C09"/>
    <w:rsid w:val="0053102A"/>
    <w:rsid w:val="00551301"/>
    <w:rsid w:val="005776E5"/>
    <w:rsid w:val="00594175"/>
    <w:rsid w:val="005E4202"/>
    <w:rsid w:val="00614689"/>
    <w:rsid w:val="006443DC"/>
    <w:rsid w:val="00653AD7"/>
    <w:rsid w:val="006729D3"/>
    <w:rsid w:val="00675AEC"/>
    <w:rsid w:val="00693F68"/>
    <w:rsid w:val="0069518C"/>
    <w:rsid w:val="006A5E3C"/>
    <w:rsid w:val="006B675D"/>
    <w:rsid w:val="006D2DA2"/>
    <w:rsid w:val="006D30FB"/>
    <w:rsid w:val="006E7E93"/>
    <w:rsid w:val="006F70A3"/>
    <w:rsid w:val="00704B73"/>
    <w:rsid w:val="007173CD"/>
    <w:rsid w:val="007302FF"/>
    <w:rsid w:val="007362DB"/>
    <w:rsid w:val="00775C64"/>
    <w:rsid w:val="007A140F"/>
    <w:rsid w:val="007A2650"/>
    <w:rsid w:val="007C50EB"/>
    <w:rsid w:val="007C5EBD"/>
    <w:rsid w:val="007F292D"/>
    <w:rsid w:val="00802B2B"/>
    <w:rsid w:val="00850FA7"/>
    <w:rsid w:val="00863E96"/>
    <w:rsid w:val="00863FA1"/>
    <w:rsid w:val="00870293"/>
    <w:rsid w:val="008C2787"/>
    <w:rsid w:val="008D0EE2"/>
    <w:rsid w:val="008D5ED3"/>
    <w:rsid w:val="008D610E"/>
    <w:rsid w:val="008D6BFF"/>
    <w:rsid w:val="00927AB8"/>
    <w:rsid w:val="00940149"/>
    <w:rsid w:val="00945DCD"/>
    <w:rsid w:val="00973F01"/>
    <w:rsid w:val="00980ACB"/>
    <w:rsid w:val="00993B2F"/>
    <w:rsid w:val="009957FF"/>
    <w:rsid w:val="009A55C0"/>
    <w:rsid w:val="009C23C6"/>
    <w:rsid w:val="009D1F54"/>
    <w:rsid w:val="009E2A95"/>
    <w:rsid w:val="00A0025F"/>
    <w:rsid w:val="00A00303"/>
    <w:rsid w:val="00A04BF5"/>
    <w:rsid w:val="00A16A54"/>
    <w:rsid w:val="00A22145"/>
    <w:rsid w:val="00A3607D"/>
    <w:rsid w:val="00A602A4"/>
    <w:rsid w:val="00A72636"/>
    <w:rsid w:val="00A829EB"/>
    <w:rsid w:val="00A86E91"/>
    <w:rsid w:val="00AA63D0"/>
    <w:rsid w:val="00AB1550"/>
    <w:rsid w:val="00AD6C21"/>
    <w:rsid w:val="00AE4B2C"/>
    <w:rsid w:val="00AE5A15"/>
    <w:rsid w:val="00AE7C46"/>
    <w:rsid w:val="00AF6487"/>
    <w:rsid w:val="00B000B1"/>
    <w:rsid w:val="00B03CCE"/>
    <w:rsid w:val="00B2050E"/>
    <w:rsid w:val="00B25CEE"/>
    <w:rsid w:val="00B40718"/>
    <w:rsid w:val="00B42CE3"/>
    <w:rsid w:val="00B43B41"/>
    <w:rsid w:val="00B54DBC"/>
    <w:rsid w:val="00B830A4"/>
    <w:rsid w:val="00B969D7"/>
    <w:rsid w:val="00BA088D"/>
    <w:rsid w:val="00BA3146"/>
    <w:rsid w:val="00BA7A34"/>
    <w:rsid w:val="00BA7B51"/>
    <w:rsid w:val="00BC75A0"/>
    <w:rsid w:val="00BD0AB8"/>
    <w:rsid w:val="00BE652D"/>
    <w:rsid w:val="00C165D2"/>
    <w:rsid w:val="00C22BD1"/>
    <w:rsid w:val="00C26724"/>
    <w:rsid w:val="00C31769"/>
    <w:rsid w:val="00C5191A"/>
    <w:rsid w:val="00C84504"/>
    <w:rsid w:val="00CA28C0"/>
    <w:rsid w:val="00CA410F"/>
    <w:rsid w:val="00CB6609"/>
    <w:rsid w:val="00CE1FE4"/>
    <w:rsid w:val="00CE26BF"/>
    <w:rsid w:val="00CE4586"/>
    <w:rsid w:val="00CE5787"/>
    <w:rsid w:val="00D02500"/>
    <w:rsid w:val="00D06288"/>
    <w:rsid w:val="00D21787"/>
    <w:rsid w:val="00D34CC7"/>
    <w:rsid w:val="00D4170A"/>
    <w:rsid w:val="00D501AE"/>
    <w:rsid w:val="00D548B0"/>
    <w:rsid w:val="00D61511"/>
    <w:rsid w:val="00D64222"/>
    <w:rsid w:val="00D64872"/>
    <w:rsid w:val="00D70E00"/>
    <w:rsid w:val="00D854E5"/>
    <w:rsid w:val="00DA33E8"/>
    <w:rsid w:val="00DE5593"/>
    <w:rsid w:val="00E3253D"/>
    <w:rsid w:val="00E347B6"/>
    <w:rsid w:val="00E44701"/>
    <w:rsid w:val="00E50092"/>
    <w:rsid w:val="00E52714"/>
    <w:rsid w:val="00E7164E"/>
    <w:rsid w:val="00E97C66"/>
    <w:rsid w:val="00EC3B3B"/>
    <w:rsid w:val="00EC54B7"/>
    <w:rsid w:val="00ED790D"/>
    <w:rsid w:val="00EE093A"/>
    <w:rsid w:val="00EF3FC5"/>
    <w:rsid w:val="00F0595D"/>
    <w:rsid w:val="00F16D95"/>
    <w:rsid w:val="00F24AB5"/>
    <w:rsid w:val="00F412C9"/>
    <w:rsid w:val="00F449F7"/>
    <w:rsid w:val="00F57340"/>
    <w:rsid w:val="00F62987"/>
    <w:rsid w:val="00F636FA"/>
    <w:rsid w:val="00F641DC"/>
    <w:rsid w:val="00FB03AE"/>
    <w:rsid w:val="00FC10E4"/>
    <w:rsid w:val="00FD6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136C15-38AF-43AD-9636-78F0043C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B2B"/>
    <w:pPr>
      <w:jc w:val="both"/>
    </w:pPr>
    <w:rPr>
      <w:rFonts w:ascii="Times New Roman" w:hAnsi="Times New Roman"/>
      <w:sz w:val="28"/>
      <w:lang w:val="ro-M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2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02B2B"/>
    <w:rPr>
      <w:color w:val="0563C1" w:themeColor="hyperlink"/>
      <w:u w:val="single"/>
    </w:rPr>
  </w:style>
  <w:style w:type="paragraph" w:styleId="a5">
    <w:name w:val="footnote text"/>
    <w:aliases w:val="Char,Знак1,single space,FOOTNOTES,fn,Footnote Text Char1,Footnote Text Char2 Char,Footnote Text Char1 Char Char,Footnote Text Char2 Char Char Char,Footnote Text Char1 Char Char Char Char,Cha,A,Знак, Char, Знак1, Знак,footnote text, Cha,ft"/>
    <w:basedOn w:val="a"/>
    <w:link w:val="a6"/>
    <w:uiPriority w:val="99"/>
    <w:unhideWhenUsed/>
    <w:qFormat/>
    <w:rsid w:val="00802B2B"/>
    <w:pPr>
      <w:spacing w:after="0" w:line="240" w:lineRule="auto"/>
    </w:pPr>
    <w:rPr>
      <w:sz w:val="20"/>
      <w:szCs w:val="20"/>
      <w:lang w:val="en-US"/>
    </w:rPr>
  </w:style>
  <w:style w:type="character" w:customStyle="1" w:styleId="a6">
    <w:name w:val="Текст сноски Знак"/>
    <w:aliases w:val="Char Знак,Знак1 Знак,single space Знак,FOOTNOTES Знак,fn Знак,Footnote Text Char1 Знак,Footnote Text Char2 Char Знак,Footnote Text Char1 Char Char Знак,Footnote Text Char2 Char Char Char Знак,Cha Знак,A Знак,Знак Знак, Char Знак"/>
    <w:basedOn w:val="a0"/>
    <w:link w:val="a5"/>
    <w:uiPriority w:val="99"/>
    <w:rsid w:val="00802B2B"/>
    <w:rPr>
      <w:rFonts w:ascii="Times New Roman" w:hAnsi="Times New Roman"/>
      <w:sz w:val="20"/>
      <w:szCs w:val="20"/>
    </w:rPr>
  </w:style>
  <w:style w:type="character" w:styleId="a7">
    <w:name w:val="footnote reference"/>
    <w:aliases w:val="ftref,Times 10 Point,Exposant 3 Point,Footnote symbol,Footnote reference number,EN Footnote Reference,note TESI,16 Point,Superscript 6 Point,BVI fnr,Footnote Text Char2,FOOTNOTES Char1,fn Char1,single space Char1,ft Char1,Ref,fr"/>
    <w:basedOn w:val="a0"/>
    <w:link w:val="FNRefeCharChar"/>
    <w:unhideWhenUsed/>
    <w:rsid w:val="00802B2B"/>
    <w:rPr>
      <w:vertAlign w:val="superscript"/>
    </w:rPr>
  </w:style>
  <w:style w:type="paragraph" w:styleId="a8">
    <w:name w:val="List Paragraph"/>
    <w:aliases w:val="Scriptoria bullet points,List Paragraph 1,Абзац списка1,strikethrough,standaard met opsomming,Bullets,References,Liste 1,List Paragraph nowy,Numbered List Paragraph,List Paragraph (numbered (a)),Medium Grid 1 - Accent 21,Dot pt"/>
    <w:basedOn w:val="a"/>
    <w:link w:val="a9"/>
    <w:uiPriority w:val="34"/>
    <w:qFormat/>
    <w:rsid w:val="00802B2B"/>
    <w:pPr>
      <w:ind w:left="720"/>
      <w:contextualSpacing/>
    </w:pPr>
    <w:rPr>
      <w:lang w:val="en-US"/>
    </w:rPr>
  </w:style>
  <w:style w:type="character" w:customStyle="1" w:styleId="a9">
    <w:name w:val="Абзац списка Знак"/>
    <w:aliases w:val="Scriptoria bullet points Знак,List Paragraph 1 Знак,Абзац списка1 Знак,strikethrough Знак,standaard met opsomming Знак,Bullets Знак,References Знак,Liste 1 Знак,List Paragraph nowy Знак,Numbered List Paragraph Знак,Dot pt Знак"/>
    <w:link w:val="a8"/>
    <w:uiPriority w:val="34"/>
    <w:locked/>
    <w:rsid w:val="00802B2B"/>
    <w:rPr>
      <w:rFonts w:ascii="Times New Roman" w:hAnsi="Times New Roman"/>
      <w:sz w:val="28"/>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7"/>
    <w:qFormat/>
    <w:rsid w:val="00802B2B"/>
    <w:pPr>
      <w:spacing w:line="240" w:lineRule="exact"/>
    </w:pPr>
    <w:rPr>
      <w:rFonts w:asciiTheme="minorHAnsi" w:hAnsiTheme="minorHAnsi"/>
      <w:sz w:val="22"/>
      <w:vertAlign w:val="superscript"/>
      <w:lang w:val="en-US"/>
    </w:rPr>
  </w:style>
  <w:style w:type="paragraph" w:styleId="aa">
    <w:name w:val="Normal (Web)"/>
    <w:aliases w:val="Обычный (веб) Знак2,Обычный (веб) Знак1 Знак,Обычный (веб) Знак Знак Знак,Знак Знак Знак Знак,Знак Знак1 Знак,Обычный (веб) Знак Знак1,Знак Знак2,Обычный (веб)1,Текст сноски1,Текст сноски11"/>
    <w:basedOn w:val="a"/>
    <w:link w:val="ab"/>
    <w:qFormat/>
    <w:rsid w:val="00802B2B"/>
    <w:pPr>
      <w:spacing w:after="0" w:line="240" w:lineRule="auto"/>
      <w:ind w:firstLine="567"/>
    </w:pPr>
    <w:rPr>
      <w:rFonts w:eastAsia="Times New Roman" w:cs="Times New Roman"/>
      <w:sz w:val="24"/>
      <w:szCs w:val="24"/>
      <w:lang w:val="ru-RU" w:eastAsia="ru-RU"/>
    </w:rPr>
  </w:style>
  <w:style w:type="character" w:customStyle="1" w:styleId="ab">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Обычный (веб)1 Знак,Текст сноски1 Знак"/>
    <w:basedOn w:val="a0"/>
    <w:link w:val="aa"/>
    <w:rsid w:val="00802B2B"/>
    <w:rPr>
      <w:rFonts w:ascii="Times New Roman" w:eastAsia="Times New Roman" w:hAnsi="Times New Roman" w:cs="Times New Roman"/>
      <w:sz w:val="24"/>
      <w:szCs w:val="24"/>
      <w:lang w:val="ru-RU" w:eastAsia="ru-RU"/>
    </w:rPr>
  </w:style>
  <w:style w:type="paragraph" w:styleId="ac">
    <w:name w:val="header"/>
    <w:basedOn w:val="a"/>
    <w:link w:val="ad"/>
    <w:uiPriority w:val="99"/>
    <w:unhideWhenUsed/>
    <w:rsid w:val="00CE1FE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E1FE4"/>
    <w:rPr>
      <w:rFonts w:ascii="Times New Roman" w:hAnsi="Times New Roman"/>
      <w:sz w:val="28"/>
      <w:lang w:val="ro-MD"/>
    </w:rPr>
  </w:style>
  <w:style w:type="paragraph" w:styleId="ae">
    <w:name w:val="footer"/>
    <w:basedOn w:val="a"/>
    <w:link w:val="af"/>
    <w:uiPriority w:val="99"/>
    <w:unhideWhenUsed/>
    <w:rsid w:val="00CE1FE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E1FE4"/>
    <w:rPr>
      <w:rFonts w:ascii="Times New Roman" w:hAnsi="Times New Roman"/>
      <w:sz w:val="28"/>
      <w:lang w:val="ro-MD"/>
    </w:rPr>
  </w:style>
  <w:style w:type="paragraph" w:styleId="af0">
    <w:name w:val="Balloon Text"/>
    <w:basedOn w:val="a"/>
    <w:link w:val="af1"/>
    <w:uiPriority w:val="99"/>
    <w:semiHidden/>
    <w:unhideWhenUsed/>
    <w:rsid w:val="00863FA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63FA1"/>
    <w:rPr>
      <w:rFonts w:ascii="Segoe UI" w:hAnsi="Segoe UI" w:cs="Segoe UI"/>
      <w:sz w:val="18"/>
      <w:szCs w:val="18"/>
      <w:lang w:val="ro-MD"/>
    </w:rPr>
  </w:style>
  <w:style w:type="character" w:styleId="af2">
    <w:name w:val="annotation reference"/>
    <w:basedOn w:val="a0"/>
    <w:uiPriority w:val="99"/>
    <w:semiHidden/>
    <w:unhideWhenUsed/>
    <w:rsid w:val="002A3D48"/>
    <w:rPr>
      <w:sz w:val="16"/>
      <w:szCs w:val="16"/>
    </w:rPr>
  </w:style>
  <w:style w:type="paragraph" w:styleId="af3">
    <w:name w:val="annotation text"/>
    <w:basedOn w:val="a"/>
    <w:link w:val="af4"/>
    <w:uiPriority w:val="99"/>
    <w:semiHidden/>
    <w:unhideWhenUsed/>
    <w:rsid w:val="002A3D48"/>
    <w:pPr>
      <w:spacing w:line="240" w:lineRule="auto"/>
    </w:pPr>
    <w:rPr>
      <w:sz w:val="20"/>
      <w:szCs w:val="20"/>
    </w:rPr>
  </w:style>
  <w:style w:type="character" w:customStyle="1" w:styleId="af4">
    <w:name w:val="Текст примечания Знак"/>
    <w:basedOn w:val="a0"/>
    <w:link w:val="af3"/>
    <w:uiPriority w:val="99"/>
    <w:semiHidden/>
    <w:rsid w:val="002A3D48"/>
    <w:rPr>
      <w:rFonts w:ascii="Times New Roman" w:hAnsi="Times New Roman"/>
      <w:sz w:val="20"/>
      <w:szCs w:val="20"/>
      <w:lang w:val="ro-MD"/>
    </w:rPr>
  </w:style>
  <w:style w:type="paragraph" w:styleId="af5">
    <w:name w:val="annotation subject"/>
    <w:basedOn w:val="af3"/>
    <w:next w:val="af3"/>
    <w:link w:val="af6"/>
    <w:uiPriority w:val="99"/>
    <w:semiHidden/>
    <w:unhideWhenUsed/>
    <w:rsid w:val="002A3D48"/>
    <w:rPr>
      <w:b/>
      <w:bCs/>
    </w:rPr>
  </w:style>
  <w:style w:type="character" w:customStyle="1" w:styleId="af6">
    <w:name w:val="Тема примечания Знак"/>
    <w:basedOn w:val="af4"/>
    <w:link w:val="af5"/>
    <w:uiPriority w:val="99"/>
    <w:semiHidden/>
    <w:rsid w:val="002A3D48"/>
    <w:rPr>
      <w:rFonts w:ascii="Times New Roman" w:hAnsi="Times New Roman"/>
      <w:b/>
      <w:bCs/>
      <w:sz w:val="20"/>
      <w:szCs w:val="20"/>
      <w:lang w:val="ro-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m.m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crm.md/activitatea-curtii-de-conturi-1-25" TargetMode="External"/><Relationship Id="rId4" Type="http://schemas.openxmlformats.org/officeDocument/2006/relationships/webSettings" Target="webSettings.xml"/><Relationship Id="rId9" Type="http://schemas.openxmlformats.org/officeDocument/2006/relationships/hyperlink" Target="mailto:ccrm@ccrm.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F9C89-6E25-44B3-A283-65B5B96D9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2461</Words>
  <Characters>14031</Characters>
  <Application>Microsoft Office Word</Application>
  <DocSecurity>0</DocSecurity>
  <Lines>116</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Suhan Tudor</dc:creator>
  <cp:keywords/>
  <dc:description/>
  <cp:lastModifiedBy>Paiu Eugenia</cp:lastModifiedBy>
  <cp:revision>2</cp:revision>
  <cp:lastPrinted>2022-06-01T12:59:00Z</cp:lastPrinted>
  <dcterms:created xsi:type="dcterms:W3CDTF">2022-06-03T08:43:00Z</dcterms:created>
  <dcterms:modified xsi:type="dcterms:W3CDTF">2022-06-03T08:43:00Z</dcterms:modified>
</cp:coreProperties>
</file>