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07" w:rsidRPr="00D70175" w:rsidRDefault="00313207" w:rsidP="00313207">
      <w:pPr>
        <w:tabs>
          <w:tab w:val="left" w:pos="720"/>
        </w:tabs>
        <w:spacing w:after="0" w:line="240" w:lineRule="auto"/>
        <w:jc w:val="right"/>
        <w:rPr>
          <w:rFonts w:ascii="Calibri Light" w:eastAsia="Times New Roman" w:hAnsi="Calibri Light" w:cs="Times New Roman"/>
          <w:sz w:val="24"/>
          <w:szCs w:val="24"/>
          <w:lang w:val="ru-RU"/>
        </w:rPr>
      </w:pPr>
      <w:bookmarkStart w:id="0" w:name="_GoBack"/>
      <w:bookmarkEnd w:id="0"/>
      <w:r w:rsidRPr="00D70175">
        <w:rPr>
          <w:rFonts w:ascii="Calibri Light" w:eastAsia="Times New Roman" w:hAnsi="Calibri Light" w:cs="Times New Roman"/>
          <w:sz w:val="24"/>
          <w:szCs w:val="24"/>
          <w:lang w:val="ru-RU"/>
        </w:rPr>
        <w:t>Перевод</w:t>
      </w:r>
    </w:p>
    <w:p w:rsidR="00313207" w:rsidRPr="00D70175" w:rsidRDefault="00313207" w:rsidP="00313207">
      <w:pPr>
        <w:spacing w:after="0" w:line="240" w:lineRule="auto"/>
        <w:jc w:val="right"/>
        <w:rPr>
          <w:rFonts w:ascii="Calibri Light" w:hAnsi="Calibri Light" w:cstheme="majorHAnsi"/>
          <w:sz w:val="24"/>
          <w:szCs w:val="24"/>
          <w:lang w:val="ru-RU"/>
        </w:rPr>
      </w:pPr>
      <w:r w:rsidRPr="00D70175">
        <w:rPr>
          <w:rFonts w:ascii="Calibri Light" w:hAnsi="Calibri Light" w:cstheme="majorHAnsi"/>
          <w:sz w:val="24"/>
          <w:szCs w:val="24"/>
          <w:lang w:val="ru-RU"/>
        </w:rPr>
        <w:t xml:space="preserve">Приложение </w:t>
      </w:r>
    </w:p>
    <w:p w:rsidR="00313207" w:rsidRPr="00D70175" w:rsidRDefault="00313207" w:rsidP="00313207">
      <w:pPr>
        <w:spacing w:after="0" w:line="240" w:lineRule="auto"/>
        <w:jc w:val="right"/>
        <w:rPr>
          <w:rFonts w:ascii="Calibri Light" w:hAnsi="Calibri Light" w:cstheme="majorHAnsi"/>
          <w:sz w:val="24"/>
          <w:szCs w:val="24"/>
          <w:lang w:val="ru-RU"/>
        </w:rPr>
      </w:pPr>
      <w:r w:rsidRPr="00D70175">
        <w:rPr>
          <w:rFonts w:ascii="Calibri Light" w:hAnsi="Calibri Light" w:cstheme="majorHAnsi"/>
          <w:sz w:val="24"/>
          <w:szCs w:val="24"/>
          <w:lang w:val="ru-RU"/>
        </w:rPr>
        <w:t xml:space="preserve">к Постановлению Счетной палаты </w:t>
      </w:r>
    </w:p>
    <w:p w:rsidR="00313207" w:rsidRPr="00D70175" w:rsidRDefault="00313207" w:rsidP="00313207">
      <w:pPr>
        <w:spacing w:after="0" w:line="240" w:lineRule="auto"/>
        <w:jc w:val="right"/>
        <w:rPr>
          <w:rFonts w:ascii="Calibri Light" w:eastAsia="Times New Roman" w:hAnsi="Calibri Light" w:cstheme="majorHAnsi"/>
          <w:bCs/>
          <w:sz w:val="24"/>
          <w:szCs w:val="24"/>
          <w:lang w:val="ru-RU"/>
        </w:rPr>
      </w:pPr>
      <w:r w:rsidRPr="00D70175">
        <w:rPr>
          <w:rFonts w:ascii="Calibri Light" w:hAnsi="Calibri Light" w:cstheme="majorHAnsi"/>
          <w:sz w:val="24"/>
          <w:szCs w:val="24"/>
          <w:lang w:val="ru-RU"/>
        </w:rPr>
        <w:t>№</w:t>
      </w:r>
      <w:r>
        <w:rPr>
          <w:rFonts w:ascii="Calibri Light" w:hAnsi="Calibri Light" w:cstheme="majorHAnsi"/>
          <w:sz w:val="24"/>
          <w:szCs w:val="24"/>
          <w:lang w:val="ru-RU"/>
        </w:rPr>
        <w:t>2</w:t>
      </w:r>
      <w:r w:rsidRPr="00D70175">
        <w:rPr>
          <w:rFonts w:ascii="Calibri Light" w:hAnsi="Calibri Light" w:cstheme="majorHAnsi"/>
          <w:sz w:val="24"/>
          <w:szCs w:val="24"/>
          <w:lang w:val="ru-RU"/>
        </w:rPr>
        <w:t xml:space="preserve">6 от </w:t>
      </w:r>
      <w:r>
        <w:rPr>
          <w:rFonts w:ascii="Calibri Light" w:hAnsi="Calibri Light" w:cstheme="majorHAnsi"/>
          <w:sz w:val="24"/>
          <w:szCs w:val="24"/>
          <w:lang w:val="ru-RU"/>
        </w:rPr>
        <w:t>30</w:t>
      </w:r>
      <w:r w:rsidRPr="00D70175">
        <w:rPr>
          <w:rFonts w:ascii="Calibri Light" w:eastAsia="Times New Roman" w:hAnsi="Calibri Light" w:cstheme="majorHAnsi"/>
          <w:bCs/>
          <w:sz w:val="24"/>
          <w:szCs w:val="24"/>
          <w:lang w:val="ru-RU"/>
        </w:rPr>
        <w:t xml:space="preserve"> </w:t>
      </w:r>
      <w:r>
        <w:rPr>
          <w:rFonts w:ascii="Calibri Light" w:eastAsia="Times New Roman" w:hAnsi="Calibri Light" w:cstheme="majorHAnsi"/>
          <w:bCs/>
          <w:sz w:val="24"/>
          <w:szCs w:val="24"/>
          <w:lang w:val="ru-RU"/>
        </w:rPr>
        <w:t>ма</w:t>
      </w:r>
      <w:r w:rsidRPr="00D70175">
        <w:rPr>
          <w:rFonts w:ascii="Calibri Light" w:eastAsia="Times New Roman" w:hAnsi="Calibri Light" w:cstheme="majorHAnsi"/>
          <w:bCs/>
          <w:sz w:val="24"/>
          <w:szCs w:val="24"/>
          <w:lang w:val="ru-RU"/>
        </w:rPr>
        <w:t>я 202</w:t>
      </w:r>
      <w:r>
        <w:rPr>
          <w:rFonts w:ascii="Calibri Light" w:eastAsia="Times New Roman" w:hAnsi="Calibri Light" w:cstheme="majorHAnsi"/>
          <w:bCs/>
          <w:sz w:val="24"/>
          <w:szCs w:val="24"/>
          <w:lang w:val="ru-RU"/>
        </w:rPr>
        <w:t>2</w:t>
      </w:r>
      <w:r w:rsidRPr="00D70175">
        <w:rPr>
          <w:rFonts w:ascii="Calibri Light" w:eastAsia="Times New Roman" w:hAnsi="Calibri Light" w:cstheme="majorHAnsi"/>
          <w:bCs/>
          <w:sz w:val="24"/>
          <w:szCs w:val="24"/>
          <w:lang w:val="ru-RU"/>
        </w:rPr>
        <w:t xml:space="preserve"> года </w:t>
      </w:r>
    </w:p>
    <w:p w:rsidR="00313207" w:rsidRPr="00313207" w:rsidRDefault="00313207" w:rsidP="00313207">
      <w:pPr>
        <w:spacing w:after="0" w:line="240" w:lineRule="auto"/>
        <w:jc w:val="right"/>
        <w:rPr>
          <w:rFonts w:ascii="Calibri Light" w:hAnsi="Calibri Light" w:cstheme="majorHAnsi"/>
          <w:sz w:val="24"/>
          <w:szCs w:val="24"/>
        </w:rPr>
      </w:pPr>
    </w:p>
    <w:p w:rsidR="00313207" w:rsidRPr="00313207" w:rsidRDefault="00313207" w:rsidP="00313207">
      <w:pPr>
        <w:spacing w:after="0" w:line="240" w:lineRule="auto"/>
        <w:jc w:val="center"/>
        <w:rPr>
          <w:rFonts w:ascii="Calibri Light" w:hAnsi="Calibri Light" w:cstheme="majorHAnsi"/>
          <w:b/>
          <w:szCs w:val="28"/>
        </w:rPr>
      </w:pPr>
    </w:p>
    <w:p w:rsidR="00313207" w:rsidRPr="00313207" w:rsidRDefault="00313207" w:rsidP="00313207">
      <w:pPr>
        <w:spacing w:after="0" w:line="240" w:lineRule="auto"/>
        <w:jc w:val="center"/>
        <w:rPr>
          <w:rFonts w:ascii="Calibri Light" w:hAnsi="Calibri Light" w:cstheme="majorHAnsi"/>
          <w:b/>
          <w:szCs w:val="28"/>
        </w:rPr>
      </w:pPr>
    </w:p>
    <w:p w:rsidR="00313207" w:rsidRPr="00313207" w:rsidRDefault="00313207" w:rsidP="00313207">
      <w:pPr>
        <w:spacing w:after="0" w:line="240" w:lineRule="auto"/>
        <w:jc w:val="center"/>
        <w:rPr>
          <w:rFonts w:ascii="Calibri Light" w:hAnsi="Calibri Light" w:cstheme="majorHAnsi"/>
          <w:b/>
          <w:szCs w:val="28"/>
        </w:rPr>
      </w:pPr>
      <w:r w:rsidRPr="00313207">
        <w:rPr>
          <w:rFonts w:ascii="Calibri Light" w:hAnsi="Calibri Light" w:cstheme="majorHAnsi"/>
          <w:b/>
          <w:noProof/>
          <w:szCs w:val="28"/>
        </w:rPr>
        <w:drawing>
          <wp:inline distT="0" distB="0" distL="0" distR="0" wp14:anchorId="2178A3D4" wp14:editId="2C31CE37">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313207" w:rsidRPr="00313207" w:rsidRDefault="00313207" w:rsidP="00313207">
      <w:pPr>
        <w:spacing w:after="0" w:line="240" w:lineRule="auto"/>
        <w:jc w:val="center"/>
        <w:rPr>
          <w:rFonts w:ascii="Calibri Light" w:hAnsi="Calibri Light" w:cstheme="majorHAnsi"/>
          <w:b/>
          <w:szCs w:val="28"/>
        </w:rPr>
      </w:pPr>
    </w:p>
    <w:p w:rsidR="00313207" w:rsidRPr="00313207" w:rsidRDefault="00313207" w:rsidP="00313207">
      <w:pPr>
        <w:spacing w:after="0" w:line="240" w:lineRule="auto"/>
        <w:jc w:val="center"/>
        <w:rPr>
          <w:rFonts w:ascii="Calibri Light" w:hAnsi="Calibri Light" w:cstheme="majorHAnsi"/>
          <w:b/>
          <w:szCs w:val="28"/>
        </w:rPr>
      </w:pPr>
      <w:r w:rsidRPr="00D70175">
        <w:rPr>
          <w:rFonts w:ascii="Calibri Light" w:hAnsi="Calibri Light" w:cstheme="majorHAnsi"/>
          <w:b/>
          <w:szCs w:val="28"/>
          <w:lang w:val="ru-RU"/>
        </w:rPr>
        <w:t>СЧЕТНАЯ ПАЛАТА РЕСПУБЛИКИ МОЛДОВА</w:t>
      </w:r>
    </w:p>
    <w:p w:rsidR="00313207" w:rsidRPr="00313207" w:rsidRDefault="00313207" w:rsidP="00313207">
      <w:pPr>
        <w:tabs>
          <w:tab w:val="left" w:pos="720"/>
        </w:tabs>
        <w:spacing w:after="0" w:line="240" w:lineRule="auto"/>
        <w:jc w:val="right"/>
        <w:rPr>
          <w:rFonts w:ascii="Calibri Light" w:eastAsia="Times New Roman" w:hAnsi="Calibri Light" w:cstheme="majorHAnsi"/>
          <w:b/>
          <w:bCs/>
          <w:sz w:val="24"/>
          <w:szCs w:val="24"/>
        </w:rPr>
      </w:pPr>
    </w:p>
    <w:p w:rsidR="00313207" w:rsidRPr="00313207" w:rsidRDefault="00313207" w:rsidP="00313207">
      <w:pPr>
        <w:tabs>
          <w:tab w:val="left" w:pos="720"/>
        </w:tabs>
        <w:spacing w:after="0" w:line="240" w:lineRule="auto"/>
        <w:jc w:val="right"/>
        <w:rPr>
          <w:rFonts w:ascii="Calibri Light" w:eastAsia="Times New Roman" w:hAnsi="Calibri Light" w:cstheme="majorHAnsi"/>
          <w:b/>
          <w:bCs/>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3207" w:rsidRPr="00313207" w:rsidTr="00E134EA">
        <w:trPr>
          <w:trHeight w:val="435"/>
        </w:trPr>
        <w:tc>
          <w:tcPr>
            <w:tcW w:w="9350" w:type="dxa"/>
          </w:tcPr>
          <w:p w:rsidR="00313207" w:rsidRPr="00313207" w:rsidRDefault="00313207" w:rsidP="00E134EA">
            <w:pPr>
              <w:tabs>
                <w:tab w:val="left" w:pos="720"/>
              </w:tabs>
              <w:jc w:val="center"/>
              <w:rPr>
                <w:rFonts w:ascii="Calibri Light" w:eastAsia="Times New Roman" w:hAnsi="Calibri Light" w:cstheme="majorHAnsi"/>
                <w:b/>
                <w:bCs/>
                <w:sz w:val="20"/>
                <w:szCs w:val="20"/>
              </w:rPr>
            </w:pPr>
            <w:r w:rsidRPr="00313207">
              <w:rPr>
                <w:rFonts w:ascii="Calibri Light" w:hAnsi="Calibri Light" w:cstheme="majorHAnsi"/>
                <w:sz w:val="20"/>
                <w:szCs w:val="20"/>
              </w:rPr>
              <w:t xml:space="preserve">MD-2001, mun. Chișinău, bd. Ștefan cel Mare și Sfânt nr.69, tel.: (+373) 22 23 25 79, fax: (+373) 22 23 30 20,                 </w:t>
            </w:r>
            <w:hyperlink r:id="rId7" w:history="1">
              <w:r w:rsidRPr="00313207">
                <w:rPr>
                  <w:rStyle w:val="Hyperlink"/>
                  <w:rFonts w:ascii="Calibri Light" w:hAnsi="Calibri Light" w:cstheme="majorHAnsi"/>
                  <w:b/>
                  <w:color w:val="auto"/>
                  <w:sz w:val="20"/>
                  <w:szCs w:val="20"/>
                </w:rPr>
                <w:t>www.ccrm.md</w:t>
              </w:r>
            </w:hyperlink>
            <w:r w:rsidRPr="00313207">
              <w:rPr>
                <w:rStyle w:val="Hyperlink"/>
                <w:rFonts w:ascii="Calibri Light" w:hAnsi="Calibri Light" w:cstheme="majorHAnsi"/>
                <w:b/>
                <w:color w:val="auto"/>
                <w:sz w:val="20"/>
                <w:szCs w:val="20"/>
              </w:rPr>
              <w:t xml:space="preserve">; </w:t>
            </w:r>
            <w:r w:rsidRPr="00313207">
              <w:rPr>
                <w:rFonts w:ascii="Calibri Light" w:hAnsi="Calibri Light" w:cstheme="majorHAnsi"/>
                <w:sz w:val="20"/>
                <w:szCs w:val="20"/>
              </w:rPr>
              <w:t xml:space="preserve">e-mail: </w:t>
            </w:r>
            <w:hyperlink r:id="rId8" w:history="1">
              <w:r w:rsidRPr="00313207">
                <w:rPr>
                  <w:rStyle w:val="Hyperlink"/>
                  <w:rFonts w:ascii="Calibri Light" w:hAnsi="Calibri Light" w:cstheme="majorHAnsi"/>
                  <w:b/>
                  <w:color w:val="auto"/>
                  <w:sz w:val="20"/>
                  <w:szCs w:val="20"/>
                </w:rPr>
                <w:t>ccrm@ccrm.md</w:t>
              </w:r>
            </w:hyperlink>
          </w:p>
        </w:tc>
      </w:tr>
    </w:tbl>
    <w:p w:rsidR="00313207" w:rsidRPr="00313207" w:rsidRDefault="00313207" w:rsidP="00313207">
      <w:pPr>
        <w:tabs>
          <w:tab w:val="left" w:pos="720"/>
        </w:tabs>
        <w:spacing w:after="0" w:line="240" w:lineRule="auto"/>
        <w:jc w:val="right"/>
        <w:rPr>
          <w:rFonts w:ascii="Calibri Light" w:eastAsia="Times New Roman" w:hAnsi="Calibri Light" w:cstheme="majorHAnsi"/>
          <w:b/>
          <w:bCs/>
          <w:sz w:val="24"/>
          <w:szCs w:val="24"/>
        </w:rPr>
      </w:pPr>
    </w:p>
    <w:p w:rsidR="00313207" w:rsidRPr="00313207" w:rsidRDefault="00313207" w:rsidP="00313207">
      <w:pPr>
        <w:tabs>
          <w:tab w:val="left" w:pos="720"/>
        </w:tabs>
        <w:spacing w:after="0" w:line="240" w:lineRule="auto"/>
        <w:jc w:val="right"/>
        <w:rPr>
          <w:rFonts w:ascii="Calibri Light" w:eastAsia="Times New Roman" w:hAnsi="Calibri Light" w:cstheme="majorHAnsi"/>
          <w:b/>
          <w:bCs/>
          <w:sz w:val="24"/>
          <w:szCs w:val="24"/>
        </w:rPr>
      </w:pPr>
    </w:p>
    <w:p w:rsidR="00313207" w:rsidRPr="00313207" w:rsidRDefault="00313207" w:rsidP="00313207">
      <w:pPr>
        <w:tabs>
          <w:tab w:val="left" w:pos="720"/>
        </w:tabs>
        <w:spacing w:after="0" w:line="240" w:lineRule="auto"/>
        <w:jc w:val="right"/>
        <w:rPr>
          <w:rFonts w:ascii="Calibri Light" w:eastAsia="Times New Roman" w:hAnsi="Calibri Light" w:cstheme="majorHAnsi"/>
          <w:b/>
          <w:bCs/>
          <w:sz w:val="24"/>
          <w:szCs w:val="24"/>
        </w:rPr>
      </w:pPr>
    </w:p>
    <w:p w:rsidR="00313207" w:rsidRPr="00313207" w:rsidRDefault="00313207" w:rsidP="00313207">
      <w:pPr>
        <w:tabs>
          <w:tab w:val="left" w:pos="720"/>
        </w:tabs>
        <w:spacing w:after="0" w:line="240" w:lineRule="auto"/>
        <w:jc w:val="right"/>
        <w:rPr>
          <w:rFonts w:ascii="Calibri Light" w:eastAsia="Times New Roman" w:hAnsi="Calibri Light" w:cstheme="majorHAnsi"/>
          <w:b/>
          <w:bCs/>
          <w:sz w:val="24"/>
          <w:szCs w:val="24"/>
        </w:rPr>
      </w:pPr>
    </w:p>
    <w:p w:rsidR="00313207" w:rsidRPr="00313207" w:rsidRDefault="00313207" w:rsidP="00313207">
      <w:pPr>
        <w:tabs>
          <w:tab w:val="left" w:pos="720"/>
        </w:tabs>
        <w:spacing w:after="0" w:line="240" w:lineRule="auto"/>
        <w:jc w:val="center"/>
        <w:rPr>
          <w:rFonts w:ascii="Calibri Light" w:eastAsia="Times New Roman" w:hAnsi="Calibri Light" w:cstheme="majorHAnsi"/>
          <w:b/>
          <w:bCs/>
          <w:sz w:val="24"/>
          <w:szCs w:val="24"/>
        </w:rPr>
      </w:pPr>
    </w:p>
    <w:p w:rsidR="00313207" w:rsidRPr="00313207" w:rsidRDefault="00313207" w:rsidP="00313207">
      <w:pPr>
        <w:tabs>
          <w:tab w:val="left" w:pos="720"/>
        </w:tabs>
        <w:spacing w:after="0" w:line="240" w:lineRule="auto"/>
        <w:jc w:val="center"/>
        <w:rPr>
          <w:rFonts w:ascii="Calibri Light" w:eastAsia="Times New Roman" w:hAnsi="Calibri Light" w:cstheme="majorHAnsi"/>
          <w:b/>
          <w:bCs/>
          <w:sz w:val="24"/>
          <w:szCs w:val="24"/>
        </w:rPr>
      </w:pPr>
    </w:p>
    <w:p w:rsidR="00313207" w:rsidRPr="00313207" w:rsidRDefault="00313207" w:rsidP="00313207">
      <w:pPr>
        <w:tabs>
          <w:tab w:val="left" w:pos="720"/>
        </w:tabs>
        <w:spacing w:after="0" w:line="240" w:lineRule="auto"/>
        <w:jc w:val="center"/>
        <w:rPr>
          <w:rFonts w:ascii="Calibri Light" w:eastAsia="Times New Roman" w:hAnsi="Calibri Light" w:cstheme="majorHAnsi"/>
          <w:b/>
          <w:bCs/>
          <w:sz w:val="32"/>
          <w:szCs w:val="32"/>
        </w:rPr>
      </w:pPr>
    </w:p>
    <w:p w:rsidR="00313207" w:rsidRPr="00313207" w:rsidRDefault="00313207" w:rsidP="00313207">
      <w:pPr>
        <w:tabs>
          <w:tab w:val="left" w:pos="720"/>
          <w:tab w:val="left" w:pos="3330"/>
        </w:tabs>
        <w:spacing w:after="0" w:line="276" w:lineRule="auto"/>
        <w:jc w:val="center"/>
        <w:rPr>
          <w:rFonts w:ascii="Calibri Light" w:eastAsia="Times New Roman" w:hAnsi="Calibri Light" w:cstheme="majorHAnsi"/>
          <w:b/>
          <w:bCs/>
          <w:szCs w:val="28"/>
          <w:lang w:val="ru-RU"/>
        </w:rPr>
      </w:pPr>
      <w:r>
        <w:rPr>
          <w:rFonts w:ascii="Calibri Light" w:eastAsia="Times New Roman" w:hAnsi="Calibri Light" w:cstheme="majorHAnsi"/>
          <w:b/>
          <w:bCs/>
          <w:szCs w:val="28"/>
          <w:lang w:val="ru-RU"/>
        </w:rPr>
        <w:t xml:space="preserve">ОТЧЕТ </w:t>
      </w:r>
    </w:p>
    <w:p w:rsidR="00313207" w:rsidRDefault="00313207" w:rsidP="00313207">
      <w:pPr>
        <w:spacing w:after="0" w:line="276" w:lineRule="auto"/>
        <w:jc w:val="center"/>
        <w:rPr>
          <w:rFonts w:ascii="Calibri Light" w:eastAsia="Times New Roman" w:hAnsi="Calibri Light" w:cstheme="majorHAnsi"/>
          <w:b/>
          <w:bCs/>
          <w:szCs w:val="28"/>
          <w:lang w:val="ru-RU"/>
        </w:rPr>
      </w:pPr>
      <w:r w:rsidRPr="00313207">
        <w:rPr>
          <w:rFonts w:ascii="Calibri Light" w:eastAsia="Times New Roman" w:hAnsi="Calibri Light" w:cstheme="majorHAnsi"/>
          <w:b/>
          <w:bCs/>
          <w:szCs w:val="28"/>
          <w:lang w:val="ru-RU"/>
        </w:rPr>
        <w:t xml:space="preserve">аудита консолидированных финансовых отчетов Министерства финансов, составленных по состоянию на 31 декабря 2021 года </w:t>
      </w:r>
    </w:p>
    <w:p w:rsidR="00313207" w:rsidRPr="00313207" w:rsidRDefault="00313207" w:rsidP="00313207">
      <w:pPr>
        <w:jc w:val="center"/>
        <w:rPr>
          <w:rFonts w:ascii="Calibri Light" w:eastAsia="Times New Roman" w:hAnsi="Calibri Light" w:cstheme="majorHAnsi"/>
          <w:b/>
          <w:szCs w:val="28"/>
          <w:lang w:eastAsia="ru-RU"/>
        </w:rPr>
      </w:pPr>
      <w:r w:rsidRPr="00313207">
        <w:rPr>
          <w:rFonts w:ascii="Calibri Light" w:eastAsia="Times New Roman" w:hAnsi="Calibri Light" w:cstheme="majorHAnsi"/>
          <w:b/>
          <w:bCs/>
          <w:szCs w:val="28"/>
        </w:rPr>
        <w:br w:type="page"/>
      </w:r>
      <w:bookmarkStart w:id="1" w:name="_Toc519878939"/>
      <w:bookmarkStart w:id="2" w:name="_Toc482967819"/>
    </w:p>
    <w:p w:rsidR="00313207" w:rsidRPr="00313207" w:rsidRDefault="00313207" w:rsidP="00313207">
      <w:pPr>
        <w:spacing w:after="0"/>
        <w:rPr>
          <w:rFonts w:ascii="Calibri Light" w:eastAsia="Times New Roman" w:hAnsi="Calibri Light" w:cstheme="majorHAnsi"/>
          <w:b/>
          <w:bCs/>
          <w:szCs w:val="28"/>
          <w:lang w:val="ro-RO"/>
        </w:rPr>
      </w:pPr>
      <w:r w:rsidRPr="00313207">
        <w:rPr>
          <w:rFonts w:ascii="Calibri Light" w:eastAsia="Times New Roman" w:hAnsi="Calibri Light" w:cstheme="majorHAnsi"/>
          <w:b/>
          <w:szCs w:val="28"/>
          <w:lang w:eastAsia="ru-RU"/>
        </w:rPr>
        <w:lastRenderedPageBreak/>
        <w:t>I</w:t>
      </w:r>
      <w:r w:rsidRPr="00313207">
        <w:rPr>
          <w:rFonts w:ascii="Calibri Light" w:eastAsia="Times New Roman" w:hAnsi="Calibri Light" w:cstheme="majorHAnsi"/>
          <w:b/>
          <w:szCs w:val="28"/>
          <w:lang w:val="ru-RU" w:eastAsia="ru-RU"/>
        </w:rPr>
        <w:t xml:space="preserve">. </w:t>
      </w:r>
      <w:r>
        <w:rPr>
          <w:rFonts w:ascii="Calibri Light" w:eastAsia="Times New Roman" w:hAnsi="Calibri Light" w:cstheme="majorHAnsi"/>
          <w:b/>
          <w:szCs w:val="28"/>
          <w:lang w:val="ru-RU" w:eastAsia="ru-RU"/>
        </w:rPr>
        <w:t xml:space="preserve">ЗАКЛЮЧЕНИЕ </w:t>
      </w:r>
      <w:r w:rsidRPr="00313207">
        <w:rPr>
          <w:rFonts w:ascii="Calibri Light" w:eastAsia="Times New Roman" w:hAnsi="Calibri Light" w:cstheme="majorHAnsi"/>
          <w:b/>
          <w:szCs w:val="28"/>
          <w:lang w:val="ru-RU" w:eastAsia="ru-RU"/>
        </w:rPr>
        <w:t xml:space="preserve"> </w:t>
      </w:r>
      <w:bookmarkEnd w:id="1"/>
    </w:p>
    <w:p w:rsidR="00313207" w:rsidRDefault="00313207" w:rsidP="00313207">
      <w:pPr>
        <w:pStyle w:val="FootnoteText"/>
        <w:spacing w:line="276" w:lineRule="auto"/>
        <w:rPr>
          <w:rFonts w:ascii="Calibri Light" w:hAnsi="Calibri Light" w:cs="Times New Roman"/>
          <w:sz w:val="24"/>
          <w:szCs w:val="24"/>
          <w:lang w:val="ru-RU"/>
        </w:rPr>
      </w:pPr>
      <w:r w:rsidRPr="00D70175">
        <w:rPr>
          <w:rFonts w:ascii="Calibri Light" w:hAnsi="Calibri Light" w:cs="Times New Roman"/>
          <w:sz w:val="24"/>
          <w:szCs w:val="24"/>
          <w:lang w:val="ru-RU"/>
        </w:rPr>
        <w:t xml:space="preserve">Провели аудит консолидированных </w:t>
      </w:r>
      <w:r w:rsidRPr="00D70175">
        <w:rPr>
          <w:rFonts w:ascii="Calibri Light" w:eastAsia="Times New Roman" w:hAnsi="Calibri Light" w:cs="Times New Roman"/>
          <w:bCs/>
          <w:sz w:val="24"/>
          <w:szCs w:val="24"/>
          <w:lang w:val="ru-RU" w:eastAsia="ru-RU"/>
        </w:rPr>
        <w:t xml:space="preserve">финансовых отчетов Министерства финансов за бюджетный год, завершенный 31 декабря </w:t>
      </w:r>
      <w:r w:rsidRPr="00D70175">
        <w:rPr>
          <w:rFonts w:ascii="Calibri Light" w:hAnsi="Calibri Light" w:cstheme="majorHAnsi"/>
          <w:sz w:val="24"/>
          <w:szCs w:val="24"/>
          <w:lang w:val="ru-RU"/>
        </w:rPr>
        <w:t>20</w:t>
      </w:r>
      <w:r>
        <w:rPr>
          <w:rFonts w:ascii="Calibri Light" w:hAnsi="Calibri Light" w:cstheme="majorHAnsi"/>
          <w:sz w:val="24"/>
          <w:szCs w:val="24"/>
          <w:lang w:val="ru-RU"/>
        </w:rPr>
        <w:t>2</w:t>
      </w:r>
      <w:r w:rsidRPr="00D70175">
        <w:rPr>
          <w:rFonts w:ascii="Calibri Light" w:hAnsi="Calibri Light" w:cstheme="majorHAnsi"/>
          <w:sz w:val="24"/>
          <w:szCs w:val="24"/>
          <w:lang w:val="ru-RU"/>
        </w:rPr>
        <w:t xml:space="preserve">1 года, которые охватывают </w:t>
      </w:r>
      <w:r w:rsidRPr="00D70175">
        <w:rPr>
          <w:rFonts w:ascii="Calibri Light" w:eastAsia="Times New Roman" w:hAnsi="Calibri Light" w:cs="Times New Roman"/>
          <w:bCs/>
          <w:sz w:val="24"/>
          <w:szCs w:val="24"/>
          <w:lang w:val="ru-RU" w:eastAsia="ru-RU"/>
        </w:rPr>
        <w:t>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w:t>
      </w:r>
      <w:r w:rsidRPr="00313207">
        <w:rPr>
          <w:rFonts w:ascii="Calibri Light" w:eastAsia="Times New Roman" w:hAnsi="Calibri Light" w:cs="Times New Roman"/>
          <w:bCs/>
          <w:sz w:val="24"/>
          <w:szCs w:val="24"/>
          <w:lang w:val="ru-RU" w:eastAsia="ru-RU"/>
        </w:rPr>
        <w:t xml:space="preserve"> </w:t>
      </w:r>
      <w:r>
        <w:rPr>
          <w:rFonts w:ascii="Calibri Light" w:eastAsia="Times New Roman" w:hAnsi="Calibri Light" w:cs="Times New Roman"/>
          <w:bCs/>
          <w:sz w:val="24"/>
          <w:szCs w:val="24"/>
          <w:lang w:val="ru-RU" w:eastAsia="ru-RU"/>
        </w:rPr>
        <w:t>за 2021 год</w:t>
      </w:r>
      <w:r w:rsidRPr="00D70175">
        <w:rPr>
          <w:rFonts w:ascii="Calibri Light" w:eastAsia="Times New Roman" w:hAnsi="Calibri Light" w:cs="Times New Roman"/>
          <w:bCs/>
          <w:sz w:val="24"/>
          <w:szCs w:val="24"/>
          <w:lang w:val="ru-RU" w:eastAsia="ru-RU"/>
        </w:rPr>
        <w:t>, в том числе обобщение существенных учетных политик. По нашему мнению, финансовые отчеты по всем существенным аспектам</w:t>
      </w:r>
      <w:r w:rsidRPr="00D70175">
        <w:rPr>
          <w:rFonts w:ascii="Calibri Light" w:hAnsi="Calibri Light" w:cs="Times New Roman"/>
          <w:sz w:val="24"/>
          <w:szCs w:val="24"/>
          <w:lang w:val="ru-RU"/>
        </w:rPr>
        <w:t xml:space="preserve"> </w:t>
      </w:r>
      <w:r w:rsidRPr="00D70175">
        <w:rPr>
          <w:rFonts w:ascii="Calibri Light" w:hAnsi="Calibri Light" w:cstheme="majorHAnsi"/>
          <w:sz w:val="24"/>
          <w:szCs w:val="24"/>
          <w:lang w:val="ru-RU"/>
        </w:rPr>
        <w:t>предоставляют правильное и достоверное отражение положения в соответствии с применяемой базой по составлению финансовой отчетности</w:t>
      </w:r>
      <w:r w:rsidRPr="00D70175">
        <w:rPr>
          <w:rStyle w:val="FootnoteReference"/>
          <w:rFonts w:ascii="Calibri Light" w:hAnsi="Calibri Light" w:cs="Times New Roman"/>
          <w:sz w:val="24"/>
          <w:szCs w:val="24"/>
          <w:lang w:val="ru-RU"/>
        </w:rPr>
        <w:footnoteReference w:id="1"/>
      </w:r>
      <w:r w:rsidRPr="00D70175">
        <w:rPr>
          <w:rFonts w:ascii="Calibri Light" w:hAnsi="Calibri Light" w:cs="Times New Roman"/>
          <w:sz w:val="24"/>
          <w:szCs w:val="24"/>
          <w:lang w:val="ru-RU"/>
        </w:rPr>
        <w:t>.</w:t>
      </w:r>
    </w:p>
    <w:p w:rsidR="002F09C2" w:rsidRPr="002F09C2" w:rsidRDefault="002F09C2" w:rsidP="00313207">
      <w:pPr>
        <w:pStyle w:val="FootnoteText"/>
        <w:spacing w:line="276" w:lineRule="auto"/>
        <w:rPr>
          <w:rFonts w:ascii="Calibri Light" w:hAnsi="Calibri Light" w:cs="Times New Roman"/>
          <w:sz w:val="12"/>
          <w:szCs w:val="12"/>
          <w:lang w:val="ru-RU"/>
        </w:rPr>
      </w:pPr>
    </w:p>
    <w:p w:rsidR="00313207" w:rsidRPr="00313207" w:rsidRDefault="00313207" w:rsidP="00313207">
      <w:pPr>
        <w:keepNext/>
        <w:keepLines/>
        <w:tabs>
          <w:tab w:val="left" w:pos="-284"/>
          <w:tab w:val="left" w:pos="270"/>
        </w:tabs>
        <w:spacing w:after="0" w:line="276" w:lineRule="auto"/>
        <w:ind w:right="-68"/>
        <w:outlineLvl w:val="0"/>
        <w:rPr>
          <w:rFonts w:ascii="Calibri Light" w:hAnsi="Calibri Light" w:cstheme="majorHAnsi"/>
          <w:b/>
          <w:szCs w:val="28"/>
          <w:lang w:val="ro-RO" w:eastAsia="ru-RU"/>
        </w:rPr>
      </w:pPr>
      <w:bookmarkStart w:id="3" w:name="_Toc518977954"/>
      <w:bookmarkStart w:id="4" w:name="_Toc519878940"/>
      <w:bookmarkEnd w:id="2"/>
      <w:r w:rsidRPr="00313207">
        <w:rPr>
          <w:rFonts w:ascii="Calibri Light" w:eastAsia="Times New Roman" w:hAnsi="Calibri Light" w:cstheme="majorHAnsi"/>
          <w:b/>
          <w:szCs w:val="28"/>
          <w:lang w:val="ro-RO" w:eastAsia="ru-RU"/>
        </w:rPr>
        <w:t xml:space="preserve">II. </w:t>
      </w:r>
      <w:r w:rsidR="002F09C2" w:rsidRPr="002F09C2">
        <w:rPr>
          <w:rFonts w:ascii="Calibri Light" w:eastAsia="Times New Roman" w:hAnsi="Calibri Light" w:cstheme="majorHAnsi"/>
          <w:b/>
          <w:szCs w:val="28"/>
          <w:lang w:val="ro-RO" w:eastAsia="ru-RU"/>
        </w:rPr>
        <w:t xml:space="preserve">ОСНОВАНИЕ ДЛЯ </w:t>
      </w:r>
      <w:r w:rsidR="002F09C2">
        <w:rPr>
          <w:rFonts w:ascii="Calibri Light" w:eastAsia="Times New Roman" w:hAnsi="Calibri Light" w:cstheme="majorHAnsi"/>
          <w:b/>
          <w:szCs w:val="28"/>
          <w:lang w:val="ru-RU" w:eastAsia="ru-RU"/>
        </w:rPr>
        <w:t>ВЫРАЖ</w:t>
      </w:r>
      <w:r w:rsidR="002F09C2" w:rsidRPr="002F09C2">
        <w:rPr>
          <w:rFonts w:ascii="Calibri Light" w:eastAsia="Times New Roman" w:hAnsi="Calibri Light" w:cstheme="majorHAnsi"/>
          <w:b/>
          <w:szCs w:val="28"/>
          <w:lang w:val="ro-RO" w:eastAsia="ru-RU"/>
        </w:rPr>
        <w:t xml:space="preserve">ЕНИЯ </w:t>
      </w:r>
      <w:r w:rsidR="002F09C2">
        <w:rPr>
          <w:rFonts w:ascii="Calibri Light" w:eastAsia="Times New Roman" w:hAnsi="Calibri Light" w:cstheme="majorHAnsi"/>
          <w:b/>
          <w:szCs w:val="28"/>
          <w:lang w:val="ru-RU" w:eastAsia="ru-RU"/>
        </w:rPr>
        <w:t xml:space="preserve">МНЕНИЯ </w:t>
      </w:r>
      <w:bookmarkStart w:id="5" w:name="_Toc506212732"/>
      <w:bookmarkEnd w:id="3"/>
      <w:bookmarkEnd w:id="4"/>
    </w:p>
    <w:p w:rsidR="002F09C2" w:rsidRPr="00D70175" w:rsidRDefault="002F09C2" w:rsidP="002F09C2">
      <w:pPr>
        <w:spacing w:after="0" w:line="276" w:lineRule="auto"/>
        <w:rPr>
          <w:rFonts w:ascii="Calibri Light" w:hAnsi="Calibri Light" w:cs="Times New Roman"/>
          <w:sz w:val="24"/>
          <w:szCs w:val="24"/>
          <w:lang w:val="ru-RU"/>
        </w:rPr>
      </w:pPr>
      <w:r w:rsidRPr="00D70175">
        <w:rPr>
          <w:rFonts w:ascii="Calibri Light" w:hAnsi="Calibri Light" w:cstheme="majorHAnsi"/>
          <w:sz w:val="24"/>
          <w:szCs w:val="24"/>
          <w:shd w:val="clear" w:color="auto" w:fill="FFFFFF" w:themeFill="background1"/>
          <w:lang w:val="ru-RU"/>
        </w:rPr>
        <w:t>Провели аудиторскую миссию в соответствии с Международными с</w:t>
      </w:r>
      <w:r w:rsidRPr="00D70175">
        <w:rPr>
          <w:rFonts w:ascii="Calibri Light" w:eastAsia="Times New Roman" w:hAnsi="Calibri Light" w:cs="Calibri Light"/>
          <w:sz w:val="24"/>
          <w:szCs w:val="24"/>
          <w:lang w:val="ru-RU" w:eastAsia="ru-RU"/>
        </w:rPr>
        <w:t>тандартами Высших органов аудита</w:t>
      </w:r>
      <w:r w:rsidRPr="00D70175">
        <w:rPr>
          <w:rStyle w:val="FootnoteReference"/>
          <w:rFonts w:ascii="Calibri Light" w:eastAsia="Times New Roman" w:hAnsi="Calibri Light" w:cs="Times New Roman"/>
          <w:sz w:val="24"/>
          <w:szCs w:val="24"/>
          <w:lang w:val="ru-RU"/>
        </w:rPr>
        <w:footnoteReference w:id="2"/>
      </w:r>
      <w:r w:rsidRPr="00D70175">
        <w:rPr>
          <w:rFonts w:ascii="Calibri Light" w:eastAsia="Times New Roman" w:hAnsi="Calibri Light" w:cs="Times New Roman"/>
          <w:sz w:val="24"/>
          <w:szCs w:val="24"/>
          <w:lang w:val="ru-RU"/>
        </w:rPr>
        <w:t>.</w:t>
      </w:r>
      <w:r w:rsidRPr="00D70175">
        <w:rPr>
          <w:rFonts w:ascii="Calibri Light" w:eastAsia="Times New Roman" w:hAnsi="Calibri Light" w:cs="Calibri Light"/>
          <w:sz w:val="24"/>
          <w:szCs w:val="24"/>
          <w:lang w:val="ru-RU" w:eastAsia="ru-RU"/>
        </w:rPr>
        <w:t xml:space="preserve"> Наша ответственность, согласно соответствующим стандартам, изложена в </w:t>
      </w:r>
      <w:r w:rsidRPr="002F09C2">
        <w:rPr>
          <w:rFonts w:ascii="Calibri Light" w:eastAsia="Times New Roman" w:hAnsi="Calibri Light" w:cs="Calibri Light"/>
          <w:i/>
          <w:sz w:val="24"/>
          <w:szCs w:val="24"/>
          <w:lang w:val="ru-RU" w:eastAsia="ru-RU"/>
        </w:rPr>
        <w:t>Разделе</w:t>
      </w:r>
      <w:r w:rsidRPr="00D70175">
        <w:rPr>
          <w:rFonts w:ascii="Calibri Light" w:eastAsia="Times New Roman" w:hAnsi="Calibri Light" w:cs="Calibri Light"/>
          <w:sz w:val="24"/>
          <w:szCs w:val="24"/>
          <w:lang w:val="ru-RU" w:eastAsia="ru-RU"/>
        </w:rPr>
        <w:t xml:space="preserve"> </w:t>
      </w:r>
      <w:r w:rsidRPr="00313207">
        <w:rPr>
          <w:rFonts w:ascii="Calibri Light" w:hAnsi="Calibri Light" w:cs="Times New Roman"/>
          <w:i/>
          <w:sz w:val="24"/>
          <w:szCs w:val="24"/>
          <w:lang w:val="ro-RO"/>
        </w:rPr>
        <w:t>VII.</w:t>
      </w:r>
      <w:r>
        <w:rPr>
          <w:rFonts w:asciiTheme="majorHAnsi" w:hAnsiTheme="majorHAnsi" w:cs="Times New Roman"/>
          <w:sz w:val="24"/>
          <w:szCs w:val="24"/>
          <w:lang w:val="ru-RU"/>
        </w:rPr>
        <w:t xml:space="preserve"> </w:t>
      </w:r>
      <w:r w:rsidRPr="00D70175">
        <w:rPr>
          <w:rFonts w:ascii="Calibri Light" w:eastAsia="Times New Roman" w:hAnsi="Calibri Light" w:cs="Calibri Light"/>
          <w:sz w:val="24"/>
          <w:szCs w:val="24"/>
          <w:lang w:val="ru-RU" w:eastAsia="ru-RU"/>
        </w:rPr>
        <w:t>,,</w:t>
      </w:r>
      <w:r w:rsidRPr="002F09C2">
        <w:rPr>
          <w:rFonts w:ascii="Calibri Light" w:eastAsia="Times New Roman" w:hAnsi="Calibri Light" w:cs="Calibri Light"/>
          <w:i/>
          <w:sz w:val="24"/>
          <w:szCs w:val="24"/>
          <w:lang w:val="ru-RU" w:eastAsia="ru-RU"/>
        </w:rPr>
        <w:t>Ответственность аудитора в аудите финансовых отчетов</w:t>
      </w:r>
      <w:r w:rsidRPr="00D70175">
        <w:rPr>
          <w:rFonts w:ascii="Calibri Light" w:hAnsi="Calibri Light" w:cs="Times New Roman"/>
          <w:sz w:val="24"/>
          <w:szCs w:val="24"/>
          <w:lang w:val="ru-RU"/>
        </w:rPr>
        <w:t xml:space="preserve">”. </w:t>
      </w:r>
    </w:p>
    <w:p w:rsidR="002F09C2" w:rsidRPr="00D70175" w:rsidRDefault="002F09C2" w:rsidP="002F09C2">
      <w:pPr>
        <w:spacing w:after="120" w:line="276" w:lineRule="auto"/>
        <w:rPr>
          <w:rFonts w:ascii="Calibri Light" w:eastAsia="Times New Roman" w:hAnsi="Calibri Light" w:cs="Calibri Light"/>
          <w:sz w:val="24"/>
          <w:szCs w:val="24"/>
          <w:lang w:val="ru-RU" w:eastAsia="ru-RU"/>
        </w:rPr>
      </w:pPr>
      <w:r w:rsidRPr="00D70175">
        <w:rPr>
          <w:rFonts w:ascii="Calibri Light" w:eastAsia="Times New Roman" w:hAnsi="Calibri Light" w:cs="Calibri Light"/>
          <w:sz w:val="24"/>
          <w:szCs w:val="24"/>
          <w:lang w:val="ru-RU" w:eastAsia="ru-RU"/>
        </w:rPr>
        <w:t xml:space="preserve">Аудиторы независимы перед субъектом и осуществляли этические обязательства в соответствии с требованиями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w:t>
      </w:r>
      <w:r>
        <w:rPr>
          <w:rFonts w:ascii="Calibri Light" w:eastAsia="Times New Roman" w:hAnsi="Calibri Light" w:cs="Calibri Light"/>
          <w:sz w:val="24"/>
          <w:szCs w:val="24"/>
          <w:lang w:val="ru-RU" w:eastAsia="ru-RU"/>
        </w:rPr>
        <w:t>выраж</w:t>
      </w:r>
      <w:r w:rsidRPr="00D70175">
        <w:rPr>
          <w:rFonts w:ascii="Calibri Light" w:eastAsia="Times New Roman" w:hAnsi="Calibri Light" w:cs="Calibri Light"/>
          <w:sz w:val="24"/>
          <w:szCs w:val="24"/>
          <w:lang w:val="ru-RU" w:eastAsia="ru-RU"/>
        </w:rPr>
        <w:t xml:space="preserve">ения нашего </w:t>
      </w:r>
      <w:r>
        <w:rPr>
          <w:rFonts w:ascii="Calibri Light" w:eastAsia="Times New Roman" w:hAnsi="Calibri Light" w:cs="Calibri Light"/>
          <w:sz w:val="24"/>
          <w:szCs w:val="24"/>
          <w:lang w:val="ru-RU" w:eastAsia="ru-RU"/>
        </w:rPr>
        <w:t>мне</w:t>
      </w:r>
      <w:r w:rsidRPr="00D70175">
        <w:rPr>
          <w:rFonts w:ascii="Calibri Light" w:eastAsia="Times New Roman" w:hAnsi="Calibri Light" w:cs="Calibri Light"/>
          <w:sz w:val="24"/>
          <w:szCs w:val="24"/>
          <w:lang w:val="ru-RU" w:eastAsia="ru-RU"/>
        </w:rPr>
        <w:t>ния.</w:t>
      </w:r>
    </w:p>
    <w:p w:rsidR="00313207" w:rsidRPr="00313207" w:rsidRDefault="00313207" w:rsidP="00313207">
      <w:pPr>
        <w:tabs>
          <w:tab w:val="left" w:pos="-238"/>
          <w:tab w:val="left" w:pos="90"/>
          <w:tab w:val="left" w:pos="360"/>
        </w:tabs>
        <w:spacing w:after="0" w:line="276" w:lineRule="auto"/>
        <w:jc w:val="left"/>
        <w:rPr>
          <w:rFonts w:ascii="Calibri Light" w:hAnsi="Calibri Light" w:cstheme="minorHAnsi"/>
          <w:b/>
          <w:bCs/>
          <w:szCs w:val="28"/>
          <w:lang w:val="ro-RO"/>
        </w:rPr>
      </w:pPr>
      <w:r w:rsidRPr="00313207">
        <w:rPr>
          <w:rFonts w:ascii="Calibri Light" w:hAnsi="Calibri Light" w:cstheme="minorHAnsi"/>
          <w:b/>
          <w:bCs/>
          <w:szCs w:val="28"/>
          <w:lang w:val="ro-RO"/>
        </w:rPr>
        <w:t xml:space="preserve">III. </w:t>
      </w:r>
      <w:r w:rsidR="002F09C2" w:rsidRPr="002F09C2">
        <w:rPr>
          <w:rFonts w:ascii="Calibri Light" w:hAnsi="Calibri Light" w:cstheme="minorHAnsi"/>
          <w:b/>
          <w:bCs/>
          <w:szCs w:val="28"/>
          <w:lang w:val="ro-RO"/>
        </w:rPr>
        <w:t xml:space="preserve">КЛЮЧЕВЫЕ АСПЕКТЫ АУДИТА </w:t>
      </w:r>
    </w:p>
    <w:p w:rsidR="002F09C2" w:rsidRPr="00D70175" w:rsidRDefault="002F09C2" w:rsidP="00FD04B5">
      <w:pPr>
        <w:spacing w:line="276" w:lineRule="auto"/>
        <w:rPr>
          <w:rFonts w:ascii="Calibri Light" w:hAnsi="Calibri Light" w:cstheme="majorHAnsi"/>
          <w:sz w:val="24"/>
          <w:szCs w:val="24"/>
          <w:lang w:val="ru-RU"/>
        </w:rPr>
      </w:pPr>
      <w:r w:rsidRPr="00D70175">
        <w:rPr>
          <w:rFonts w:ascii="Calibri Light"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Министерства финансов за бюджетный год, завершенный 31 декабря 20</w:t>
      </w:r>
      <w:r>
        <w:rPr>
          <w:rFonts w:ascii="Calibri Light" w:hAnsi="Calibri Light" w:cstheme="majorHAnsi"/>
          <w:sz w:val="24"/>
          <w:szCs w:val="24"/>
          <w:lang w:val="ru-RU"/>
        </w:rPr>
        <w:t>2</w:t>
      </w:r>
      <w:r w:rsidRPr="00D70175">
        <w:rPr>
          <w:rFonts w:ascii="Calibri Light" w:hAnsi="Calibri Light" w:cstheme="majorHAnsi"/>
          <w:sz w:val="24"/>
          <w:szCs w:val="24"/>
          <w:lang w:val="ru-RU"/>
        </w:rPr>
        <w:t xml:space="preserve">1 года. Эти аспекты были подняты в контексте аудита финансовой отчетности в целом и формирования нашего заключения по ним, не составляя отдельного мнения по </w:t>
      </w:r>
      <w:r>
        <w:rPr>
          <w:rFonts w:ascii="Calibri Light" w:hAnsi="Calibri Light" w:cstheme="majorHAnsi"/>
          <w:sz w:val="24"/>
          <w:szCs w:val="24"/>
          <w:lang w:val="ru-RU"/>
        </w:rPr>
        <w:t>данны</w:t>
      </w:r>
      <w:r w:rsidRPr="00D70175">
        <w:rPr>
          <w:rFonts w:ascii="Calibri Light" w:hAnsi="Calibri Light" w:cstheme="majorHAnsi"/>
          <w:sz w:val="24"/>
          <w:szCs w:val="24"/>
          <w:lang w:val="ru-RU"/>
        </w:rPr>
        <w:t xml:space="preserve">м аспектам. </w:t>
      </w:r>
    </w:p>
    <w:bookmarkEnd w:id="5"/>
    <w:p w:rsidR="00313207" w:rsidRPr="00313207" w:rsidRDefault="00313207" w:rsidP="00313207">
      <w:pPr>
        <w:tabs>
          <w:tab w:val="left" w:pos="-182"/>
          <w:tab w:val="left" w:pos="360"/>
          <w:tab w:val="left" w:pos="450"/>
        </w:tabs>
        <w:spacing w:after="0" w:line="276" w:lineRule="auto"/>
        <w:rPr>
          <w:rFonts w:ascii="Calibri Light" w:eastAsia="Calibri" w:hAnsi="Calibri Light" w:cstheme="majorHAnsi"/>
          <w:b/>
          <w:szCs w:val="28"/>
          <w:lang w:val="ro-RO"/>
        </w:rPr>
      </w:pPr>
      <w:r w:rsidRPr="00313207">
        <w:rPr>
          <w:rFonts w:ascii="Calibri Light" w:eastAsia="Calibri" w:hAnsi="Calibri Light" w:cstheme="majorHAnsi"/>
          <w:b/>
          <w:szCs w:val="28"/>
          <w:lang w:val="ro-RO"/>
        </w:rPr>
        <w:t>IV.</w:t>
      </w:r>
      <w:r w:rsidRPr="00313207">
        <w:rPr>
          <w:rFonts w:ascii="Calibri Light" w:eastAsia="Calibri" w:hAnsi="Calibri Light" w:cstheme="majorHAnsi"/>
          <w:b/>
          <w:szCs w:val="28"/>
          <w:lang w:val="ro-RO"/>
        </w:rPr>
        <w:tab/>
      </w:r>
      <w:r w:rsidR="002F09C2">
        <w:rPr>
          <w:rFonts w:ascii="Calibri Light" w:eastAsia="Calibri" w:hAnsi="Calibri Light" w:cstheme="majorHAnsi"/>
          <w:b/>
          <w:szCs w:val="28"/>
          <w:lang w:val="ru-RU"/>
        </w:rPr>
        <w:t xml:space="preserve">ДРУГАЯ ИНФОРМАЦИЯ </w:t>
      </w:r>
    </w:p>
    <w:p w:rsidR="002F09C2" w:rsidRDefault="002F09C2" w:rsidP="00313207">
      <w:pPr>
        <w:spacing w:after="120" w:line="276" w:lineRule="auto"/>
        <w:ind w:right="50"/>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Изложенная в </w:t>
      </w:r>
      <w:r w:rsidR="007674A4">
        <w:rPr>
          <w:rFonts w:ascii="Calibri Light" w:eastAsia="Calibri" w:hAnsi="Calibri Light" w:cstheme="majorHAnsi"/>
          <w:sz w:val="24"/>
          <w:szCs w:val="24"/>
          <w:lang w:val="ru-RU"/>
        </w:rPr>
        <w:t xml:space="preserve">Отчете аудита информация, хотя не повлияла на наше аудиторское мнение, представляет собой информацию, которая должна быть сообщена аудируемым субъектам с целью улучшения, которое принесет система внутреннего управленческого контроля </w:t>
      </w:r>
      <w:r w:rsidR="007674A4" w:rsidRPr="00D70175">
        <w:rPr>
          <w:rFonts w:ascii="Calibri Light" w:eastAsia="Times New Roman" w:hAnsi="Calibri Light" w:cs="Times New Roman"/>
          <w:bCs/>
          <w:sz w:val="24"/>
          <w:szCs w:val="24"/>
          <w:lang w:val="ru-RU" w:eastAsia="ru-RU"/>
        </w:rPr>
        <w:t>Министерств</w:t>
      </w:r>
      <w:r w:rsidR="007674A4">
        <w:rPr>
          <w:rFonts w:ascii="Calibri Light" w:eastAsia="Times New Roman" w:hAnsi="Calibri Light" w:cs="Times New Roman"/>
          <w:bCs/>
          <w:sz w:val="24"/>
          <w:szCs w:val="24"/>
          <w:lang w:val="ru-RU" w:eastAsia="ru-RU"/>
        </w:rPr>
        <w:t>а</w:t>
      </w:r>
      <w:r w:rsidR="007674A4" w:rsidRPr="00D70175">
        <w:rPr>
          <w:rFonts w:ascii="Calibri Light" w:eastAsia="Times New Roman" w:hAnsi="Calibri Light" w:cs="Times New Roman"/>
          <w:bCs/>
          <w:sz w:val="24"/>
          <w:szCs w:val="24"/>
          <w:lang w:val="ru-RU" w:eastAsia="ru-RU"/>
        </w:rPr>
        <w:t xml:space="preserve"> финансов</w:t>
      </w:r>
      <w:r w:rsidR="007674A4">
        <w:rPr>
          <w:rFonts w:ascii="Calibri Light" w:eastAsia="Times New Roman" w:hAnsi="Calibri Light" w:cs="Times New Roman"/>
          <w:bCs/>
          <w:sz w:val="24"/>
          <w:szCs w:val="24"/>
          <w:lang w:val="ru-RU" w:eastAsia="ru-RU"/>
        </w:rPr>
        <w:t xml:space="preserve"> и </w:t>
      </w:r>
      <w:r w:rsidR="007674A4" w:rsidRPr="00D70175">
        <w:rPr>
          <w:rFonts w:ascii="Calibri Light" w:eastAsia="Times New Roman" w:hAnsi="Calibri Light" w:cs="Times New Roman"/>
          <w:bCs/>
          <w:sz w:val="24"/>
          <w:szCs w:val="24"/>
          <w:lang w:val="ru-RU" w:eastAsia="ru-RU"/>
        </w:rPr>
        <w:t>подведомственны</w:t>
      </w:r>
      <w:r w:rsidR="007674A4">
        <w:rPr>
          <w:rFonts w:ascii="Calibri Light" w:eastAsia="Times New Roman" w:hAnsi="Calibri Light" w:cs="Times New Roman"/>
          <w:bCs/>
          <w:sz w:val="24"/>
          <w:szCs w:val="24"/>
          <w:lang w:val="ru-RU" w:eastAsia="ru-RU"/>
        </w:rPr>
        <w:t>х</w:t>
      </w:r>
      <w:r w:rsidR="007674A4" w:rsidRPr="00D70175">
        <w:rPr>
          <w:rFonts w:ascii="Calibri Light" w:eastAsia="Times New Roman" w:hAnsi="Calibri Light" w:cs="Times New Roman"/>
          <w:bCs/>
          <w:sz w:val="24"/>
          <w:szCs w:val="24"/>
          <w:lang w:val="ru-RU" w:eastAsia="ru-RU"/>
        </w:rPr>
        <w:t xml:space="preserve"> учреждения</w:t>
      </w:r>
      <w:r w:rsidR="007674A4">
        <w:rPr>
          <w:rFonts w:ascii="Calibri Light" w:eastAsia="Times New Roman" w:hAnsi="Calibri Light" w:cs="Times New Roman"/>
          <w:bCs/>
          <w:sz w:val="24"/>
          <w:szCs w:val="24"/>
          <w:lang w:val="ru-RU" w:eastAsia="ru-RU"/>
        </w:rPr>
        <w:t>м.</w:t>
      </w:r>
    </w:p>
    <w:p w:rsidR="007674A4" w:rsidRPr="00415B21" w:rsidRDefault="00313207" w:rsidP="00313207">
      <w:pPr>
        <w:pStyle w:val="NormalWeb"/>
        <w:spacing w:after="120" w:line="276" w:lineRule="auto"/>
        <w:ind w:firstLine="0"/>
        <w:rPr>
          <w:rFonts w:ascii="Calibri Light" w:hAnsi="Calibri Light" w:cstheme="majorHAnsi"/>
        </w:rPr>
      </w:pPr>
      <w:r w:rsidRPr="00313207">
        <w:rPr>
          <w:rFonts w:ascii="Calibri Light" w:hAnsi="Calibri Light" w:cstheme="majorHAnsi"/>
          <w:b/>
          <w:lang w:val="ro-RO"/>
        </w:rPr>
        <w:t>4.1.</w:t>
      </w:r>
      <w:r w:rsidRPr="00313207">
        <w:rPr>
          <w:rFonts w:ascii="Calibri Light" w:hAnsi="Calibri Light" w:cstheme="majorHAnsi"/>
          <w:lang w:val="ro-RO"/>
        </w:rPr>
        <w:t xml:space="preserve"> </w:t>
      </w:r>
      <w:r w:rsidR="007674A4">
        <w:rPr>
          <w:rFonts w:ascii="Calibri Light" w:hAnsi="Calibri Light" w:cstheme="majorHAnsi"/>
        </w:rPr>
        <w:t xml:space="preserve">Не была завершена процедура регламентированного отражения 10 информационных систем, выявленных в результате процедуры инвентаризации, они были зарегистрированы в бухгалтерском учете по стоимости </w:t>
      </w:r>
      <w:r w:rsidR="007674A4" w:rsidRPr="00313207">
        <w:rPr>
          <w:rFonts w:ascii="Calibri Light" w:hAnsi="Calibri Light" w:cstheme="majorHAnsi"/>
          <w:lang w:val="ro-RO"/>
        </w:rPr>
        <w:t>1,0</w:t>
      </w:r>
      <w:r w:rsidR="007674A4">
        <w:rPr>
          <w:rFonts w:ascii="Calibri Light" w:hAnsi="Calibri Light" w:cstheme="majorHAnsi"/>
        </w:rPr>
        <w:t xml:space="preserve"> лей, ситуация связана с затягиванием процесса оценки </w:t>
      </w:r>
      <w:r w:rsidR="007674A4">
        <w:rPr>
          <w:rFonts w:ascii="Calibri Light" w:hAnsi="Calibri Light" w:cstheme="majorHAnsi"/>
        </w:rPr>
        <w:lastRenderedPageBreak/>
        <w:t xml:space="preserve">этих активов с целью соблюдения </w:t>
      </w:r>
      <w:r w:rsidR="00415B21">
        <w:rPr>
          <w:rFonts w:ascii="Calibri Light" w:hAnsi="Calibri Light" w:cstheme="majorHAnsi"/>
        </w:rPr>
        <w:t xml:space="preserve">требований подпункта </w:t>
      </w:r>
      <w:r w:rsidR="00415B21" w:rsidRPr="00313207">
        <w:rPr>
          <w:rFonts w:ascii="Calibri Light" w:hAnsi="Calibri Light" w:cstheme="majorHAnsi"/>
          <w:lang w:val="ro-RO"/>
        </w:rPr>
        <w:t>1.4.5.1.</w:t>
      </w:r>
      <w:r w:rsidR="00415B21">
        <w:rPr>
          <w:rFonts w:ascii="Calibri Light" w:hAnsi="Calibri Light" w:cstheme="majorHAnsi"/>
        </w:rPr>
        <w:t xml:space="preserve"> </w:t>
      </w:r>
      <w:r w:rsidR="00415B21">
        <w:rPr>
          <w:rFonts w:ascii="Calibri Light" w:hAnsi="Calibri Light" w:cstheme="majorHAnsi"/>
          <w:lang w:val="ro-RO"/>
        </w:rPr>
        <w:t>(2)</w:t>
      </w:r>
      <w:r w:rsidR="00415B21">
        <w:rPr>
          <w:rFonts w:ascii="Calibri Light" w:hAnsi="Calibri Light" w:cstheme="majorHAnsi"/>
        </w:rPr>
        <w:t xml:space="preserve"> Приказа министра финансов №</w:t>
      </w:r>
      <w:r w:rsidR="00415B21" w:rsidRPr="00313207">
        <w:rPr>
          <w:rFonts w:ascii="Calibri Light" w:hAnsi="Calibri Light" w:cstheme="majorHAnsi"/>
          <w:lang w:val="ro-RO"/>
        </w:rPr>
        <w:t>216/2015</w:t>
      </w:r>
      <w:r w:rsidR="00415B21">
        <w:rPr>
          <w:rFonts w:ascii="Calibri Light" w:hAnsi="Calibri Light" w:cstheme="majorHAnsi"/>
        </w:rPr>
        <w:t xml:space="preserve"> и п.</w:t>
      </w:r>
      <w:r w:rsidR="00415B21" w:rsidRPr="00415B21">
        <w:rPr>
          <w:rFonts w:ascii="Calibri Light" w:hAnsi="Calibri Light" w:cstheme="majorHAnsi"/>
          <w:lang w:val="ro-RO"/>
        </w:rPr>
        <w:t xml:space="preserve"> </w:t>
      </w:r>
      <w:r w:rsidR="00415B21" w:rsidRPr="00313207">
        <w:rPr>
          <w:rFonts w:ascii="Calibri Light" w:hAnsi="Calibri Light" w:cstheme="majorHAnsi"/>
          <w:lang w:val="ro-RO"/>
        </w:rPr>
        <w:t>80</w:t>
      </w:r>
      <w:r w:rsidR="00415B21">
        <w:rPr>
          <w:rFonts w:ascii="Calibri Light" w:hAnsi="Calibri Light" w:cstheme="majorHAnsi"/>
        </w:rPr>
        <w:t xml:space="preserve"> </w:t>
      </w:r>
      <w:r w:rsidR="00415B21" w:rsidRPr="00313207">
        <w:rPr>
          <w:rFonts w:ascii="Calibri Light" w:hAnsi="Calibri Light" w:cstheme="majorHAnsi"/>
          <w:lang w:val="ro-RO"/>
        </w:rPr>
        <w:t>(1)</w:t>
      </w:r>
      <w:r w:rsidR="00415B21">
        <w:rPr>
          <w:rFonts w:ascii="Calibri Light" w:hAnsi="Calibri Light" w:cstheme="majorHAnsi"/>
        </w:rPr>
        <w:t xml:space="preserve"> Приказа министра финансов №</w:t>
      </w:r>
      <w:r w:rsidR="00415B21" w:rsidRPr="00313207">
        <w:rPr>
          <w:rFonts w:ascii="Calibri Light" w:hAnsi="Calibri Light" w:cstheme="majorHAnsi"/>
          <w:lang w:val="ro-RO"/>
        </w:rPr>
        <w:t>60/2012.</w:t>
      </w:r>
    </w:p>
    <w:p w:rsidR="00415B21" w:rsidRPr="00415B21" w:rsidRDefault="00313207" w:rsidP="00313207">
      <w:pPr>
        <w:pStyle w:val="NormalWeb"/>
        <w:spacing w:after="120" w:line="276" w:lineRule="auto"/>
        <w:ind w:firstLine="0"/>
        <w:rPr>
          <w:rFonts w:ascii="Calibri Light" w:hAnsi="Calibri Light" w:cstheme="majorHAnsi"/>
        </w:rPr>
      </w:pPr>
      <w:r w:rsidRPr="00313207">
        <w:rPr>
          <w:rFonts w:ascii="Calibri Light" w:hAnsi="Calibri Light" w:cstheme="majorHAnsi"/>
          <w:b/>
          <w:lang w:val="ro-RO"/>
        </w:rPr>
        <w:t>4.2.</w:t>
      </w:r>
      <w:r w:rsidRPr="00313207">
        <w:rPr>
          <w:rFonts w:ascii="Calibri Light" w:hAnsi="Calibri Light" w:cstheme="majorHAnsi"/>
          <w:lang w:val="ro-RO"/>
        </w:rPr>
        <w:t xml:space="preserve"> </w:t>
      </w:r>
      <w:r w:rsidR="00415B21">
        <w:rPr>
          <w:rFonts w:ascii="Calibri Light" w:hAnsi="Calibri Light" w:cstheme="majorHAnsi"/>
        </w:rPr>
        <w:t>Продолжает сохраняться проблема относительно недостаточного регламентирования в нормативной базе процедур, связанных с порядком отражения в бухгалтерском учете некоторых конфискованных ценностей, которые не принадлежат учреждению. Так, в этом контексте отметим, что ГНС разработала проект Постановления Правительства по внесению изменений в Постановление Правительства №</w:t>
      </w:r>
      <w:r w:rsidR="00415B21" w:rsidRPr="00313207">
        <w:rPr>
          <w:rFonts w:ascii="Calibri Light" w:hAnsi="Calibri Light" w:cstheme="majorHAnsi"/>
          <w:lang w:val="ro-RO"/>
        </w:rPr>
        <w:t>972/2001</w:t>
      </w:r>
      <w:r w:rsidR="00415B21" w:rsidRPr="00313207">
        <w:rPr>
          <w:rStyle w:val="FootnoteReference"/>
          <w:rFonts w:ascii="Calibri Light" w:hAnsi="Calibri Light" w:cstheme="majorHAnsi"/>
          <w:lang w:val="ro-RO"/>
        </w:rPr>
        <w:footnoteReference w:id="3"/>
      </w:r>
      <w:r w:rsidR="00415B21" w:rsidRPr="00313207">
        <w:rPr>
          <w:rFonts w:ascii="Calibri Light" w:hAnsi="Calibri Light" w:cstheme="majorHAnsi"/>
          <w:lang w:val="ro-RO"/>
        </w:rPr>
        <w:t>.</w:t>
      </w:r>
      <w:r w:rsidR="00415B21">
        <w:rPr>
          <w:rFonts w:ascii="Calibri Light" w:hAnsi="Calibri Light" w:cstheme="majorHAnsi"/>
        </w:rPr>
        <w:t xml:space="preserve"> После согласования его с МФ и ТС, он был </w:t>
      </w:r>
      <w:r w:rsidR="00A24DE6">
        <w:rPr>
          <w:rFonts w:ascii="Calibri Light" w:hAnsi="Calibri Light" w:cstheme="majorHAnsi"/>
        </w:rPr>
        <w:t>зарегистрирован</w:t>
      </w:r>
      <w:r w:rsidR="00A24DE6" w:rsidRPr="00313207">
        <w:rPr>
          <w:rStyle w:val="FootnoteReference"/>
          <w:rFonts w:ascii="Calibri Light" w:hAnsi="Calibri Light" w:cstheme="majorHAnsi"/>
          <w:lang w:val="ro-RO"/>
        </w:rPr>
        <w:footnoteReference w:id="4"/>
      </w:r>
      <w:r w:rsidR="00A24DE6">
        <w:rPr>
          <w:rFonts w:ascii="Calibri Light" w:hAnsi="Calibri Light" w:cstheme="majorHAnsi"/>
        </w:rPr>
        <w:t xml:space="preserve"> в Государственной канцелярии и впоследствии был направлен</w:t>
      </w:r>
      <w:r w:rsidR="00017B90" w:rsidRPr="00313207">
        <w:rPr>
          <w:rStyle w:val="FootnoteReference"/>
          <w:rFonts w:ascii="Calibri Light" w:hAnsi="Calibri Light" w:cstheme="majorHAnsi"/>
          <w:lang w:val="ro-RO"/>
        </w:rPr>
        <w:footnoteReference w:id="5"/>
      </w:r>
      <w:r w:rsidR="00017B90" w:rsidRPr="00313207">
        <w:rPr>
          <w:rFonts w:ascii="Calibri Light" w:hAnsi="Calibri Light" w:cstheme="majorHAnsi"/>
          <w:lang w:val="ro-RO"/>
        </w:rPr>
        <w:t xml:space="preserve"> </w:t>
      </w:r>
      <w:r w:rsidR="00A24DE6">
        <w:rPr>
          <w:rFonts w:ascii="Calibri Light" w:hAnsi="Calibri Light" w:cstheme="majorHAnsi"/>
        </w:rPr>
        <w:t xml:space="preserve"> для согласования компетентным органам. После получения заключений, вышеуказанный проект будет завершен и направлен для повторного согласования компетентным органам</w:t>
      </w:r>
      <w:r w:rsidR="00017B90">
        <w:rPr>
          <w:rFonts w:ascii="Calibri Light" w:hAnsi="Calibri Light" w:cstheme="majorHAnsi"/>
        </w:rPr>
        <w:t>.</w:t>
      </w:r>
    </w:p>
    <w:p w:rsidR="006407DB" w:rsidRPr="006407DB" w:rsidRDefault="00313207" w:rsidP="00313207">
      <w:pPr>
        <w:pStyle w:val="NormalWeb"/>
        <w:spacing w:after="120" w:line="276" w:lineRule="auto"/>
        <w:ind w:firstLine="0"/>
        <w:rPr>
          <w:rFonts w:ascii="Calibri Light" w:hAnsi="Calibri Light" w:cstheme="majorHAnsi"/>
        </w:rPr>
      </w:pPr>
      <w:r w:rsidRPr="00313207">
        <w:rPr>
          <w:rFonts w:ascii="Calibri Light" w:hAnsi="Calibri Light" w:cstheme="majorHAnsi"/>
          <w:b/>
          <w:lang w:val="ro-RO"/>
        </w:rPr>
        <w:t>4.3.</w:t>
      </w:r>
      <w:r w:rsidRPr="00313207">
        <w:rPr>
          <w:rFonts w:ascii="Calibri Light" w:hAnsi="Calibri Light" w:cstheme="majorHAnsi"/>
          <w:lang w:val="ro-RO"/>
        </w:rPr>
        <w:t xml:space="preserve"> </w:t>
      </w:r>
      <w:r w:rsidR="006407DB">
        <w:rPr>
          <w:rFonts w:ascii="Calibri Light" w:hAnsi="Calibri Light" w:cstheme="majorHAnsi"/>
        </w:rPr>
        <w:t xml:space="preserve">Отмечается в дальнейшем низкий уровень освоения ТС нефинансовых активов, ассигнования, предусмотренные по разделу </w:t>
      </w:r>
      <w:r w:rsidR="006407DB" w:rsidRPr="00313207">
        <w:rPr>
          <w:rFonts w:ascii="Calibri Light" w:hAnsi="Calibri Light" w:cstheme="majorHAnsi"/>
          <w:lang w:val="ro-RO"/>
        </w:rPr>
        <w:t>„</w:t>
      </w:r>
      <w:r w:rsidR="006407DB">
        <w:rPr>
          <w:rFonts w:ascii="Calibri Light" w:hAnsi="Calibri Light" w:cstheme="majorHAnsi"/>
        </w:rPr>
        <w:t>Основные средства</w:t>
      </w:r>
      <w:r w:rsidR="006407DB" w:rsidRPr="00313207">
        <w:rPr>
          <w:rFonts w:ascii="Calibri Light" w:hAnsi="Calibri Light" w:cstheme="majorHAnsi"/>
          <w:lang w:val="ro-RO"/>
        </w:rPr>
        <w:t>”</w:t>
      </w:r>
      <w:r w:rsidR="006407DB">
        <w:rPr>
          <w:rFonts w:ascii="Calibri Light" w:hAnsi="Calibri Light" w:cstheme="majorHAnsi"/>
        </w:rPr>
        <w:t xml:space="preserve">, были исполнены в объеме </w:t>
      </w:r>
      <w:r w:rsidR="006407DB" w:rsidRPr="00313207">
        <w:rPr>
          <w:rFonts w:ascii="Calibri Light" w:hAnsi="Calibri Light" w:cstheme="majorHAnsi"/>
          <w:lang w:val="ro-RO"/>
        </w:rPr>
        <w:t>47,8%.</w:t>
      </w:r>
      <w:r w:rsidR="006407DB">
        <w:rPr>
          <w:rFonts w:ascii="Calibri Light" w:hAnsi="Calibri Light" w:cstheme="majorHAnsi"/>
        </w:rPr>
        <w:t xml:space="preserve"> Среди основных причин этого низкого освоения могут быть названы: невыполнение экономическими агентами договорных обязательств</w:t>
      </w:r>
      <w:r w:rsidR="006407DB" w:rsidRPr="00313207">
        <w:rPr>
          <w:rStyle w:val="FootnoteReference"/>
          <w:rFonts w:ascii="Calibri Light" w:hAnsi="Calibri Light" w:cstheme="majorHAnsi"/>
          <w:lang w:val="ro-RO"/>
        </w:rPr>
        <w:footnoteReference w:id="6"/>
      </w:r>
      <w:r w:rsidR="006407DB">
        <w:rPr>
          <w:rFonts w:ascii="Calibri Light" w:hAnsi="Calibri Light" w:cstheme="majorHAnsi"/>
        </w:rPr>
        <w:t>, проведение корректировок в стратегию внедрения и в содержание проектной документации, факторы, которые привели к несвоевременной</w:t>
      </w:r>
      <w:r w:rsidR="006407DB" w:rsidRPr="00313207">
        <w:rPr>
          <w:rStyle w:val="FootnoteReference"/>
          <w:rFonts w:ascii="Calibri Light" w:hAnsi="Calibri Light" w:cstheme="majorHAnsi"/>
          <w:lang w:val="ro-RO"/>
        </w:rPr>
        <w:footnoteReference w:id="7"/>
      </w:r>
      <w:r w:rsidR="006407DB">
        <w:rPr>
          <w:rFonts w:ascii="Calibri Light" w:hAnsi="Calibri Light" w:cstheme="majorHAnsi"/>
        </w:rPr>
        <w:t xml:space="preserve"> реализации обязательств и продлению срока внедрения проекта до конца </w:t>
      </w:r>
      <w:r w:rsidR="006407DB" w:rsidRPr="00313207">
        <w:rPr>
          <w:rFonts w:ascii="Calibri Light" w:hAnsi="Calibri Light" w:cstheme="majorHAnsi"/>
          <w:lang w:val="ro-RO"/>
        </w:rPr>
        <w:t>2022</w:t>
      </w:r>
      <w:r w:rsidR="006407DB">
        <w:rPr>
          <w:rFonts w:ascii="Calibri Light" w:hAnsi="Calibri Light" w:cstheme="majorHAnsi"/>
        </w:rPr>
        <w:t xml:space="preserve"> года</w:t>
      </w:r>
      <w:r w:rsidR="006407DB" w:rsidRPr="00313207">
        <w:rPr>
          <w:rFonts w:ascii="Calibri Light" w:hAnsi="Calibri Light" w:cstheme="majorHAnsi"/>
          <w:lang w:val="ro-RO"/>
        </w:rPr>
        <w:t>.</w:t>
      </w:r>
    </w:p>
    <w:p w:rsidR="006407DB" w:rsidRDefault="00313207" w:rsidP="00313207">
      <w:pPr>
        <w:pStyle w:val="NormalWeb"/>
        <w:spacing w:after="120" w:line="276" w:lineRule="auto"/>
        <w:ind w:firstLine="0"/>
        <w:rPr>
          <w:rFonts w:ascii="Calibri Light" w:hAnsi="Calibri Light" w:cstheme="majorHAnsi"/>
        </w:rPr>
      </w:pPr>
      <w:r w:rsidRPr="00313207">
        <w:rPr>
          <w:rFonts w:ascii="Calibri Light" w:hAnsi="Calibri Light" w:cstheme="majorHAnsi"/>
          <w:b/>
          <w:lang w:val="ro-RO"/>
        </w:rPr>
        <w:t>4.4.</w:t>
      </w:r>
      <w:r w:rsidRPr="00313207">
        <w:rPr>
          <w:rFonts w:ascii="Calibri Light" w:hAnsi="Calibri Light" w:cstheme="majorHAnsi"/>
          <w:lang w:val="ro-RO"/>
        </w:rPr>
        <w:t xml:space="preserve"> </w:t>
      </w:r>
      <w:r w:rsidR="006407DB">
        <w:rPr>
          <w:rFonts w:ascii="Calibri Light" w:hAnsi="Calibri Light" w:cstheme="majorHAnsi"/>
        </w:rPr>
        <w:t xml:space="preserve">Освоение </w:t>
      </w:r>
      <w:r w:rsidR="00851D0F">
        <w:rPr>
          <w:rFonts w:ascii="Calibri Light" w:hAnsi="Calibri Light" w:cstheme="majorHAnsi"/>
        </w:rPr>
        <w:t xml:space="preserve">ассигнований, связанных с капитальными инвестициями, сохраняется на низком уровне и в </w:t>
      </w:r>
      <w:r w:rsidR="00851D0F" w:rsidRPr="00313207">
        <w:rPr>
          <w:rFonts w:ascii="Calibri Light" w:hAnsi="Calibri Light" w:cstheme="majorHAnsi"/>
          <w:lang w:val="ro-RO"/>
        </w:rPr>
        <w:t>2021</w:t>
      </w:r>
      <w:r w:rsidR="00851D0F">
        <w:rPr>
          <w:rFonts w:ascii="Calibri Light" w:hAnsi="Calibri Light" w:cstheme="majorHAnsi"/>
        </w:rPr>
        <w:t xml:space="preserve"> году</w:t>
      </w:r>
      <w:r w:rsidR="00851D0F" w:rsidRPr="00313207">
        <w:rPr>
          <w:rFonts w:ascii="Calibri Light" w:hAnsi="Calibri Light" w:cstheme="majorHAnsi"/>
          <w:lang w:val="ro-RO"/>
        </w:rPr>
        <w:t>,</w:t>
      </w:r>
      <w:r w:rsidR="00851D0F">
        <w:rPr>
          <w:rFonts w:ascii="Calibri Light" w:hAnsi="Calibri Light" w:cstheme="majorHAnsi"/>
        </w:rPr>
        <w:t xml:space="preserve"> лимиты бюджетных ассигнований были откорректированы в течение года.</w:t>
      </w:r>
      <w:r w:rsidR="00761273">
        <w:rPr>
          <w:rFonts w:ascii="Calibri Light" w:hAnsi="Calibri Light" w:cstheme="majorHAnsi"/>
        </w:rPr>
        <w:t xml:space="preserve"> В этом контексте отмечается, что в </w:t>
      </w:r>
      <w:r w:rsidR="00761273" w:rsidRPr="00313207">
        <w:rPr>
          <w:rFonts w:ascii="Calibri Light" w:hAnsi="Calibri Light" w:cstheme="majorHAnsi"/>
          <w:lang w:val="ro-RO"/>
        </w:rPr>
        <w:t>2021</w:t>
      </w:r>
      <w:r w:rsidR="00761273">
        <w:rPr>
          <w:rFonts w:ascii="Calibri Light" w:hAnsi="Calibri Light" w:cstheme="majorHAnsi"/>
        </w:rPr>
        <w:t xml:space="preserve"> году МФ были утверждены финансовые средства для реализации 5 инвестиционных проектов на общую сумму </w:t>
      </w:r>
      <w:r w:rsidR="00761273" w:rsidRPr="00313207">
        <w:rPr>
          <w:rFonts w:ascii="Calibri Light" w:hAnsi="Calibri Light" w:cstheme="majorHAnsi"/>
          <w:lang w:val="ro-RO"/>
        </w:rPr>
        <w:t>51,7</w:t>
      </w:r>
      <w:r w:rsidR="00761273">
        <w:rPr>
          <w:rFonts w:ascii="Calibri Light" w:hAnsi="Calibri Light" w:cstheme="majorHAnsi"/>
        </w:rPr>
        <w:t xml:space="preserve"> млн. леев</w:t>
      </w:r>
      <w:r w:rsidR="00754077">
        <w:rPr>
          <w:rFonts w:ascii="Calibri Light" w:hAnsi="Calibri Light" w:cstheme="majorHAnsi"/>
        </w:rPr>
        <w:t xml:space="preserve">, из которых: ГНС были утверждены </w:t>
      </w:r>
      <w:r w:rsidR="00754077" w:rsidRPr="00313207">
        <w:rPr>
          <w:rFonts w:ascii="Calibri Light" w:hAnsi="Calibri Light" w:cstheme="majorHAnsi"/>
          <w:lang w:val="ro-RO"/>
        </w:rPr>
        <w:t xml:space="preserve">0,3 </w:t>
      </w:r>
      <w:r w:rsidR="00754077">
        <w:rPr>
          <w:rFonts w:ascii="Calibri Light" w:hAnsi="Calibri Light" w:cstheme="majorHAnsi"/>
        </w:rPr>
        <w:t>млн</w:t>
      </w:r>
      <w:r w:rsidR="00754077" w:rsidRPr="00754077">
        <w:rPr>
          <w:rFonts w:ascii="Calibri Light" w:hAnsi="Calibri Light" w:cstheme="majorHAnsi"/>
        </w:rPr>
        <w:t xml:space="preserve">. </w:t>
      </w:r>
      <w:r w:rsidR="00754077">
        <w:rPr>
          <w:rFonts w:ascii="Calibri Light" w:hAnsi="Calibri Light" w:cstheme="majorHAnsi"/>
        </w:rPr>
        <w:t xml:space="preserve">леев для реализации одного проекта и ТС были утверждены </w:t>
      </w:r>
      <w:r w:rsidR="00754077" w:rsidRPr="00313207">
        <w:rPr>
          <w:rFonts w:ascii="Calibri Light" w:hAnsi="Calibri Light" w:cstheme="majorHAnsi"/>
          <w:lang w:val="ro-RO"/>
        </w:rPr>
        <w:t xml:space="preserve">51,4 </w:t>
      </w:r>
      <w:r w:rsidR="00754077">
        <w:rPr>
          <w:rFonts w:ascii="Calibri Light" w:hAnsi="Calibri Light" w:cstheme="majorHAnsi"/>
        </w:rPr>
        <w:t>млн</w:t>
      </w:r>
      <w:r w:rsidR="00754077" w:rsidRPr="00754077">
        <w:rPr>
          <w:rFonts w:ascii="Calibri Light" w:hAnsi="Calibri Light" w:cstheme="majorHAnsi"/>
        </w:rPr>
        <w:t xml:space="preserve">. </w:t>
      </w:r>
      <w:r w:rsidR="00754077">
        <w:rPr>
          <w:rFonts w:ascii="Calibri Light" w:hAnsi="Calibri Light" w:cstheme="majorHAnsi"/>
        </w:rPr>
        <w:t xml:space="preserve">леев для реализации 4 проектов. Впоследствии, в результате изменения Закона о государственном бюджете на </w:t>
      </w:r>
      <w:r w:rsidR="00754077" w:rsidRPr="00313207">
        <w:rPr>
          <w:rFonts w:ascii="Calibri Light" w:hAnsi="Calibri Light" w:cstheme="majorHAnsi"/>
          <w:lang w:val="ro-RO"/>
        </w:rPr>
        <w:t>2021</w:t>
      </w:r>
      <w:r w:rsidR="00754077">
        <w:rPr>
          <w:rFonts w:ascii="Calibri Light" w:hAnsi="Calibri Light" w:cstheme="majorHAnsi"/>
        </w:rPr>
        <w:t xml:space="preserve"> год</w:t>
      </w:r>
      <w:r w:rsidR="00754077" w:rsidRPr="00313207">
        <w:rPr>
          <w:rFonts w:ascii="Calibri Light" w:hAnsi="Calibri Light" w:cstheme="majorHAnsi"/>
          <w:lang w:val="ro-RO"/>
        </w:rPr>
        <w:t>,</w:t>
      </w:r>
      <w:r w:rsidR="00754077">
        <w:rPr>
          <w:rFonts w:ascii="Calibri Light" w:hAnsi="Calibri Light" w:cstheme="majorHAnsi"/>
        </w:rPr>
        <w:t xml:space="preserve"> они были уточнены в сумме </w:t>
      </w:r>
      <w:r w:rsidR="00754077" w:rsidRPr="00313207">
        <w:rPr>
          <w:rFonts w:ascii="Calibri Light" w:hAnsi="Calibri Light" w:cstheme="majorHAnsi"/>
          <w:lang w:val="ro-RO"/>
        </w:rPr>
        <w:t xml:space="preserve">24,6 </w:t>
      </w:r>
      <w:r w:rsidR="00754077">
        <w:rPr>
          <w:rFonts w:ascii="Calibri Light" w:hAnsi="Calibri Light" w:cstheme="majorHAnsi"/>
        </w:rPr>
        <w:t>млн</w:t>
      </w:r>
      <w:r w:rsidR="00754077" w:rsidRPr="00754077">
        <w:rPr>
          <w:rFonts w:ascii="Calibri Light" w:hAnsi="Calibri Light" w:cstheme="majorHAnsi"/>
        </w:rPr>
        <w:t xml:space="preserve">. </w:t>
      </w:r>
      <w:r w:rsidR="00754077">
        <w:rPr>
          <w:rFonts w:ascii="Calibri Light" w:hAnsi="Calibri Light" w:cstheme="majorHAnsi"/>
        </w:rPr>
        <w:t xml:space="preserve">леев путем исключения проекта </w:t>
      </w:r>
      <w:r w:rsidR="00754077" w:rsidRPr="00313207">
        <w:rPr>
          <w:rFonts w:ascii="Calibri Light" w:hAnsi="Calibri Light" w:cstheme="majorHAnsi"/>
          <w:lang w:val="ro-RO"/>
        </w:rPr>
        <w:t>„</w:t>
      </w:r>
      <w:r w:rsidR="00754077">
        <w:rPr>
          <w:rFonts w:ascii="Calibri Light" w:hAnsi="Calibri Light" w:cstheme="majorHAnsi"/>
        </w:rPr>
        <w:t xml:space="preserve">Модернизация инфраструктуры Таможенного </w:t>
      </w:r>
      <w:r w:rsidR="0052469B">
        <w:rPr>
          <w:rFonts w:ascii="Calibri Light" w:hAnsi="Calibri Light" w:cstheme="majorHAnsi"/>
        </w:rPr>
        <w:t>п</w:t>
      </w:r>
      <w:r w:rsidR="00754077">
        <w:rPr>
          <w:rFonts w:ascii="Calibri Light" w:hAnsi="Calibri Light" w:cstheme="majorHAnsi"/>
        </w:rPr>
        <w:t>о</w:t>
      </w:r>
      <w:r w:rsidR="0052469B">
        <w:rPr>
          <w:rFonts w:ascii="Calibri Light" w:hAnsi="Calibri Light" w:cstheme="majorHAnsi"/>
        </w:rPr>
        <w:t>ста</w:t>
      </w:r>
      <w:r w:rsidR="00754077">
        <w:rPr>
          <w:rFonts w:ascii="Calibri Light" w:hAnsi="Calibri Light" w:cstheme="majorHAnsi"/>
        </w:rPr>
        <w:t xml:space="preserve"> Скулень</w:t>
      </w:r>
      <w:r w:rsidR="00754077" w:rsidRPr="00313207">
        <w:rPr>
          <w:rFonts w:ascii="Calibri Light" w:hAnsi="Calibri Light" w:cstheme="majorHAnsi"/>
          <w:lang w:val="ro-RO"/>
        </w:rPr>
        <w:t>”</w:t>
      </w:r>
      <w:r w:rsidR="00754077">
        <w:rPr>
          <w:rFonts w:ascii="Calibri Light" w:hAnsi="Calibri Light" w:cstheme="majorHAnsi"/>
        </w:rPr>
        <w:t xml:space="preserve"> по причине аннулирования международной процедуры государственной закупки работ, которая была запущена в декабре </w:t>
      </w:r>
      <w:r w:rsidR="00754077" w:rsidRPr="00313207">
        <w:rPr>
          <w:rFonts w:ascii="Calibri Light" w:hAnsi="Calibri Light" w:cstheme="majorHAnsi"/>
          <w:lang w:val="ro-RO"/>
        </w:rPr>
        <w:t>2020</w:t>
      </w:r>
      <w:r w:rsidR="00754077">
        <w:rPr>
          <w:rFonts w:ascii="Calibri Light" w:hAnsi="Calibri Light" w:cstheme="majorHAnsi"/>
        </w:rPr>
        <w:t xml:space="preserve"> года</w:t>
      </w:r>
      <w:r w:rsidR="00754077" w:rsidRPr="00313207">
        <w:rPr>
          <w:rFonts w:ascii="Calibri Light" w:hAnsi="Calibri Light" w:cstheme="majorHAnsi"/>
          <w:lang w:val="ro-RO"/>
        </w:rPr>
        <w:t>.</w:t>
      </w:r>
      <w:r w:rsidR="00EA5AEF">
        <w:rPr>
          <w:rFonts w:ascii="Calibri Light" w:hAnsi="Calibri Light" w:cstheme="majorHAnsi"/>
        </w:rPr>
        <w:t xml:space="preserve"> Вместе с тем отмечается, что все оферты превысили имеющийся максимальный бюджет, и повторный запуск процедуры закупки был опубликован в декабре </w:t>
      </w:r>
      <w:r w:rsidR="00EA5AEF" w:rsidRPr="00313207">
        <w:rPr>
          <w:rFonts w:ascii="Calibri Light" w:hAnsi="Calibri Light" w:cstheme="majorHAnsi"/>
          <w:lang w:val="ro-RO"/>
        </w:rPr>
        <w:t>2021</w:t>
      </w:r>
      <w:r w:rsidR="00EA5AEF">
        <w:rPr>
          <w:rFonts w:ascii="Calibri Light" w:hAnsi="Calibri Light" w:cstheme="majorHAnsi"/>
        </w:rPr>
        <w:t xml:space="preserve"> года</w:t>
      </w:r>
      <w:r w:rsidR="00EA5AEF" w:rsidRPr="00313207">
        <w:rPr>
          <w:rFonts w:ascii="Calibri Light" w:hAnsi="Calibri Light" w:cstheme="majorHAnsi"/>
          <w:lang w:val="ro-RO"/>
        </w:rPr>
        <w:t>,</w:t>
      </w:r>
      <w:r w:rsidR="00EA5AEF">
        <w:rPr>
          <w:rFonts w:ascii="Calibri Light" w:hAnsi="Calibri Light" w:cstheme="majorHAnsi"/>
        </w:rPr>
        <w:t xml:space="preserve"> необходимо было откорректировать техническую документацию и пересмотреть имеющийся бюджет.</w:t>
      </w:r>
    </w:p>
    <w:p w:rsidR="00EA5AEF" w:rsidRPr="007825FF" w:rsidRDefault="00EA5AEF" w:rsidP="00313207">
      <w:pPr>
        <w:pStyle w:val="NormalWeb"/>
        <w:spacing w:after="120" w:line="276" w:lineRule="auto"/>
        <w:ind w:firstLine="0"/>
        <w:rPr>
          <w:rFonts w:ascii="Calibri Light" w:hAnsi="Calibri Light" w:cstheme="majorHAnsi"/>
        </w:rPr>
      </w:pPr>
      <w:r>
        <w:rPr>
          <w:rFonts w:ascii="Calibri Light" w:hAnsi="Calibri Light" w:cstheme="majorHAnsi"/>
        </w:rPr>
        <w:lastRenderedPageBreak/>
        <w:t xml:space="preserve">Уровень исполнения ГНС средств, предназначенных для капитальных инвестиций, составляет </w:t>
      </w:r>
      <w:r w:rsidRPr="00313207">
        <w:rPr>
          <w:rFonts w:ascii="Calibri Light" w:hAnsi="Calibri Light" w:cstheme="majorHAnsi"/>
          <w:lang w:val="ro-RO"/>
        </w:rPr>
        <w:t>22,78%</w:t>
      </w:r>
      <w:r w:rsidRPr="00313207">
        <w:rPr>
          <w:rStyle w:val="FootnoteReference"/>
          <w:rFonts w:ascii="Calibri Light" w:hAnsi="Calibri Light" w:cstheme="majorHAnsi"/>
          <w:lang w:val="ro-RO"/>
        </w:rPr>
        <w:footnoteReference w:id="8"/>
      </w:r>
      <w:r>
        <w:rPr>
          <w:rFonts w:ascii="Calibri Light" w:hAnsi="Calibri Light" w:cstheme="majorHAnsi"/>
        </w:rPr>
        <w:t xml:space="preserve">, которые представляют собой </w:t>
      </w:r>
      <w:r w:rsidRPr="00EA5AEF">
        <w:rPr>
          <w:rFonts w:ascii="Calibri Light" w:hAnsi="Calibri Light" w:cstheme="majorHAnsi"/>
        </w:rPr>
        <w:t xml:space="preserve">средства, выделенные в рамках Программы модернизации налогового администрирования </w:t>
      </w:r>
      <w:r w:rsidR="007A4DC8">
        <w:rPr>
          <w:rFonts w:ascii="Calibri Light" w:hAnsi="Calibri Light" w:cstheme="majorHAnsi"/>
        </w:rPr>
        <w:t>(</w:t>
      </w:r>
      <w:r w:rsidRPr="007A4DC8">
        <w:rPr>
          <w:rFonts w:ascii="Calibri Light" w:hAnsi="Calibri Light" w:cstheme="majorHAnsi"/>
          <w:lang w:val="ro-RO"/>
        </w:rPr>
        <w:t>TAMP</w:t>
      </w:r>
      <w:r w:rsidR="007A4DC8" w:rsidRPr="007A4DC8">
        <w:rPr>
          <w:rFonts w:ascii="Calibri Light" w:hAnsi="Calibri Light" w:cstheme="majorHAnsi"/>
        </w:rPr>
        <w:t>)</w:t>
      </w:r>
      <w:r w:rsidR="007825FF">
        <w:rPr>
          <w:rFonts w:ascii="Calibri Light" w:hAnsi="Calibri Light" w:cstheme="majorHAnsi"/>
        </w:rPr>
        <w:t xml:space="preserve">. Согласно объяснениям ГНС, на </w:t>
      </w:r>
      <w:r w:rsidR="007825FF" w:rsidRPr="00313207">
        <w:rPr>
          <w:rFonts w:ascii="Calibri Light" w:hAnsi="Calibri Light" w:cstheme="majorHAnsi"/>
          <w:lang w:val="ro-RO"/>
        </w:rPr>
        <w:t>2021</w:t>
      </w:r>
      <w:r w:rsidR="007825FF">
        <w:rPr>
          <w:rFonts w:ascii="Calibri Light" w:hAnsi="Calibri Light" w:cstheme="majorHAnsi"/>
        </w:rPr>
        <w:t xml:space="preserve"> год были запланированы закупки программного обеспечения и компьютерного оборудования, которые впоследствии были аннулированы в результате решения по реструктуризации Проекта</w:t>
      </w:r>
      <w:r w:rsidR="007825FF" w:rsidRPr="00313207">
        <w:rPr>
          <w:rStyle w:val="FootnoteReference"/>
          <w:rFonts w:ascii="Calibri Light" w:hAnsi="Calibri Light" w:cstheme="majorHAnsi"/>
          <w:lang w:val="ro-RO"/>
        </w:rPr>
        <w:footnoteReference w:id="9"/>
      </w:r>
      <w:r w:rsidR="007825FF" w:rsidRPr="00313207">
        <w:rPr>
          <w:rFonts w:ascii="Calibri Light" w:hAnsi="Calibri Light" w:cstheme="majorHAnsi"/>
          <w:lang w:val="ro-RO"/>
        </w:rPr>
        <w:t>.</w:t>
      </w:r>
      <w:r w:rsidR="007825FF">
        <w:rPr>
          <w:rFonts w:ascii="Calibri Light" w:hAnsi="Calibri Light" w:cstheme="majorHAnsi"/>
        </w:rPr>
        <w:t xml:space="preserve"> Соответствующие ресурсы должны были быть направлены на оценку потенциала системы ИТ ГНС в аспекте возможных недостатков, с целью </w:t>
      </w:r>
      <w:r w:rsidR="007825FF" w:rsidRPr="007825FF">
        <w:rPr>
          <w:rFonts w:ascii="Calibri Light" w:hAnsi="Calibri Light" w:cstheme="majorHAnsi"/>
        </w:rPr>
        <w:t>позиционирова</w:t>
      </w:r>
      <w:r w:rsidR="007825FF">
        <w:rPr>
          <w:rFonts w:ascii="Calibri Light" w:hAnsi="Calibri Light" w:cstheme="majorHAnsi"/>
        </w:rPr>
        <w:t>ния и приведения ГНС</w:t>
      </w:r>
      <w:r w:rsidR="007825FF" w:rsidRPr="007825FF">
        <w:rPr>
          <w:rFonts w:ascii="Calibri Light" w:hAnsi="Calibri Light" w:cstheme="majorHAnsi"/>
        </w:rPr>
        <w:t xml:space="preserve"> в соответствие</w:t>
      </w:r>
      <w:r w:rsidR="007825FF">
        <w:rPr>
          <w:rFonts w:ascii="Calibri Light" w:hAnsi="Calibri Light" w:cstheme="majorHAnsi"/>
        </w:rPr>
        <w:t xml:space="preserve"> с </w:t>
      </w:r>
      <w:r w:rsidR="007825FF" w:rsidRPr="007825FF">
        <w:rPr>
          <w:rFonts w:ascii="Calibri Light" w:hAnsi="Calibri Light" w:cstheme="majorHAnsi"/>
        </w:rPr>
        <w:t>требованиями электронного</w:t>
      </w:r>
      <w:r w:rsidR="007825FF">
        <w:rPr>
          <w:rFonts w:ascii="Calibri Light" w:hAnsi="Calibri Light" w:cstheme="majorHAnsi"/>
        </w:rPr>
        <w:t xml:space="preserve"> управления </w:t>
      </w:r>
      <w:r w:rsidR="007825FF" w:rsidRPr="007825FF">
        <w:rPr>
          <w:rFonts w:ascii="Calibri Light" w:hAnsi="Calibri Light" w:cstheme="majorHAnsi"/>
        </w:rPr>
        <w:t>в стране,</w:t>
      </w:r>
      <w:r w:rsidR="007825FF">
        <w:rPr>
          <w:rFonts w:ascii="Calibri Light" w:hAnsi="Calibri Light" w:cstheme="majorHAnsi"/>
        </w:rPr>
        <w:t xml:space="preserve"> в том числе с целью предоставления ряда эффективных налоговых услуг.</w:t>
      </w:r>
    </w:p>
    <w:p w:rsidR="007825FF" w:rsidRPr="0052469B" w:rsidRDefault="007825FF" w:rsidP="00313207">
      <w:pPr>
        <w:pStyle w:val="NormalWeb"/>
        <w:spacing w:after="120" w:line="276" w:lineRule="auto"/>
        <w:ind w:firstLine="0"/>
        <w:rPr>
          <w:rFonts w:ascii="Calibri Light" w:hAnsi="Calibri Light" w:cstheme="majorHAnsi"/>
        </w:rPr>
      </w:pPr>
      <w:r>
        <w:rPr>
          <w:rFonts w:ascii="Calibri Light" w:hAnsi="Calibri Light" w:cstheme="majorHAnsi"/>
        </w:rPr>
        <w:t xml:space="preserve">Вместе с тем, средства, предназначенные для реализации ТС Проекта </w:t>
      </w:r>
      <w:r w:rsidRPr="00313207">
        <w:rPr>
          <w:rFonts w:ascii="Calibri Light" w:hAnsi="Calibri Light" w:cstheme="majorHAnsi"/>
          <w:lang w:val="ro-RO"/>
        </w:rPr>
        <w:t>„</w:t>
      </w:r>
      <w:r w:rsidR="0052469B">
        <w:rPr>
          <w:rFonts w:ascii="Calibri Light" w:hAnsi="Calibri Light" w:cstheme="majorHAnsi"/>
        </w:rPr>
        <w:t>Реабилитация и модернизация таможенных постов на молдо-румынской границе</w:t>
      </w:r>
      <w:r w:rsidR="0052469B" w:rsidRPr="00313207">
        <w:rPr>
          <w:rFonts w:ascii="Calibri Light" w:hAnsi="Calibri Light" w:cstheme="majorHAnsi"/>
          <w:lang w:val="ro-RO"/>
        </w:rPr>
        <w:t>” (3</w:t>
      </w:r>
      <w:r w:rsidR="0052469B">
        <w:rPr>
          <w:rFonts w:ascii="Calibri Light" w:hAnsi="Calibri Light" w:cstheme="majorHAnsi"/>
        </w:rPr>
        <w:t xml:space="preserve"> подпроекта</w:t>
      </w:r>
      <w:r w:rsidR="0052469B" w:rsidRPr="00313207">
        <w:rPr>
          <w:rStyle w:val="FootnoteReference"/>
          <w:rFonts w:ascii="Calibri Light" w:hAnsi="Calibri Light" w:cstheme="majorHAnsi"/>
          <w:lang w:val="ro-RO"/>
        </w:rPr>
        <w:footnoteReference w:id="10"/>
      </w:r>
      <w:r w:rsidR="0052469B" w:rsidRPr="00313207">
        <w:rPr>
          <w:rFonts w:ascii="Calibri Light" w:hAnsi="Calibri Light" w:cstheme="majorHAnsi"/>
          <w:lang w:val="ro-RO"/>
        </w:rPr>
        <w:t>)</w:t>
      </w:r>
      <w:r w:rsidR="0052469B">
        <w:rPr>
          <w:rFonts w:ascii="Calibri Light" w:hAnsi="Calibri Light" w:cstheme="majorHAnsi"/>
        </w:rPr>
        <w:t xml:space="preserve"> были исполнены на уровне </w:t>
      </w:r>
      <w:r w:rsidR="0052469B" w:rsidRPr="00313207">
        <w:rPr>
          <w:rFonts w:ascii="Calibri Light" w:hAnsi="Calibri Light" w:cstheme="majorHAnsi"/>
          <w:lang w:val="ro-RO"/>
        </w:rPr>
        <w:t>42,7%,</w:t>
      </w:r>
      <w:r w:rsidR="0052469B">
        <w:rPr>
          <w:rFonts w:ascii="Calibri Light" w:hAnsi="Calibri Light" w:cstheme="majorHAnsi"/>
        </w:rPr>
        <w:t xml:space="preserve"> согласно ситуации на </w:t>
      </w:r>
      <w:r w:rsidR="0052469B" w:rsidRPr="00313207">
        <w:rPr>
          <w:rFonts w:ascii="Calibri Light" w:hAnsi="Calibri Light" w:cstheme="majorHAnsi"/>
          <w:lang w:val="ro-RO"/>
        </w:rPr>
        <w:t>31.12.2021.</w:t>
      </w:r>
      <w:r w:rsidR="0052469B">
        <w:rPr>
          <w:rFonts w:ascii="Calibri Light" w:hAnsi="Calibri Light" w:cstheme="majorHAnsi"/>
        </w:rPr>
        <w:t xml:space="preserve"> Среди основных причин, которые повлияли на этот уровень исполнения, отмечается затягивание процедур закупки в результате несвоевременного представления оферт, а впоследствии, затягивание выполнения работ Генеральным подрядчиком</w:t>
      </w:r>
      <w:r w:rsidR="0052469B" w:rsidRPr="00313207">
        <w:rPr>
          <w:rStyle w:val="FootnoteReference"/>
          <w:rFonts w:ascii="Calibri Light" w:hAnsi="Calibri Light" w:cstheme="majorHAnsi"/>
          <w:lang w:val="ro-RO"/>
        </w:rPr>
        <w:footnoteReference w:id="11"/>
      </w:r>
      <w:r w:rsidR="0052469B" w:rsidRPr="00313207">
        <w:rPr>
          <w:rFonts w:ascii="Calibri Light" w:hAnsi="Calibri Light" w:cstheme="majorHAnsi"/>
          <w:lang w:val="ro-RO"/>
        </w:rPr>
        <w:t>.</w:t>
      </w:r>
    </w:p>
    <w:p w:rsidR="007A4DC8" w:rsidRPr="00EF223A" w:rsidRDefault="00313207" w:rsidP="00313207">
      <w:pPr>
        <w:pStyle w:val="NormalWeb"/>
        <w:spacing w:line="276" w:lineRule="auto"/>
        <w:ind w:firstLine="0"/>
        <w:rPr>
          <w:rFonts w:ascii="Calibri Light" w:hAnsi="Calibri Light" w:cstheme="majorHAnsi"/>
        </w:rPr>
      </w:pPr>
      <w:r w:rsidRPr="00313207">
        <w:rPr>
          <w:rFonts w:ascii="Calibri Light" w:hAnsi="Calibri Light" w:cstheme="majorHAnsi"/>
          <w:b/>
          <w:lang w:val="ro-RO"/>
        </w:rPr>
        <w:t>4.5.</w:t>
      </w:r>
      <w:r w:rsidRPr="00313207">
        <w:rPr>
          <w:rFonts w:ascii="Calibri Light" w:hAnsi="Calibri Light" w:cstheme="majorHAnsi"/>
          <w:lang w:val="ro-RO"/>
        </w:rPr>
        <w:t xml:space="preserve"> </w:t>
      </w:r>
      <w:r w:rsidR="007A4DC8">
        <w:rPr>
          <w:rFonts w:ascii="Calibri Light" w:hAnsi="Calibri Light" w:cstheme="majorHAnsi"/>
        </w:rPr>
        <w:t xml:space="preserve">Начиная с </w:t>
      </w:r>
      <w:r w:rsidR="007A4DC8" w:rsidRPr="00313207">
        <w:rPr>
          <w:rFonts w:ascii="Calibri Light" w:hAnsi="Calibri Light" w:cstheme="majorHAnsi"/>
          <w:lang w:val="ro-RO"/>
        </w:rPr>
        <w:t>01.07.2021,</w:t>
      </w:r>
      <w:r w:rsidR="007A4DC8">
        <w:rPr>
          <w:rFonts w:ascii="Calibri Light" w:hAnsi="Calibri Light" w:cstheme="majorHAnsi"/>
        </w:rPr>
        <w:t xml:space="preserve"> таможенные посты функционируют как территориальные подразделения, </w:t>
      </w:r>
      <w:r w:rsidR="00EF223A" w:rsidRPr="00D70175">
        <w:rPr>
          <w:rFonts w:ascii="Calibri Light" w:hAnsi="Calibri Light"/>
          <w:bCs/>
        </w:rPr>
        <w:t>подведомственные</w:t>
      </w:r>
      <w:r w:rsidR="00EF223A">
        <w:rPr>
          <w:rFonts w:ascii="Calibri Light" w:hAnsi="Calibri Light"/>
          <w:bCs/>
        </w:rPr>
        <w:t xml:space="preserve"> Центральному аппарату Таможенной службы, без статуса юридического лица, в результате их реорганизации, проведенной на основании Закона №</w:t>
      </w:r>
      <w:r w:rsidR="00EF223A" w:rsidRPr="00313207">
        <w:rPr>
          <w:rFonts w:ascii="Calibri Light" w:hAnsi="Calibri Light" w:cstheme="majorHAnsi"/>
          <w:lang w:val="ro-RO"/>
        </w:rPr>
        <w:t>257/2020</w:t>
      </w:r>
      <w:r w:rsidR="00EF223A">
        <w:rPr>
          <w:rFonts w:ascii="Calibri Light" w:hAnsi="Calibri Light" w:cstheme="majorHAnsi"/>
        </w:rPr>
        <w:t xml:space="preserve"> и под мониторингом МФ. Для исполнения положений Закона №</w:t>
      </w:r>
      <w:r w:rsidR="00EF223A" w:rsidRPr="00313207">
        <w:rPr>
          <w:rFonts w:ascii="Calibri Light" w:hAnsi="Calibri Light" w:cstheme="majorHAnsi"/>
          <w:lang w:val="ro-RO"/>
        </w:rPr>
        <w:t>257/2020,</w:t>
      </w:r>
      <w:r w:rsidR="00EF223A">
        <w:rPr>
          <w:rFonts w:ascii="Calibri Light" w:hAnsi="Calibri Light" w:cstheme="majorHAnsi"/>
        </w:rPr>
        <w:t xml:space="preserve"> был составлен План действий</w:t>
      </w:r>
      <w:r w:rsidR="00EF223A" w:rsidRPr="00313207">
        <w:rPr>
          <w:rStyle w:val="FootnoteReference"/>
          <w:rFonts w:ascii="Calibri Light" w:hAnsi="Calibri Light" w:cstheme="majorHAnsi"/>
          <w:lang w:val="ro-RO"/>
        </w:rPr>
        <w:footnoteReference w:id="12"/>
      </w:r>
      <w:r w:rsidR="00EF223A">
        <w:rPr>
          <w:rFonts w:ascii="Calibri Light" w:hAnsi="Calibri Light" w:cstheme="majorHAnsi"/>
        </w:rPr>
        <w:t xml:space="preserve"> по проведению процедуры </w:t>
      </w:r>
      <w:r w:rsidR="00EF223A">
        <w:rPr>
          <w:rFonts w:ascii="Calibri Light" w:hAnsi="Calibri Light"/>
          <w:bCs/>
        </w:rPr>
        <w:t>реорганизации и направлен таможенным постам для реализации.</w:t>
      </w:r>
    </w:p>
    <w:p w:rsidR="00D72641" w:rsidRDefault="00D72641" w:rsidP="00313207">
      <w:pPr>
        <w:pStyle w:val="NormalWeb"/>
        <w:spacing w:line="276" w:lineRule="auto"/>
        <w:ind w:firstLine="0"/>
        <w:rPr>
          <w:rFonts w:ascii="Calibri Light" w:hAnsi="Calibri Light" w:cstheme="majorHAnsi"/>
        </w:rPr>
      </w:pPr>
      <w:r>
        <w:rPr>
          <w:rFonts w:ascii="Calibri Light" w:hAnsi="Calibri Light" w:cstheme="majorHAnsi"/>
        </w:rPr>
        <w:t xml:space="preserve">Одним из действий, которое должно быть реализовано, было и </w:t>
      </w:r>
      <w:r w:rsidRPr="00313207">
        <w:rPr>
          <w:rFonts w:ascii="Calibri Light" w:hAnsi="Calibri Light" w:cstheme="majorHAnsi"/>
          <w:lang w:val="ro-RO"/>
        </w:rPr>
        <w:t>„</w:t>
      </w:r>
      <w:r>
        <w:rPr>
          <w:rFonts w:ascii="Calibri Light" w:hAnsi="Calibri Light" w:cstheme="majorHAnsi"/>
        </w:rPr>
        <w:t xml:space="preserve">Проведение процедуры приема-передачи имущества публичной собственности по состоянию на </w:t>
      </w:r>
      <w:r w:rsidRPr="00313207">
        <w:rPr>
          <w:rFonts w:ascii="Calibri Light" w:hAnsi="Calibri Light" w:cstheme="majorHAnsi"/>
          <w:lang w:val="ro-RO"/>
        </w:rPr>
        <w:t>30.06.21”.</w:t>
      </w:r>
      <w:r w:rsidR="00557C73">
        <w:rPr>
          <w:rFonts w:ascii="Calibri Light" w:hAnsi="Calibri Light" w:cstheme="majorHAnsi"/>
        </w:rPr>
        <w:t xml:space="preserve"> Процедура передачи активов и пассивов с баланса таможенных постов на баланс </w:t>
      </w:r>
      <w:r w:rsidR="00557C73">
        <w:rPr>
          <w:rFonts w:ascii="Calibri Light" w:hAnsi="Calibri Light"/>
          <w:bCs/>
        </w:rPr>
        <w:t>Центрального аппарата Таможенной службы</w:t>
      </w:r>
      <w:r w:rsidR="004E29F8">
        <w:rPr>
          <w:rFonts w:ascii="Calibri Light" w:hAnsi="Calibri Light"/>
          <w:bCs/>
        </w:rPr>
        <w:t xml:space="preserve"> производилась путем Актов передачи в соответствии с </w:t>
      </w:r>
      <w:r w:rsidR="004E29F8">
        <w:rPr>
          <w:rFonts w:ascii="Calibri Light" w:hAnsi="Calibri Light" w:cstheme="majorHAnsi"/>
        </w:rPr>
        <w:t>Постановлением Правительства №</w:t>
      </w:r>
      <w:r w:rsidR="004E29F8" w:rsidRPr="00313207">
        <w:rPr>
          <w:rFonts w:ascii="Calibri Light" w:hAnsi="Calibri Light" w:cstheme="majorHAnsi"/>
          <w:lang w:val="ro-RO"/>
        </w:rPr>
        <w:t xml:space="preserve">901 </w:t>
      </w:r>
      <w:r w:rsidR="004E29F8">
        <w:rPr>
          <w:rFonts w:ascii="Calibri Light" w:hAnsi="Calibri Light" w:cstheme="majorHAnsi"/>
        </w:rPr>
        <w:t>от</w:t>
      </w:r>
      <w:r w:rsidR="004E29F8" w:rsidRPr="00313207">
        <w:rPr>
          <w:rFonts w:ascii="Calibri Light" w:hAnsi="Calibri Light" w:cstheme="majorHAnsi"/>
          <w:lang w:val="ro-RO"/>
        </w:rPr>
        <w:t xml:space="preserve"> 31.12.2015 „</w:t>
      </w:r>
      <w:r w:rsidR="004E29F8">
        <w:rPr>
          <w:rFonts w:ascii="Calibri Light" w:hAnsi="Calibri Light" w:cstheme="majorHAnsi"/>
        </w:rPr>
        <w:t>Об утверждении Положения о порядке передачи имущества публичной собственности</w:t>
      </w:r>
      <w:r w:rsidR="004E29F8" w:rsidRPr="00313207">
        <w:rPr>
          <w:rFonts w:ascii="Calibri Light" w:hAnsi="Calibri Light" w:cstheme="majorHAnsi"/>
          <w:lang w:val="ro-RO"/>
        </w:rPr>
        <w:t>”,</w:t>
      </w:r>
      <w:r w:rsidR="004E29F8">
        <w:rPr>
          <w:rFonts w:ascii="Calibri Light" w:hAnsi="Calibri Light" w:cstheme="majorHAnsi"/>
        </w:rPr>
        <w:t xml:space="preserve"> которое послужило основанием для составления Бухгалтерского баланса/ консолидированных финансовых отчетов. Составление Бухгалтерского баланса и консолидированных отчетов было произведено в соответствии с Циркуляром МФ</w:t>
      </w:r>
      <w:r w:rsidR="004E29F8" w:rsidRPr="00313207">
        <w:rPr>
          <w:rStyle w:val="FootnoteReference"/>
          <w:rFonts w:ascii="Calibri Light" w:hAnsi="Calibri Light" w:cstheme="majorHAnsi"/>
          <w:lang w:val="ro-RO"/>
        </w:rPr>
        <w:footnoteReference w:id="13"/>
      </w:r>
      <w:r w:rsidR="004E29F8">
        <w:rPr>
          <w:rFonts w:ascii="Calibri Light" w:hAnsi="Calibri Light" w:cstheme="majorHAnsi"/>
        </w:rPr>
        <w:t>, выпущенн</w:t>
      </w:r>
      <w:r w:rsidR="000570B6">
        <w:rPr>
          <w:rFonts w:ascii="Calibri Light" w:hAnsi="Calibri Light" w:cstheme="majorHAnsi"/>
        </w:rPr>
        <w:t>ым</w:t>
      </w:r>
      <w:r w:rsidR="004E29F8">
        <w:rPr>
          <w:rFonts w:ascii="Calibri Light" w:hAnsi="Calibri Light" w:cstheme="majorHAnsi"/>
        </w:rPr>
        <w:t xml:space="preserve"> в качестве методологической поддержки по запросу ТС.</w:t>
      </w:r>
    </w:p>
    <w:p w:rsidR="00834CAE" w:rsidRDefault="004E29F8" w:rsidP="00313207">
      <w:pPr>
        <w:pStyle w:val="NormalWeb"/>
        <w:spacing w:line="276" w:lineRule="auto"/>
        <w:ind w:firstLine="0"/>
        <w:rPr>
          <w:rFonts w:ascii="Calibri Light" w:hAnsi="Calibri Light" w:cstheme="majorHAnsi"/>
        </w:rPr>
      </w:pPr>
      <w:r>
        <w:rPr>
          <w:rFonts w:ascii="Calibri Light" w:hAnsi="Calibri Light" w:cstheme="majorHAnsi"/>
        </w:rPr>
        <w:lastRenderedPageBreak/>
        <w:t xml:space="preserve">Вместе с тем отмечается, что </w:t>
      </w:r>
      <w:r w:rsidR="000570B6">
        <w:rPr>
          <w:rFonts w:ascii="Calibri Light" w:hAnsi="Calibri Light" w:cstheme="majorHAnsi"/>
        </w:rPr>
        <w:t xml:space="preserve">документально бухгалтерский учет в рамках </w:t>
      </w:r>
      <w:r w:rsidR="000570B6">
        <w:rPr>
          <w:rFonts w:ascii="Calibri Light" w:hAnsi="Calibri Light"/>
          <w:bCs/>
        </w:rPr>
        <w:t xml:space="preserve">Центрального аппарата ТС и таможенных постов ведется централизованным способом, начиная с </w:t>
      </w:r>
      <w:r w:rsidR="000570B6" w:rsidRPr="00313207">
        <w:rPr>
          <w:rFonts w:ascii="Calibri Light" w:hAnsi="Calibri Light" w:cstheme="majorHAnsi"/>
          <w:lang w:val="ro-RO"/>
        </w:rPr>
        <w:t>01.07.2021,</w:t>
      </w:r>
      <w:r w:rsidR="000570B6">
        <w:rPr>
          <w:rFonts w:ascii="Calibri Light" w:hAnsi="Calibri Light" w:cstheme="majorHAnsi"/>
        </w:rPr>
        <w:t xml:space="preserve"> с делегированием таможенным территориальным подразделениям полномочий, права подписи и ответственности.</w:t>
      </w:r>
      <w:r w:rsidR="00345A33">
        <w:rPr>
          <w:rFonts w:ascii="Calibri Light" w:hAnsi="Calibri Light" w:cstheme="majorHAnsi"/>
        </w:rPr>
        <w:t xml:space="preserve"> Организационная структура, штатное расписание и штатн</w:t>
      </w:r>
      <w:r w:rsidR="00C17E3B">
        <w:rPr>
          <w:rFonts w:ascii="Calibri Light" w:hAnsi="Calibri Light" w:cstheme="majorHAnsi"/>
        </w:rPr>
        <w:t>ая</w:t>
      </w:r>
      <w:r w:rsidR="00345A33">
        <w:rPr>
          <w:rFonts w:ascii="Calibri Light" w:hAnsi="Calibri Light" w:cstheme="majorHAnsi"/>
        </w:rPr>
        <w:t xml:space="preserve"> </w:t>
      </w:r>
      <w:r w:rsidR="00C17E3B">
        <w:rPr>
          <w:rFonts w:ascii="Calibri Light" w:hAnsi="Calibri Light" w:cstheme="majorHAnsi"/>
        </w:rPr>
        <w:t xml:space="preserve">численность </w:t>
      </w:r>
      <w:r w:rsidR="00345A33">
        <w:rPr>
          <w:rFonts w:ascii="Calibri Light" w:hAnsi="Calibri Light" w:cstheme="majorHAnsi"/>
        </w:rPr>
        <w:t>остались те же, как и до реорганизации. Необходимо</w:t>
      </w:r>
      <w:r w:rsidR="00345A33" w:rsidRPr="00C17E3B">
        <w:rPr>
          <w:rFonts w:ascii="Calibri Light" w:hAnsi="Calibri Light" w:cstheme="majorHAnsi"/>
        </w:rPr>
        <w:t xml:space="preserve"> </w:t>
      </w:r>
      <w:r w:rsidR="00345A33">
        <w:rPr>
          <w:rFonts w:ascii="Calibri Light" w:hAnsi="Calibri Light" w:cstheme="majorHAnsi"/>
        </w:rPr>
        <w:t>отметить</w:t>
      </w:r>
      <w:r w:rsidR="00345A33" w:rsidRPr="00C17E3B">
        <w:rPr>
          <w:rFonts w:ascii="Calibri Light" w:hAnsi="Calibri Light" w:cstheme="majorHAnsi"/>
        </w:rPr>
        <w:t xml:space="preserve">, </w:t>
      </w:r>
      <w:r w:rsidR="00345A33">
        <w:rPr>
          <w:rFonts w:ascii="Calibri Light" w:hAnsi="Calibri Light" w:cstheme="majorHAnsi"/>
        </w:rPr>
        <w:t>что</w:t>
      </w:r>
      <w:r w:rsidR="00345A33" w:rsidRPr="00C17E3B">
        <w:rPr>
          <w:rFonts w:ascii="Calibri Light" w:hAnsi="Calibri Light" w:cstheme="majorHAnsi"/>
        </w:rPr>
        <w:t xml:space="preserve"> </w:t>
      </w:r>
      <w:r w:rsidR="00345A33">
        <w:rPr>
          <w:rFonts w:ascii="Calibri Light" w:hAnsi="Calibri Light" w:cstheme="majorHAnsi"/>
        </w:rPr>
        <w:t>Закон</w:t>
      </w:r>
      <w:r w:rsidR="00345A33" w:rsidRPr="00C17E3B">
        <w:rPr>
          <w:rFonts w:ascii="Calibri Light" w:hAnsi="Calibri Light" w:cstheme="majorHAnsi"/>
        </w:rPr>
        <w:t xml:space="preserve"> </w:t>
      </w:r>
      <w:r w:rsidR="00345A33">
        <w:rPr>
          <w:rFonts w:ascii="Calibri Light" w:hAnsi="Calibri Light" w:cstheme="majorHAnsi"/>
        </w:rPr>
        <w:t>о</w:t>
      </w:r>
      <w:r w:rsidR="00345A33" w:rsidRPr="00C17E3B">
        <w:rPr>
          <w:rFonts w:ascii="Calibri Light" w:hAnsi="Calibri Light" w:cstheme="majorHAnsi"/>
        </w:rPr>
        <w:t xml:space="preserve"> </w:t>
      </w:r>
      <w:r w:rsidR="00C17E3B" w:rsidRPr="00C17E3B">
        <w:rPr>
          <w:rFonts w:ascii="Calibri Light" w:hAnsi="Calibri Light" w:cstheme="majorHAnsi"/>
        </w:rPr>
        <w:t>Таможенной службе</w:t>
      </w:r>
      <w:r w:rsidR="00C17E3B" w:rsidRPr="00313207">
        <w:rPr>
          <w:rStyle w:val="FootnoteReference"/>
          <w:rFonts w:ascii="Calibri Light" w:hAnsi="Calibri Light" w:cstheme="majorHAnsi"/>
          <w:lang w:val="ro-RO"/>
        </w:rPr>
        <w:footnoteReference w:id="14"/>
      </w:r>
      <w:r w:rsidR="00C17E3B">
        <w:rPr>
          <w:rFonts w:ascii="Calibri Light" w:hAnsi="Calibri Light" w:cstheme="majorHAnsi"/>
        </w:rPr>
        <w:t xml:space="preserve"> четко предусматривает, что </w:t>
      </w:r>
      <w:r w:rsidR="00C17E3B" w:rsidRPr="00313207">
        <w:rPr>
          <w:rFonts w:ascii="Calibri Light" w:hAnsi="Calibri Light" w:cstheme="majorHAnsi"/>
          <w:lang w:val="ro-RO"/>
        </w:rPr>
        <w:t>„</w:t>
      </w:r>
      <w:r w:rsidR="00C17E3B">
        <w:rPr>
          <w:rFonts w:ascii="Calibri Light" w:hAnsi="Calibri Light" w:cstheme="majorHAnsi"/>
        </w:rPr>
        <w:t xml:space="preserve">Структура в целом </w:t>
      </w:r>
      <w:r w:rsidR="00C17E3B" w:rsidRPr="00C17E3B">
        <w:rPr>
          <w:rFonts w:ascii="Calibri Light" w:hAnsi="Calibri Light" w:cstheme="majorHAnsi"/>
        </w:rPr>
        <w:t>Таможенной службы</w:t>
      </w:r>
      <w:r w:rsidR="00C17E3B">
        <w:rPr>
          <w:rFonts w:ascii="Calibri Light" w:hAnsi="Calibri Light" w:cstheme="majorHAnsi"/>
        </w:rPr>
        <w:t xml:space="preserve"> утверждается министром финансов, а организационная структура,</w:t>
      </w:r>
      <w:r w:rsidR="00C17E3B" w:rsidRPr="00C17E3B">
        <w:rPr>
          <w:rFonts w:ascii="Calibri Light" w:hAnsi="Calibri Light" w:cstheme="majorHAnsi"/>
        </w:rPr>
        <w:t xml:space="preserve"> штатное расписание</w:t>
      </w:r>
      <w:r w:rsidR="00C17E3B">
        <w:rPr>
          <w:rFonts w:ascii="Calibri Light" w:hAnsi="Calibri Light" w:cstheme="majorHAnsi"/>
        </w:rPr>
        <w:t xml:space="preserve"> и </w:t>
      </w:r>
      <w:r w:rsidR="00C17E3B" w:rsidRPr="00C17E3B">
        <w:rPr>
          <w:rFonts w:ascii="Calibri Light" w:hAnsi="Calibri Light" w:cstheme="majorHAnsi"/>
        </w:rPr>
        <w:t>штатн</w:t>
      </w:r>
      <w:r w:rsidR="00C17E3B">
        <w:rPr>
          <w:rFonts w:ascii="Calibri Light" w:hAnsi="Calibri Light" w:cstheme="majorHAnsi"/>
        </w:rPr>
        <w:t>ая</w:t>
      </w:r>
      <w:r w:rsidR="00C17E3B" w:rsidRPr="00C17E3B">
        <w:rPr>
          <w:rFonts w:ascii="Calibri Light" w:hAnsi="Calibri Light" w:cstheme="majorHAnsi"/>
        </w:rPr>
        <w:t xml:space="preserve"> численность территориальных подразделений</w:t>
      </w:r>
      <w:r w:rsidR="00C17E3B">
        <w:rPr>
          <w:rFonts w:ascii="Calibri Light" w:hAnsi="Calibri Light" w:cstheme="majorHAnsi"/>
        </w:rPr>
        <w:t xml:space="preserve"> </w:t>
      </w:r>
      <w:r w:rsidR="00C17E3B" w:rsidRPr="00C17E3B">
        <w:rPr>
          <w:rFonts w:ascii="Calibri Light" w:hAnsi="Calibri Light" w:cstheme="majorHAnsi"/>
        </w:rPr>
        <w:t>Таможенной службы</w:t>
      </w:r>
      <w:r w:rsidR="00C17E3B">
        <w:rPr>
          <w:rFonts w:ascii="Calibri Light" w:hAnsi="Calibri Light" w:cstheme="majorHAnsi"/>
        </w:rPr>
        <w:t xml:space="preserve"> утверждаются ее директором</w:t>
      </w:r>
      <w:r w:rsidR="00C17E3B" w:rsidRPr="00313207">
        <w:rPr>
          <w:rFonts w:ascii="Calibri Light" w:hAnsi="Calibri Light" w:cstheme="majorHAnsi"/>
          <w:lang w:val="ro-RO"/>
        </w:rPr>
        <w:t>”</w:t>
      </w:r>
      <w:r w:rsidR="00C17E3B" w:rsidRPr="00313207">
        <w:rPr>
          <w:rStyle w:val="FootnoteReference"/>
          <w:rFonts w:ascii="Calibri Light" w:hAnsi="Calibri Light" w:cstheme="majorHAnsi"/>
          <w:lang w:val="ro-RO"/>
        </w:rPr>
        <w:footnoteReference w:id="15"/>
      </w:r>
      <w:r w:rsidR="00C17E3B" w:rsidRPr="00313207">
        <w:rPr>
          <w:rFonts w:ascii="Calibri Light" w:hAnsi="Calibri Light" w:cstheme="majorHAnsi"/>
          <w:lang w:val="ro-RO"/>
        </w:rPr>
        <w:t>.</w:t>
      </w:r>
      <w:r w:rsidR="00C17E3B">
        <w:rPr>
          <w:rFonts w:ascii="Calibri Light" w:hAnsi="Calibri Light" w:cstheme="majorHAnsi"/>
        </w:rPr>
        <w:t xml:space="preserve"> </w:t>
      </w:r>
      <w:r w:rsidR="00834CAE">
        <w:rPr>
          <w:rFonts w:ascii="Calibri Light" w:hAnsi="Calibri Light" w:cstheme="majorHAnsi"/>
        </w:rPr>
        <w:t xml:space="preserve">Эта неопределенность </w:t>
      </w:r>
      <w:r w:rsidR="00834CAE" w:rsidRPr="00834CAE">
        <w:rPr>
          <w:rFonts w:ascii="Calibri Light" w:hAnsi="Calibri Light" w:cstheme="majorHAnsi"/>
        </w:rPr>
        <w:t>приводит к незавершенности процесса реорганизации</w:t>
      </w:r>
      <w:r w:rsidR="00834CAE">
        <w:rPr>
          <w:rFonts w:ascii="Calibri Light" w:hAnsi="Calibri Light" w:cstheme="majorHAnsi"/>
        </w:rPr>
        <w:t>.</w:t>
      </w:r>
    </w:p>
    <w:p w:rsidR="00313207" w:rsidRPr="00FD04B5" w:rsidRDefault="00313207" w:rsidP="00313207">
      <w:pPr>
        <w:tabs>
          <w:tab w:val="left" w:pos="90"/>
          <w:tab w:val="left" w:pos="270"/>
        </w:tabs>
        <w:spacing w:after="0" w:line="276" w:lineRule="auto"/>
        <w:rPr>
          <w:rFonts w:ascii="Calibri Light" w:hAnsi="Calibri Light" w:cstheme="majorHAnsi"/>
          <w:b/>
          <w:sz w:val="16"/>
          <w:szCs w:val="16"/>
          <w:lang w:val="ru-RU"/>
        </w:rPr>
      </w:pPr>
    </w:p>
    <w:p w:rsidR="00313207" w:rsidRPr="00313207" w:rsidRDefault="00313207" w:rsidP="00313207">
      <w:pPr>
        <w:tabs>
          <w:tab w:val="left" w:pos="90"/>
          <w:tab w:val="left" w:pos="270"/>
        </w:tabs>
        <w:spacing w:after="0" w:line="276" w:lineRule="auto"/>
        <w:rPr>
          <w:rFonts w:ascii="Calibri Light" w:hAnsi="Calibri Light" w:cstheme="majorHAnsi"/>
          <w:b/>
          <w:szCs w:val="28"/>
          <w:lang w:val="ro-RO"/>
        </w:rPr>
      </w:pPr>
      <w:r w:rsidRPr="00313207">
        <w:rPr>
          <w:rFonts w:ascii="Calibri Light" w:hAnsi="Calibri Light" w:cstheme="majorHAnsi"/>
          <w:b/>
          <w:szCs w:val="28"/>
          <w:lang w:val="ro-RO"/>
        </w:rPr>
        <w:t>V.</w:t>
      </w:r>
      <w:r w:rsidRPr="00313207">
        <w:rPr>
          <w:rFonts w:ascii="Calibri Light" w:hAnsi="Calibri Light" w:cstheme="majorHAnsi"/>
          <w:b/>
          <w:szCs w:val="28"/>
          <w:lang w:val="ro-RO"/>
        </w:rPr>
        <w:tab/>
      </w:r>
      <w:r w:rsidR="00834CAE">
        <w:rPr>
          <w:rFonts w:ascii="Calibri Light" w:hAnsi="Calibri Light" w:cstheme="majorHAnsi"/>
          <w:b/>
          <w:szCs w:val="28"/>
          <w:lang w:val="ru-RU"/>
        </w:rPr>
        <w:t xml:space="preserve">НАДЛЕЖАЩЕЕ УПРАВЛЕНИЕ </w:t>
      </w:r>
    </w:p>
    <w:p w:rsidR="00834CAE" w:rsidRPr="00834CAE" w:rsidRDefault="00313207" w:rsidP="00313207">
      <w:pPr>
        <w:tabs>
          <w:tab w:val="left" w:pos="90"/>
        </w:tabs>
        <w:spacing w:after="120" w:line="276" w:lineRule="auto"/>
        <w:rPr>
          <w:rFonts w:ascii="Calibri Light" w:hAnsi="Calibri Light" w:cstheme="majorHAnsi"/>
          <w:sz w:val="24"/>
          <w:szCs w:val="24"/>
          <w:lang w:val="ru-RU"/>
        </w:rPr>
      </w:pPr>
      <w:r w:rsidRPr="00313207">
        <w:rPr>
          <w:rFonts w:ascii="Calibri Light" w:hAnsi="Calibri Light" w:cstheme="majorHAnsi"/>
          <w:b/>
          <w:sz w:val="24"/>
          <w:szCs w:val="24"/>
          <w:lang w:val="ro-RO"/>
        </w:rPr>
        <w:t>5.1.</w:t>
      </w:r>
      <w:r w:rsidRPr="00313207">
        <w:rPr>
          <w:rFonts w:ascii="Calibri Light" w:hAnsi="Calibri Light" w:cstheme="majorHAnsi"/>
          <w:sz w:val="24"/>
          <w:szCs w:val="24"/>
          <w:lang w:val="ro-RO"/>
        </w:rPr>
        <w:t xml:space="preserve"> </w:t>
      </w:r>
      <w:r w:rsidR="00834CAE">
        <w:rPr>
          <w:rFonts w:ascii="Calibri Light" w:hAnsi="Calibri Light" w:cstheme="majorHAnsi"/>
          <w:sz w:val="24"/>
          <w:szCs w:val="24"/>
          <w:lang w:val="ru-RU"/>
        </w:rPr>
        <w:t xml:space="preserve">В результате самооценки системы </w:t>
      </w:r>
      <w:r w:rsidR="00834CAE" w:rsidRPr="00D7631B">
        <w:rPr>
          <w:rFonts w:ascii="Calibri Light" w:hAnsi="Calibri Light" w:cstheme="majorHAnsi"/>
          <w:sz w:val="24"/>
          <w:szCs w:val="24"/>
          <w:lang w:val="ru-RU"/>
        </w:rPr>
        <w:t>внутреннего управленческого контроля</w:t>
      </w:r>
      <w:r w:rsidR="00834CAE">
        <w:rPr>
          <w:rFonts w:ascii="Calibri Light" w:hAnsi="Calibri Light" w:cstheme="majorHAnsi"/>
          <w:sz w:val="24"/>
          <w:szCs w:val="24"/>
          <w:lang w:val="ru-RU"/>
        </w:rPr>
        <w:t xml:space="preserve">, министр финансов предоставил подтверждение того, что как в </w:t>
      </w:r>
      <w:r w:rsidR="00834CAE" w:rsidRPr="00834CAE">
        <w:rPr>
          <w:rFonts w:ascii="Calibri Light" w:hAnsi="Calibri Light" w:cstheme="majorHAnsi"/>
          <w:sz w:val="24"/>
          <w:szCs w:val="24"/>
          <w:lang w:val="ru-RU"/>
        </w:rPr>
        <w:t>Центрально</w:t>
      </w:r>
      <w:r w:rsidR="00834CAE">
        <w:rPr>
          <w:rFonts w:ascii="Calibri Light" w:hAnsi="Calibri Light" w:cstheme="majorHAnsi"/>
          <w:sz w:val="24"/>
          <w:szCs w:val="24"/>
          <w:lang w:val="ru-RU"/>
        </w:rPr>
        <w:t>м</w:t>
      </w:r>
      <w:r w:rsidR="00834CAE" w:rsidRPr="00834CAE">
        <w:rPr>
          <w:rFonts w:ascii="Calibri Light" w:hAnsi="Calibri Light" w:cstheme="majorHAnsi"/>
          <w:sz w:val="24"/>
          <w:szCs w:val="24"/>
          <w:lang w:val="ru-RU"/>
        </w:rPr>
        <w:t xml:space="preserve"> аппарат</w:t>
      </w:r>
      <w:r w:rsidR="00834CAE">
        <w:rPr>
          <w:rFonts w:ascii="Calibri Light" w:hAnsi="Calibri Light" w:cstheme="majorHAnsi"/>
          <w:sz w:val="24"/>
          <w:szCs w:val="24"/>
          <w:lang w:val="ru-RU"/>
        </w:rPr>
        <w:t xml:space="preserve">е Министерства финансов, так и на уровне </w:t>
      </w:r>
      <w:r w:rsidR="00834CAE">
        <w:rPr>
          <w:rFonts w:ascii="Calibri Light" w:hAnsi="Calibri Light"/>
          <w:sz w:val="24"/>
          <w:szCs w:val="24"/>
          <w:lang w:val="ru-RU"/>
        </w:rPr>
        <w:t>подведомственных учреждений</w:t>
      </w:r>
      <w:r w:rsidR="00834CAE">
        <w:rPr>
          <w:rFonts w:ascii="Calibri Light" w:hAnsi="Calibri Light" w:cstheme="majorHAnsi"/>
          <w:sz w:val="24"/>
          <w:szCs w:val="24"/>
          <w:lang w:val="ru-RU"/>
        </w:rPr>
        <w:t xml:space="preserve"> составленные и представленные финансовые отчеты содержат полную информацию в соответствии с положениями Приказа министра финансов №216 от </w:t>
      </w:r>
      <w:r w:rsidR="00834CAE" w:rsidRPr="00313207">
        <w:rPr>
          <w:rFonts w:ascii="Calibri Light" w:hAnsi="Calibri Light" w:cstheme="majorHAnsi"/>
          <w:sz w:val="24"/>
          <w:szCs w:val="24"/>
          <w:lang w:val="ro-RO"/>
        </w:rPr>
        <w:t xml:space="preserve">28.12.2015 </w:t>
      </w:r>
      <w:r w:rsidR="00834CAE" w:rsidRPr="00834CAE">
        <w:rPr>
          <w:rFonts w:ascii="Calibri Light" w:hAnsi="Calibri Light" w:cstheme="majorHAnsi"/>
          <w:sz w:val="24"/>
          <w:szCs w:val="24"/>
          <w:lang w:val="ro-RO"/>
        </w:rPr>
        <w:t>„</w:t>
      </w:r>
      <w:r w:rsidR="00834CAE" w:rsidRPr="00834CAE">
        <w:rPr>
          <w:rFonts w:ascii="Calibri Light" w:eastAsia="Times New Roman" w:hAnsi="Calibri Light" w:cstheme="majorHAnsi"/>
          <w:sz w:val="24"/>
          <w:szCs w:val="24"/>
          <w:lang w:val="ru-RU"/>
        </w:rPr>
        <w:t xml:space="preserve">Об утверждении </w:t>
      </w:r>
      <w:r w:rsidR="00834CAE" w:rsidRPr="00834CAE">
        <w:rPr>
          <w:rFonts w:ascii="Calibri Light" w:hAnsi="Calibri Light" w:cstheme="majorHAnsi"/>
          <w:sz w:val="24"/>
          <w:szCs w:val="24"/>
          <w:lang w:val="ru-RU"/>
        </w:rPr>
        <w:t>Плана счетов бюджетного учета и Методологических норм организации бухгалтерского учета и финансовой отчетности бюджетных учреждений</w:t>
      </w:r>
      <w:r w:rsidR="00834CAE" w:rsidRPr="00313207">
        <w:rPr>
          <w:rFonts w:ascii="Calibri Light" w:hAnsi="Calibri Light" w:cstheme="majorHAnsi"/>
          <w:sz w:val="24"/>
          <w:szCs w:val="24"/>
          <w:lang w:val="ro-RO"/>
        </w:rPr>
        <w:t>”.</w:t>
      </w:r>
      <w:r w:rsidR="00834CAE">
        <w:rPr>
          <w:rFonts w:ascii="Calibri Light" w:hAnsi="Calibri Light" w:cstheme="majorHAnsi"/>
          <w:sz w:val="24"/>
          <w:szCs w:val="24"/>
          <w:lang w:val="ru-RU"/>
        </w:rPr>
        <w:t xml:space="preserve"> Вместе с тем, </w:t>
      </w:r>
      <w:r w:rsidR="001E245F">
        <w:rPr>
          <w:rFonts w:ascii="Calibri Light" w:hAnsi="Calibri Light" w:cstheme="majorHAnsi"/>
          <w:sz w:val="24"/>
          <w:szCs w:val="24"/>
          <w:lang w:val="ru-RU"/>
        </w:rPr>
        <w:t xml:space="preserve">наличие </w:t>
      </w:r>
      <w:r w:rsidR="00834CAE">
        <w:rPr>
          <w:rFonts w:ascii="Calibri Light" w:hAnsi="Calibri Light" w:cstheme="majorHAnsi"/>
          <w:sz w:val="24"/>
          <w:szCs w:val="24"/>
          <w:lang w:val="ru-RU"/>
        </w:rPr>
        <w:t>ряд</w:t>
      </w:r>
      <w:r w:rsidR="001E245F">
        <w:rPr>
          <w:rFonts w:ascii="Calibri Light" w:hAnsi="Calibri Light" w:cstheme="majorHAnsi"/>
          <w:sz w:val="24"/>
          <w:szCs w:val="24"/>
          <w:lang w:val="ru-RU"/>
        </w:rPr>
        <w:t>а</w:t>
      </w:r>
      <w:r w:rsidR="00834CAE">
        <w:rPr>
          <w:rFonts w:ascii="Calibri Light" w:hAnsi="Calibri Light" w:cstheme="majorHAnsi"/>
          <w:sz w:val="24"/>
          <w:szCs w:val="24"/>
          <w:lang w:val="ru-RU"/>
        </w:rPr>
        <w:t xml:space="preserve"> недостатков относительно порядка организации и </w:t>
      </w:r>
      <w:r w:rsidR="001E245F">
        <w:rPr>
          <w:rFonts w:ascii="Calibri Light" w:hAnsi="Calibri Light" w:cstheme="majorHAnsi"/>
          <w:sz w:val="24"/>
          <w:szCs w:val="24"/>
          <w:lang w:val="ru-RU"/>
        </w:rPr>
        <w:t xml:space="preserve">функционирования </w:t>
      </w:r>
      <w:r w:rsidR="001E245F" w:rsidRPr="00D7631B">
        <w:rPr>
          <w:rFonts w:ascii="Calibri Light" w:hAnsi="Calibri Light" w:cstheme="majorHAnsi"/>
          <w:sz w:val="24"/>
          <w:szCs w:val="24"/>
          <w:lang w:val="ru-RU"/>
        </w:rPr>
        <w:t>внутреннего управленческого контроля</w:t>
      </w:r>
      <w:r w:rsidR="001E245F">
        <w:rPr>
          <w:rFonts w:ascii="Calibri Light" w:hAnsi="Calibri Light" w:cstheme="majorHAnsi"/>
          <w:sz w:val="24"/>
          <w:szCs w:val="24"/>
          <w:lang w:val="ru-RU"/>
        </w:rPr>
        <w:t xml:space="preserve"> продолжает влиять на управление обязательствами и долгами, что свидетельствует о необходимости принятия соответствующих мер с целью его укрепления. Также, необходимо продолжить создавать процедуры контроля, предназначенные минимизировать связанные риски.</w:t>
      </w:r>
    </w:p>
    <w:p w:rsidR="001E245F" w:rsidRPr="005763D3" w:rsidRDefault="00313207" w:rsidP="00313207">
      <w:pPr>
        <w:tabs>
          <w:tab w:val="left" w:pos="90"/>
        </w:tabs>
        <w:spacing w:after="120" w:line="276" w:lineRule="auto"/>
        <w:rPr>
          <w:rFonts w:ascii="Calibri Light" w:hAnsi="Calibri Light" w:cstheme="majorHAnsi"/>
          <w:bCs/>
          <w:sz w:val="24"/>
          <w:szCs w:val="24"/>
          <w:lang w:val="ru-RU"/>
        </w:rPr>
      </w:pPr>
      <w:r w:rsidRPr="00313207">
        <w:rPr>
          <w:rFonts w:ascii="Calibri Light" w:hAnsi="Calibri Light" w:cstheme="majorHAnsi"/>
          <w:b/>
          <w:bCs/>
          <w:sz w:val="24"/>
          <w:szCs w:val="24"/>
          <w:lang w:val="ro-RO"/>
        </w:rPr>
        <w:t>5.2.</w:t>
      </w:r>
      <w:r w:rsidRPr="00313207">
        <w:rPr>
          <w:rFonts w:ascii="Calibri Light" w:hAnsi="Calibri Light" w:cstheme="majorHAnsi"/>
          <w:bCs/>
          <w:sz w:val="24"/>
          <w:szCs w:val="24"/>
          <w:lang w:val="ro-RO"/>
        </w:rPr>
        <w:t xml:space="preserve"> </w:t>
      </w:r>
      <w:r w:rsidR="001E245F">
        <w:rPr>
          <w:rFonts w:ascii="Calibri Light" w:hAnsi="Calibri Light" w:cstheme="majorHAnsi"/>
          <w:bCs/>
          <w:sz w:val="24"/>
          <w:szCs w:val="24"/>
          <w:lang w:val="ru-RU"/>
        </w:rPr>
        <w:t>В о</w:t>
      </w:r>
      <w:r w:rsidR="001E245F" w:rsidRPr="001E245F">
        <w:rPr>
          <w:rFonts w:ascii="Calibri Light" w:hAnsi="Calibri Light" w:cstheme="majorHAnsi"/>
          <w:bCs/>
          <w:sz w:val="24"/>
          <w:szCs w:val="24"/>
          <w:lang w:val="ru-RU"/>
        </w:rPr>
        <w:t>рганизационн</w:t>
      </w:r>
      <w:r w:rsidR="001E245F">
        <w:rPr>
          <w:rFonts w:ascii="Calibri Light" w:hAnsi="Calibri Light" w:cstheme="majorHAnsi"/>
          <w:bCs/>
          <w:sz w:val="24"/>
          <w:szCs w:val="24"/>
          <w:lang w:val="ru-RU"/>
        </w:rPr>
        <w:t>ых</w:t>
      </w:r>
      <w:r w:rsidR="001E245F" w:rsidRPr="001E245F">
        <w:rPr>
          <w:rFonts w:ascii="Calibri Light" w:hAnsi="Calibri Light" w:cstheme="majorHAnsi"/>
          <w:bCs/>
          <w:sz w:val="24"/>
          <w:szCs w:val="24"/>
          <w:lang w:val="ru-RU"/>
        </w:rPr>
        <w:t xml:space="preserve"> структура</w:t>
      </w:r>
      <w:r w:rsidR="001E245F">
        <w:rPr>
          <w:rFonts w:ascii="Calibri Light" w:hAnsi="Calibri Light" w:cstheme="majorHAnsi"/>
          <w:bCs/>
          <w:sz w:val="24"/>
          <w:szCs w:val="24"/>
          <w:lang w:val="ru-RU"/>
        </w:rPr>
        <w:t xml:space="preserve">х </w:t>
      </w:r>
      <w:r w:rsidR="001E245F" w:rsidRPr="00834CAE">
        <w:rPr>
          <w:rFonts w:ascii="Calibri Light" w:hAnsi="Calibri Light" w:cstheme="majorHAnsi"/>
          <w:sz w:val="24"/>
          <w:szCs w:val="24"/>
          <w:lang w:val="ru-RU"/>
        </w:rPr>
        <w:t>Центрально</w:t>
      </w:r>
      <w:r w:rsidR="001E245F">
        <w:rPr>
          <w:rFonts w:ascii="Calibri Light" w:hAnsi="Calibri Light" w:cstheme="majorHAnsi"/>
          <w:sz w:val="24"/>
          <w:szCs w:val="24"/>
          <w:lang w:val="ru-RU"/>
        </w:rPr>
        <w:t>го</w:t>
      </w:r>
      <w:r w:rsidR="001E245F" w:rsidRPr="00834CAE">
        <w:rPr>
          <w:rFonts w:ascii="Calibri Light" w:hAnsi="Calibri Light" w:cstheme="majorHAnsi"/>
          <w:sz w:val="24"/>
          <w:szCs w:val="24"/>
          <w:lang w:val="ru-RU"/>
        </w:rPr>
        <w:t xml:space="preserve"> аппарат</w:t>
      </w:r>
      <w:r w:rsidR="001E245F">
        <w:rPr>
          <w:rFonts w:ascii="Calibri Light" w:hAnsi="Calibri Light" w:cstheme="majorHAnsi"/>
          <w:sz w:val="24"/>
          <w:szCs w:val="24"/>
          <w:lang w:val="ru-RU"/>
        </w:rPr>
        <w:t xml:space="preserve">а Министерства финансов, Государственной налоговой службы и Таможенной службы, согласно законодательным требованиям, созданы </w:t>
      </w:r>
      <w:r w:rsidR="005763D3">
        <w:rPr>
          <w:rFonts w:ascii="Calibri Light" w:hAnsi="Calibri Light" w:cstheme="majorHAnsi"/>
          <w:sz w:val="24"/>
          <w:szCs w:val="24"/>
          <w:lang w:val="ru-RU"/>
        </w:rPr>
        <w:t xml:space="preserve">подразделения внутреннего аудита, которые в течение </w:t>
      </w:r>
      <w:r w:rsidR="005763D3" w:rsidRPr="00313207">
        <w:rPr>
          <w:rFonts w:ascii="Calibri Light" w:hAnsi="Calibri Light" w:cstheme="majorHAnsi"/>
          <w:sz w:val="24"/>
          <w:szCs w:val="24"/>
          <w:lang w:val="ro-RO"/>
        </w:rPr>
        <w:t>2021</w:t>
      </w:r>
      <w:r w:rsidR="005763D3">
        <w:rPr>
          <w:rFonts w:ascii="Calibri Light" w:hAnsi="Calibri Light" w:cstheme="majorHAnsi"/>
          <w:sz w:val="24"/>
          <w:szCs w:val="24"/>
          <w:lang w:val="ru-RU"/>
        </w:rPr>
        <w:t xml:space="preserve"> года были функциональными, их деятельность осуществлялась в соответствии с положениями нормативной базы и Национальными стандартами внутреннего аудита</w:t>
      </w:r>
      <w:r w:rsidR="005763D3" w:rsidRPr="00313207">
        <w:rPr>
          <w:rStyle w:val="FootnoteReference"/>
          <w:rFonts w:ascii="Calibri Light" w:hAnsi="Calibri Light" w:cstheme="majorHAnsi"/>
          <w:sz w:val="24"/>
          <w:szCs w:val="24"/>
          <w:lang w:val="ro-RO"/>
        </w:rPr>
        <w:footnoteReference w:id="16"/>
      </w:r>
      <w:r w:rsidR="005763D3" w:rsidRPr="00313207">
        <w:rPr>
          <w:rFonts w:ascii="Calibri Light" w:hAnsi="Calibri Light" w:cstheme="majorHAnsi"/>
          <w:sz w:val="24"/>
          <w:szCs w:val="24"/>
          <w:lang w:val="ro-RO"/>
        </w:rPr>
        <w:t>.</w:t>
      </w:r>
      <w:r w:rsidR="005763D3">
        <w:rPr>
          <w:rFonts w:ascii="Calibri Light" w:hAnsi="Calibri Light" w:cstheme="majorHAnsi"/>
          <w:sz w:val="24"/>
          <w:szCs w:val="24"/>
          <w:lang w:val="ru-RU"/>
        </w:rPr>
        <w:t xml:space="preserve"> Отметим</w:t>
      </w:r>
      <w:r w:rsidR="005763D3" w:rsidRPr="005763D3">
        <w:rPr>
          <w:rFonts w:ascii="Calibri Light" w:hAnsi="Calibri Light" w:cstheme="majorHAnsi"/>
          <w:sz w:val="24"/>
          <w:szCs w:val="24"/>
          <w:lang w:val="ru-RU"/>
        </w:rPr>
        <w:t xml:space="preserve">, </w:t>
      </w:r>
      <w:r w:rsidR="005763D3">
        <w:rPr>
          <w:rFonts w:ascii="Calibri Light" w:hAnsi="Calibri Light" w:cstheme="majorHAnsi"/>
          <w:sz w:val="24"/>
          <w:szCs w:val="24"/>
          <w:lang w:val="ru-RU"/>
        </w:rPr>
        <w:t>что</w:t>
      </w:r>
      <w:r w:rsidR="005763D3" w:rsidRPr="005763D3">
        <w:rPr>
          <w:rFonts w:ascii="Calibri Light" w:hAnsi="Calibri Light" w:cstheme="majorHAnsi"/>
          <w:sz w:val="24"/>
          <w:szCs w:val="24"/>
          <w:lang w:val="ru-RU"/>
        </w:rPr>
        <w:t xml:space="preserve"> </w:t>
      </w:r>
      <w:r w:rsidR="005763D3">
        <w:rPr>
          <w:rFonts w:ascii="Calibri Light" w:hAnsi="Calibri Light" w:cstheme="majorHAnsi"/>
          <w:sz w:val="24"/>
          <w:szCs w:val="24"/>
          <w:lang w:val="ru-RU"/>
        </w:rPr>
        <w:t>в</w:t>
      </w:r>
      <w:r w:rsidR="005763D3" w:rsidRPr="005763D3">
        <w:rPr>
          <w:rFonts w:ascii="Calibri Light" w:hAnsi="Calibri Light" w:cstheme="majorHAnsi"/>
          <w:sz w:val="24"/>
          <w:szCs w:val="24"/>
          <w:lang w:val="ru-RU"/>
        </w:rPr>
        <w:t xml:space="preserve"> </w:t>
      </w:r>
      <w:r w:rsidR="005763D3">
        <w:rPr>
          <w:rFonts w:ascii="Calibri Light" w:hAnsi="Calibri Light" w:cstheme="majorHAnsi"/>
          <w:sz w:val="24"/>
          <w:szCs w:val="24"/>
          <w:lang w:val="ru-RU"/>
        </w:rPr>
        <w:t>течение</w:t>
      </w:r>
      <w:r w:rsidR="005763D3" w:rsidRPr="005763D3">
        <w:rPr>
          <w:rFonts w:ascii="Calibri Light" w:hAnsi="Calibri Light" w:cstheme="majorHAnsi"/>
          <w:sz w:val="24"/>
          <w:szCs w:val="24"/>
          <w:lang w:val="ru-RU"/>
        </w:rPr>
        <w:t xml:space="preserve"> </w:t>
      </w:r>
      <w:r w:rsidR="005763D3" w:rsidRPr="00313207">
        <w:rPr>
          <w:rFonts w:ascii="Calibri Light" w:hAnsi="Calibri Light" w:cstheme="majorHAnsi"/>
          <w:bCs/>
          <w:sz w:val="24"/>
          <w:szCs w:val="24"/>
          <w:lang w:val="ro-RO"/>
        </w:rPr>
        <w:t>2021</w:t>
      </w:r>
      <w:r w:rsidR="005763D3">
        <w:rPr>
          <w:rFonts w:ascii="Calibri Light" w:hAnsi="Calibri Light" w:cstheme="majorHAnsi"/>
          <w:bCs/>
          <w:sz w:val="24"/>
          <w:szCs w:val="24"/>
          <w:lang w:val="ru-RU"/>
        </w:rPr>
        <w:t xml:space="preserve"> года Служба </w:t>
      </w:r>
      <w:r w:rsidR="005763D3">
        <w:rPr>
          <w:rFonts w:ascii="Calibri Light" w:hAnsi="Calibri Light" w:cstheme="majorHAnsi"/>
          <w:sz w:val="24"/>
          <w:szCs w:val="24"/>
          <w:lang w:val="ru-RU"/>
        </w:rPr>
        <w:t xml:space="preserve">внутреннего аудита </w:t>
      </w:r>
      <w:r w:rsidR="005763D3" w:rsidRPr="00834CAE">
        <w:rPr>
          <w:rFonts w:ascii="Calibri Light" w:hAnsi="Calibri Light" w:cstheme="majorHAnsi"/>
          <w:sz w:val="24"/>
          <w:szCs w:val="24"/>
          <w:lang w:val="ru-RU"/>
        </w:rPr>
        <w:t>Центрально</w:t>
      </w:r>
      <w:r w:rsidR="005763D3">
        <w:rPr>
          <w:rFonts w:ascii="Calibri Light" w:hAnsi="Calibri Light" w:cstheme="majorHAnsi"/>
          <w:sz w:val="24"/>
          <w:szCs w:val="24"/>
          <w:lang w:val="ru-RU"/>
        </w:rPr>
        <w:t>го</w:t>
      </w:r>
      <w:r w:rsidR="005763D3" w:rsidRPr="00834CAE">
        <w:rPr>
          <w:rFonts w:ascii="Calibri Light" w:hAnsi="Calibri Light" w:cstheme="majorHAnsi"/>
          <w:sz w:val="24"/>
          <w:szCs w:val="24"/>
          <w:lang w:val="ru-RU"/>
        </w:rPr>
        <w:t xml:space="preserve"> аппарат</w:t>
      </w:r>
      <w:r w:rsidR="005763D3">
        <w:rPr>
          <w:rFonts w:ascii="Calibri Light" w:hAnsi="Calibri Light" w:cstheme="majorHAnsi"/>
          <w:sz w:val="24"/>
          <w:szCs w:val="24"/>
          <w:lang w:val="ru-RU"/>
        </w:rPr>
        <w:t>а Министерства финансов провела 3 аудиторские миссии</w:t>
      </w:r>
      <w:r w:rsidR="005763D3" w:rsidRPr="00313207">
        <w:rPr>
          <w:rStyle w:val="FootnoteReference"/>
          <w:rFonts w:ascii="Calibri Light" w:hAnsi="Calibri Light" w:cstheme="majorHAnsi"/>
          <w:bCs/>
          <w:sz w:val="24"/>
          <w:szCs w:val="24"/>
          <w:lang w:val="ro-RO"/>
        </w:rPr>
        <w:footnoteReference w:id="17"/>
      </w:r>
      <w:r w:rsidR="005763D3">
        <w:rPr>
          <w:rFonts w:ascii="Calibri Light" w:hAnsi="Calibri Light" w:cstheme="majorHAnsi"/>
          <w:sz w:val="24"/>
          <w:szCs w:val="24"/>
          <w:lang w:val="ru-RU"/>
        </w:rPr>
        <w:t xml:space="preserve">, связанные с процессом оплаты труда в рамках </w:t>
      </w:r>
      <w:r w:rsidR="005763D3">
        <w:rPr>
          <w:rFonts w:ascii="Calibri Light" w:hAnsi="Calibri Light"/>
          <w:sz w:val="24"/>
          <w:szCs w:val="24"/>
          <w:lang w:val="ru-RU"/>
        </w:rPr>
        <w:t xml:space="preserve">подведомственных учреждений (Финансовой инспекции и Агентства по государственным закупкам) и </w:t>
      </w:r>
      <w:r w:rsidR="005763D3" w:rsidRPr="00834CAE">
        <w:rPr>
          <w:rFonts w:ascii="Calibri Light" w:hAnsi="Calibri Light" w:cstheme="majorHAnsi"/>
          <w:sz w:val="24"/>
          <w:szCs w:val="24"/>
          <w:lang w:val="ru-RU"/>
        </w:rPr>
        <w:t>Центрально</w:t>
      </w:r>
      <w:r w:rsidR="005763D3">
        <w:rPr>
          <w:rFonts w:ascii="Calibri Light" w:hAnsi="Calibri Light" w:cstheme="majorHAnsi"/>
          <w:sz w:val="24"/>
          <w:szCs w:val="24"/>
          <w:lang w:val="ru-RU"/>
        </w:rPr>
        <w:t>го</w:t>
      </w:r>
      <w:r w:rsidR="005763D3" w:rsidRPr="00834CAE">
        <w:rPr>
          <w:rFonts w:ascii="Calibri Light" w:hAnsi="Calibri Light" w:cstheme="majorHAnsi"/>
          <w:sz w:val="24"/>
          <w:szCs w:val="24"/>
          <w:lang w:val="ru-RU"/>
        </w:rPr>
        <w:t xml:space="preserve"> аппарат</w:t>
      </w:r>
      <w:r w:rsidR="005763D3">
        <w:rPr>
          <w:rFonts w:ascii="Calibri Light" w:hAnsi="Calibri Light" w:cstheme="majorHAnsi"/>
          <w:sz w:val="24"/>
          <w:szCs w:val="24"/>
          <w:lang w:val="ru-RU"/>
        </w:rPr>
        <w:t>а.</w:t>
      </w:r>
      <w:r w:rsidR="00E134EA">
        <w:rPr>
          <w:rFonts w:ascii="Calibri Light" w:hAnsi="Calibri Light" w:cstheme="majorHAnsi"/>
          <w:sz w:val="24"/>
          <w:szCs w:val="24"/>
          <w:lang w:val="ru-RU"/>
        </w:rPr>
        <w:t xml:space="preserve"> Аспекты, отраженные в отчетах соответствующих аудитов, послужили в качестве ориентира в проведении аудиторской миссии Счетной палаты.</w:t>
      </w:r>
    </w:p>
    <w:p w:rsidR="00E134EA" w:rsidRPr="00E134EA" w:rsidRDefault="00313207" w:rsidP="00313207">
      <w:pPr>
        <w:tabs>
          <w:tab w:val="left" w:pos="90"/>
        </w:tabs>
        <w:spacing w:after="120" w:line="276" w:lineRule="auto"/>
        <w:rPr>
          <w:rFonts w:ascii="Calibri Light" w:hAnsi="Calibri Light" w:cstheme="majorHAnsi"/>
          <w:bCs/>
          <w:sz w:val="24"/>
          <w:szCs w:val="24"/>
          <w:lang w:val="ru-RU"/>
        </w:rPr>
      </w:pPr>
      <w:r w:rsidRPr="00313207">
        <w:rPr>
          <w:rFonts w:ascii="Calibri Light" w:hAnsi="Calibri Light" w:cstheme="majorHAnsi"/>
          <w:b/>
          <w:bCs/>
          <w:sz w:val="24"/>
          <w:szCs w:val="24"/>
          <w:lang w:val="ro-RO"/>
        </w:rPr>
        <w:t>5.3.</w:t>
      </w:r>
      <w:r w:rsidRPr="00313207">
        <w:rPr>
          <w:rFonts w:ascii="Calibri Light" w:hAnsi="Calibri Light" w:cstheme="majorHAnsi"/>
          <w:bCs/>
          <w:sz w:val="24"/>
          <w:szCs w:val="24"/>
          <w:lang w:val="ro-RO"/>
        </w:rPr>
        <w:t xml:space="preserve"> </w:t>
      </w:r>
      <w:r w:rsidR="00E134EA">
        <w:rPr>
          <w:rFonts w:ascii="Calibri Light" w:hAnsi="Calibri Light" w:cstheme="majorHAnsi"/>
          <w:bCs/>
          <w:sz w:val="24"/>
          <w:szCs w:val="24"/>
          <w:lang w:val="ru-RU"/>
        </w:rPr>
        <w:t xml:space="preserve">С целью устранения ошибок, установленных предыдущей миссией аудита, Счетная палата своим Постановлением №23 от </w:t>
      </w:r>
      <w:r w:rsidR="00E134EA" w:rsidRPr="00313207">
        <w:rPr>
          <w:rFonts w:ascii="Calibri Light" w:hAnsi="Calibri Light"/>
          <w:sz w:val="24"/>
          <w:szCs w:val="24"/>
          <w:lang w:val="ro-RO"/>
        </w:rPr>
        <w:t>10.06.2021</w:t>
      </w:r>
      <w:r w:rsidR="00E134EA">
        <w:rPr>
          <w:rFonts w:ascii="Calibri Light" w:hAnsi="Calibri Light"/>
          <w:sz w:val="24"/>
          <w:szCs w:val="24"/>
          <w:lang w:val="ru-RU"/>
        </w:rPr>
        <w:t xml:space="preserve"> направила </w:t>
      </w:r>
      <w:r w:rsidR="00E134EA">
        <w:rPr>
          <w:rFonts w:ascii="Calibri Light" w:hAnsi="Calibri Light" w:cstheme="majorHAnsi"/>
          <w:sz w:val="24"/>
          <w:szCs w:val="24"/>
          <w:lang w:val="ru-RU"/>
        </w:rPr>
        <w:t xml:space="preserve">Министерству финансов и </w:t>
      </w:r>
      <w:r w:rsidR="00E134EA" w:rsidRPr="00834CAE">
        <w:rPr>
          <w:rFonts w:ascii="Calibri Light" w:hAnsi="Calibri Light"/>
          <w:sz w:val="24"/>
          <w:szCs w:val="24"/>
          <w:lang w:val="ru-RU"/>
        </w:rPr>
        <w:lastRenderedPageBreak/>
        <w:t>подведомственны</w:t>
      </w:r>
      <w:r w:rsidR="00E134EA">
        <w:rPr>
          <w:rFonts w:ascii="Calibri Light" w:hAnsi="Calibri Light"/>
          <w:sz w:val="24"/>
          <w:szCs w:val="24"/>
          <w:lang w:val="ru-RU"/>
        </w:rPr>
        <w:t>м</w:t>
      </w:r>
      <w:r w:rsidR="00E134EA" w:rsidRPr="00834CAE">
        <w:rPr>
          <w:rFonts w:ascii="Calibri Light" w:hAnsi="Calibri Light"/>
          <w:sz w:val="24"/>
          <w:szCs w:val="24"/>
          <w:lang w:val="ru-RU"/>
        </w:rPr>
        <w:t xml:space="preserve"> учреждения</w:t>
      </w:r>
      <w:r w:rsidR="00E134EA">
        <w:rPr>
          <w:rFonts w:ascii="Calibri Light" w:hAnsi="Calibri Light"/>
          <w:sz w:val="24"/>
          <w:szCs w:val="24"/>
          <w:lang w:val="ru-RU"/>
        </w:rPr>
        <w:t xml:space="preserve">м </w:t>
      </w:r>
      <w:r w:rsidR="00E134EA" w:rsidRPr="00313207">
        <w:rPr>
          <w:rFonts w:ascii="Calibri Light" w:hAnsi="Calibri Light"/>
          <w:sz w:val="24"/>
          <w:szCs w:val="24"/>
          <w:lang w:val="ro-RO"/>
        </w:rPr>
        <w:t>13</w:t>
      </w:r>
      <w:r w:rsidR="00E134EA">
        <w:rPr>
          <w:rFonts w:ascii="Calibri Light" w:hAnsi="Calibri Light"/>
          <w:sz w:val="24"/>
          <w:szCs w:val="24"/>
          <w:lang w:val="ru-RU"/>
        </w:rPr>
        <w:t xml:space="preserve"> рекомендаций, из которых 11 были полностью внедрены, а 2 рекомендации частично внедрены, они повторены в настоящем Отчете аудита. В этом контексте, д</w:t>
      </w:r>
      <w:r w:rsidR="00E134EA" w:rsidRPr="00D7631B">
        <w:rPr>
          <w:rFonts w:ascii="Calibri Light" w:hAnsi="Calibri Light" w:cstheme="majorHAnsi"/>
          <w:sz w:val="24"/>
          <w:szCs w:val="24"/>
          <w:lang w:val="ru-RU"/>
        </w:rPr>
        <w:t>ля исключения наложения рекомендаций</w:t>
      </w:r>
      <w:r w:rsidR="00E134EA">
        <w:rPr>
          <w:rFonts w:ascii="Calibri Light" w:hAnsi="Calibri Light" w:cstheme="majorHAnsi"/>
          <w:sz w:val="24"/>
          <w:szCs w:val="24"/>
          <w:lang w:val="ru-RU"/>
        </w:rPr>
        <w:t xml:space="preserve"> аудита</w:t>
      </w:r>
      <w:r w:rsidR="00E134EA" w:rsidRPr="00D7631B">
        <w:rPr>
          <w:rFonts w:ascii="Calibri Light" w:hAnsi="Calibri Light" w:cstheme="majorHAnsi"/>
          <w:sz w:val="24"/>
          <w:szCs w:val="24"/>
          <w:lang w:val="ru-RU"/>
        </w:rPr>
        <w:t>, предлагается исключить из режима мониторинга рекомендации, направленные в Отчете аудита, утвержденном Постановлением Счетной палаты №</w:t>
      </w:r>
      <w:r w:rsidR="00E134EA" w:rsidRPr="00313207">
        <w:rPr>
          <w:rFonts w:ascii="Calibri Light" w:hAnsi="Calibri Light"/>
          <w:sz w:val="24"/>
          <w:szCs w:val="24"/>
          <w:lang w:val="ro-RO"/>
        </w:rPr>
        <w:t xml:space="preserve">23 </w:t>
      </w:r>
      <w:r w:rsidR="00E134EA">
        <w:rPr>
          <w:rFonts w:ascii="Calibri Light" w:hAnsi="Calibri Light"/>
          <w:sz w:val="24"/>
          <w:szCs w:val="24"/>
          <w:lang w:val="ru-RU"/>
        </w:rPr>
        <w:t>от</w:t>
      </w:r>
      <w:r w:rsidR="00E134EA" w:rsidRPr="00313207">
        <w:rPr>
          <w:rFonts w:ascii="Calibri Light" w:hAnsi="Calibri Light"/>
          <w:sz w:val="24"/>
          <w:szCs w:val="24"/>
          <w:lang w:val="ro-RO"/>
        </w:rPr>
        <w:t xml:space="preserve"> 10.06.2021.</w:t>
      </w:r>
    </w:p>
    <w:p w:rsidR="00313207" w:rsidRPr="00361DB6" w:rsidRDefault="00E134EA" w:rsidP="00313207">
      <w:pPr>
        <w:tabs>
          <w:tab w:val="left" w:pos="90"/>
        </w:tabs>
        <w:spacing w:after="120" w:line="276" w:lineRule="auto"/>
        <w:rPr>
          <w:rFonts w:ascii="Calibri Light" w:hAnsi="Calibri Light"/>
          <w:sz w:val="24"/>
          <w:szCs w:val="24"/>
          <w:lang w:val="ru-RU"/>
        </w:rPr>
      </w:pPr>
      <w:r>
        <w:rPr>
          <w:rFonts w:ascii="Calibri Light" w:hAnsi="Calibri Light"/>
          <w:sz w:val="24"/>
          <w:szCs w:val="24"/>
          <w:lang w:val="ru-RU"/>
        </w:rPr>
        <w:t xml:space="preserve">Аудит отмечает, что согласно </w:t>
      </w:r>
      <w:r w:rsidR="00361DB6">
        <w:rPr>
          <w:rFonts w:ascii="Calibri Light" w:hAnsi="Calibri Light"/>
          <w:sz w:val="24"/>
          <w:szCs w:val="24"/>
          <w:lang w:val="ru-RU"/>
        </w:rPr>
        <w:t xml:space="preserve">рекомендациям </w:t>
      </w:r>
      <w:r w:rsidR="00361DB6">
        <w:rPr>
          <w:rFonts w:ascii="Calibri Light" w:hAnsi="Calibri Light" w:cstheme="majorHAnsi"/>
          <w:bCs/>
          <w:sz w:val="24"/>
          <w:szCs w:val="24"/>
          <w:lang w:val="ru-RU"/>
        </w:rPr>
        <w:t xml:space="preserve">предыдущей аудиторской миссии, в течение </w:t>
      </w:r>
      <w:r w:rsidR="00361DB6" w:rsidRPr="00313207">
        <w:rPr>
          <w:rFonts w:ascii="Calibri Light" w:hAnsi="Calibri Light"/>
          <w:sz w:val="24"/>
          <w:szCs w:val="24"/>
          <w:lang w:val="ro-RO"/>
        </w:rPr>
        <w:t>2021</w:t>
      </w:r>
      <w:r w:rsidR="00361DB6">
        <w:rPr>
          <w:rFonts w:ascii="Calibri Light" w:hAnsi="Calibri Light"/>
          <w:sz w:val="24"/>
          <w:szCs w:val="24"/>
          <w:lang w:val="ru-RU"/>
        </w:rPr>
        <w:t xml:space="preserve"> года </w:t>
      </w:r>
      <w:r w:rsidR="00361DB6">
        <w:rPr>
          <w:rFonts w:ascii="Calibri Light" w:hAnsi="Calibri Light" w:cstheme="majorHAnsi"/>
          <w:sz w:val="24"/>
          <w:szCs w:val="24"/>
          <w:lang w:val="ru-RU"/>
        </w:rPr>
        <w:t xml:space="preserve">Министерство финансов и </w:t>
      </w:r>
      <w:r w:rsidR="00361DB6" w:rsidRPr="00834CAE">
        <w:rPr>
          <w:rFonts w:ascii="Calibri Light" w:hAnsi="Calibri Light"/>
          <w:sz w:val="24"/>
          <w:szCs w:val="24"/>
          <w:lang w:val="ru-RU"/>
        </w:rPr>
        <w:t>подведомственны</w:t>
      </w:r>
      <w:r w:rsidR="00361DB6">
        <w:rPr>
          <w:rFonts w:ascii="Calibri Light" w:hAnsi="Calibri Light"/>
          <w:sz w:val="24"/>
          <w:szCs w:val="24"/>
          <w:lang w:val="ru-RU"/>
        </w:rPr>
        <w:t>е</w:t>
      </w:r>
      <w:r w:rsidR="00361DB6" w:rsidRPr="00834CAE">
        <w:rPr>
          <w:rFonts w:ascii="Calibri Light" w:hAnsi="Calibri Light"/>
          <w:sz w:val="24"/>
          <w:szCs w:val="24"/>
          <w:lang w:val="ru-RU"/>
        </w:rPr>
        <w:t xml:space="preserve"> учреждения</w:t>
      </w:r>
      <w:r w:rsidR="00361DB6">
        <w:rPr>
          <w:rFonts w:ascii="Calibri Light" w:hAnsi="Calibri Light"/>
          <w:sz w:val="24"/>
          <w:szCs w:val="24"/>
          <w:lang w:val="ru-RU"/>
        </w:rPr>
        <w:t xml:space="preserve"> оценили и зарегистрировали в </w:t>
      </w:r>
      <w:r w:rsidR="00361DB6" w:rsidRPr="00834CAE">
        <w:rPr>
          <w:rFonts w:ascii="Calibri Light" w:hAnsi="Calibri Light"/>
          <w:sz w:val="24"/>
          <w:szCs w:val="24"/>
          <w:lang w:val="ru-RU"/>
        </w:rPr>
        <w:t>бухгалтерском учете</w:t>
      </w:r>
      <w:r w:rsidR="00361DB6">
        <w:rPr>
          <w:rFonts w:ascii="Calibri Light" w:hAnsi="Calibri Light"/>
          <w:sz w:val="24"/>
          <w:szCs w:val="24"/>
          <w:lang w:val="ru-RU"/>
        </w:rPr>
        <w:t xml:space="preserve"> 11 земельных участков общей площадью </w:t>
      </w:r>
      <w:r w:rsidR="00361DB6" w:rsidRPr="00313207">
        <w:rPr>
          <w:rFonts w:ascii="Calibri Light" w:hAnsi="Calibri Light"/>
          <w:sz w:val="24"/>
          <w:szCs w:val="24"/>
          <w:lang w:val="ro-RO"/>
        </w:rPr>
        <w:t>1,127</w:t>
      </w:r>
      <w:r w:rsidR="00361DB6" w:rsidRPr="00361DB6">
        <w:rPr>
          <w:rFonts w:ascii="Calibri Light" w:hAnsi="Calibri Light"/>
          <w:sz w:val="24"/>
          <w:szCs w:val="24"/>
        </w:rPr>
        <w:t xml:space="preserve"> </w:t>
      </w:r>
      <w:r w:rsidR="00361DB6">
        <w:rPr>
          <w:rFonts w:ascii="Calibri Light" w:hAnsi="Calibri Light"/>
          <w:sz w:val="24"/>
          <w:szCs w:val="24"/>
          <w:lang w:val="ru-RU"/>
        </w:rPr>
        <w:t>га</w:t>
      </w:r>
      <w:r w:rsidR="00361DB6" w:rsidRPr="00361DB6">
        <w:rPr>
          <w:rFonts w:ascii="Calibri Light" w:hAnsi="Calibri Light"/>
          <w:sz w:val="24"/>
          <w:szCs w:val="24"/>
        </w:rPr>
        <w:t xml:space="preserve">, </w:t>
      </w:r>
      <w:r w:rsidR="00361DB6">
        <w:rPr>
          <w:rFonts w:ascii="Calibri Light" w:hAnsi="Calibri Light"/>
          <w:sz w:val="24"/>
          <w:szCs w:val="24"/>
          <w:lang w:val="ru-RU"/>
        </w:rPr>
        <w:t>общей</w:t>
      </w:r>
      <w:r w:rsidR="00361DB6" w:rsidRPr="00361DB6">
        <w:rPr>
          <w:rFonts w:ascii="Calibri Light" w:hAnsi="Calibri Light"/>
          <w:sz w:val="24"/>
          <w:szCs w:val="24"/>
        </w:rPr>
        <w:t xml:space="preserve"> </w:t>
      </w:r>
      <w:r w:rsidR="00361DB6">
        <w:rPr>
          <w:rFonts w:ascii="Calibri Light" w:hAnsi="Calibri Light"/>
          <w:sz w:val="24"/>
          <w:szCs w:val="24"/>
          <w:lang w:val="ru-RU"/>
        </w:rPr>
        <w:t>стоимостью</w:t>
      </w:r>
      <w:r w:rsidR="00361DB6" w:rsidRPr="00361DB6">
        <w:rPr>
          <w:rFonts w:ascii="Calibri Light" w:hAnsi="Calibri Light"/>
          <w:sz w:val="24"/>
          <w:szCs w:val="24"/>
        </w:rPr>
        <w:t xml:space="preserve"> </w:t>
      </w:r>
      <w:r w:rsidR="00361DB6" w:rsidRPr="00313207">
        <w:rPr>
          <w:rFonts w:ascii="Calibri Light" w:hAnsi="Calibri Light"/>
          <w:sz w:val="24"/>
          <w:szCs w:val="24"/>
          <w:lang w:val="ro-RO"/>
        </w:rPr>
        <w:t>1,5</w:t>
      </w:r>
      <w:r w:rsidR="00361DB6" w:rsidRPr="00361DB6">
        <w:rPr>
          <w:rFonts w:ascii="Calibri Light" w:hAnsi="Calibri Light"/>
          <w:sz w:val="24"/>
          <w:szCs w:val="24"/>
          <w:lang w:val="ru-RU"/>
        </w:rPr>
        <w:t xml:space="preserve"> </w:t>
      </w:r>
      <w:r w:rsidR="00361DB6" w:rsidRPr="00761273">
        <w:rPr>
          <w:rFonts w:ascii="Calibri Light" w:hAnsi="Calibri Light"/>
          <w:sz w:val="24"/>
          <w:szCs w:val="24"/>
          <w:lang w:val="ro-RO"/>
        </w:rPr>
        <w:t>млн. леев</w:t>
      </w:r>
      <w:r w:rsidR="00361DB6">
        <w:rPr>
          <w:rFonts w:ascii="Calibri Light" w:hAnsi="Calibri Light"/>
          <w:sz w:val="24"/>
          <w:szCs w:val="24"/>
          <w:lang w:val="ru-RU"/>
        </w:rPr>
        <w:t>;</w:t>
      </w:r>
      <w:r w:rsidR="00361DB6" w:rsidRPr="00361DB6">
        <w:rPr>
          <w:rFonts w:ascii="Calibri Light" w:hAnsi="Calibri Light"/>
          <w:sz w:val="24"/>
          <w:szCs w:val="24"/>
          <w:lang w:val="ru-RU"/>
        </w:rPr>
        <w:t xml:space="preserve"> </w:t>
      </w:r>
      <w:r w:rsidR="00361DB6">
        <w:rPr>
          <w:rFonts w:ascii="Calibri Light" w:hAnsi="Calibri Light"/>
          <w:sz w:val="24"/>
          <w:szCs w:val="24"/>
          <w:lang w:val="ru-RU"/>
        </w:rPr>
        <w:t>были</w:t>
      </w:r>
      <w:r w:rsidR="00361DB6" w:rsidRPr="00361DB6">
        <w:rPr>
          <w:rFonts w:ascii="Calibri Light" w:hAnsi="Calibri Light"/>
          <w:sz w:val="24"/>
          <w:szCs w:val="24"/>
          <w:lang w:val="ru-RU"/>
        </w:rPr>
        <w:t xml:space="preserve"> </w:t>
      </w:r>
      <w:r w:rsidR="00361DB6">
        <w:rPr>
          <w:rFonts w:ascii="Calibri Light" w:hAnsi="Calibri Light"/>
          <w:sz w:val="24"/>
          <w:szCs w:val="24"/>
          <w:lang w:val="ru-RU"/>
        </w:rPr>
        <w:t xml:space="preserve">откорректированы </w:t>
      </w:r>
      <w:r w:rsidR="00361DB6" w:rsidRPr="00834CAE">
        <w:rPr>
          <w:rFonts w:ascii="Calibri Light" w:hAnsi="Calibri Light"/>
          <w:sz w:val="24"/>
          <w:szCs w:val="24"/>
          <w:lang w:val="ru-RU"/>
        </w:rPr>
        <w:t>бухгалтерск</w:t>
      </w:r>
      <w:r w:rsidR="00361DB6">
        <w:rPr>
          <w:rFonts w:ascii="Calibri Light" w:hAnsi="Calibri Light"/>
          <w:sz w:val="24"/>
          <w:szCs w:val="24"/>
          <w:lang w:val="ru-RU"/>
        </w:rPr>
        <w:t xml:space="preserve">ие регистрации, связанные с основными средствами, нематериальными активами и запасами оборотных материалов на общую сумму </w:t>
      </w:r>
      <w:r w:rsidR="00361DB6" w:rsidRPr="00313207">
        <w:rPr>
          <w:rFonts w:ascii="Calibri Light" w:hAnsi="Calibri Light"/>
          <w:sz w:val="24"/>
          <w:szCs w:val="24"/>
          <w:lang w:val="ro-RO"/>
        </w:rPr>
        <w:t xml:space="preserve">5,2 </w:t>
      </w:r>
      <w:r w:rsidR="00361DB6" w:rsidRPr="00761273">
        <w:rPr>
          <w:rFonts w:ascii="Calibri Light" w:hAnsi="Calibri Light"/>
          <w:sz w:val="24"/>
          <w:szCs w:val="24"/>
          <w:lang w:val="ro-RO"/>
        </w:rPr>
        <w:t>млн. леев</w:t>
      </w:r>
      <w:r w:rsidR="00361DB6" w:rsidRPr="00313207">
        <w:rPr>
          <w:rFonts w:ascii="Calibri Light" w:hAnsi="Calibri Light"/>
          <w:sz w:val="24"/>
          <w:szCs w:val="24"/>
          <w:lang w:val="ro-RO"/>
        </w:rPr>
        <w:t>;</w:t>
      </w:r>
      <w:r w:rsidR="00361DB6">
        <w:rPr>
          <w:rFonts w:ascii="Calibri Light" w:hAnsi="Calibri Light"/>
          <w:sz w:val="24"/>
          <w:szCs w:val="24"/>
          <w:lang w:val="ru-RU"/>
        </w:rPr>
        <w:t xml:space="preserve"> были капитализированы услуги по внедрению некоторых функциональностей ИС на общую сумму </w:t>
      </w:r>
      <w:r w:rsidR="00361DB6" w:rsidRPr="00313207">
        <w:rPr>
          <w:rFonts w:ascii="Calibri Light" w:hAnsi="Calibri Light"/>
          <w:sz w:val="24"/>
          <w:szCs w:val="24"/>
          <w:lang w:val="ro-RO"/>
        </w:rPr>
        <w:t xml:space="preserve">0,5 </w:t>
      </w:r>
      <w:r w:rsidR="00361DB6" w:rsidRPr="00761273">
        <w:rPr>
          <w:rFonts w:ascii="Calibri Light" w:hAnsi="Calibri Light"/>
          <w:sz w:val="24"/>
          <w:szCs w:val="24"/>
          <w:lang w:val="ro-RO"/>
        </w:rPr>
        <w:t>млн. леев</w:t>
      </w:r>
      <w:r w:rsidR="00361DB6">
        <w:rPr>
          <w:rFonts w:ascii="Calibri Light" w:hAnsi="Calibri Light"/>
          <w:sz w:val="24"/>
          <w:szCs w:val="24"/>
          <w:lang w:val="ru-RU"/>
        </w:rPr>
        <w:t>, чем была обеспечена полнота отчетности соответствующих счетов.</w:t>
      </w:r>
    </w:p>
    <w:p w:rsidR="00361DB6" w:rsidRPr="00B63205" w:rsidRDefault="00313207" w:rsidP="00B63205">
      <w:pPr>
        <w:spacing w:after="120" w:line="276" w:lineRule="auto"/>
        <w:rPr>
          <w:rFonts w:ascii="Calibri Light" w:hAnsi="Calibri Light" w:cstheme="majorHAnsi"/>
          <w:bCs/>
          <w:sz w:val="24"/>
          <w:szCs w:val="24"/>
          <w:lang w:val="ru-RU"/>
        </w:rPr>
      </w:pPr>
      <w:r w:rsidRPr="00313207">
        <w:rPr>
          <w:rFonts w:ascii="Calibri Light" w:hAnsi="Calibri Light" w:cstheme="majorHAnsi"/>
          <w:b/>
          <w:bCs/>
          <w:sz w:val="24"/>
          <w:szCs w:val="24"/>
          <w:lang w:val="ro-RO"/>
        </w:rPr>
        <w:t>5.4.</w:t>
      </w:r>
      <w:r w:rsidRPr="00313207">
        <w:rPr>
          <w:rFonts w:ascii="Calibri Light" w:hAnsi="Calibri Light" w:cstheme="majorHAnsi"/>
          <w:bCs/>
          <w:sz w:val="24"/>
          <w:szCs w:val="24"/>
          <w:lang w:val="ro-RO"/>
        </w:rPr>
        <w:t xml:space="preserve"> </w:t>
      </w:r>
      <w:r w:rsidR="00361DB6">
        <w:rPr>
          <w:rFonts w:ascii="Calibri Light" w:hAnsi="Calibri Light" w:cstheme="majorHAnsi"/>
          <w:bCs/>
          <w:sz w:val="24"/>
          <w:szCs w:val="24"/>
          <w:lang w:val="ru-RU"/>
        </w:rPr>
        <w:t xml:space="preserve">Отмечаются резервы при планировании лимитов расходов на оплату труда работников в </w:t>
      </w:r>
      <w:r w:rsidR="00361DB6" w:rsidRPr="00313207">
        <w:rPr>
          <w:rFonts w:ascii="Calibri Light" w:hAnsi="Calibri Light" w:cstheme="majorHAnsi"/>
          <w:bCs/>
          <w:sz w:val="24"/>
          <w:szCs w:val="24"/>
          <w:lang w:val="ro-RO"/>
        </w:rPr>
        <w:t>2021</w:t>
      </w:r>
      <w:r w:rsidR="00361DB6">
        <w:rPr>
          <w:rFonts w:ascii="Calibri Light" w:hAnsi="Calibri Light" w:cstheme="majorHAnsi"/>
          <w:bCs/>
          <w:sz w:val="24"/>
          <w:szCs w:val="24"/>
          <w:lang w:val="ru-RU"/>
        </w:rPr>
        <w:t xml:space="preserve"> году</w:t>
      </w:r>
      <w:r w:rsidR="00361DB6" w:rsidRPr="00313207">
        <w:rPr>
          <w:rFonts w:ascii="Calibri Light" w:hAnsi="Calibri Light" w:cstheme="majorHAnsi"/>
          <w:bCs/>
          <w:sz w:val="24"/>
          <w:szCs w:val="24"/>
          <w:lang w:val="ro-RO"/>
        </w:rPr>
        <w:t>.</w:t>
      </w:r>
      <w:r w:rsidR="00361DB6">
        <w:rPr>
          <w:rFonts w:ascii="Calibri Light" w:hAnsi="Calibri Light" w:cstheme="majorHAnsi"/>
          <w:bCs/>
          <w:sz w:val="24"/>
          <w:szCs w:val="24"/>
          <w:lang w:val="ru-RU"/>
        </w:rPr>
        <w:t xml:space="preserve"> В этом контексте отметим, что на </w:t>
      </w:r>
      <w:r w:rsidR="00361DB6">
        <w:rPr>
          <w:rFonts w:ascii="Calibri Light" w:hAnsi="Calibri Light" w:cstheme="majorHAnsi"/>
          <w:bCs/>
          <w:sz w:val="24"/>
          <w:szCs w:val="24"/>
          <w:lang w:val="ro-RO"/>
        </w:rPr>
        <w:t>2021</w:t>
      </w:r>
      <w:r w:rsidR="00361DB6">
        <w:rPr>
          <w:rFonts w:ascii="Calibri Light" w:hAnsi="Calibri Light" w:cstheme="majorHAnsi"/>
          <w:bCs/>
          <w:sz w:val="24"/>
          <w:szCs w:val="24"/>
          <w:lang w:val="ru-RU"/>
        </w:rPr>
        <w:t xml:space="preserve"> год </w:t>
      </w:r>
      <w:r w:rsidR="00B63205">
        <w:rPr>
          <w:rFonts w:ascii="Calibri Light" w:hAnsi="Calibri Light" w:cstheme="majorHAnsi"/>
          <w:bCs/>
          <w:sz w:val="24"/>
          <w:szCs w:val="24"/>
          <w:lang w:val="ru-RU"/>
        </w:rPr>
        <w:t xml:space="preserve">для МФ были утверждены расходы на персонал в сумме </w:t>
      </w:r>
      <w:r w:rsidR="00B63205" w:rsidRPr="00313207">
        <w:rPr>
          <w:rFonts w:ascii="Calibri Light" w:hAnsi="Calibri Light" w:cstheme="majorHAnsi"/>
          <w:bCs/>
          <w:sz w:val="24"/>
          <w:szCs w:val="24"/>
          <w:lang w:val="ro-RO"/>
        </w:rPr>
        <w:t xml:space="preserve">989,9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впоследствии были уточнены в сумме </w:t>
      </w:r>
      <w:r w:rsidR="00B63205" w:rsidRPr="00313207">
        <w:rPr>
          <w:rFonts w:ascii="Calibri Light" w:hAnsi="Calibri Light" w:cstheme="majorHAnsi"/>
          <w:bCs/>
          <w:sz w:val="24"/>
          <w:szCs w:val="24"/>
          <w:lang w:val="ro-RO"/>
        </w:rPr>
        <w:t xml:space="preserve">990,1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и исполнены в сумме </w:t>
      </w:r>
      <w:r w:rsidR="00B63205" w:rsidRPr="00313207">
        <w:rPr>
          <w:rFonts w:ascii="Calibri Light" w:hAnsi="Calibri Light" w:cstheme="majorHAnsi"/>
          <w:bCs/>
          <w:sz w:val="24"/>
          <w:szCs w:val="24"/>
          <w:lang w:val="ro-RO"/>
        </w:rPr>
        <w:t xml:space="preserve">979,9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Проверки аудита установили, что на конец </w:t>
      </w:r>
      <w:r w:rsidR="00B63205" w:rsidRPr="00313207">
        <w:rPr>
          <w:rFonts w:ascii="Calibri Light" w:hAnsi="Calibri Light" w:cstheme="majorHAnsi"/>
          <w:bCs/>
          <w:sz w:val="24"/>
          <w:szCs w:val="24"/>
          <w:lang w:val="ro-RO"/>
        </w:rPr>
        <w:t>2021</w:t>
      </w:r>
      <w:r w:rsidR="00B63205">
        <w:rPr>
          <w:rFonts w:ascii="Calibri Light" w:hAnsi="Calibri Light" w:cstheme="majorHAnsi"/>
          <w:bCs/>
          <w:sz w:val="24"/>
          <w:szCs w:val="24"/>
          <w:lang w:val="ru-RU"/>
        </w:rPr>
        <w:t xml:space="preserve"> года был зарегистрирован остаток неосвоенных ассигнований по этому виду расходов на общую сумму </w:t>
      </w:r>
      <w:r w:rsidR="00B63205" w:rsidRPr="00313207">
        <w:rPr>
          <w:rFonts w:ascii="Calibri Light" w:hAnsi="Calibri Light" w:cstheme="majorHAnsi"/>
          <w:bCs/>
          <w:sz w:val="24"/>
          <w:szCs w:val="24"/>
          <w:lang w:val="ro-RO"/>
        </w:rPr>
        <w:t>10,2</w:t>
      </w:r>
      <w:r w:rsidR="00B63205" w:rsidRPr="00761273">
        <w:rPr>
          <w:rFonts w:ascii="Calibri Light" w:hAnsi="Calibri Light" w:cstheme="majorHAnsi"/>
          <w:bCs/>
          <w:sz w:val="24"/>
          <w:szCs w:val="24"/>
          <w:lang w:val="ro-RO"/>
        </w:rPr>
        <w:t xml:space="preserve"> млн. леев</w:t>
      </w:r>
      <w:r w:rsidR="00B63205">
        <w:rPr>
          <w:rFonts w:ascii="Calibri Light" w:hAnsi="Calibri Light" w:cstheme="majorHAnsi"/>
          <w:bCs/>
          <w:sz w:val="24"/>
          <w:szCs w:val="24"/>
          <w:lang w:val="ru-RU"/>
        </w:rPr>
        <w:t>, из которых:</w:t>
      </w:r>
      <w:r w:rsidR="00B63205" w:rsidRPr="00B63205">
        <w:rPr>
          <w:rFonts w:ascii="Calibri Light" w:hAnsi="Calibri Light" w:cstheme="majorHAnsi"/>
          <w:bCs/>
          <w:sz w:val="24"/>
          <w:szCs w:val="24"/>
          <w:lang w:val="ro-RO"/>
        </w:rPr>
        <w:t xml:space="preserve"> </w:t>
      </w:r>
      <w:r w:rsidR="00B63205" w:rsidRPr="00313207">
        <w:rPr>
          <w:rFonts w:ascii="Calibri Light" w:hAnsi="Calibri Light" w:cstheme="majorHAnsi"/>
          <w:bCs/>
          <w:sz w:val="24"/>
          <w:szCs w:val="24"/>
          <w:lang w:val="ro-RO"/>
        </w:rPr>
        <w:t xml:space="preserve">0,5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представляют собой неосвоенные ассигнования МФ, </w:t>
      </w:r>
      <w:r w:rsidR="00B63205" w:rsidRPr="00313207">
        <w:rPr>
          <w:rFonts w:ascii="Calibri Light" w:hAnsi="Calibri Light" w:cstheme="majorHAnsi"/>
          <w:bCs/>
          <w:sz w:val="24"/>
          <w:szCs w:val="24"/>
          <w:lang w:val="ro-RO"/>
        </w:rPr>
        <w:t xml:space="preserve">7,2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 неосвоенные ассигнования ГНС, </w:t>
      </w:r>
      <w:r w:rsidR="00B63205" w:rsidRPr="00313207">
        <w:rPr>
          <w:rFonts w:ascii="Calibri Light" w:hAnsi="Calibri Light" w:cstheme="majorHAnsi"/>
          <w:bCs/>
          <w:sz w:val="24"/>
          <w:szCs w:val="24"/>
          <w:lang w:val="ro-RO"/>
        </w:rPr>
        <w:t xml:space="preserve">2,4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 неосвоенные ассигнования ТС, </w:t>
      </w:r>
      <w:r w:rsidR="00B63205" w:rsidRPr="00313207">
        <w:rPr>
          <w:rFonts w:ascii="Calibri Light" w:hAnsi="Calibri Light" w:cstheme="majorHAnsi"/>
          <w:bCs/>
          <w:sz w:val="24"/>
          <w:szCs w:val="24"/>
          <w:lang w:val="ro-RO"/>
        </w:rPr>
        <w:t xml:space="preserve">0,06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 неосвоенные средства ФИ и </w:t>
      </w:r>
      <w:r w:rsidR="00B63205" w:rsidRPr="00313207">
        <w:rPr>
          <w:rFonts w:ascii="Calibri Light" w:hAnsi="Calibri Light" w:cstheme="majorHAnsi"/>
          <w:bCs/>
          <w:sz w:val="24"/>
          <w:szCs w:val="24"/>
          <w:lang w:val="ro-RO"/>
        </w:rPr>
        <w:t xml:space="preserve">0,01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 неосвоенные ассигнования АГЗ. Таким образом, аудит указывает на некоторые недостатки при оценке потребности в ассигнованиях для расходов на персонал.</w:t>
      </w:r>
    </w:p>
    <w:p w:rsidR="00B63205" w:rsidRPr="00D76D87" w:rsidRDefault="00313207" w:rsidP="00B63205">
      <w:pPr>
        <w:spacing w:after="120" w:line="276" w:lineRule="auto"/>
        <w:rPr>
          <w:rFonts w:ascii="Calibri Light" w:hAnsi="Calibri Light" w:cstheme="majorHAnsi"/>
          <w:bCs/>
          <w:sz w:val="24"/>
          <w:szCs w:val="24"/>
          <w:lang w:val="ru-RU"/>
        </w:rPr>
      </w:pPr>
      <w:r w:rsidRPr="00313207">
        <w:rPr>
          <w:rFonts w:ascii="Calibri Light" w:hAnsi="Calibri Light" w:cstheme="majorHAnsi"/>
          <w:b/>
          <w:bCs/>
          <w:sz w:val="24"/>
          <w:szCs w:val="24"/>
          <w:lang w:val="ro-RO"/>
        </w:rPr>
        <w:t>5.5</w:t>
      </w:r>
      <w:r w:rsidRPr="00313207">
        <w:rPr>
          <w:rFonts w:ascii="Calibri Light" w:hAnsi="Calibri Light" w:cstheme="majorHAnsi"/>
          <w:bCs/>
          <w:sz w:val="24"/>
          <w:szCs w:val="24"/>
          <w:lang w:val="ro-RO"/>
        </w:rPr>
        <w:t xml:space="preserve">. </w:t>
      </w:r>
      <w:r w:rsidR="00B63205">
        <w:rPr>
          <w:rFonts w:ascii="Calibri Light" w:hAnsi="Calibri Light" w:cstheme="majorHAnsi"/>
          <w:bCs/>
          <w:sz w:val="24"/>
          <w:szCs w:val="24"/>
          <w:lang w:val="ru-RU"/>
        </w:rPr>
        <w:t xml:space="preserve">По состоянию на </w:t>
      </w:r>
      <w:r w:rsidRPr="00313207">
        <w:rPr>
          <w:rFonts w:ascii="Calibri Light" w:hAnsi="Calibri Light" w:cstheme="majorHAnsi"/>
          <w:bCs/>
          <w:sz w:val="24"/>
          <w:szCs w:val="24"/>
          <w:lang w:val="ro-RO"/>
        </w:rPr>
        <w:t xml:space="preserve">31.12.2021, </w:t>
      </w:r>
      <w:r w:rsidR="00B63205">
        <w:rPr>
          <w:rFonts w:ascii="Calibri Light" w:hAnsi="Calibri Light" w:cstheme="majorHAnsi"/>
          <w:b/>
          <w:bCs/>
          <w:i/>
          <w:sz w:val="24"/>
          <w:szCs w:val="24"/>
          <w:lang w:val="ru-RU"/>
        </w:rPr>
        <w:t xml:space="preserve">по доходной части </w:t>
      </w:r>
      <w:r w:rsidR="00B63205">
        <w:rPr>
          <w:rFonts w:ascii="Calibri Light" w:hAnsi="Calibri Light" w:cstheme="majorHAnsi"/>
          <w:bCs/>
          <w:sz w:val="24"/>
          <w:szCs w:val="24"/>
          <w:lang w:val="ru-RU"/>
        </w:rPr>
        <w:t xml:space="preserve">МФ отчитывается об обязательствах на общую сумму </w:t>
      </w:r>
      <w:r w:rsidR="00B63205" w:rsidRPr="00313207">
        <w:rPr>
          <w:rFonts w:ascii="Calibri Light" w:hAnsi="Calibri Light" w:cstheme="majorHAnsi"/>
          <w:bCs/>
          <w:sz w:val="24"/>
          <w:szCs w:val="24"/>
          <w:lang w:val="ro-RO"/>
        </w:rPr>
        <w:t xml:space="preserve">0,4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из которых </w:t>
      </w:r>
      <w:r w:rsidR="00B63205" w:rsidRPr="00313207">
        <w:rPr>
          <w:rFonts w:ascii="Calibri Light" w:hAnsi="Calibri Light" w:cstheme="majorHAnsi"/>
          <w:bCs/>
          <w:sz w:val="24"/>
          <w:szCs w:val="24"/>
          <w:lang w:val="ro-RO"/>
        </w:rPr>
        <w:t xml:space="preserve">0,06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с истекшим сроком оплаты, и о долгах на общую сумму </w:t>
      </w:r>
      <w:r w:rsidR="00B63205" w:rsidRPr="00313207">
        <w:rPr>
          <w:rFonts w:ascii="Calibri Light" w:hAnsi="Calibri Light" w:cstheme="majorHAnsi"/>
          <w:bCs/>
          <w:sz w:val="24"/>
          <w:szCs w:val="24"/>
          <w:lang w:val="ro-RO"/>
        </w:rPr>
        <w:t xml:space="preserve">1,5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в том числе с истекшим сроком оплаты - </w:t>
      </w:r>
      <w:r w:rsidR="00B63205" w:rsidRPr="00313207">
        <w:rPr>
          <w:rFonts w:ascii="Calibri Light" w:hAnsi="Calibri Light" w:cstheme="majorHAnsi"/>
          <w:bCs/>
          <w:sz w:val="24"/>
          <w:szCs w:val="24"/>
          <w:lang w:val="ro-RO"/>
        </w:rPr>
        <w:t xml:space="preserve">1,2 </w:t>
      </w:r>
      <w:r w:rsidR="00B63205" w:rsidRPr="00761273">
        <w:rPr>
          <w:rFonts w:ascii="Calibri Light" w:hAnsi="Calibri Light" w:cstheme="majorHAnsi"/>
          <w:bCs/>
          <w:sz w:val="24"/>
          <w:szCs w:val="24"/>
          <w:lang w:val="ro-RO"/>
        </w:rPr>
        <w:t>млн. леев</w:t>
      </w:r>
      <w:r w:rsidR="00B63205">
        <w:rPr>
          <w:rFonts w:ascii="Calibri Light" w:hAnsi="Calibri Light" w:cstheme="majorHAnsi"/>
          <w:bCs/>
          <w:sz w:val="24"/>
          <w:szCs w:val="24"/>
          <w:lang w:val="ru-RU"/>
        </w:rPr>
        <w:t xml:space="preserve">. Обязательства </w:t>
      </w:r>
      <w:r w:rsidR="00D76D87">
        <w:rPr>
          <w:rFonts w:ascii="Calibri Light" w:hAnsi="Calibri Light" w:cstheme="majorHAnsi"/>
          <w:bCs/>
          <w:sz w:val="24"/>
          <w:szCs w:val="24"/>
          <w:lang w:val="ru-RU"/>
        </w:rPr>
        <w:t xml:space="preserve">сформировались в том числе в результате платежей за наем имущества публичной собственности как МФ, так и </w:t>
      </w:r>
      <w:r w:rsidR="00D76D87" w:rsidRPr="00834CAE">
        <w:rPr>
          <w:rFonts w:ascii="Calibri Light" w:hAnsi="Calibri Light"/>
          <w:sz w:val="24"/>
          <w:szCs w:val="24"/>
          <w:lang w:val="ru-RU"/>
        </w:rPr>
        <w:t>подведомственны</w:t>
      </w:r>
      <w:r w:rsidR="00D76D87">
        <w:rPr>
          <w:rFonts w:ascii="Calibri Light" w:hAnsi="Calibri Light"/>
          <w:sz w:val="24"/>
          <w:szCs w:val="24"/>
          <w:lang w:val="ru-RU"/>
        </w:rPr>
        <w:t>х учреждений</w:t>
      </w:r>
      <w:r w:rsidR="00D76D87" w:rsidRPr="00313207">
        <w:rPr>
          <w:rStyle w:val="FootnoteReference"/>
          <w:rFonts w:ascii="Calibri Light" w:hAnsi="Calibri Light" w:cstheme="majorHAnsi"/>
          <w:bCs/>
          <w:sz w:val="24"/>
          <w:szCs w:val="24"/>
          <w:lang w:val="ro-RO"/>
        </w:rPr>
        <w:footnoteReference w:id="18"/>
      </w:r>
      <w:r w:rsidR="00D76D87" w:rsidRPr="00313207">
        <w:rPr>
          <w:rFonts w:ascii="Calibri Light" w:hAnsi="Calibri Light" w:cstheme="majorHAnsi"/>
          <w:bCs/>
          <w:sz w:val="24"/>
          <w:szCs w:val="24"/>
          <w:lang w:val="ro-RO"/>
        </w:rPr>
        <w:t>,</w:t>
      </w:r>
      <w:r w:rsidR="00D76D87">
        <w:rPr>
          <w:rFonts w:ascii="Calibri Light" w:hAnsi="Calibri Light" w:cstheme="majorHAnsi"/>
          <w:bCs/>
          <w:sz w:val="24"/>
          <w:szCs w:val="24"/>
          <w:lang w:val="ru-RU"/>
        </w:rPr>
        <w:t xml:space="preserve"> а долги были образованы следующим образом: по ГНС – в сумме </w:t>
      </w:r>
      <w:r w:rsidR="00D76D87" w:rsidRPr="00313207">
        <w:rPr>
          <w:rFonts w:ascii="Calibri Light" w:hAnsi="Calibri Light" w:cstheme="majorHAnsi"/>
          <w:bCs/>
          <w:sz w:val="24"/>
          <w:szCs w:val="24"/>
          <w:lang w:val="ro-RO"/>
        </w:rPr>
        <w:t xml:space="preserve">1,2 </w:t>
      </w:r>
      <w:r w:rsidR="00D76D87" w:rsidRPr="00761273">
        <w:rPr>
          <w:rFonts w:ascii="Calibri Light" w:hAnsi="Calibri Light" w:cstheme="majorHAnsi"/>
          <w:bCs/>
          <w:sz w:val="24"/>
          <w:szCs w:val="24"/>
          <w:lang w:val="ro-RO"/>
        </w:rPr>
        <w:t>млн. леев</w:t>
      </w:r>
      <w:r w:rsidR="00D76D87">
        <w:rPr>
          <w:rFonts w:ascii="Calibri Light" w:hAnsi="Calibri Light" w:cstheme="majorHAnsi"/>
          <w:bCs/>
          <w:sz w:val="24"/>
          <w:szCs w:val="24"/>
          <w:lang w:val="ru-RU"/>
        </w:rPr>
        <w:t xml:space="preserve"> в результате оплаты экономическими агентами авансовых платежей за формы специального режима, и по ТС – в сумме </w:t>
      </w:r>
      <w:r w:rsidR="00D76D87" w:rsidRPr="00313207">
        <w:rPr>
          <w:rFonts w:ascii="Calibri Light" w:hAnsi="Calibri Light" w:cstheme="majorHAnsi"/>
          <w:bCs/>
          <w:sz w:val="24"/>
          <w:szCs w:val="24"/>
          <w:lang w:val="ro-RO"/>
        </w:rPr>
        <w:t xml:space="preserve">0,3 </w:t>
      </w:r>
      <w:r w:rsidR="00D76D87" w:rsidRPr="00761273">
        <w:rPr>
          <w:rFonts w:ascii="Calibri Light" w:hAnsi="Calibri Light" w:cstheme="majorHAnsi"/>
          <w:bCs/>
          <w:sz w:val="24"/>
          <w:szCs w:val="24"/>
          <w:lang w:val="ro-RO"/>
        </w:rPr>
        <w:t>млн. леев</w:t>
      </w:r>
      <w:r w:rsidR="00D76D87" w:rsidRPr="00D76D87">
        <w:rPr>
          <w:rFonts w:ascii="Calibri Light" w:hAnsi="Calibri Light" w:cstheme="majorHAnsi"/>
          <w:bCs/>
          <w:sz w:val="24"/>
          <w:szCs w:val="24"/>
          <w:lang w:val="ru-RU"/>
        </w:rPr>
        <w:t xml:space="preserve"> </w:t>
      </w:r>
      <w:r w:rsidR="00D76D87">
        <w:rPr>
          <w:rFonts w:ascii="Calibri Light" w:hAnsi="Calibri Light" w:cstheme="majorHAnsi"/>
          <w:bCs/>
          <w:sz w:val="24"/>
          <w:szCs w:val="24"/>
          <w:lang w:val="ru-RU"/>
        </w:rPr>
        <w:t>в результате оплаты авансовых платежей за наем имущества публичной собственности.</w:t>
      </w:r>
    </w:p>
    <w:p w:rsidR="00D76D87" w:rsidRPr="009F5B10" w:rsidRDefault="00D76D87" w:rsidP="00D2291D">
      <w:pPr>
        <w:spacing w:after="120" w:line="276" w:lineRule="auto"/>
        <w:rPr>
          <w:rFonts w:ascii="Calibri Light" w:hAnsi="Calibri Light" w:cstheme="majorHAnsi"/>
          <w:bCs/>
          <w:sz w:val="24"/>
          <w:szCs w:val="24"/>
          <w:lang w:val="ru-RU"/>
        </w:rPr>
      </w:pPr>
      <w:r>
        <w:rPr>
          <w:rFonts w:ascii="Calibri Light" w:hAnsi="Calibri Light" w:cstheme="majorHAnsi"/>
          <w:b/>
          <w:bCs/>
          <w:i/>
          <w:sz w:val="24"/>
          <w:szCs w:val="24"/>
          <w:lang w:val="ru-RU"/>
        </w:rPr>
        <w:t>По расходной части</w:t>
      </w:r>
      <w:r w:rsidR="00313207" w:rsidRPr="00313207">
        <w:rPr>
          <w:rFonts w:ascii="Calibri Light" w:hAnsi="Calibri Light" w:cstheme="majorHAnsi"/>
          <w:bCs/>
          <w:sz w:val="24"/>
          <w:szCs w:val="24"/>
          <w:lang w:val="ro-RO"/>
        </w:rPr>
        <w:t xml:space="preserve">, </w:t>
      </w:r>
      <w:r>
        <w:rPr>
          <w:rFonts w:ascii="Calibri Light" w:hAnsi="Calibri Light" w:cstheme="majorHAnsi"/>
          <w:bCs/>
          <w:sz w:val="24"/>
          <w:szCs w:val="24"/>
          <w:lang w:val="ru-RU"/>
        </w:rPr>
        <w:t xml:space="preserve">по состоянию на </w:t>
      </w:r>
      <w:r>
        <w:rPr>
          <w:rFonts w:ascii="Calibri Light" w:hAnsi="Calibri Light" w:cstheme="majorHAnsi"/>
          <w:bCs/>
          <w:sz w:val="24"/>
          <w:szCs w:val="24"/>
          <w:lang w:val="ro-RO"/>
        </w:rPr>
        <w:t>31.12.2021</w:t>
      </w:r>
      <w:r>
        <w:rPr>
          <w:rFonts w:ascii="Calibri Light" w:hAnsi="Calibri Light" w:cstheme="majorHAnsi"/>
          <w:bCs/>
          <w:sz w:val="24"/>
          <w:szCs w:val="24"/>
          <w:lang w:val="ru-RU"/>
        </w:rPr>
        <w:t xml:space="preserve"> МФ отражает обязательства на общую сумму </w:t>
      </w:r>
      <w:r w:rsidRPr="00313207">
        <w:rPr>
          <w:rFonts w:ascii="Calibri Light" w:hAnsi="Calibri Light" w:cstheme="majorHAnsi"/>
          <w:bCs/>
          <w:sz w:val="24"/>
          <w:szCs w:val="24"/>
          <w:lang w:val="ro-RO"/>
        </w:rPr>
        <w:t xml:space="preserve">4,9 </w:t>
      </w:r>
      <w:r w:rsidRPr="00761273">
        <w:rPr>
          <w:rFonts w:ascii="Calibri Light" w:hAnsi="Calibri Light" w:cstheme="majorHAnsi"/>
          <w:bCs/>
          <w:sz w:val="24"/>
          <w:szCs w:val="24"/>
          <w:lang w:val="ro-RO"/>
        </w:rPr>
        <w:t>млн. леев</w:t>
      </w:r>
      <w:r>
        <w:rPr>
          <w:rFonts w:ascii="Calibri Light" w:hAnsi="Calibri Light" w:cstheme="majorHAnsi"/>
          <w:bCs/>
          <w:sz w:val="24"/>
          <w:szCs w:val="24"/>
          <w:lang w:val="ru-RU"/>
        </w:rPr>
        <w:t xml:space="preserve">, из которых </w:t>
      </w:r>
      <w:r w:rsidRPr="00313207">
        <w:rPr>
          <w:rFonts w:ascii="Calibri Light" w:hAnsi="Calibri Light" w:cstheme="majorHAnsi"/>
          <w:bCs/>
          <w:sz w:val="24"/>
          <w:szCs w:val="24"/>
          <w:lang w:val="ro-RO"/>
        </w:rPr>
        <w:t xml:space="preserve">3,88 </w:t>
      </w:r>
      <w:r w:rsidRPr="00761273">
        <w:rPr>
          <w:rFonts w:ascii="Calibri Light" w:hAnsi="Calibri Light" w:cstheme="majorHAnsi"/>
          <w:bCs/>
          <w:sz w:val="24"/>
          <w:szCs w:val="24"/>
          <w:lang w:val="ro-RO"/>
        </w:rPr>
        <w:t>млн. леев</w:t>
      </w:r>
      <w:r>
        <w:rPr>
          <w:rFonts w:ascii="Calibri Light" w:hAnsi="Calibri Light" w:cstheme="majorHAnsi"/>
          <w:bCs/>
          <w:sz w:val="24"/>
          <w:szCs w:val="24"/>
          <w:lang w:val="ru-RU"/>
        </w:rPr>
        <w:t xml:space="preserve"> с истекшим сроком оплаты, будучи в целом сформированными в рамках ГНС в результате авансирования расходов судебных исполнителей </w:t>
      </w:r>
      <w:r w:rsidR="00E65B9E">
        <w:rPr>
          <w:rFonts w:ascii="Calibri Light" w:hAnsi="Calibri Light" w:cstheme="majorHAnsi"/>
          <w:bCs/>
          <w:sz w:val="24"/>
          <w:szCs w:val="24"/>
          <w:lang w:val="ru-RU"/>
        </w:rPr>
        <w:t>в условиях, предусмотренных законодательной базой.</w:t>
      </w:r>
      <w:r w:rsidR="009F5B10">
        <w:rPr>
          <w:rFonts w:ascii="Calibri Light" w:hAnsi="Calibri Light" w:cstheme="majorHAnsi"/>
          <w:bCs/>
          <w:sz w:val="24"/>
          <w:szCs w:val="24"/>
          <w:lang w:val="ru-RU"/>
        </w:rPr>
        <w:t xml:space="preserve"> Аудит отмечает, что хотя </w:t>
      </w:r>
      <w:r w:rsidR="009F5B10">
        <w:rPr>
          <w:rFonts w:ascii="Calibri Light" w:hAnsi="Calibri Light" w:cstheme="majorHAnsi"/>
          <w:bCs/>
          <w:sz w:val="24"/>
          <w:szCs w:val="24"/>
          <w:lang w:val="ru-RU"/>
        </w:rPr>
        <w:lastRenderedPageBreak/>
        <w:t>ГНС принимает меры с целью погашения обязательств</w:t>
      </w:r>
      <w:r w:rsidR="009F5B10" w:rsidRPr="00313207">
        <w:rPr>
          <w:rStyle w:val="FootnoteReference"/>
          <w:rFonts w:ascii="Calibri Light" w:hAnsi="Calibri Light" w:cstheme="majorHAnsi"/>
          <w:bCs/>
          <w:sz w:val="24"/>
          <w:szCs w:val="24"/>
          <w:lang w:val="ro-RO"/>
        </w:rPr>
        <w:footnoteReference w:id="19"/>
      </w:r>
      <w:r w:rsidR="009F5B10" w:rsidRPr="00313207">
        <w:rPr>
          <w:rFonts w:ascii="Calibri Light" w:hAnsi="Calibri Light" w:cstheme="majorHAnsi"/>
          <w:sz w:val="24"/>
          <w:szCs w:val="24"/>
          <w:lang w:val="ro-RO"/>
        </w:rPr>
        <w:t>,</w:t>
      </w:r>
      <w:r w:rsidR="009F5B10">
        <w:rPr>
          <w:rFonts w:ascii="Calibri Light" w:hAnsi="Calibri Light" w:cstheme="majorHAnsi"/>
          <w:sz w:val="24"/>
          <w:szCs w:val="24"/>
          <w:lang w:val="ru-RU"/>
        </w:rPr>
        <w:t xml:space="preserve"> они растут из года в год. Также, по состоянию на </w:t>
      </w:r>
      <w:r w:rsidR="009F5B10" w:rsidRPr="00313207">
        <w:rPr>
          <w:rFonts w:ascii="Calibri Light" w:hAnsi="Calibri Light" w:cstheme="majorHAnsi"/>
          <w:sz w:val="24"/>
          <w:szCs w:val="24"/>
          <w:lang w:val="ro-RO"/>
        </w:rPr>
        <w:t>31.12.2021</w:t>
      </w:r>
      <w:r w:rsidR="009F5B10">
        <w:rPr>
          <w:rFonts w:ascii="Calibri Light" w:hAnsi="Calibri Light" w:cstheme="majorHAnsi"/>
          <w:sz w:val="24"/>
          <w:szCs w:val="24"/>
          <w:lang w:val="ru-RU"/>
        </w:rPr>
        <w:t xml:space="preserve"> тоже по расходной части МФ регистрирует долги на общую сумму около </w:t>
      </w:r>
      <w:r w:rsidR="009F5B10" w:rsidRPr="00313207">
        <w:rPr>
          <w:rFonts w:ascii="Calibri Light" w:hAnsi="Calibri Light" w:cstheme="majorHAnsi"/>
          <w:sz w:val="24"/>
          <w:szCs w:val="24"/>
          <w:lang w:val="ro-RO"/>
        </w:rPr>
        <w:t xml:space="preserve">76,8 </w:t>
      </w:r>
      <w:r w:rsidR="009F5B10" w:rsidRPr="00761273">
        <w:rPr>
          <w:rFonts w:ascii="Calibri Light" w:hAnsi="Calibri Light" w:cstheme="majorHAnsi"/>
          <w:bCs/>
          <w:sz w:val="24"/>
          <w:szCs w:val="24"/>
          <w:lang w:val="ro-RO"/>
        </w:rPr>
        <w:t>млн. леев</w:t>
      </w:r>
      <w:r w:rsidR="009F5B10">
        <w:rPr>
          <w:rFonts w:ascii="Calibri Light" w:hAnsi="Calibri Light" w:cstheme="majorHAnsi"/>
          <w:bCs/>
          <w:sz w:val="24"/>
          <w:szCs w:val="24"/>
          <w:lang w:val="ru-RU"/>
        </w:rPr>
        <w:t xml:space="preserve">, из которых </w:t>
      </w:r>
      <w:r w:rsidR="009F5B10" w:rsidRPr="00313207">
        <w:rPr>
          <w:rFonts w:ascii="Calibri Light" w:hAnsi="Calibri Light" w:cstheme="majorHAnsi"/>
          <w:sz w:val="24"/>
          <w:szCs w:val="24"/>
          <w:lang w:val="ro-RO"/>
        </w:rPr>
        <w:t xml:space="preserve">73,9 </w:t>
      </w:r>
      <w:r w:rsidR="009F5B10" w:rsidRPr="00761273">
        <w:rPr>
          <w:rFonts w:ascii="Calibri Light" w:hAnsi="Calibri Light" w:cstheme="majorHAnsi"/>
          <w:bCs/>
          <w:sz w:val="24"/>
          <w:szCs w:val="24"/>
          <w:lang w:val="ro-RO"/>
        </w:rPr>
        <w:t>млн. леев</w:t>
      </w:r>
      <w:r w:rsidR="009F5B10">
        <w:rPr>
          <w:rFonts w:ascii="Calibri Light" w:hAnsi="Calibri Light" w:cstheme="majorHAnsi"/>
          <w:bCs/>
          <w:sz w:val="24"/>
          <w:szCs w:val="24"/>
          <w:lang w:val="ru-RU"/>
        </w:rPr>
        <w:t xml:space="preserve"> представляет собой долг по оплате труда работников за декабрь и </w:t>
      </w:r>
      <w:r w:rsidR="009F5B10" w:rsidRPr="00313207">
        <w:rPr>
          <w:rFonts w:ascii="Calibri Light" w:hAnsi="Calibri Light" w:cstheme="majorHAnsi"/>
          <w:sz w:val="24"/>
          <w:szCs w:val="24"/>
          <w:lang w:val="ro-RO"/>
        </w:rPr>
        <w:t xml:space="preserve">2,9 </w:t>
      </w:r>
      <w:r w:rsidR="009F5B10" w:rsidRPr="00761273">
        <w:rPr>
          <w:rFonts w:ascii="Calibri Light" w:hAnsi="Calibri Light" w:cstheme="majorHAnsi"/>
          <w:bCs/>
          <w:sz w:val="24"/>
          <w:szCs w:val="24"/>
          <w:lang w:val="ro-RO"/>
        </w:rPr>
        <w:t>млн. леев</w:t>
      </w:r>
      <w:r w:rsidR="009F5B10">
        <w:rPr>
          <w:rFonts w:ascii="Calibri Light" w:hAnsi="Calibri Light" w:cstheme="majorHAnsi"/>
          <w:bCs/>
          <w:sz w:val="24"/>
          <w:szCs w:val="24"/>
          <w:lang w:val="ru-RU"/>
        </w:rPr>
        <w:t xml:space="preserve"> – долг, связанный с приобретением товаров и услуг. </w:t>
      </w:r>
    </w:p>
    <w:p w:rsidR="00313207" w:rsidRPr="00313207" w:rsidRDefault="00313207" w:rsidP="00313207">
      <w:pPr>
        <w:tabs>
          <w:tab w:val="left" w:pos="90"/>
        </w:tabs>
        <w:spacing w:after="120" w:line="276" w:lineRule="auto"/>
        <w:rPr>
          <w:rFonts w:ascii="Calibri Light" w:eastAsia="Times New Roman" w:hAnsi="Calibri Light" w:cs="Times New Roman"/>
          <w:sz w:val="24"/>
          <w:szCs w:val="24"/>
          <w:lang w:val="ro-RO"/>
        </w:rPr>
      </w:pPr>
      <w:r w:rsidRPr="00313207">
        <w:rPr>
          <w:rFonts w:ascii="Calibri Light" w:hAnsi="Calibri Light" w:cstheme="majorHAnsi"/>
          <w:b/>
          <w:szCs w:val="28"/>
          <w:lang w:val="ro-RO"/>
        </w:rPr>
        <w:t xml:space="preserve">VI. </w:t>
      </w:r>
      <w:r w:rsidR="00D2291D" w:rsidRPr="00D70175">
        <w:rPr>
          <w:rFonts w:ascii="Calibri Light" w:eastAsia="Times New Roman" w:hAnsi="Calibri Light" w:cstheme="majorHAnsi"/>
          <w:b/>
          <w:szCs w:val="28"/>
          <w:lang w:val="ru-RU"/>
        </w:rPr>
        <w:t>ОТВЕТСТВЕННОСТЬ РУКОВОДСТВА ЗА ФИНАНСОВЫЕ ОТЧЕТЫ</w:t>
      </w:r>
      <w:r w:rsidR="00D2291D" w:rsidRPr="00D70175">
        <w:rPr>
          <w:rFonts w:ascii="Calibri Light" w:eastAsia="Times New Roman" w:hAnsi="Calibri Light" w:cstheme="majorHAnsi"/>
          <w:sz w:val="24"/>
          <w:szCs w:val="24"/>
          <w:lang w:val="ru-RU"/>
        </w:rPr>
        <w:t xml:space="preserve">  </w:t>
      </w:r>
    </w:p>
    <w:p w:rsidR="00D2291D" w:rsidRPr="00D70175" w:rsidRDefault="00D2291D" w:rsidP="00D2291D">
      <w:pPr>
        <w:spacing w:line="276" w:lineRule="auto"/>
        <w:rPr>
          <w:rFonts w:ascii="Calibri Light" w:eastAsia="Times New Roman" w:hAnsi="Calibri Light" w:cstheme="majorHAnsi"/>
          <w:bCs/>
          <w:sz w:val="24"/>
          <w:szCs w:val="24"/>
          <w:lang w:val="ru-RU"/>
        </w:rPr>
      </w:pPr>
      <w:r>
        <w:rPr>
          <w:rFonts w:ascii="Calibri Light" w:hAnsi="Calibri Light" w:cstheme="majorHAnsi"/>
          <w:bCs/>
          <w:sz w:val="24"/>
          <w:szCs w:val="24"/>
          <w:lang w:val="ru-RU"/>
        </w:rPr>
        <w:t xml:space="preserve">Министр финансов, в качестве </w:t>
      </w:r>
      <w:r w:rsidRPr="00D70175">
        <w:rPr>
          <w:rFonts w:ascii="Calibri Light" w:eastAsia="Times New Roman" w:hAnsi="Calibri Light" w:cs="Times New Roman"/>
          <w:bCs/>
          <w:sz w:val="24"/>
          <w:szCs w:val="24"/>
          <w:lang w:val="ru-RU" w:eastAsia="ru-RU"/>
        </w:rPr>
        <w:t xml:space="preserve">руководителя специализированного центрального органа публичного управления, несет ответственность за </w:t>
      </w:r>
      <w:r w:rsidRPr="00D70175">
        <w:rPr>
          <w:rFonts w:ascii="Calibri Light" w:hAnsi="Calibri Light" w:cstheme="majorHAnsi"/>
          <w:color w:val="000000"/>
          <w:sz w:val="24"/>
          <w:szCs w:val="24"/>
          <w:lang w:val="ru-RU"/>
        </w:rPr>
        <w:t xml:space="preserve">составление и подписание </w:t>
      </w:r>
      <w:r w:rsidRPr="00D70175">
        <w:rPr>
          <w:rFonts w:ascii="Calibri Light" w:hAnsi="Calibri Light" w:cs="Times New Roman"/>
          <w:sz w:val="24"/>
          <w:szCs w:val="24"/>
          <w:lang w:val="ru-RU"/>
        </w:rPr>
        <w:t xml:space="preserve">консолидированных </w:t>
      </w:r>
      <w:r w:rsidRPr="00D70175">
        <w:rPr>
          <w:rFonts w:ascii="Calibri Light" w:eastAsia="Times New Roman" w:hAnsi="Calibri Light" w:cs="Times New Roman"/>
          <w:bCs/>
          <w:sz w:val="24"/>
          <w:szCs w:val="24"/>
          <w:lang w:val="ru-RU" w:eastAsia="ru-RU"/>
        </w:rPr>
        <w:t>финансовых отчетов</w:t>
      </w:r>
      <w:r w:rsidRPr="00313207">
        <w:rPr>
          <w:rFonts w:ascii="Calibri Light" w:hAnsi="Calibri Light" w:cstheme="majorHAnsi"/>
          <w:sz w:val="24"/>
          <w:szCs w:val="24"/>
          <w:vertAlign w:val="superscript"/>
          <w:lang w:val="ro-RO"/>
        </w:rPr>
        <w:footnoteReference w:id="20"/>
      </w:r>
      <w:r>
        <w:rPr>
          <w:rFonts w:ascii="Calibri Light" w:hAnsi="Calibri Light" w:cstheme="majorHAnsi"/>
          <w:sz w:val="24"/>
          <w:szCs w:val="24"/>
          <w:lang w:val="ru-RU"/>
        </w:rPr>
        <w:t xml:space="preserve"> в соответствие с </w:t>
      </w:r>
      <w:r w:rsidRPr="00D70175">
        <w:rPr>
          <w:rFonts w:ascii="Calibri Light" w:eastAsia="Times New Roman" w:hAnsi="Calibri Light" w:cs="Times New Roman"/>
          <w:bCs/>
          <w:sz w:val="24"/>
          <w:szCs w:val="24"/>
          <w:lang w:val="ru-RU" w:eastAsia="ru-RU"/>
        </w:rPr>
        <w:t>применяемой</w:t>
      </w:r>
      <w:r w:rsidRPr="00D70175">
        <w:rPr>
          <w:rFonts w:ascii="Calibri Light" w:hAnsi="Calibri Light" w:cs="Times New Roman"/>
          <w:sz w:val="24"/>
          <w:szCs w:val="24"/>
          <w:lang w:val="ru-RU"/>
        </w:rPr>
        <w:t xml:space="preserve"> </w:t>
      </w:r>
      <w:r w:rsidRPr="00D70175">
        <w:rPr>
          <w:rFonts w:ascii="Calibri Light" w:eastAsia="Times New Roman" w:hAnsi="Calibri Light" w:cs="Times New Roman"/>
          <w:bCs/>
          <w:sz w:val="24"/>
          <w:szCs w:val="24"/>
          <w:lang w:val="ru-RU" w:eastAsia="ru-RU"/>
        </w:rPr>
        <w:t xml:space="preserve">базой по составлению финансовой отчетности, а также за организацию системы </w:t>
      </w:r>
      <w:r w:rsidRPr="00D70175">
        <w:rPr>
          <w:rFonts w:ascii="Calibri Light" w:hAnsi="Calibri Light" w:cstheme="majorHAnsi"/>
          <w:sz w:val="24"/>
          <w:szCs w:val="24"/>
          <w:lang w:val="ru-RU"/>
        </w:rPr>
        <w:t>внутреннего контроля</w:t>
      </w:r>
      <w:r w:rsidRPr="00313207">
        <w:rPr>
          <w:rFonts w:ascii="Calibri Light" w:hAnsi="Calibri Light" w:cstheme="majorHAnsi"/>
          <w:sz w:val="24"/>
          <w:szCs w:val="24"/>
          <w:vertAlign w:val="superscript"/>
          <w:lang w:val="ro-RO"/>
        </w:rPr>
        <w:footnoteReference w:id="21"/>
      </w:r>
      <w:r>
        <w:rPr>
          <w:rFonts w:ascii="Calibri Light" w:hAnsi="Calibri Light" w:cstheme="majorHAnsi"/>
          <w:sz w:val="24"/>
          <w:szCs w:val="24"/>
          <w:lang w:val="ru-RU"/>
        </w:rPr>
        <w:t xml:space="preserve"> </w:t>
      </w:r>
      <w:r w:rsidRPr="00D70175">
        <w:rPr>
          <w:rFonts w:ascii="Calibri Light" w:hAnsi="Calibri Light" w:cstheme="majorHAnsi"/>
          <w:sz w:val="24"/>
          <w:szCs w:val="24"/>
          <w:lang w:val="ru-RU"/>
        </w:rPr>
        <w:t>для обеспечения организованного и эффективного осуществления экономической деятельности субъекта, в том числе строгое соблюдение целостности активов, предотвращение и обнаружение причин мошенничества и ошибок, точность и полноту бухгалтерских регистраций, а также своевременную подготовку достоверной финансовой информации.</w:t>
      </w:r>
    </w:p>
    <w:p w:rsidR="00313207" w:rsidRPr="00313207" w:rsidRDefault="00313207" w:rsidP="00313207">
      <w:pPr>
        <w:tabs>
          <w:tab w:val="left" w:pos="90"/>
        </w:tabs>
        <w:autoSpaceDE w:val="0"/>
        <w:autoSpaceDN w:val="0"/>
        <w:adjustRightInd w:val="0"/>
        <w:spacing w:after="0" w:line="276" w:lineRule="auto"/>
        <w:rPr>
          <w:rFonts w:ascii="Calibri Light" w:hAnsi="Calibri Light" w:cstheme="majorHAnsi"/>
          <w:b/>
          <w:szCs w:val="28"/>
          <w:lang w:val="ro-RO"/>
        </w:rPr>
      </w:pPr>
      <w:r w:rsidRPr="00313207">
        <w:rPr>
          <w:rFonts w:ascii="Calibri Light" w:hAnsi="Calibri Light" w:cstheme="majorHAnsi"/>
          <w:b/>
          <w:szCs w:val="28"/>
          <w:lang w:val="ro-RO"/>
        </w:rPr>
        <w:t xml:space="preserve">VII. </w:t>
      </w:r>
      <w:r w:rsidR="00D2291D" w:rsidRPr="00D2291D">
        <w:rPr>
          <w:rFonts w:ascii="Calibri Light" w:hAnsi="Calibri Light" w:cstheme="majorHAnsi"/>
          <w:b/>
          <w:szCs w:val="28"/>
          <w:lang w:val="ro-RO"/>
        </w:rPr>
        <w:t xml:space="preserve">ОТВЕТСТВЕННОСТЬ АУДИТОРА В АУДИТЕ ФИНАНСОВЫХ ОТЧЕТОВ  </w:t>
      </w:r>
    </w:p>
    <w:p w:rsidR="00FD04B5" w:rsidRPr="00D70175" w:rsidRDefault="00FD04B5" w:rsidP="00FD04B5">
      <w:pPr>
        <w:autoSpaceDE w:val="0"/>
        <w:autoSpaceDN w:val="0"/>
        <w:adjustRightInd w:val="0"/>
        <w:spacing w:after="0" w:line="276" w:lineRule="auto"/>
        <w:ind w:right="-24"/>
        <w:rPr>
          <w:rFonts w:ascii="Calibri Light" w:hAnsi="Calibri Light" w:cstheme="majorHAnsi"/>
          <w:sz w:val="24"/>
          <w:szCs w:val="24"/>
          <w:lang w:val="ru-RU"/>
        </w:rPr>
      </w:pPr>
      <w:r w:rsidRPr="00D70175">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что на консолидированные </w:t>
      </w:r>
      <w:r w:rsidRPr="00D70175">
        <w:rPr>
          <w:rFonts w:ascii="Calibri Light" w:hAnsi="Calibri Light" w:cstheme="majorHAnsi"/>
          <w:color w:val="000000"/>
          <w:sz w:val="24"/>
          <w:szCs w:val="24"/>
          <w:lang w:val="ru-RU"/>
        </w:rPr>
        <w:t>финансовые отчеты</w:t>
      </w:r>
      <w:r w:rsidRPr="00D70175">
        <w:rPr>
          <w:rFonts w:ascii="Calibri Light" w:hAnsi="Calibri Light" w:cstheme="majorHAnsi"/>
          <w:sz w:val="24"/>
          <w:szCs w:val="24"/>
          <w:lang w:val="ru-RU"/>
        </w:rPr>
        <w:t xml:space="preserve"> не повлияли существенные искажения, связанные с </w:t>
      </w:r>
      <w:r w:rsidRPr="00D70175">
        <w:rPr>
          <w:rFonts w:ascii="Calibri Light" w:hAnsi="Calibri Light" w:cstheme="majorHAnsi"/>
          <w:color w:val="000000"/>
          <w:sz w:val="24"/>
          <w:szCs w:val="24"/>
          <w:lang w:val="ru-RU"/>
        </w:rPr>
        <w:t xml:space="preserve">мошенничеством или ошибками, а также составление заключения. </w:t>
      </w:r>
    </w:p>
    <w:p w:rsidR="00FD04B5" w:rsidRPr="00D70175" w:rsidRDefault="00FD04B5" w:rsidP="00FD04B5">
      <w:pPr>
        <w:autoSpaceDE w:val="0"/>
        <w:autoSpaceDN w:val="0"/>
        <w:adjustRightInd w:val="0"/>
        <w:spacing w:after="0" w:line="276" w:lineRule="auto"/>
        <w:ind w:right="-23"/>
        <w:rPr>
          <w:rFonts w:ascii="Calibri Light" w:hAnsi="Calibri Light" w:cstheme="majorHAnsi"/>
          <w:sz w:val="24"/>
          <w:szCs w:val="24"/>
          <w:lang w:val="ru-RU"/>
        </w:rPr>
      </w:pPr>
      <w:r w:rsidRPr="00D70175">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D70175">
        <w:rPr>
          <w:rFonts w:ascii="Calibri Light" w:hAnsi="Calibri Light" w:cstheme="minorHAnsi"/>
          <w:sz w:val="24"/>
          <w:szCs w:val="24"/>
          <w:lang w:val="ru-RU"/>
        </w:rPr>
        <w:t xml:space="preserve">Международными стандартами, </w:t>
      </w:r>
      <w:r w:rsidRPr="00D70175">
        <w:rPr>
          <w:rFonts w:ascii="Calibri Light" w:hAnsi="Calibri Light" w:cstheme="majorHAnsi"/>
          <w:sz w:val="24"/>
          <w:szCs w:val="24"/>
          <w:lang w:val="ru-RU"/>
        </w:rPr>
        <w:t xml:space="preserve">везде обнаружит существенное искажение тогда, когда оно существует. Искажения могут быть следствием </w:t>
      </w:r>
      <w:r w:rsidRPr="00D70175">
        <w:rPr>
          <w:rFonts w:ascii="Calibri Light" w:hAnsi="Calibri Light" w:cstheme="majorHAnsi"/>
          <w:color w:val="000000"/>
          <w:sz w:val="24"/>
          <w:szCs w:val="24"/>
          <w:lang w:val="ru-RU"/>
        </w:rPr>
        <w:t xml:space="preserve">мошенничества или ошибок. Вместе с тем, </w:t>
      </w:r>
      <w:r w:rsidRPr="00D70175">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этой </w:t>
      </w:r>
      <w:r w:rsidRPr="00D70175">
        <w:rPr>
          <w:rFonts w:ascii="Calibri Light" w:hAnsi="Calibri Light" w:cstheme="majorHAnsi"/>
          <w:color w:val="000000"/>
          <w:sz w:val="24"/>
          <w:szCs w:val="24"/>
          <w:lang w:val="ru-RU"/>
        </w:rPr>
        <w:t>финансовой отчетности.</w:t>
      </w:r>
      <w:r w:rsidRPr="00D70175">
        <w:rPr>
          <w:rFonts w:ascii="Calibri Light" w:hAnsi="Calibri Light" w:cstheme="majorHAnsi"/>
          <w:sz w:val="24"/>
          <w:szCs w:val="24"/>
          <w:lang w:val="ru-RU"/>
        </w:rPr>
        <w:t xml:space="preserve"> </w:t>
      </w:r>
    </w:p>
    <w:p w:rsidR="00FD04B5" w:rsidRPr="00D70175" w:rsidRDefault="00FD04B5" w:rsidP="00FD04B5">
      <w:pPr>
        <w:pStyle w:val="Default"/>
        <w:spacing w:line="276" w:lineRule="auto"/>
        <w:ind w:right="-24"/>
        <w:jc w:val="both"/>
        <w:rPr>
          <w:rFonts w:ascii="Calibri Light" w:hAnsi="Calibri Light" w:cstheme="majorHAnsi"/>
          <w:color w:val="auto"/>
          <w:lang w:val="ru-RU"/>
        </w:rPr>
      </w:pPr>
      <w:r w:rsidRPr="00FD04B5">
        <w:rPr>
          <w:rFonts w:ascii="Calibri Light" w:hAnsi="Calibri Light" w:cstheme="minorHAnsi"/>
          <w:lang w:val="ru-RU"/>
        </w:rPr>
        <w:t>Дополнительное описание ответственности аудитора в аудите финансовых отчетов размещено на сайте Счетной палаты по адресу</w:t>
      </w:r>
      <w:r>
        <w:rPr>
          <w:rFonts w:ascii="Calibri Light" w:hAnsi="Calibri Light" w:cstheme="minorHAnsi"/>
          <w:lang w:val="ru-RU"/>
        </w:rPr>
        <w:t xml:space="preserve">: </w:t>
      </w:r>
      <w:hyperlink r:id="rId9" w:history="1">
        <w:r w:rsidRPr="00313207">
          <w:rPr>
            <w:rStyle w:val="Hyperlink"/>
            <w:rFonts w:ascii="Calibri Light" w:hAnsi="Calibri Light" w:cstheme="majorHAnsi"/>
            <w:i/>
            <w:lang w:val="ro-RO"/>
          </w:rPr>
          <w:t>http://www.ccrm.md/activitatea-curtii-de-conturi-1-25</w:t>
        </w:r>
      </w:hyperlink>
      <w:r>
        <w:rPr>
          <w:rStyle w:val="Hyperlink"/>
          <w:rFonts w:ascii="Calibri Light" w:hAnsi="Calibri Light" w:cstheme="majorHAnsi"/>
          <w:i/>
          <w:lang w:val="ru-RU"/>
        </w:rPr>
        <w:t xml:space="preserve">. </w:t>
      </w:r>
      <w:r w:rsidRPr="00D70175">
        <w:rPr>
          <w:rFonts w:ascii="Calibri Light" w:hAnsi="Calibri Light" w:cstheme="majorHAnsi"/>
          <w:color w:val="auto"/>
          <w:lang w:val="ru-RU"/>
        </w:rPr>
        <w:t>Это описание является частью нашего Отчета аудита.</w:t>
      </w:r>
    </w:p>
    <w:p w:rsidR="00313207" w:rsidRPr="00D2291D" w:rsidRDefault="00313207" w:rsidP="00313207">
      <w:pPr>
        <w:tabs>
          <w:tab w:val="left" w:pos="90"/>
        </w:tabs>
        <w:autoSpaceDE w:val="0"/>
        <w:autoSpaceDN w:val="0"/>
        <w:adjustRightInd w:val="0"/>
        <w:spacing w:after="0" w:line="276" w:lineRule="auto"/>
        <w:rPr>
          <w:rFonts w:ascii="Calibri Light" w:hAnsi="Calibri Light" w:cstheme="minorHAnsi"/>
          <w:sz w:val="24"/>
          <w:szCs w:val="24"/>
          <w:lang w:val="ru-RU"/>
        </w:rPr>
      </w:pPr>
    </w:p>
    <w:p w:rsidR="00FD04B5" w:rsidRPr="00D70175" w:rsidRDefault="00FD04B5" w:rsidP="00FD04B5">
      <w:pPr>
        <w:spacing w:after="0" w:line="276" w:lineRule="auto"/>
        <w:rPr>
          <w:rFonts w:ascii="Calibri Light" w:eastAsia="Times New Roman" w:hAnsi="Calibri Light" w:cs="Times New Roman"/>
          <w:b/>
          <w:i/>
          <w:sz w:val="24"/>
          <w:szCs w:val="24"/>
          <w:lang w:val="ru-RU"/>
        </w:rPr>
      </w:pPr>
      <w:r w:rsidRPr="00D70175">
        <w:rPr>
          <w:rFonts w:ascii="Calibri Light" w:eastAsia="Times New Roman" w:hAnsi="Calibri Light" w:cs="Times New Roman"/>
          <w:b/>
          <w:i/>
          <w:sz w:val="24"/>
          <w:szCs w:val="24"/>
          <w:lang w:val="ru-RU"/>
        </w:rPr>
        <w:t>Ответственный за составление Отчета аудита:</w:t>
      </w:r>
    </w:p>
    <w:p w:rsidR="00FD04B5" w:rsidRPr="00FD04B5" w:rsidRDefault="00FD04B5" w:rsidP="00FD04B5">
      <w:pPr>
        <w:tabs>
          <w:tab w:val="left" w:pos="90"/>
          <w:tab w:val="left" w:pos="142"/>
        </w:tabs>
        <w:autoSpaceDE w:val="0"/>
        <w:autoSpaceDN w:val="0"/>
        <w:adjustRightInd w:val="0"/>
        <w:spacing w:after="0" w:line="276" w:lineRule="auto"/>
        <w:jc w:val="left"/>
        <w:rPr>
          <w:rFonts w:ascii="Calibri Light" w:hAnsi="Calibri Light" w:cstheme="minorHAnsi"/>
          <w:sz w:val="24"/>
          <w:szCs w:val="24"/>
          <w:lang w:val="ro-RO"/>
        </w:rPr>
      </w:pPr>
      <w:r w:rsidRPr="00FD04B5">
        <w:rPr>
          <w:rFonts w:ascii="Calibri Light" w:hAnsi="Calibri Light" w:cstheme="minorHAnsi"/>
          <w:sz w:val="24"/>
          <w:szCs w:val="24"/>
          <w:lang w:val="ro-RO"/>
        </w:rPr>
        <w:t>руководитель аудиторской группы,</w:t>
      </w:r>
    </w:p>
    <w:p w:rsidR="00313207" w:rsidRPr="00313207" w:rsidRDefault="00FD04B5" w:rsidP="00FD04B5">
      <w:pPr>
        <w:tabs>
          <w:tab w:val="left" w:pos="90"/>
          <w:tab w:val="left" w:pos="142"/>
        </w:tabs>
        <w:autoSpaceDE w:val="0"/>
        <w:autoSpaceDN w:val="0"/>
        <w:adjustRightInd w:val="0"/>
        <w:spacing w:after="0" w:line="276" w:lineRule="auto"/>
        <w:jc w:val="left"/>
        <w:rPr>
          <w:rFonts w:ascii="Calibri Light" w:hAnsi="Calibri Light" w:cstheme="minorHAnsi"/>
          <w:b/>
          <w:sz w:val="24"/>
          <w:szCs w:val="24"/>
          <w:lang w:val="ro-RO"/>
        </w:rPr>
      </w:pPr>
      <w:r w:rsidRPr="00FD04B5">
        <w:rPr>
          <w:rFonts w:ascii="Calibri Light" w:hAnsi="Calibri Light" w:cstheme="minorHAnsi"/>
          <w:sz w:val="24"/>
          <w:szCs w:val="24"/>
          <w:lang w:val="ro-RO"/>
        </w:rPr>
        <w:t xml:space="preserve">главный публичный аудитор </w:t>
      </w:r>
      <w:r w:rsidR="00313207" w:rsidRPr="00313207">
        <w:rPr>
          <w:rFonts w:ascii="Calibri Light" w:hAnsi="Calibri Light" w:cstheme="minorHAnsi"/>
          <w:sz w:val="24"/>
          <w:szCs w:val="24"/>
          <w:lang w:val="ro-RO"/>
        </w:rPr>
        <w:t xml:space="preserve">                                                           </w:t>
      </w:r>
      <w:r>
        <w:rPr>
          <w:rFonts w:ascii="Calibri Light" w:hAnsi="Calibri Light" w:cstheme="minorHAnsi"/>
          <w:sz w:val="24"/>
          <w:szCs w:val="24"/>
          <w:lang w:val="ru-RU"/>
        </w:rPr>
        <w:t xml:space="preserve">                                     </w:t>
      </w:r>
      <w:r w:rsidRPr="00FD04B5">
        <w:rPr>
          <w:rFonts w:ascii="Calibri Light" w:hAnsi="Calibri Light" w:cstheme="minorHAnsi"/>
          <w:b/>
          <w:sz w:val="24"/>
          <w:szCs w:val="24"/>
          <w:lang w:val="ru-RU"/>
        </w:rPr>
        <w:t>Татьяна Айлой</w:t>
      </w:r>
      <w:r>
        <w:rPr>
          <w:rFonts w:ascii="Calibri Light" w:hAnsi="Calibri Light" w:cstheme="minorHAnsi"/>
          <w:sz w:val="24"/>
          <w:szCs w:val="24"/>
          <w:lang w:val="ru-RU"/>
        </w:rPr>
        <w:t xml:space="preserve">  </w:t>
      </w:r>
    </w:p>
    <w:p w:rsidR="00313207" w:rsidRPr="00313207" w:rsidRDefault="00313207" w:rsidP="00313207">
      <w:pPr>
        <w:tabs>
          <w:tab w:val="left" w:pos="90"/>
        </w:tabs>
        <w:autoSpaceDE w:val="0"/>
        <w:autoSpaceDN w:val="0"/>
        <w:adjustRightInd w:val="0"/>
        <w:spacing w:after="0" w:line="276" w:lineRule="auto"/>
        <w:rPr>
          <w:rFonts w:ascii="Calibri Light" w:hAnsi="Calibri Light" w:cstheme="minorHAnsi"/>
          <w:b/>
          <w:sz w:val="24"/>
          <w:szCs w:val="24"/>
          <w:lang w:val="ro-RO"/>
        </w:rPr>
      </w:pPr>
    </w:p>
    <w:p w:rsidR="00313207" w:rsidRPr="00313207" w:rsidRDefault="00FD04B5" w:rsidP="00313207">
      <w:pPr>
        <w:tabs>
          <w:tab w:val="left" w:pos="90"/>
        </w:tabs>
        <w:autoSpaceDE w:val="0"/>
        <w:autoSpaceDN w:val="0"/>
        <w:adjustRightInd w:val="0"/>
        <w:spacing w:after="0" w:line="276" w:lineRule="auto"/>
        <w:rPr>
          <w:rFonts w:ascii="Calibri Light" w:hAnsi="Calibri Light" w:cstheme="minorHAnsi"/>
          <w:b/>
          <w:i/>
          <w:sz w:val="24"/>
          <w:szCs w:val="24"/>
          <w:lang w:val="ro-RO"/>
        </w:rPr>
      </w:pPr>
      <w:r>
        <w:rPr>
          <w:rFonts w:ascii="Calibri Light" w:hAnsi="Calibri Light" w:cstheme="minorHAnsi"/>
          <w:b/>
          <w:i/>
          <w:sz w:val="24"/>
          <w:szCs w:val="24"/>
          <w:lang w:val="ru-RU"/>
        </w:rPr>
        <w:lastRenderedPageBreak/>
        <w:t>Члены аудиторской группы</w:t>
      </w:r>
      <w:r w:rsidR="00313207" w:rsidRPr="00313207">
        <w:rPr>
          <w:rFonts w:ascii="Calibri Light" w:hAnsi="Calibri Light" w:cstheme="minorHAnsi"/>
          <w:b/>
          <w:i/>
          <w:sz w:val="24"/>
          <w:szCs w:val="24"/>
          <w:lang w:val="ro-RO"/>
        </w:rPr>
        <w:t>:</w:t>
      </w:r>
    </w:p>
    <w:p w:rsidR="00FD04B5" w:rsidRDefault="00FD04B5" w:rsidP="00313207">
      <w:pPr>
        <w:tabs>
          <w:tab w:val="left" w:pos="90"/>
        </w:tabs>
        <w:autoSpaceDE w:val="0"/>
        <w:autoSpaceDN w:val="0"/>
        <w:adjustRightInd w:val="0"/>
        <w:spacing w:after="0" w:line="276" w:lineRule="auto"/>
        <w:rPr>
          <w:rFonts w:ascii="Calibri Light" w:hAnsi="Calibri Light" w:cstheme="minorHAnsi"/>
          <w:sz w:val="24"/>
          <w:szCs w:val="24"/>
          <w:lang w:val="ru-RU"/>
        </w:rPr>
      </w:pPr>
      <w:r>
        <w:rPr>
          <w:rFonts w:ascii="Calibri Light" w:hAnsi="Calibri Light" w:cstheme="minorHAnsi"/>
          <w:sz w:val="24"/>
          <w:szCs w:val="24"/>
          <w:lang w:val="ru-RU"/>
        </w:rPr>
        <w:t xml:space="preserve">главный </w:t>
      </w:r>
      <w:r w:rsidRPr="00FD04B5">
        <w:rPr>
          <w:rFonts w:ascii="Calibri Light" w:hAnsi="Calibri Light" w:cstheme="minorHAnsi"/>
          <w:sz w:val="24"/>
          <w:szCs w:val="24"/>
          <w:lang w:val="ro-RO"/>
        </w:rPr>
        <w:t xml:space="preserve">публичный аудитор </w:t>
      </w:r>
      <w:r w:rsidRPr="00313207">
        <w:rPr>
          <w:rFonts w:ascii="Calibri Light" w:hAnsi="Calibri Light" w:cstheme="minorHAnsi"/>
          <w:sz w:val="24"/>
          <w:szCs w:val="24"/>
          <w:lang w:val="ro-RO"/>
        </w:rPr>
        <w:t xml:space="preserve">                                                           </w:t>
      </w:r>
      <w:r>
        <w:rPr>
          <w:rFonts w:ascii="Calibri Light" w:hAnsi="Calibri Light" w:cstheme="minorHAnsi"/>
          <w:sz w:val="24"/>
          <w:szCs w:val="24"/>
          <w:lang w:val="ru-RU"/>
        </w:rPr>
        <w:t xml:space="preserve">                                  </w:t>
      </w:r>
      <w:r w:rsidRPr="00FD04B5">
        <w:rPr>
          <w:rFonts w:ascii="Calibri Light" w:hAnsi="Calibri Light" w:cstheme="minorHAnsi"/>
          <w:b/>
          <w:sz w:val="24"/>
          <w:szCs w:val="24"/>
          <w:lang w:val="ru-RU"/>
        </w:rPr>
        <w:t>Артур Морару</w:t>
      </w:r>
    </w:p>
    <w:p w:rsidR="00313207" w:rsidRPr="00FD04B5" w:rsidRDefault="00313207" w:rsidP="00313207">
      <w:pPr>
        <w:tabs>
          <w:tab w:val="left" w:pos="90"/>
        </w:tabs>
        <w:autoSpaceDE w:val="0"/>
        <w:autoSpaceDN w:val="0"/>
        <w:adjustRightInd w:val="0"/>
        <w:spacing w:after="0" w:line="276" w:lineRule="auto"/>
        <w:rPr>
          <w:rFonts w:ascii="Calibri Light" w:hAnsi="Calibri Light" w:cstheme="minorHAnsi"/>
          <w:b/>
          <w:sz w:val="12"/>
          <w:szCs w:val="12"/>
          <w:lang w:val="ro-RO"/>
        </w:rPr>
      </w:pPr>
    </w:p>
    <w:p w:rsidR="00FD04B5" w:rsidRDefault="00FD04B5" w:rsidP="00313207">
      <w:pPr>
        <w:tabs>
          <w:tab w:val="left" w:pos="90"/>
        </w:tabs>
        <w:autoSpaceDE w:val="0"/>
        <w:autoSpaceDN w:val="0"/>
        <w:adjustRightInd w:val="0"/>
        <w:spacing w:after="0" w:line="276" w:lineRule="auto"/>
        <w:rPr>
          <w:rFonts w:ascii="Calibri Light" w:hAnsi="Calibri Light" w:cstheme="minorHAnsi"/>
          <w:sz w:val="24"/>
          <w:szCs w:val="24"/>
          <w:lang w:val="ru-RU"/>
        </w:rPr>
      </w:pPr>
      <w:r>
        <w:rPr>
          <w:rFonts w:ascii="Calibri Light" w:hAnsi="Calibri Light" w:cstheme="minorHAnsi"/>
          <w:sz w:val="24"/>
          <w:szCs w:val="24"/>
          <w:lang w:val="ru-RU"/>
        </w:rPr>
        <w:t>старший</w:t>
      </w:r>
      <w:r w:rsidRPr="00FD04B5">
        <w:rPr>
          <w:rFonts w:ascii="Calibri Light" w:hAnsi="Calibri Light" w:cstheme="minorHAnsi"/>
          <w:sz w:val="24"/>
          <w:szCs w:val="24"/>
        </w:rPr>
        <w:t xml:space="preserve"> </w:t>
      </w:r>
      <w:r w:rsidRPr="00FD04B5">
        <w:rPr>
          <w:rFonts w:ascii="Calibri Light" w:hAnsi="Calibri Light" w:cstheme="minorHAnsi"/>
          <w:sz w:val="24"/>
          <w:szCs w:val="24"/>
          <w:lang w:val="ro-RO"/>
        </w:rPr>
        <w:t xml:space="preserve">публичный аудитор </w:t>
      </w:r>
      <w:r w:rsidRPr="00313207">
        <w:rPr>
          <w:rFonts w:ascii="Calibri Light" w:hAnsi="Calibri Light" w:cstheme="minorHAnsi"/>
          <w:sz w:val="24"/>
          <w:szCs w:val="24"/>
          <w:lang w:val="ro-RO"/>
        </w:rPr>
        <w:t xml:space="preserve">                                                           </w:t>
      </w:r>
      <w:r>
        <w:rPr>
          <w:rFonts w:ascii="Calibri Light" w:hAnsi="Calibri Light" w:cstheme="minorHAnsi"/>
          <w:sz w:val="24"/>
          <w:szCs w:val="24"/>
          <w:lang w:val="ru-RU"/>
        </w:rPr>
        <w:t xml:space="preserve">                               </w:t>
      </w:r>
      <w:r w:rsidRPr="00FD04B5">
        <w:rPr>
          <w:rFonts w:ascii="Calibri Light" w:hAnsi="Calibri Light" w:cstheme="minorHAnsi"/>
          <w:b/>
          <w:sz w:val="24"/>
          <w:szCs w:val="24"/>
          <w:lang w:val="ru-RU"/>
        </w:rPr>
        <w:t>Оксана Попеску</w:t>
      </w:r>
    </w:p>
    <w:p w:rsidR="00313207" w:rsidRPr="00313207" w:rsidRDefault="00313207" w:rsidP="00313207">
      <w:pPr>
        <w:tabs>
          <w:tab w:val="left" w:pos="90"/>
        </w:tabs>
        <w:autoSpaceDE w:val="0"/>
        <w:autoSpaceDN w:val="0"/>
        <w:adjustRightInd w:val="0"/>
        <w:spacing w:after="0" w:line="276" w:lineRule="auto"/>
        <w:rPr>
          <w:rFonts w:ascii="Calibri Light" w:hAnsi="Calibri Light" w:cstheme="minorHAnsi"/>
          <w:b/>
          <w:sz w:val="24"/>
          <w:szCs w:val="24"/>
          <w:lang w:val="ro-RO"/>
        </w:rPr>
      </w:pPr>
    </w:p>
    <w:p w:rsidR="00781547" w:rsidRPr="00781547" w:rsidRDefault="00781547" w:rsidP="00781547">
      <w:pPr>
        <w:tabs>
          <w:tab w:val="left" w:pos="90"/>
        </w:tabs>
        <w:autoSpaceDE w:val="0"/>
        <w:autoSpaceDN w:val="0"/>
        <w:adjustRightInd w:val="0"/>
        <w:spacing w:after="0" w:line="276" w:lineRule="auto"/>
        <w:rPr>
          <w:rFonts w:ascii="Calibri Light" w:hAnsi="Calibri Light" w:cstheme="minorHAnsi"/>
          <w:b/>
          <w:sz w:val="24"/>
          <w:szCs w:val="24"/>
          <w:lang w:val="ro-RO"/>
        </w:rPr>
      </w:pPr>
      <w:r w:rsidRPr="00781547">
        <w:rPr>
          <w:rFonts w:ascii="Calibri Light" w:hAnsi="Calibri Light" w:cstheme="minorHAnsi"/>
          <w:b/>
          <w:sz w:val="24"/>
          <w:szCs w:val="24"/>
          <w:lang w:val="ro-RO"/>
        </w:rPr>
        <w:t>Ответственный за аудит:</w:t>
      </w:r>
    </w:p>
    <w:p w:rsidR="00781547" w:rsidRPr="00781547" w:rsidRDefault="00781547" w:rsidP="00781547">
      <w:pPr>
        <w:tabs>
          <w:tab w:val="left" w:pos="90"/>
        </w:tabs>
        <w:autoSpaceDE w:val="0"/>
        <w:autoSpaceDN w:val="0"/>
        <w:adjustRightInd w:val="0"/>
        <w:spacing w:after="0" w:line="276" w:lineRule="auto"/>
        <w:rPr>
          <w:rFonts w:ascii="Calibri Light" w:hAnsi="Calibri Light" w:cstheme="minorHAnsi"/>
          <w:sz w:val="24"/>
          <w:szCs w:val="24"/>
          <w:lang w:val="ro-RO"/>
        </w:rPr>
      </w:pPr>
      <w:r w:rsidRPr="00781547">
        <w:rPr>
          <w:rFonts w:ascii="Calibri Light" w:hAnsi="Calibri Light" w:cstheme="minorHAnsi"/>
          <w:sz w:val="24"/>
          <w:szCs w:val="24"/>
          <w:lang w:val="ro-RO"/>
        </w:rPr>
        <w:t>начальник Главного управления аудита I,</w:t>
      </w:r>
    </w:p>
    <w:p w:rsidR="00313207" w:rsidRPr="00313207" w:rsidRDefault="00781547" w:rsidP="00781547">
      <w:pPr>
        <w:tabs>
          <w:tab w:val="left" w:pos="90"/>
        </w:tabs>
        <w:autoSpaceDE w:val="0"/>
        <w:autoSpaceDN w:val="0"/>
        <w:adjustRightInd w:val="0"/>
        <w:spacing w:after="0" w:line="276" w:lineRule="auto"/>
        <w:rPr>
          <w:rFonts w:ascii="Calibri Light" w:hAnsi="Calibri Light" w:cstheme="minorHAnsi"/>
          <w:b/>
          <w:sz w:val="24"/>
          <w:szCs w:val="24"/>
          <w:lang w:val="ro-RO"/>
        </w:rPr>
      </w:pPr>
      <w:r w:rsidRPr="00781547">
        <w:rPr>
          <w:rFonts w:ascii="Calibri Light" w:hAnsi="Calibri Light" w:cstheme="minorHAnsi"/>
          <w:sz w:val="24"/>
          <w:szCs w:val="24"/>
          <w:lang w:val="ro-RO"/>
        </w:rPr>
        <w:t xml:space="preserve">публичный аудитор               </w:t>
      </w:r>
      <w:r w:rsidRPr="00781547">
        <w:rPr>
          <w:rFonts w:ascii="Calibri Light" w:hAnsi="Calibri Light" w:cstheme="minorHAnsi"/>
          <w:b/>
          <w:sz w:val="24"/>
          <w:szCs w:val="24"/>
          <w:lang w:val="ro-RO"/>
        </w:rPr>
        <w:t xml:space="preserve">                                                                                    Наталья Трофим</w:t>
      </w:r>
    </w:p>
    <w:sectPr w:rsidR="00313207" w:rsidRPr="00313207" w:rsidSect="009F5B10">
      <w:footerReference w:type="default" r:id="rId10"/>
      <w:footerReference w:type="first" r:id="rId11"/>
      <w:pgSz w:w="12240" w:h="15840"/>
      <w:pgMar w:top="1134" w:right="850" w:bottom="1134" w:left="1701" w:header="708" w:footer="708" w:gutter="0"/>
      <w:pgNumType w:start="0" w:chapStyle="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47" w:rsidRDefault="006A4347" w:rsidP="00313207">
      <w:pPr>
        <w:spacing w:after="0" w:line="240" w:lineRule="auto"/>
      </w:pPr>
      <w:r>
        <w:separator/>
      </w:r>
    </w:p>
  </w:endnote>
  <w:endnote w:type="continuationSeparator" w:id="0">
    <w:p w:rsidR="006A4347" w:rsidRDefault="006A4347" w:rsidP="0031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89329"/>
      <w:docPartObj>
        <w:docPartGallery w:val="Page Numbers (Bottom of Page)"/>
        <w:docPartUnique/>
      </w:docPartObj>
    </w:sdtPr>
    <w:sdtEndPr/>
    <w:sdtContent>
      <w:p w:rsidR="009F5B10" w:rsidRDefault="009F5B10">
        <w:pPr>
          <w:pStyle w:val="Footer"/>
          <w:jc w:val="right"/>
        </w:pPr>
        <w:r>
          <w:fldChar w:fldCharType="begin"/>
        </w:r>
        <w:r>
          <w:instrText>PAGE   \* MERGEFORMAT</w:instrText>
        </w:r>
        <w:r>
          <w:fldChar w:fldCharType="separate"/>
        </w:r>
        <w:r w:rsidR="00CA0A46" w:rsidRPr="00CA0A46">
          <w:rPr>
            <w:noProof/>
            <w:lang w:val="ru-RU"/>
          </w:rPr>
          <w:t>1</w:t>
        </w:r>
        <w:r>
          <w:fldChar w:fldCharType="end"/>
        </w:r>
      </w:p>
    </w:sdtContent>
  </w:sdt>
  <w:p w:rsidR="00E134EA" w:rsidRDefault="00E134EA" w:rsidP="00E134E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10" w:rsidRDefault="009F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47" w:rsidRDefault="006A4347" w:rsidP="00313207">
      <w:pPr>
        <w:spacing w:after="0" w:line="240" w:lineRule="auto"/>
      </w:pPr>
      <w:r>
        <w:separator/>
      </w:r>
    </w:p>
  </w:footnote>
  <w:footnote w:type="continuationSeparator" w:id="0">
    <w:p w:rsidR="006A4347" w:rsidRDefault="006A4347" w:rsidP="00313207">
      <w:pPr>
        <w:spacing w:after="0" w:line="240" w:lineRule="auto"/>
      </w:pPr>
      <w:r>
        <w:continuationSeparator/>
      </w:r>
    </w:p>
  </w:footnote>
  <w:footnote w:id="1">
    <w:p w:rsidR="00E134EA" w:rsidRPr="009950DF" w:rsidRDefault="00E134EA" w:rsidP="00313207">
      <w:pPr>
        <w:tabs>
          <w:tab w:val="left" w:pos="180"/>
        </w:tabs>
        <w:spacing w:after="0" w:line="240" w:lineRule="auto"/>
        <w:ind w:right="50"/>
        <w:rPr>
          <w:rFonts w:ascii="Calibri Light" w:hAnsi="Calibri Light" w:cstheme="majorHAnsi"/>
          <w:sz w:val="18"/>
          <w:szCs w:val="18"/>
          <w:lang w:val="ru-RU"/>
        </w:rPr>
      </w:pPr>
      <w:r w:rsidRPr="009950DF">
        <w:rPr>
          <w:rStyle w:val="FootnoteReference"/>
          <w:rFonts w:ascii="Calibri Light" w:hAnsi="Calibri Light" w:cstheme="majorHAnsi"/>
          <w:sz w:val="18"/>
          <w:szCs w:val="18"/>
          <w:lang w:val="ro-RO"/>
        </w:rPr>
        <w:footnoteRef/>
      </w:r>
      <w:r w:rsidRPr="009950DF">
        <w:rPr>
          <w:rFonts w:ascii="Calibri Light" w:hAnsi="Calibri Light" w:cstheme="majorHAnsi"/>
          <w:sz w:val="18"/>
          <w:szCs w:val="18"/>
          <w:lang w:val="ro-RO"/>
        </w:rPr>
        <w:t xml:space="preserve"> </w:t>
      </w:r>
      <w:r w:rsidRPr="009950DF">
        <w:rPr>
          <w:rFonts w:ascii="Calibri Light" w:hAnsi="Calibri Light" w:cstheme="majorHAnsi"/>
          <w:sz w:val="18"/>
          <w:szCs w:val="18"/>
          <w:lang w:val="ru-RU"/>
        </w:rPr>
        <w:t>Закон о бухгалтерском учете №113</w:t>
      </w:r>
      <w:r w:rsidRPr="009950DF">
        <w:rPr>
          <w:rFonts w:ascii="Calibri Light" w:eastAsia="Times New Roman" w:hAnsi="Calibri Light" w:cstheme="majorHAnsi"/>
          <w:sz w:val="18"/>
          <w:szCs w:val="18"/>
          <w:lang w:val="ro-RO"/>
        </w:rPr>
        <w:t xml:space="preserve">-XVI </w:t>
      </w:r>
      <w:r w:rsidRPr="009950DF">
        <w:rPr>
          <w:rFonts w:ascii="Calibri Light" w:hAnsi="Calibri Light" w:cstheme="majorHAnsi"/>
          <w:sz w:val="18"/>
          <w:szCs w:val="18"/>
          <w:lang w:val="ru-RU"/>
        </w:rPr>
        <w:t xml:space="preserve">от </w:t>
      </w:r>
      <w:r w:rsidRPr="009950DF">
        <w:rPr>
          <w:rFonts w:ascii="Calibri Light" w:eastAsia="Times New Roman" w:hAnsi="Calibri Light" w:cstheme="majorHAnsi"/>
          <w:sz w:val="18"/>
          <w:szCs w:val="18"/>
          <w:lang w:val="ro-RO"/>
        </w:rPr>
        <w:t>27.04.2007;</w:t>
      </w:r>
      <w:r w:rsidRPr="009950DF">
        <w:rPr>
          <w:rFonts w:ascii="Calibri Light" w:hAnsi="Calibri Light" w:cstheme="majorHAnsi"/>
          <w:sz w:val="18"/>
          <w:szCs w:val="18"/>
          <w:lang w:val="ro-RO"/>
        </w:rPr>
        <w:t xml:space="preserve"> </w:t>
      </w:r>
      <w:r w:rsidRPr="009950DF">
        <w:rPr>
          <w:rFonts w:ascii="Calibri Light" w:hAnsi="Calibri Light" w:cstheme="majorHAnsi"/>
          <w:sz w:val="18"/>
          <w:szCs w:val="18"/>
          <w:lang w:val="ru-RU"/>
        </w:rPr>
        <w:t xml:space="preserve">Приказ министра финансов №216 от </w:t>
      </w:r>
      <w:r w:rsidRPr="009950DF">
        <w:rPr>
          <w:rFonts w:ascii="Calibri Light" w:eastAsia="Times New Roman" w:hAnsi="Calibri Light" w:cstheme="majorHAnsi"/>
          <w:sz w:val="18"/>
          <w:szCs w:val="18"/>
          <w:lang w:val="ro-RO"/>
        </w:rPr>
        <w:t>28.12.2015</w:t>
      </w:r>
      <w:r>
        <w:rPr>
          <w:rFonts w:ascii="Calibri Light" w:eastAsia="Times New Roman" w:hAnsi="Calibri Light" w:cstheme="majorHAnsi"/>
          <w:sz w:val="18"/>
          <w:szCs w:val="18"/>
          <w:lang w:val="ru-RU"/>
        </w:rPr>
        <w:t xml:space="preserve"> ,,Об утверждении </w:t>
      </w:r>
      <w:r w:rsidRPr="009950DF">
        <w:rPr>
          <w:rFonts w:ascii="Calibri Light" w:hAnsi="Calibri Light" w:cstheme="majorHAnsi"/>
          <w:sz w:val="18"/>
          <w:szCs w:val="18"/>
          <w:lang w:val="ru-RU"/>
        </w:rPr>
        <w:t>План</w:t>
      </w:r>
      <w:r>
        <w:rPr>
          <w:rFonts w:ascii="Calibri Light" w:hAnsi="Calibri Light" w:cstheme="majorHAnsi"/>
          <w:sz w:val="18"/>
          <w:szCs w:val="18"/>
          <w:lang w:val="ru-RU"/>
        </w:rPr>
        <w:t>а</w:t>
      </w:r>
      <w:r w:rsidRPr="009950D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w:t>
      </w:r>
      <w:r w:rsidRPr="009950D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sidRPr="009950DF">
        <w:rPr>
          <w:rFonts w:ascii="Calibri Light" w:eastAsia="Times New Roman" w:hAnsi="Calibri Light" w:cstheme="majorHAnsi"/>
          <w:sz w:val="18"/>
          <w:szCs w:val="18"/>
          <w:lang w:val="ro-RO"/>
        </w:rPr>
        <w:t>”</w:t>
      </w:r>
      <w:r>
        <w:rPr>
          <w:rFonts w:ascii="Calibri Light" w:eastAsia="Times New Roman" w:hAnsi="Calibri Light" w:cstheme="majorHAnsi"/>
          <w:sz w:val="18"/>
          <w:szCs w:val="18"/>
          <w:lang w:val="ru-RU"/>
        </w:rPr>
        <w:t xml:space="preserve"> (далее - </w:t>
      </w:r>
      <w:r w:rsidRPr="009950DF">
        <w:rPr>
          <w:rFonts w:ascii="Calibri Light" w:hAnsi="Calibri Light" w:cstheme="majorHAnsi"/>
          <w:sz w:val="18"/>
          <w:szCs w:val="18"/>
          <w:lang w:val="ru-RU"/>
        </w:rPr>
        <w:t xml:space="preserve">Приказ министра финансов №216 от </w:t>
      </w:r>
      <w:r w:rsidRPr="009950DF">
        <w:rPr>
          <w:rFonts w:ascii="Calibri Light" w:eastAsia="Times New Roman" w:hAnsi="Calibri Light" w:cstheme="majorHAnsi"/>
          <w:sz w:val="18"/>
          <w:szCs w:val="18"/>
          <w:lang w:val="ro-RO"/>
        </w:rPr>
        <w:t>28.12.2015</w:t>
      </w:r>
      <w:r>
        <w:rPr>
          <w:rFonts w:ascii="Calibri Light" w:eastAsia="Times New Roman" w:hAnsi="Calibri Light" w:cstheme="majorHAnsi"/>
          <w:sz w:val="18"/>
          <w:szCs w:val="18"/>
          <w:lang w:val="ru-RU"/>
        </w:rPr>
        <w:t>)</w:t>
      </w:r>
      <w:r w:rsidRPr="009950DF">
        <w:rPr>
          <w:rFonts w:ascii="Calibri Light" w:eastAsia="Times New Roman" w:hAnsi="Calibri Light" w:cstheme="majorHAnsi"/>
          <w:sz w:val="18"/>
          <w:szCs w:val="18"/>
          <w:lang w:val="ro-RO"/>
        </w:rPr>
        <w:t>;</w:t>
      </w:r>
      <w:r w:rsidRPr="009950DF">
        <w:rPr>
          <w:rFonts w:ascii="Calibri Light" w:hAnsi="Calibri Light" w:cstheme="majorHAnsi"/>
          <w:sz w:val="18"/>
          <w:szCs w:val="18"/>
          <w:lang w:val="ru-RU"/>
        </w:rPr>
        <w:t xml:space="preserve"> Приказ министра финансов №</w:t>
      </w:r>
      <w:r w:rsidRPr="009950DF">
        <w:rPr>
          <w:rFonts w:ascii="Calibri Light" w:eastAsia="Times New Roman" w:hAnsi="Calibri Light" w:cstheme="majorHAnsi"/>
          <w:sz w:val="18"/>
          <w:szCs w:val="18"/>
          <w:lang w:val="ro-RO"/>
        </w:rPr>
        <w:t xml:space="preserve">164 </w:t>
      </w:r>
      <w:r w:rsidRPr="009950DF">
        <w:rPr>
          <w:rFonts w:ascii="Calibri Light" w:eastAsia="Times New Roman" w:hAnsi="Calibri Light" w:cstheme="majorHAnsi"/>
          <w:sz w:val="18"/>
          <w:szCs w:val="18"/>
          <w:lang w:val="ru-RU"/>
        </w:rPr>
        <w:t>от</w:t>
      </w:r>
      <w:r w:rsidRPr="009950DF">
        <w:rPr>
          <w:rFonts w:ascii="Calibri Light" w:eastAsia="Times New Roman" w:hAnsi="Calibri Light" w:cstheme="majorHAnsi"/>
          <w:sz w:val="18"/>
          <w:szCs w:val="18"/>
          <w:lang w:val="ro-RO"/>
        </w:rPr>
        <w:t xml:space="preserve"> 30.12.2016</w:t>
      </w:r>
      <w:r w:rsidRPr="009950DF">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9950DF">
        <w:rPr>
          <w:rFonts w:ascii="Calibri Light" w:eastAsia="Times New Roman" w:hAnsi="Calibri Light" w:cstheme="majorHAnsi"/>
          <w:sz w:val="18"/>
          <w:szCs w:val="18"/>
          <w:lang w:val="ro-RO"/>
        </w:rPr>
        <w:t>”</w:t>
      </w:r>
      <w:r w:rsidRPr="009950DF">
        <w:rPr>
          <w:rFonts w:ascii="Calibri Light" w:eastAsia="Times New Roman" w:hAnsi="Calibri Light" w:cstheme="majorHAnsi"/>
          <w:i/>
          <w:sz w:val="18"/>
          <w:szCs w:val="18"/>
          <w:lang w:val="ro-RO"/>
        </w:rPr>
        <w:t>.</w:t>
      </w:r>
    </w:p>
  </w:footnote>
  <w:footnote w:id="2">
    <w:p w:rsidR="00E134EA" w:rsidRPr="00206901" w:rsidRDefault="00E134EA" w:rsidP="002F09C2">
      <w:pPr>
        <w:spacing w:after="0" w:line="240" w:lineRule="auto"/>
        <w:ind w:right="50"/>
        <w:rPr>
          <w:rFonts w:ascii="Calibri Light" w:hAnsi="Calibri Light" w:cs="Calibri Light"/>
          <w:sz w:val="18"/>
          <w:szCs w:val="18"/>
          <w:lang w:val="ru-RU"/>
        </w:rPr>
      </w:pPr>
      <w:r w:rsidRPr="00206901">
        <w:rPr>
          <w:rStyle w:val="FootnoteReference"/>
          <w:rFonts w:ascii="Calibri Light" w:hAnsi="Calibri Light" w:cs="Times New Roman"/>
          <w:sz w:val="18"/>
          <w:szCs w:val="18"/>
          <w:lang w:val="ro-RO"/>
        </w:rPr>
        <w:footnoteRef/>
      </w:r>
      <w:r w:rsidRPr="00206901">
        <w:rPr>
          <w:rFonts w:ascii="Calibri Light" w:hAnsi="Calibri Light" w:cs="Times New Roman"/>
          <w:sz w:val="18"/>
          <w:szCs w:val="18"/>
          <w:lang w:val="ro-RO"/>
        </w:rPr>
        <w:t xml:space="preserve"> </w:t>
      </w:r>
      <w:r w:rsidRPr="00206901">
        <w:rPr>
          <w:rFonts w:ascii="Calibri Light" w:hAnsi="Calibri Light" w:cs="Calibri Light"/>
          <w:sz w:val="18"/>
          <w:szCs w:val="18"/>
          <w:lang w:val="ru-RU"/>
        </w:rPr>
        <w:t>Постановление</w:t>
      </w:r>
      <w:r w:rsidRPr="00206901">
        <w:rPr>
          <w:rFonts w:ascii="Calibri Light" w:hAnsi="Calibri Light" w:cs="Calibri Light"/>
          <w:sz w:val="18"/>
          <w:szCs w:val="18"/>
          <w:lang w:val="ru-RU" w:eastAsia="ru-RU"/>
        </w:rPr>
        <w:t xml:space="preserve"> </w:t>
      </w:r>
      <w:r w:rsidRPr="00206901">
        <w:rPr>
          <w:rFonts w:ascii="Calibri Light" w:eastAsia="Times New Roman" w:hAnsi="Calibri Light" w:cs="Calibri Light"/>
          <w:sz w:val="18"/>
          <w:szCs w:val="18"/>
          <w:lang w:val="ru-RU"/>
        </w:rPr>
        <w:t>Счетной палаты №</w:t>
      </w:r>
      <w:r w:rsidRPr="00206901">
        <w:rPr>
          <w:rFonts w:ascii="Calibri Light" w:hAnsi="Calibri Light" w:cs="Calibri Light"/>
          <w:sz w:val="18"/>
          <w:szCs w:val="18"/>
          <w:lang w:val="ru-RU"/>
        </w:rPr>
        <w:t xml:space="preserve">2 от 24.01.2020 „О Рамках профессиональных деклараций </w:t>
      </w:r>
      <w:r w:rsidRPr="00206901">
        <w:rPr>
          <w:rFonts w:ascii="Calibri Light" w:hAnsi="Calibri Light" w:cs="Calibri Light"/>
          <w:sz w:val="18"/>
          <w:szCs w:val="18"/>
        </w:rPr>
        <w:t>INTOSAI</w:t>
      </w:r>
      <w:r w:rsidRPr="00206901">
        <w:rPr>
          <w:rFonts w:ascii="Calibri Light" w:hAnsi="Calibri Light" w:cs="Calibri Light"/>
          <w:sz w:val="18"/>
          <w:szCs w:val="18"/>
          <w:lang w:val="ru-RU"/>
        </w:rPr>
        <w:t>”</w:t>
      </w:r>
      <w:r w:rsidRPr="00206901">
        <w:rPr>
          <w:rFonts w:ascii="Calibri Light" w:eastAsia="Times New Roman" w:hAnsi="Calibri Light" w:cstheme="majorHAnsi"/>
          <w:sz w:val="18"/>
          <w:szCs w:val="18"/>
          <w:lang w:val="ro-RO"/>
        </w:rPr>
        <w:t>.</w:t>
      </w:r>
    </w:p>
  </w:footnote>
  <w:footnote w:id="3">
    <w:p w:rsidR="00E134EA" w:rsidRPr="006407DB" w:rsidRDefault="00E134EA" w:rsidP="00415B21">
      <w:pPr>
        <w:pStyle w:val="FootnoteText"/>
        <w:rPr>
          <w:rFonts w:ascii="Calibri Light" w:hAnsi="Calibri Light" w:cstheme="majorHAnsi"/>
          <w:sz w:val="18"/>
          <w:szCs w:val="18"/>
          <w:lang w:val="ru-RU"/>
        </w:rPr>
      </w:pPr>
      <w:r w:rsidRPr="00313207">
        <w:rPr>
          <w:rStyle w:val="FootnoteReference"/>
          <w:rFonts w:ascii="Calibri Light" w:hAnsi="Calibri Light" w:cstheme="majorHAnsi"/>
          <w:sz w:val="18"/>
          <w:szCs w:val="18"/>
        </w:rPr>
        <w:footnoteRef/>
      </w:r>
      <w:r w:rsidRPr="00017B90">
        <w:rPr>
          <w:rFonts w:ascii="Calibri Light" w:hAnsi="Calibri Light" w:cstheme="majorHAnsi"/>
          <w:sz w:val="18"/>
          <w:szCs w:val="18"/>
          <w:lang w:val="ru-RU"/>
        </w:rPr>
        <w:t xml:space="preserve"> Положени</w:t>
      </w:r>
      <w:r>
        <w:rPr>
          <w:rFonts w:ascii="Calibri Light" w:hAnsi="Calibri Light" w:cstheme="majorHAnsi"/>
          <w:sz w:val="18"/>
          <w:szCs w:val="18"/>
          <w:lang w:val="ru-RU"/>
        </w:rPr>
        <w:t>е</w:t>
      </w:r>
      <w:r w:rsidRPr="00017B90">
        <w:rPr>
          <w:rFonts w:ascii="Calibri Light" w:hAnsi="Calibri Light" w:cstheme="majorHAnsi"/>
          <w:sz w:val="18"/>
          <w:szCs w:val="18"/>
          <w:lang w:val="ru-RU"/>
        </w:rPr>
        <w:t xml:space="preserve"> о порядке учета, оценки и реализации конфискованного, бесхозяйного имущества, арестованной скоропортящейся или с ограниченным сроком хранения продукции, вещественных доказательств, имущества, перешедшего по праву наследования к государству, и кладов</w:t>
      </w:r>
      <w:r>
        <w:rPr>
          <w:rFonts w:ascii="Calibri Light" w:hAnsi="Calibri Light" w:cstheme="majorHAnsi"/>
          <w:sz w:val="18"/>
          <w:szCs w:val="18"/>
          <w:lang w:val="ru-RU"/>
        </w:rPr>
        <w:t>,</w:t>
      </w:r>
      <w:r w:rsidRPr="00313207">
        <w:rPr>
          <w:rFonts w:ascii="Calibri Light" w:hAnsi="Calibri Light" w:cstheme="majorHAnsi"/>
          <w:sz w:val="18"/>
          <w:szCs w:val="18"/>
          <w:lang w:val="ro-RO"/>
        </w:rPr>
        <w:t xml:space="preserve"> </w:t>
      </w:r>
      <w:r>
        <w:rPr>
          <w:rFonts w:ascii="Calibri Light" w:hAnsi="Calibri Light" w:cstheme="majorHAnsi"/>
          <w:sz w:val="18"/>
          <w:szCs w:val="18"/>
          <w:lang w:val="ru-RU"/>
        </w:rPr>
        <w:t>утвержденное</w:t>
      </w:r>
      <w:r w:rsidRPr="006407DB">
        <w:rPr>
          <w:rFonts w:ascii="Calibri Light" w:hAnsi="Calibri Light" w:cstheme="majorHAnsi"/>
          <w:sz w:val="18"/>
          <w:szCs w:val="18"/>
          <w:lang w:val="ru-RU"/>
        </w:rPr>
        <w:t xml:space="preserve"> </w:t>
      </w:r>
      <w:r w:rsidRPr="00017B90">
        <w:rPr>
          <w:rFonts w:ascii="Calibri Light" w:hAnsi="Calibri Light" w:cstheme="majorHAnsi"/>
          <w:sz w:val="18"/>
          <w:szCs w:val="18"/>
          <w:lang w:val="ru-RU"/>
        </w:rPr>
        <w:t>Постановлен</w:t>
      </w:r>
      <w:r>
        <w:rPr>
          <w:rFonts w:ascii="Calibri Light" w:hAnsi="Calibri Light" w:cstheme="majorHAnsi"/>
          <w:sz w:val="18"/>
          <w:szCs w:val="18"/>
          <w:lang w:val="ru-RU"/>
        </w:rPr>
        <w:t>ием</w:t>
      </w:r>
      <w:r w:rsidRPr="006407DB">
        <w:rPr>
          <w:rFonts w:ascii="Calibri Light" w:hAnsi="Calibri Light" w:cstheme="majorHAnsi"/>
          <w:sz w:val="18"/>
          <w:szCs w:val="18"/>
          <w:lang w:val="ru-RU"/>
        </w:rPr>
        <w:t xml:space="preserve"> </w:t>
      </w:r>
      <w:r w:rsidRPr="00017B90">
        <w:rPr>
          <w:rFonts w:ascii="Calibri Light" w:hAnsi="Calibri Light" w:cstheme="majorHAnsi"/>
          <w:sz w:val="18"/>
          <w:szCs w:val="18"/>
          <w:lang w:val="ru-RU"/>
        </w:rPr>
        <w:t>Правительства</w:t>
      </w:r>
      <w:r w:rsidRPr="006407DB">
        <w:rPr>
          <w:rFonts w:ascii="Calibri Light" w:hAnsi="Calibri Light" w:cstheme="majorHAnsi"/>
          <w:sz w:val="18"/>
          <w:szCs w:val="18"/>
          <w:lang w:val="ru-RU"/>
        </w:rPr>
        <w:t xml:space="preserve"> №</w:t>
      </w:r>
      <w:r w:rsidRPr="00313207">
        <w:rPr>
          <w:rFonts w:ascii="Calibri Light" w:hAnsi="Calibri Light" w:cstheme="majorHAnsi"/>
          <w:sz w:val="18"/>
          <w:szCs w:val="18"/>
          <w:lang w:val="ro-RO"/>
        </w:rPr>
        <w:t xml:space="preserve">972 </w:t>
      </w:r>
      <w:r>
        <w:rPr>
          <w:rFonts w:ascii="Calibri Light" w:hAnsi="Calibri Light" w:cstheme="majorHAnsi"/>
          <w:sz w:val="18"/>
          <w:szCs w:val="18"/>
          <w:lang w:val="ru-RU"/>
        </w:rPr>
        <w:t>от</w:t>
      </w:r>
      <w:r w:rsidRPr="006407DB">
        <w:rPr>
          <w:rFonts w:ascii="Calibri Light" w:hAnsi="Calibri Light" w:cstheme="majorHAnsi"/>
          <w:sz w:val="18"/>
          <w:szCs w:val="18"/>
          <w:lang w:val="ru-RU"/>
        </w:rPr>
        <w:t xml:space="preserve"> </w:t>
      </w:r>
      <w:r w:rsidRPr="00313207">
        <w:rPr>
          <w:rFonts w:ascii="Calibri Light" w:hAnsi="Calibri Light" w:cstheme="majorHAnsi"/>
          <w:sz w:val="18"/>
          <w:szCs w:val="18"/>
          <w:lang w:val="ro-RO"/>
        </w:rPr>
        <w:t>11.09.2001.</w:t>
      </w:r>
    </w:p>
  </w:footnote>
  <w:footnote w:id="4">
    <w:p w:rsidR="00E134EA" w:rsidRPr="00313207" w:rsidRDefault="00E134EA" w:rsidP="00A24DE6">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w:t>
      </w:r>
      <w:r>
        <w:rPr>
          <w:rFonts w:ascii="Calibri Light" w:hAnsi="Calibri Light" w:cstheme="majorHAnsi"/>
          <w:sz w:val="18"/>
          <w:szCs w:val="18"/>
          <w:lang w:val="ru-RU"/>
        </w:rPr>
        <w:t>Единый</w:t>
      </w:r>
      <w:r w:rsidRPr="00017B90">
        <w:rPr>
          <w:rFonts w:ascii="Calibri Light" w:hAnsi="Calibri Light" w:cstheme="majorHAnsi"/>
          <w:sz w:val="18"/>
          <w:szCs w:val="18"/>
        </w:rPr>
        <w:t xml:space="preserve"> </w:t>
      </w:r>
      <w:r>
        <w:rPr>
          <w:rFonts w:ascii="Calibri Light" w:hAnsi="Calibri Light" w:cstheme="majorHAnsi"/>
          <w:sz w:val="18"/>
          <w:szCs w:val="18"/>
          <w:lang w:val="ru-RU"/>
        </w:rPr>
        <w:t>номер</w:t>
      </w:r>
      <w:r w:rsidRPr="00017B90">
        <w:rPr>
          <w:rFonts w:ascii="Calibri Light" w:hAnsi="Calibri Light" w:cstheme="majorHAnsi"/>
          <w:sz w:val="18"/>
          <w:szCs w:val="18"/>
        </w:rPr>
        <w:t xml:space="preserve"> </w:t>
      </w:r>
      <w:r w:rsidRPr="00313207">
        <w:rPr>
          <w:rFonts w:ascii="Calibri Light" w:hAnsi="Calibri Light" w:cstheme="majorHAnsi"/>
          <w:sz w:val="18"/>
          <w:szCs w:val="18"/>
          <w:lang w:val="ro-RO"/>
        </w:rPr>
        <w:t>144/MF/2022.</w:t>
      </w:r>
    </w:p>
  </w:footnote>
  <w:footnote w:id="5">
    <w:p w:rsidR="00E134EA" w:rsidRPr="00313207" w:rsidRDefault="00E134EA" w:rsidP="00017B90">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w:t>
      </w:r>
      <w:r w:rsidRPr="00017B90">
        <w:rPr>
          <w:rFonts w:ascii="Calibri Light" w:hAnsi="Calibri Light" w:cstheme="majorHAnsi"/>
          <w:sz w:val="18"/>
          <w:szCs w:val="18"/>
          <w:lang w:val="ro-RO"/>
        </w:rPr>
        <w:t>Письмо Государственной канцелярии №</w:t>
      </w:r>
      <w:r w:rsidRPr="00313207">
        <w:rPr>
          <w:rFonts w:ascii="Calibri Light" w:hAnsi="Calibri Light" w:cstheme="majorHAnsi"/>
          <w:sz w:val="18"/>
          <w:szCs w:val="18"/>
          <w:lang w:val="ro-RO"/>
        </w:rPr>
        <w:t xml:space="preserve">18-23-2241 </w:t>
      </w:r>
      <w:r w:rsidRPr="00017B90">
        <w:rPr>
          <w:rFonts w:ascii="Calibri Light" w:hAnsi="Calibri Light" w:cstheme="majorHAnsi"/>
          <w:sz w:val="18"/>
          <w:szCs w:val="18"/>
          <w:lang w:val="ro-RO"/>
        </w:rPr>
        <w:t>от</w:t>
      </w:r>
      <w:r w:rsidRPr="00313207">
        <w:rPr>
          <w:rFonts w:ascii="Calibri Light" w:hAnsi="Calibri Light" w:cstheme="majorHAnsi"/>
          <w:sz w:val="18"/>
          <w:szCs w:val="18"/>
          <w:lang w:val="ro-RO"/>
        </w:rPr>
        <w:t>03.03.2022.</w:t>
      </w:r>
    </w:p>
  </w:footnote>
  <w:footnote w:id="6">
    <w:p w:rsidR="00E134EA" w:rsidRPr="00313207" w:rsidRDefault="00E134EA" w:rsidP="006407DB">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BTS PRO </w:t>
      </w:r>
      <w:r w:rsidRPr="00017B90">
        <w:rPr>
          <w:rFonts w:ascii="Calibri Light" w:hAnsi="Calibri Light" w:cstheme="majorHAnsi"/>
          <w:sz w:val="18"/>
          <w:szCs w:val="18"/>
          <w:lang w:val="ro-RO"/>
        </w:rPr>
        <w:t>ООО</w:t>
      </w:r>
      <w:r w:rsidRPr="00313207">
        <w:rPr>
          <w:rFonts w:ascii="Calibri Light" w:hAnsi="Calibri Light" w:cstheme="majorHAnsi"/>
          <w:sz w:val="18"/>
          <w:szCs w:val="18"/>
          <w:lang w:val="ro-RO"/>
        </w:rPr>
        <w:t xml:space="preserve"> – </w:t>
      </w:r>
      <w:r w:rsidRPr="00017B90">
        <w:rPr>
          <w:rFonts w:ascii="Calibri Light" w:hAnsi="Calibri Light" w:cstheme="majorHAnsi"/>
          <w:sz w:val="18"/>
          <w:szCs w:val="18"/>
          <w:lang w:val="ro-RO"/>
        </w:rPr>
        <w:t>закупка вычислительной техники</w:t>
      </w:r>
      <w:r w:rsidRPr="00313207">
        <w:rPr>
          <w:rFonts w:ascii="Calibri Light" w:hAnsi="Calibri Light" w:cstheme="majorHAnsi"/>
          <w:sz w:val="18"/>
          <w:szCs w:val="18"/>
          <w:lang w:val="ro-RO"/>
        </w:rPr>
        <w:t xml:space="preserve">; </w:t>
      </w:r>
      <w:r w:rsidRPr="00017B90">
        <w:rPr>
          <w:rFonts w:ascii="Calibri Light" w:hAnsi="Calibri Light" w:cstheme="majorHAnsi"/>
          <w:sz w:val="18"/>
          <w:szCs w:val="18"/>
          <w:lang w:val="ro-RO"/>
        </w:rPr>
        <w:t>несоблюдение графика поставки ценностей</w:t>
      </w:r>
      <w:r w:rsidRPr="00313207">
        <w:rPr>
          <w:rFonts w:ascii="Calibri Light" w:hAnsi="Calibri Light" w:cstheme="majorHAnsi"/>
          <w:sz w:val="18"/>
          <w:szCs w:val="18"/>
          <w:lang w:val="ro-RO"/>
        </w:rPr>
        <w:t xml:space="preserve">. </w:t>
      </w:r>
    </w:p>
  </w:footnote>
  <w:footnote w:id="7">
    <w:p w:rsidR="00E134EA" w:rsidRPr="00313207" w:rsidRDefault="00E134EA" w:rsidP="006407DB">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w:t>
      </w:r>
      <w:r w:rsidRPr="00017B90">
        <w:rPr>
          <w:rFonts w:ascii="Calibri Light" w:hAnsi="Calibri Light" w:cstheme="majorHAnsi"/>
          <w:sz w:val="18"/>
          <w:szCs w:val="18"/>
          <w:lang w:val="ro-RO"/>
        </w:rPr>
        <w:t xml:space="preserve">Проект ЕС </w:t>
      </w:r>
      <w:r w:rsidRPr="00313207">
        <w:rPr>
          <w:rFonts w:ascii="Calibri Light" w:hAnsi="Calibri Light" w:cstheme="majorHAnsi"/>
          <w:sz w:val="18"/>
          <w:szCs w:val="18"/>
          <w:lang w:val="ro-RO"/>
        </w:rPr>
        <w:t xml:space="preserve">4 </w:t>
      </w:r>
      <w:r w:rsidRPr="00017B90">
        <w:rPr>
          <w:rFonts w:ascii="Calibri Light" w:hAnsi="Calibri Light" w:cstheme="majorHAnsi"/>
          <w:sz w:val="18"/>
          <w:szCs w:val="18"/>
          <w:lang w:val="ro-RO"/>
        </w:rPr>
        <w:t xml:space="preserve">Пограничная безопасность </w:t>
      </w:r>
      <w:r w:rsidRPr="00313207">
        <w:rPr>
          <w:rFonts w:ascii="Calibri Light" w:hAnsi="Calibri Light" w:cstheme="majorHAnsi"/>
          <w:sz w:val="18"/>
          <w:szCs w:val="18"/>
          <w:lang w:val="ro-RO"/>
        </w:rPr>
        <w:t xml:space="preserve">– </w:t>
      </w:r>
      <w:r w:rsidRPr="00017B90">
        <w:rPr>
          <w:rFonts w:ascii="Calibri Light" w:hAnsi="Calibri Light" w:cstheme="majorHAnsi"/>
          <w:sz w:val="18"/>
          <w:szCs w:val="18"/>
          <w:lang w:val="ro-RO"/>
        </w:rPr>
        <w:t>модернизация центральных информационных систем Таможенной службы из Украины и Республики Молдова</w:t>
      </w:r>
      <w:r w:rsidRPr="00313207">
        <w:rPr>
          <w:rFonts w:ascii="Calibri Light" w:hAnsi="Calibri Light" w:cstheme="majorHAnsi"/>
          <w:sz w:val="18"/>
          <w:szCs w:val="18"/>
          <w:lang w:val="ro-RO"/>
        </w:rPr>
        <w:t>.</w:t>
      </w:r>
    </w:p>
  </w:footnote>
  <w:footnote w:id="8">
    <w:p w:rsidR="00E134EA" w:rsidRPr="00313207" w:rsidRDefault="00E134EA" w:rsidP="00EA5AEF">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w:t>
      </w:r>
      <w:r w:rsidRPr="0052469B">
        <w:rPr>
          <w:rFonts w:ascii="Calibri Light" w:hAnsi="Calibri Light" w:cstheme="majorHAnsi"/>
          <w:sz w:val="18"/>
          <w:szCs w:val="18"/>
          <w:lang w:val="ro-RO"/>
        </w:rPr>
        <w:t>Утвержденный план на</w:t>
      </w:r>
      <w:r w:rsidRPr="00313207">
        <w:rPr>
          <w:rFonts w:ascii="Calibri Light" w:hAnsi="Calibri Light" w:cstheme="majorHAnsi"/>
          <w:sz w:val="18"/>
          <w:szCs w:val="18"/>
          <w:lang w:val="ro-RO"/>
        </w:rPr>
        <w:t xml:space="preserve"> 2021 </w:t>
      </w:r>
      <w:r w:rsidRPr="0052469B">
        <w:rPr>
          <w:rFonts w:ascii="Calibri Light" w:hAnsi="Calibri Light" w:cstheme="majorHAnsi"/>
          <w:sz w:val="18"/>
          <w:szCs w:val="18"/>
          <w:lang w:val="ro-RO"/>
        </w:rPr>
        <w:t xml:space="preserve">год </w:t>
      </w:r>
      <w:r w:rsidRPr="00313207">
        <w:rPr>
          <w:rFonts w:ascii="Calibri Light" w:hAnsi="Calibri Light" w:cstheme="majorHAnsi"/>
          <w:sz w:val="18"/>
          <w:szCs w:val="18"/>
          <w:lang w:val="ro-RO"/>
        </w:rPr>
        <w:t xml:space="preserve">– 13 349,0 </w:t>
      </w:r>
      <w:r w:rsidRPr="00754077">
        <w:rPr>
          <w:rFonts w:ascii="Calibri Light" w:hAnsi="Calibri Light" w:cstheme="majorHAnsi"/>
          <w:sz w:val="18"/>
          <w:szCs w:val="18"/>
          <w:lang w:val="ro-RO"/>
        </w:rPr>
        <w:t>тыс. леев</w:t>
      </w:r>
      <w:r w:rsidRPr="00313207">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уточненный план на </w:t>
      </w:r>
      <w:r w:rsidRPr="00313207">
        <w:rPr>
          <w:rFonts w:ascii="Calibri Light" w:hAnsi="Calibri Light" w:cstheme="majorHAnsi"/>
          <w:sz w:val="18"/>
          <w:szCs w:val="18"/>
          <w:lang w:val="ro-RO"/>
        </w:rPr>
        <w:t xml:space="preserve">2021 </w:t>
      </w:r>
      <w:r>
        <w:rPr>
          <w:rFonts w:ascii="Calibri Light" w:hAnsi="Calibri Light" w:cstheme="majorHAnsi"/>
          <w:sz w:val="18"/>
          <w:szCs w:val="18"/>
          <w:lang w:val="ru-RU"/>
        </w:rPr>
        <w:t xml:space="preserve">год </w:t>
      </w:r>
      <w:r w:rsidRPr="00313207">
        <w:rPr>
          <w:rFonts w:ascii="Calibri Light" w:hAnsi="Calibri Light" w:cstheme="majorHAnsi"/>
          <w:sz w:val="18"/>
          <w:szCs w:val="18"/>
          <w:lang w:val="ro-RO"/>
        </w:rPr>
        <w:t xml:space="preserve">– 9 996,3 </w:t>
      </w:r>
      <w:r w:rsidRPr="00754077">
        <w:rPr>
          <w:rFonts w:ascii="Calibri Light" w:hAnsi="Calibri Light" w:cstheme="majorHAnsi"/>
          <w:sz w:val="18"/>
          <w:szCs w:val="18"/>
          <w:lang w:val="ro-RO"/>
        </w:rPr>
        <w:t>тыс. леев</w:t>
      </w:r>
      <w:r w:rsidRPr="00313207">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исполнено по состоянию на </w:t>
      </w:r>
      <w:r w:rsidRPr="00313207">
        <w:rPr>
          <w:rFonts w:ascii="Calibri Light" w:hAnsi="Calibri Light" w:cstheme="majorHAnsi"/>
          <w:sz w:val="18"/>
          <w:szCs w:val="18"/>
          <w:lang w:val="ro-RO"/>
        </w:rPr>
        <w:t xml:space="preserve">31.12.2021 – 2 275,9 </w:t>
      </w:r>
      <w:r w:rsidRPr="00754077">
        <w:rPr>
          <w:rFonts w:ascii="Calibri Light" w:hAnsi="Calibri Light" w:cstheme="majorHAnsi"/>
          <w:sz w:val="18"/>
          <w:szCs w:val="18"/>
          <w:lang w:val="ro-RO"/>
        </w:rPr>
        <w:t>тыс. леев</w:t>
      </w:r>
      <w:r w:rsidRPr="00313207">
        <w:rPr>
          <w:rFonts w:ascii="Calibri Light" w:hAnsi="Calibri Light" w:cstheme="majorHAnsi"/>
          <w:sz w:val="18"/>
          <w:szCs w:val="18"/>
          <w:lang w:val="ro-RO"/>
        </w:rPr>
        <w:t>.</w:t>
      </w:r>
    </w:p>
  </w:footnote>
  <w:footnote w:id="9">
    <w:p w:rsidR="00E134EA" w:rsidRPr="007A4DC8" w:rsidRDefault="00E134EA" w:rsidP="007825FF">
      <w:pPr>
        <w:pStyle w:val="FootnoteText"/>
        <w:rPr>
          <w:rFonts w:ascii="Calibri Light" w:hAnsi="Calibri Light" w:cstheme="majorHAnsi"/>
          <w:sz w:val="18"/>
          <w:szCs w:val="18"/>
          <w:lang w:val="ru-RU"/>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w:t>
      </w:r>
      <w:r>
        <w:rPr>
          <w:rFonts w:ascii="Calibri Light" w:hAnsi="Calibri Light" w:cstheme="majorHAnsi"/>
          <w:sz w:val="18"/>
          <w:szCs w:val="18"/>
          <w:lang w:val="ru-RU"/>
        </w:rPr>
        <w:t>Закон</w:t>
      </w:r>
      <w:r w:rsidRPr="007A4DC8">
        <w:rPr>
          <w:rFonts w:ascii="Calibri Light" w:hAnsi="Calibri Light" w:cstheme="majorHAnsi"/>
          <w:sz w:val="18"/>
          <w:szCs w:val="18"/>
          <w:lang w:val="ru-RU"/>
        </w:rPr>
        <w:t xml:space="preserve"> №</w:t>
      </w:r>
      <w:r w:rsidRPr="00313207">
        <w:rPr>
          <w:rFonts w:ascii="Calibri Light" w:hAnsi="Calibri Light" w:cstheme="majorHAnsi"/>
          <w:sz w:val="18"/>
          <w:szCs w:val="18"/>
          <w:lang w:val="ro-RO"/>
        </w:rPr>
        <w:t xml:space="preserve">207 </w:t>
      </w:r>
      <w:r>
        <w:rPr>
          <w:rFonts w:ascii="Calibri Light" w:hAnsi="Calibri Light" w:cstheme="majorHAnsi"/>
          <w:sz w:val="18"/>
          <w:szCs w:val="18"/>
          <w:lang w:val="ru-RU"/>
        </w:rPr>
        <w:t>от</w:t>
      </w:r>
      <w:r w:rsidRPr="007A4DC8">
        <w:rPr>
          <w:rFonts w:ascii="Calibri Light" w:hAnsi="Calibri Light" w:cstheme="majorHAnsi"/>
          <w:sz w:val="18"/>
          <w:szCs w:val="18"/>
          <w:lang w:val="ru-RU"/>
        </w:rPr>
        <w:t xml:space="preserve"> </w:t>
      </w:r>
      <w:r w:rsidRPr="00313207">
        <w:rPr>
          <w:rFonts w:ascii="Calibri Light" w:hAnsi="Calibri Light" w:cstheme="majorHAnsi"/>
          <w:sz w:val="18"/>
          <w:szCs w:val="18"/>
          <w:lang w:val="ro-RO"/>
        </w:rPr>
        <w:t xml:space="preserve">26.11.2020 </w:t>
      </w:r>
      <w:r>
        <w:rPr>
          <w:rFonts w:ascii="Calibri Light" w:hAnsi="Calibri Light" w:cstheme="majorHAnsi"/>
          <w:sz w:val="18"/>
          <w:szCs w:val="18"/>
          <w:lang w:val="ru-RU"/>
        </w:rPr>
        <w:t>о ратификации Поправки №</w:t>
      </w:r>
      <w:r w:rsidRPr="00313207">
        <w:rPr>
          <w:rFonts w:ascii="Calibri Light" w:hAnsi="Calibri Light" w:cstheme="majorHAnsi"/>
          <w:sz w:val="18"/>
          <w:szCs w:val="18"/>
          <w:lang w:val="ro-RO"/>
        </w:rPr>
        <w:t xml:space="preserve">2 </w:t>
      </w:r>
      <w:r>
        <w:rPr>
          <w:rFonts w:ascii="Calibri Light" w:hAnsi="Calibri Light" w:cstheme="majorHAnsi"/>
          <w:sz w:val="18"/>
          <w:szCs w:val="18"/>
          <w:lang w:val="ru-RU"/>
        </w:rPr>
        <w:t xml:space="preserve">к Соглашению о финансировании между Республикой Молдова и Международным банком по реконструкции и развитию с целью реализации Проекта по </w:t>
      </w:r>
      <w:r w:rsidRPr="007A4DC8">
        <w:rPr>
          <w:rFonts w:ascii="Calibri Light" w:hAnsi="Calibri Light" w:cstheme="majorHAnsi"/>
          <w:sz w:val="18"/>
          <w:szCs w:val="18"/>
          <w:lang w:val="ru-RU"/>
        </w:rPr>
        <w:t>модернизации налогового администрирования</w:t>
      </w:r>
      <w:r>
        <w:rPr>
          <w:rFonts w:ascii="Calibri Light" w:hAnsi="Calibri Light" w:cstheme="majorHAnsi"/>
          <w:sz w:val="18"/>
          <w:szCs w:val="18"/>
          <w:lang w:val="ru-RU"/>
        </w:rPr>
        <w:t xml:space="preserve"> </w:t>
      </w:r>
      <w:r w:rsidRPr="00313207">
        <w:rPr>
          <w:rFonts w:ascii="Calibri Light" w:hAnsi="Calibri Light" w:cstheme="majorHAnsi"/>
          <w:sz w:val="18"/>
          <w:szCs w:val="18"/>
          <w:lang w:val="ro-RO"/>
        </w:rPr>
        <w:t>(TAMP).</w:t>
      </w:r>
    </w:p>
  </w:footnote>
  <w:footnote w:id="10">
    <w:p w:rsidR="00E134EA" w:rsidRPr="00313207" w:rsidRDefault="00E134EA" w:rsidP="0052469B">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w:t>
      </w:r>
      <w:r w:rsidRPr="008915C6">
        <w:rPr>
          <w:rFonts w:ascii="Calibri Light" w:hAnsi="Calibri Light" w:cstheme="majorHAnsi"/>
          <w:sz w:val="18"/>
          <w:szCs w:val="18"/>
          <w:lang w:val="ro-RO"/>
        </w:rPr>
        <w:t>Реабилитация и м</w:t>
      </w:r>
      <w:r w:rsidRPr="0052469B">
        <w:rPr>
          <w:rFonts w:ascii="Calibri Light" w:hAnsi="Calibri Light" w:cstheme="majorHAnsi"/>
          <w:sz w:val="18"/>
          <w:szCs w:val="18"/>
          <w:lang w:val="ro-RO"/>
        </w:rPr>
        <w:t>одернизаци</w:t>
      </w:r>
      <w:r w:rsidRPr="008915C6">
        <w:rPr>
          <w:rFonts w:ascii="Calibri Light" w:hAnsi="Calibri Light" w:cstheme="majorHAnsi"/>
          <w:sz w:val="18"/>
          <w:szCs w:val="18"/>
          <w:lang w:val="ro-RO"/>
        </w:rPr>
        <w:t xml:space="preserve">я ТП </w:t>
      </w:r>
      <w:r w:rsidRPr="0052469B">
        <w:rPr>
          <w:rFonts w:ascii="Calibri Light" w:hAnsi="Calibri Light" w:cstheme="majorHAnsi"/>
          <w:sz w:val="18"/>
          <w:szCs w:val="18"/>
          <w:lang w:val="ro-RO"/>
        </w:rPr>
        <w:t>Леушень</w:t>
      </w:r>
      <w:r w:rsidRPr="008915C6">
        <w:rPr>
          <w:rFonts w:ascii="Calibri Light" w:hAnsi="Calibri Light" w:cstheme="majorHAnsi"/>
          <w:sz w:val="18"/>
          <w:szCs w:val="18"/>
          <w:lang w:val="ro-RO"/>
        </w:rPr>
        <w:t>, Реабилитация и м</w:t>
      </w:r>
      <w:r w:rsidRPr="0052469B">
        <w:rPr>
          <w:rFonts w:ascii="Calibri Light" w:hAnsi="Calibri Light" w:cstheme="majorHAnsi"/>
          <w:sz w:val="18"/>
          <w:szCs w:val="18"/>
          <w:lang w:val="ro-RO"/>
        </w:rPr>
        <w:t>одернизаци</w:t>
      </w:r>
      <w:r w:rsidRPr="008915C6">
        <w:rPr>
          <w:rFonts w:ascii="Calibri Light" w:hAnsi="Calibri Light" w:cstheme="majorHAnsi"/>
          <w:sz w:val="18"/>
          <w:szCs w:val="18"/>
          <w:lang w:val="ro-RO"/>
        </w:rPr>
        <w:t>я ТП Джурджулешть</w:t>
      </w:r>
      <w:r w:rsidRPr="00313207">
        <w:rPr>
          <w:rFonts w:ascii="Calibri Light" w:hAnsi="Calibri Light" w:cstheme="majorHAnsi"/>
          <w:sz w:val="18"/>
          <w:szCs w:val="18"/>
          <w:lang w:val="ro-RO"/>
        </w:rPr>
        <w:t xml:space="preserve">, </w:t>
      </w:r>
      <w:r w:rsidRPr="008915C6">
        <w:rPr>
          <w:rFonts w:ascii="Calibri Light" w:hAnsi="Calibri Light" w:cstheme="majorHAnsi"/>
          <w:sz w:val="18"/>
          <w:szCs w:val="18"/>
          <w:lang w:val="ro-RO"/>
        </w:rPr>
        <w:t>Реабилитация и м</w:t>
      </w:r>
      <w:r w:rsidRPr="0052469B">
        <w:rPr>
          <w:rFonts w:ascii="Calibri Light" w:hAnsi="Calibri Light" w:cstheme="majorHAnsi"/>
          <w:sz w:val="18"/>
          <w:szCs w:val="18"/>
          <w:lang w:val="ro-RO"/>
        </w:rPr>
        <w:t>одернизаци</w:t>
      </w:r>
      <w:r w:rsidRPr="008915C6">
        <w:rPr>
          <w:rFonts w:ascii="Calibri Light" w:hAnsi="Calibri Light" w:cstheme="majorHAnsi"/>
          <w:sz w:val="18"/>
          <w:szCs w:val="18"/>
          <w:lang w:val="ro-RO"/>
        </w:rPr>
        <w:t>я ТП</w:t>
      </w:r>
      <w:r>
        <w:rPr>
          <w:rFonts w:ascii="Calibri Light" w:hAnsi="Calibri Light" w:cstheme="majorHAnsi"/>
          <w:sz w:val="18"/>
          <w:szCs w:val="18"/>
          <w:lang w:val="ro-RO"/>
        </w:rPr>
        <w:t xml:space="preserve"> </w:t>
      </w:r>
      <w:r w:rsidRPr="008915C6">
        <w:rPr>
          <w:rFonts w:ascii="Calibri Light" w:hAnsi="Calibri Light" w:cstheme="majorHAnsi"/>
          <w:sz w:val="18"/>
          <w:szCs w:val="18"/>
          <w:lang w:val="ro-RO"/>
        </w:rPr>
        <w:t>Скулень</w:t>
      </w:r>
      <w:r w:rsidRPr="00313207">
        <w:rPr>
          <w:rFonts w:ascii="Calibri Light" w:hAnsi="Calibri Light" w:cstheme="majorHAnsi"/>
          <w:sz w:val="18"/>
          <w:szCs w:val="18"/>
          <w:lang w:val="ro-RO"/>
        </w:rPr>
        <w:t>.</w:t>
      </w:r>
    </w:p>
  </w:footnote>
  <w:footnote w:id="11">
    <w:p w:rsidR="00E134EA" w:rsidRPr="0052469B" w:rsidRDefault="00E134EA" w:rsidP="0052469B">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rPr>
        <w:footnoteRef/>
      </w:r>
      <w:r w:rsidRPr="0052469B">
        <w:rPr>
          <w:rFonts w:ascii="Calibri Light" w:hAnsi="Calibri Light" w:cstheme="majorHAnsi"/>
          <w:sz w:val="18"/>
          <w:szCs w:val="18"/>
          <w:lang w:val="ro-RO"/>
        </w:rPr>
        <w:t xml:space="preserve"> Модернизация инфраструктуры ТП Леушень. Срок внедрения </w:t>
      </w:r>
      <w:r>
        <w:rPr>
          <w:rFonts w:ascii="Calibri Light" w:hAnsi="Calibri Light" w:cstheme="majorHAnsi"/>
          <w:sz w:val="18"/>
          <w:szCs w:val="18"/>
          <w:lang w:val="ru-RU"/>
        </w:rPr>
        <w:t>задач</w:t>
      </w:r>
      <w:r w:rsidRPr="008915C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составляет </w:t>
      </w:r>
      <w:r w:rsidRPr="0052469B">
        <w:rPr>
          <w:rFonts w:ascii="Calibri Light" w:hAnsi="Calibri Light" w:cstheme="majorHAnsi"/>
          <w:sz w:val="18"/>
          <w:szCs w:val="18"/>
          <w:lang w:val="ro-RO"/>
        </w:rPr>
        <w:t>28.06.2022</w:t>
      </w:r>
    </w:p>
  </w:footnote>
  <w:footnote w:id="12">
    <w:p w:rsidR="00E134EA" w:rsidRPr="0052469B" w:rsidRDefault="00E134EA" w:rsidP="00EF223A">
      <w:pPr>
        <w:pStyle w:val="FootnoteText"/>
        <w:rPr>
          <w:rFonts w:ascii="Calibri Light" w:hAnsi="Calibri Light"/>
          <w:sz w:val="18"/>
          <w:szCs w:val="18"/>
          <w:lang w:val="ru-RU"/>
        </w:rPr>
      </w:pPr>
      <w:r w:rsidRPr="00313207">
        <w:rPr>
          <w:rStyle w:val="FootnoteReference"/>
          <w:rFonts w:ascii="Calibri Light" w:hAnsi="Calibri Light"/>
          <w:sz w:val="18"/>
          <w:szCs w:val="18"/>
        </w:rPr>
        <w:footnoteRef/>
      </w:r>
      <w:r w:rsidRPr="0052469B">
        <w:rPr>
          <w:rFonts w:ascii="Calibri Light" w:hAnsi="Calibri Light"/>
          <w:sz w:val="18"/>
          <w:szCs w:val="18"/>
          <w:lang w:val="ru-RU"/>
        </w:rPr>
        <w:t xml:space="preserve"> </w:t>
      </w:r>
      <w:r>
        <w:rPr>
          <w:rFonts w:ascii="Calibri Light" w:hAnsi="Calibri Light"/>
          <w:sz w:val="18"/>
          <w:szCs w:val="18"/>
          <w:lang w:val="ru-RU"/>
        </w:rPr>
        <w:t>Письмо ТС №</w:t>
      </w:r>
      <w:r w:rsidRPr="0052469B">
        <w:rPr>
          <w:rFonts w:ascii="Calibri Light" w:hAnsi="Calibri Light" w:cstheme="majorHAnsi"/>
          <w:sz w:val="18"/>
          <w:szCs w:val="18"/>
          <w:lang w:val="ru-RU"/>
        </w:rPr>
        <w:t>387-</w:t>
      </w:r>
      <w:r w:rsidRPr="00313207">
        <w:rPr>
          <w:rFonts w:ascii="Calibri Light" w:hAnsi="Calibri Light" w:cstheme="majorHAnsi"/>
          <w:sz w:val="18"/>
          <w:szCs w:val="18"/>
        </w:rPr>
        <w:t>C</w:t>
      </w:r>
      <w:r w:rsidRPr="0052469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52469B">
        <w:rPr>
          <w:rFonts w:ascii="Calibri Light" w:hAnsi="Calibri Light" w:cstheme="majorHAnsi"/>
          <w:sz w:val="18"/>
          <w:szCs w:val="18"/>
          <w:lang w:val="ru-RU"/>
        </w:rPr>
        <w:t>09.06.2021</w:t>
      </w:r>
    </w:p>
  </w:footnote>
  <w:footnote w:id="13">
    <w:p w:rsidR="00E134EA" w:rsidRPr="004E29F8" w:rsidRDefault="00E134EA" w:rsidP="004E29F8">
      <w:pPr>
        <w:pStyle w:val="FootnoteText"/>
        <w:rPr>
          <w:rFonts w:ascii="Calibri Light" w:hAnsi="Calibri Light" w:cstheme="majorHAnsi"/>
          <w:sz w:val="18"/>
          <w:szCs w:val="18"/>
        </w:rPr>
      </w:pPr>
      <w:r w:rsidRPr="00313207">
        <w:rPr>
          <w:rStyle w:val="FootnoteReference"/>
          <w:rFonts w:ascii="Calibri Light" w:hAnsi="Calibri Light" w:cstheme="majorHAnsi"/>
          <w:sz w:val="18"/>
          <w:szCs w:val="18"/>
        </w:rPr>
        <w:footnoteRef/>
      </w:r>
      <w:r w:rsidRPr="004E29F8">
        <w:rPr>
          <w:rFonts w:ascii="Calibri Light" w:hAnsi="Calibri Light" w:cstheme="majorHAnsi"/>
          <w:sz w:val="18"/>
          <w:szCs w:val="18"/>
        </w:rPr>
        <w:t xml:space="preserve"> </w:t>
      </w:r>
      <w:r>
        <w:rPr>
          <w:rFonts w:ascii="Calibri Light" w:hAnsi="Calibri Light" w:cstheme="majorHAnsi"/>
          <w:sz w:val="18"/>
          <w:szCs w:val="18"/>
          <w:lang w:val="ru-RU"/>
        </w:rPr>
        <w:t>Циркуляр</w:t>
      </w:r>
      <w:r w:rsidRPr="004E29F8">
        <w:rPr>
          <w:rFonts w:ascii="Calibri Light" w:hAnsi="Calibri Light" w:cstheme="majorHAnsi"/>
          <w:sz w:val="18"/>
          <w:szCs w:val="18"/>
        </w:rPr>
        <w:t xml:space="preserve"> </w:t>
      </w:r>
      <w:r>
        <w:rPr>
          <w:rFonts w:ascii="Calibri Light" w:hAnsi="Calibri Light" w:cstheme="majorHAnsi"/>
          <w:sz w:val="18"/>
          <w:szCs w:val="18"/>
          <w:lang w:val="ru-RU"/>
        </w:rPr>
        <w:t>МФ</w:t>
      </w:r>
      <w:r w:rsidRPr="004E29F8">
        <w:rPr>
          <w:rFonts w:ascii="Calibri Light" w:hAnsi="Calibri Light" w:cstheme="majorHAnsi"/>
          <w:sz w:val="18"/>
          <w:szCs w:val="18"/>
        </w:rPr>
        <w:t xml:space="preserve"> №12/3-4-159 </w:t>
      </w:r>
      <w:r>
        <w:rPr>
          <w:rFonts w:ascii="Calibri Light" w:hAnsi="Calibri Light" w:cstheme="majorHAnsi"/>
          <w:sz w:val="18"/>
          <w:szCs w:val="18"/>
          <w:lang w:val="ru-RU"/>
        </w:rPr>
        <w:t>от</w:t>
      </w:r>
      <w:r w:rsidRPr="004E29F8">
        <w:rPr>
          <w:rFonts w:ascii="Calibri Light" w:hAnsi="Calibri Light" w:cstheme="majorHAnsi"/>
          <w:sz w:val="18"/>
          <w:szCs w:val="18"/>
        </w:rPr>
        <w:t xml:space="preserve"> 18.08.2021</w:t>
      </w:r>
    </w:p>
  </w:footnote>
  <w:footnote w:id="14">
    <w:p w:rsidR="00E134EA" w:rsidRPr="00C17E3B" w:rsidRDefault="00E134EA" w:rsidP="00C17E3B">
      <w:pPr>
        <w:pStyle w:val="FootnoteText"/>
        <w:rPr>
          <w:rFonts w:ascii="Calibri Light" w:hAnsi="Calibri Light" w:cstheme="majorHAnsi"/>
          <w:sz w:val="18"/>
          <w:szCs w:val="18"/>
          <w:lang w:val="ru-RU"/>
        </w:rPr>
      </w:pPr>
      <w:r w:rsidRPr="00313207">
        <w:rPr>
          <w:rStyle w:val="FootnoteReference"/>
          <w:rFonts w:ascii="Calibri Light" w:hAnsi="Calibri Light" w:cstheme="majorHAnsi"/>
          <w:sz w:val="18"/>
          <w:szCs w:val="18"/>
        </w:rPr>
        <w:footnoteRef/>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Таможенной</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службе</w:t>
      </w:r>
      <w:r w:rsidRPr="00C17E3B">
        <w:rPr>
          <w:rFonts w:ascii="Calibri Light" w:hAnsi="Calibri Light" w:cstheme="majorHAnsi"/>
          <w:sz w:val="18"/>
          <w:szCs w:val="18"/>
          <w:lang w:val="ru-RU"/>
        </w:rPr>
        <w:t xml:space="preserve"> №302 </w:t>
      </w:r>
      <w:r>
        <w:rPr>
          <w:rFonts w:ascii="Calibri Light" w:hAnsi="Calibri Light" w:cstheme="majorHAnsi"/>
          <w:sz w:val="18"/>
          <w:szCs w:val="18"/>
          <w:lang w:val="ru-RU"/>
        </w:rPr>
        <w:t>от</w:t>
      </w:r>
      <w:r w:rsidRPr="00C17E3B">
        <w:rPr>
          <w:rFonts w:ascii="Calibri Light" w:hAnsi="Calibri Light" w:cstheme="majorHAnsi"/>
          <w:sz w:val="18"/>
          <w:szCs w:val="18"/>
          <w:lang w:val="ru-RU"/>
        </w:rPr>
        <w:t xml:space="preserve"> 21.12.2017 (</w:t>
      </w:r>
      <w:r>
        <w:rPr>
          <w:rFonts w:ascii="Calibri Light" w:hAnsi="Calibri Light" w:cstheme="majorHAnsi"/>
          <w:sz w:val="18"/>
          <w:szCs w:val="18"/>
          <w:lang w:val="ru-RU"/>
        </w:rPr>
        <w:t>далее</w:t>
      </w:r>
      <w:r w:rsidRPr="00C17E3B">
        <w:rPr>
          <w:rFonts w:ascii="Calibri Light" w:hAnsi="Calibri Light" w:cstheme="majorHAnsi"/>
          <w:sz w:val="18"/>
          <w:szCs w:val="18"/>
          <w:lang w:val="ru-RU"/>
        </w:rPr>
        <w:t xml:space="preserve"> - </w:t>
      </w:r>
      <w:r>
        <w:rPr>
          <w:rFonts w:ascii="Calibri Light" w:hAnsi="Calibri Light" w:cstheme="majorHAnsi"/>
          <w:sz w:val="18"/>
          <w:szCs w:val="18"/>
          <w:lang w:val="ru-RU"/>
        </w:rPr>
        <w:t>Закон</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Таможенной</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службе</w:t>
      </w:r>
      <w:r w:rsidRPr="00C17E3B">
        <w:rPr>
          <w:rFonts w:ascii="Calibri Light" w:hAnsi="Calibri Light" w:cstheme="majorHAnsi"/>
          <w:sz w:val="18"/>
          <w:szCs w:val="18"/>
          <w:lang w:val="ru-RU"/>
        </w:rPr>
        <w:t>)</w:t>
      </w:r>
    </w:p>
  </w:footnote>
  <w:footnote w:id="15">
    <w:p w:rsidR="00E134EA" w:rsidRPr="00C17E3B" w:rsidRDefault="00E134EA" w:rsidP="00C17E3B">
      <w:pPr>
        <w:pStyle w:val="FootnoteText"/>
        <w:rPr>
          <w:rFonts w:ascii="Calibri Light" w:hAnsi="Calibri Light" w:cstheme="majorHAnsi"/>
          <w:sz w:val="18"/>
          <w:szCs w:val="18"/>
          <w:lang w:val="ru-RU"/>
        </w:rPr>
      </w:pPr>
      <w:r w:rsidRPr="00313207">
        <w:rPr>
          <w:rStyle w:val="FootnoteReference"/>
          <w:rFonts w:ascii="Calibri Light" w:hAnsi="Calibri Light" w:cstheme="majorHAnsi"/>
          <w:sz w:val="18"/>
          <w:szCs w:val="18"/>
        </w:rPr>
        <w:footnoteRef/>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17E3B">
        <w:rPr>
          <w:rFonts w:ascii="Calibri Light" w:hAnsi="Calibri Light" w:cstheme="majorHAnsi"/>
          <w:sz w:val="18"/>
          <w:szCs w:val="18"/>
          <w:lang w:val="ru-RU"/>
        </w:rPr>
        <w:t xml:space="preserve">. 5, </w:t>
      </w:r>
      <w:r>
        <w:rPr>
          <w:rFonts w:ascii="Calibri Light" w:hAnsi="Calibri Light" w:cstheme="majorHAnsi"/>
          <w:sz w:val="18"/>
          <w:szCs w:val="18"/>
          <w:lang w:val="ru-RU"/>
        </w:rPr>
        <w:t>п</w:t>
      </w:r>
      <w:r w:rsidRPr="00C17E3B">
        <w:rPr>
          <w:rFonts w:ascii="Calibri Light" w:hAnsi="Calibri Light" w:cstheme="majorHAnsi"/>
          <w:sz w:val="18"/>
          <w:szCs w:val="18"/>
          <w:lang w:val="ru-RU"/>
        </w:rPr>
        <w:t xml:space="preserve">.4 </w:t>
      </w:r>
      <w:r>
        <w:rPr>
          <w:rFonts w:ascii="Calibri Light" w:hAnsi="Calibri Light" w:cstheme="majorHAnsi"/>
          <w:sz w:val="18"/>
          <w:szCs w:val="18"/>
          <w:lang w:val="ru-RU"/>
        </w:rPr>
        <w:t>и</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17E3B">
        <w:rPr>
          <w:rFonts w:ascii="Calibri Light" w:hAnsi="Calibri Light" w:cstheme="majorHAnsi"/>
          <w:sz w:val="18"/>
          <w:szCs w:val="18"/>
          <w:lang w:val="ru-RU"/>
        </w:rPr>
        <w:t xml:space="preserve">.6 </w:t>
      </w:r>
      <w:r w:rsidRPr="00313207">
        <w:rPr>
          <w:rFonts w:ascii="Calibri Light" w:hAnsi="Calibri Light" w:cstheme="majorHAnsi"/>
          <w:sz w:val="18"/>
          <w:szCs w:val="18"/>
        </w:rPr>
        <w:t>k</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Таможенной</w:t>
      </w:r>
      <w:r w:rsidRPr="00C17E3B">
        <w:rPr>
          <w:rFonts w:ascii="Calibri Light" w:hAnsi="Calibri Light" w:cstheme="majorHAnsi"/>
          <w:sz w:val="18"/>
          <w:szCs w:val="18"/>
          <w:lang w:val="ru-RU"/>
        </w:rPr>
        <w:t xml:space="preserve"> </w:t>
      </w:r>
      <w:r>
        <w:rPr>
          <w:rFonts w:ascii="Calibri Light" w:hAnsi="Calibri Light" w:cstheme="majorHAnsi"/>
          <w:sz w:val="18"/>
          <w:szCs w:val="18"/>
          <w:lang w:val="ru-RU"/>
        </w:rPr>
        <w:t>службе.</w:t>
      </w:r>
      <w:r w:rsidRPr="00C17E3B">
        <w:rPr>
          <w:rFonts w:ascii="Calibri Light" w:hAnsi="Calibri Light" w:cstheme="majorHAnsi"/>
          <w:sz w:val="18"/>
          <w:szCs w:val="18"/>
          <w:lang w:val="ru-RU"/>
        </w:rPr>
        <w:t xml:space="preserve"> </w:t>
      </w:r>
    </w:p>
  </w:footnote>
  <w:footnote w:id="16">
    <w:p w:rsidR="00E134EA" w:rsidRPr="005763D3" w:rsidRDefault="00E134EA" w:rsidP="005763D3">
      <w:pPr>
        <w:pStyle w:val="FootnoteText"/>
        <w:rPr>
          <w:rFonts w:ascii="Calibri Light" w:hAnsi="Calibri Light" w:cstheme="majorHAnsi"/>
          <w:sz w:val="18"/>
          <w:szCs w:val="18"/>
          <w:lang w:val="ru-RU"/>
        </w:rPr>
      </w:pPr>
      <w:r w:rsidRPr="00313207">
        <w:rPr>
          <w:rStyle w:val="FootnoteReference"/>
          <w:rFonts w:ascii="Calibri Light" w:hAnsi="Calibri Light" w:cstheme="majorHAnsi"/>
          <w:sz w:val="18"/>
          <w:szCs w:val="18"/>
        </w:rPr>
        <w:footnoteRef/>
      </w:r>
      <w:r w:rsidRPr="005763D3">
        <w:rPr>
          <w:rFonts w:ascii="Calibri Light" w:hAnsi="Calibri Light" w:cstheme="majorHAnsi"/>
          <w:sz w:val="18"/>
          <w:szCs w:val="18"/>
          <w:lang w:val="ru-RU"/>
        </w:rPr>
        <w:t xml:space="preserve"> Национальные стандарты внутреннего аудита</w:t>
      </w:r>
      <w:r>
        <w:rPr>
          <w:rFonts w:ascii="Calibri Light" w:hAnsi="Calibri Light" w:cstheme="majorHAnsi"/>
          <w:sz w:val="18"/>
          <w:szCs w:val="18"/>
          <w:lang w:val="ru-RU"/>
        </w:rPr>
        <w:t>, утвержденные Приказом министра финансов №</w:t>
      </w:r>
      <w:r w:rsidRPr="005763D3">
        <w:rPr>
          <w:rFonts w:ascii="Calibri Light" w:hAnsi="Calibri Light" w:cstheme="majorHAnsi"/>
          <w:sz w:val="18"/>
          <w:szCs w:val="18"/>
          <w:lang w:val="ru-RU"/>
        </w:rPr>
        <w:t xml:space="preserve">189 </w:t>
      </w:r>
      <w:r>
        <w:rPr>
          <w:rFonts w:ascii="Calibri Light" w:hAnsi="Calibri Light" w:cstheme="majorHAnsi"/>
          <w:sz w:val="18"/>
          <w:szCs w:val="18"/>
          <w:lang w:val="ru-RU"/>
        </w:rPr>
        <w:t>от</w:t>
      </w:r>
      <w:r w:rsidRPr="005763D3">
        <w:rPr>
          <w:rFonts w:ascii="Calibri Light" w:hAnsi="Calibri Light" w:cstheme="majorHAnsi"/>
          <w:sz w:val="18"/>
          <w:szCs w:val="18"/>
          <w:lang w:val="ru-RU"/>
        </w:rPr>
        <w:t xml:space="preserve"> 05.11 2015.</w:t>
      </w:r>
    </w:p>
  </w:footnote>
  <w:footnote w:id="17">
    <w:p w:rsidR="00E134EA" w:rsidRPr="00313207" w:rsidRDefault="00E134EA" w:rsidP="005763D3">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lang w:val="ro-RO"/>
        </w:rPr>
        <w:footnoteRef/>
      </w:r>
      <w:r w:rsidRPr="00313207">
        <w:rPr>
          <w:rFonts w:ascii="Calibri Light" w:hAnsi="Calibri Light" w:cstheme="majorHAnsi"/>
          <w:sz w:val="18"/>
          <w:szCs w:val="18"/>
          <w:lang w:val="ro-RO"/>
        </w:rPr>
        <w:t xml:space="preserve"> 1. </w:t>
      </w:r>
      <w:r>
        <w:rPr>
          <w:rFonts w:ascii="Calibri Light" w:hAnsi="Calibri Light" w:cstheme="majorHAnsi"/>
          <w:sz w:val="18"/>
          <w:szCs w:val="18"/>
          <w:lang w:val="ru-RU"/>
        </w:rPr>
        <w:t xml:space="preserve">Оценка сквозь призму </w:t>
      </w:r>
      <w:r w:rsidRPr="005763D3">
        <w:rPr>
          <w:rFonts w:ascii="Calibri Light" w:hAnsi="Calibri Light" w:cstheme="majorHAnsi"/>
          <w:sz w:val="18"/>
          <w:szCs w:val="18"/>
          <w:lang w:val="ru-RU"/>
        </w:rPr>
        <w:t xml:space="preserve">внутреннего управленческого контроля </w:t>
      </w:r>
      <w:r>
        <w:rPr>
          <w:rFonts w:ascii="Calibri Light" w:hAnsi="Calibri Light" w:cstheme="majorHAnsi"/>
          <w:sz w:val="18"/>
          <w:szCs w:val="18"/>
          <w:lang w:val="ru-RU"/>
        </w:rPr>
        <w:t>процесса</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оплаты</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труда</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работников</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Финансовой инспекции, в том числе соответствие в этой связи расходов финансовых средств</w:t>
      </w:r>
      <w:r w:rsidRPr="00313207">
        <w:rPr>
          <w:rFonts w:ascii="Calibri Light" w:hAnsi="Calibri Light" w:cstheme="majorHAnsi"/>
          <w:sz w:val="18"/>
          <w:szCs w:val="18"/>
          <w:lang w:val="ro-RO"/>
        </w:rPr>
        <w:t>; 2.</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Оценка</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процесса</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оплаты</w:t>
      </w:r>
      <w:r w:rsidRPr="005763D3">
        <w:rPr>
          <w:rFonts w:ascii="Calibri Light" w:hAnsi="Calibri Light" w:cstheme="majorHAnsi"/>
          <w:sz w:val="18"/>
          <w:szCs w:val="18"/>
          <w:lang w:val="ru-RU"/>
        </w:rPr>
        <w:t xml:space="preserve"> </w:t>
      </w:r>
      <w:r>
        <w:rPr>
          <w:rFonts w:ascii="Calibri Light" w:hAnsi="Calibri Light" w:cstheme="majorHAnsi"/>
          <w:sz w:val="18"/>
          <w:szCs w:val="18"/>
          <w:lang w:val="ru-RU"/>
        </w:rPr>
        <w:t>труда</w:t>
      </w:r>
      <w:r w:rsidRPr="005763D3">
        <w:rPr>
          <w:rFonts w:ascii="Calibri Light" w:hAnsi="Calibri Light" w:cstheme="majorHAnsi"/>
          <w:sz w:val="18"/>
          <w:szCs w:val="18"/>
          <w:lang w:val="ru-RU"/>
        </w:rPr>
        <w:t xml:space="preserve"> работников Агентства по государственным закупкам; 3. Оценка процесса оплаты труда работников МФ</w:t>
      </w:r>
      <w:r w:rsidRPr="00313207">
        <w:rPr>
          <w:rFonts w:ascii="Calibri Light" w:hAnsi="Calibri Light" w:cstheme="majorHAnsi"/>
          <w:sz w:val="18"/>
          <w:szCs w:val="18"/>
          <w:lang w:val="ro-RO"/>
        </w:rPr>
        <w:t>.</w:t>
      </w:r>
    </w:p>
  </w:footnote>
  <w:footnote w:id="18">
    <w:p w:rsidR="00D76D87" w:rsidRPr="00754077" w:rsidRDefault="00D76D87" w:rsidP="00D76D87">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rPr>
        <w:footnoteRef/>
      </w:r>
      <w:r w:rsidRPr="00754077">
        <w:rPr>
          <w:rFonts w:ascii="Calibri Light" w:hAnsi="Calibri Light" w:cstheme="majorHAnsi"/>
          <w:sz w:val="18"/>
          <w:szCs w:val="18"/>
          <w:lang w:val="ro-RO"/>
        </w:rPr>
        <w:t xml:space="preserve"> МФ – 44,9 тыс. леев; ГНС – 167,3 тыс. леев; </w:t>
      </w:r>
      <w:r>
        <w:rPr>
          <w:rFonts w:ascii="Calibri Light" w:hAnsi="Calibri Light" w:cstheme="majorHAnsi"/>
          <w:sz w:val="18"/>
          <w:szCs w:val="18"/>
          <w:lang w:val="ru-RU"/>
        </w:rPr>
        <w:t>ТС</w:t>
      </w:r>
      <w:r w:rsidRPr="00754077">
        <w:rPr>
          <w:rFonts w:ascii="Calibri Light" w:hAnsi="Calibri Light" w:cstheme="majorHAnsi"/>
          <w:sz w:val="18"/>
          <w:szCs w:val="18"/>
          <w:lang w:val="ro-RO"/>
        </w:rPr>
        <w:t xml:space="preserve"> – 161,4 тыс. леев. </w:t>
      </w:r>
    </w:p>
  </w:footnote>
  <w:footnote w:id="19">
    <w:p w:rsidR="009F5B10" w:rsidRPr="00D2291D" w:rsidRDefault="009F5B10" w:rsidP="009F5B10">
      <w:pPr>
        <w:pStyle w:val="FootnoteText"/>
        <w:rPr>
          <w:rFonts w:ascii="Calibri Light" w:hAnsi="Calibri Light" w:cstheme="majorHAnsi"/>
          <w:sz w:val="18"/>
          <w:szCs w:val="18"/>
          <w:lang w:val="ro-RO"/>
        </w:rPr>
      </w:pPr>
      <w:r w:rsidRPr="00313207">
        <w:rPr>
          <w:rStyle w:val="FootnoteReference"/>
          <w:rFonts w:ascii="Calibri Light" w:hAnsi="Calibri Light" w:cstheme="majorHAnsi"/>
          <w:sz w:val="18"/>
          <w:szCs w:val="18"/>
        </w:rPr>
        <w:footnoteRef/>
      </w:r>
      <w:r w:rsidRPr="00D2291D">
        <w:rPr>
          <w:rFonts w:ascii="Calibri Light" w:hAnsi="Calibri Light" w:cstheme="majorHAnsi"/>
          <w:sz w:val="18"/>
          <w:szCs w:val="18"/>
          <w:lang w:val="ro-RO"/>
        </w:rPr>
        <w:t xml:space="preserve"> </w:t>
      </w:r>
      <w:r w:rsidR="00D2291D" w:rsidRPr="00D2291D">
        <w:rPr>
          <w:rFonts w:ascii="Calibri Light" w:hAnsi="Calibri Light" w:cstheme="majorHAnsi"/>
          <w:sz w:val="18"/>
          <w:szCs w:val="18"/>
          <w:lang w:val="ro-RO"/>
        </w:rPr>
        <w:t>Ежегодно составляются и передаются для согласования судебным исполнителям акты сверок взаимных расчетов</w:t>
      </w:r>
      <w:r w:rsidRPr="00D2291D">
        <w:rPr>
          <w:rFonts w:ascii="Calibri Light" w:hAnsi="Calibri Light" w:cstheme="majorHAnsi"/>
          <w:sz w:val="18"/>
          <w:szCs w:val="18"/>
          <w:lang w:val="ro-RO"/>
        </w:rPr>
        <w:t>.</w:t>
      </w:r>
    </w:p>
  </w:footnote>
  <w:footnote w:id="20">
    <w:p w:rsidR="00D2291D" w:rsidRPr="00D2291D" w:rsidRDefault="00D2291D" w:rsidP="00D2291D">
      <w:pPr>
        <w:pStyle w:val="FootnoteText"/>
        <w:rPr>
          <w:rFonts w:ascii="Calibri Light" w:hAnsi="Calibri Light" w:cstheme="majorHAnsi"/>
          <w:sz w:val="18"/>
          <w:szCs w:val="18"/>
          <w:lang w:val="ru-RU"/>
        </w:rPr>
      </w:pPr>
      <w:r w:rsidRPr="00313207">
        <w:rPr>
          <w:rStyle w:val="FootnoteReference"/>
          <w:rFonts w:ascii="Calibri Light" w:hAnsi="Calibri Light" w:cstheme="majorHAnsi"/>
          <w:sz w:val="18"/>
          <w:szCs w:val="18"/>
        </w:rPr>
        <w:footnoteRef/>
      </w:r>
      <w:r w:rsidRPr="00D2291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2291D">
        <w:rPr>
          <w:rFonts w:ascii="Calibri Light" w:hAnsi="Calibri Light" w:cstheme="majorHAnsi"/>
          <w:sz w:val="18"/>
          <w:szCs w:val="18"/>
          <w:lang w:val="ru-RU"/>
        </w:rPr>
        <w:t xml:space="preserve">. 37 (5) </w:t>
      </w:r>
      <w:r>
        <w:rPr>
          <w:rFonts w:ascii="Calibri Light" w:hAnsi="Calibri Light" w:cstheme="majorHAnsi"/>
          <w:sz w:val="18"/>
          <w:szCs w:val="18"/>
          <w:lang w:val="ru-RU"/>
        </w:rPr>
        <w:t>Закона</w:t>
      </w:r>
      <w:r w:rsidRPr="00D2291D">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D2291D">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бухгалтерском</w:t>
      </w:r>
      <w:r w:rsidRPr="00D2291D">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учете</w:t>
      </w:r>
      <w:r w:rsidRPr="00D2291D">
        <w:rPr>
          <w:rFonts w:ascii="Calibri Light" w:hAnsi="Calibri Light" w:cstheme="majorHAnsi"/>
          <w:sz w:val="18"/>
          <w:szCs w:val="18"/>
          <w:lang w:val="ru-RU"/>
        </w:rPr>
        <w:t xml:space="preserve">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от</w:t>
      </w:r>
      <w:r w:rsidRPr="00D2291D">
        <w:rPr>
          <w:rFonts w:ascii="Calibri Light" w:hAnsi="Calibri Light" w:cstheme="majorHAnsi"/>
          <w:sz w:val="18"/>
          <w:szCs w:val="18"/>
          <w:lang w:val="ru-RU"/>
        </w:rPr>
        <w:t xml:space="preserve"> 27.04.2007; </w:t>
      </w:r>
      <w:r>
        <w:rPr>
          <w:rFonts w:ascii="Calibri Light" w:hAnsi="Calibri Light" w:cstheme="majorHAnsi"/>
          <w:sz w:val="18"/>
          <w:szCs w:val="18"/>
          <w:lang w:val="ru-RU"/>
        </w:rPr>
        <w:t>п</w:t>
      </w:r>
      <w:r w:rsidRPr="00D2291D">
        <w:rPr>
          <w:rFonts w:ascii="Calibri Light" w:hAnsi="Calibri Light" w:cstheme="majorHAnsi"/>
          <w:sz w:val="18"/>
          <w:szCs w:val="18"/>
          <w:lang w:val="ru-RU"/>
        </w:rPr>
        <w:t xml:space="preserve">. 1.4.1.3. </w:t>
      </w:r>
      <w:r>
        <w:rPr>
          <w:rFonts w:ascii="Calibri Light" w:hAnsi="Calibri Light" w:cstheme="majorHAnsi"/>
          <w:sz w:val="18"/>
          <w:szCs w:val="18"/>
          <w:lang w:val="ru-RU"/>
        </w:rPr>
        <w:t>из</w:t>
      </w:r>
      <w:r w:rsidRPr="00D2291D">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D2291D">
        <w:rPr>
          <w:rFonts w:ascii="Calibri Light" w:hAnsi="Calibri Light" w:cstheme="majorHAnsi"/>
          <w:sz w:val="18"/>
          <w:szCs w:val="18"/>
          <w:lang w:val="ru-RU"/>
        </w:rPr>
        <w:t xml:space="preserve"> №1 </w:t>
      </w:r>
      <w:r>
        <w:rPr>
          <w:rFonts w:ascii="Calibri Light" w:hAnsi="Calibri Light" w:cstheme="majorHAnsi"/>
          <w:sz w:val="18"/>
          <w:szCs w:val="18"/>
          <w:lang w:val="ru-RU"/>
        </w:rPr>
        <w:t>к Приказу министра финансов №</w:t>
      </w:r>
      <w:r w:rsidRPr="00D2291D">
        <w:rPr>
          <w:rFonts w:ascii="Calibri Light" w:hAnsi="Calibri Light" w:cstheme="majorHAnsi"/>
          <w:sz w:val="18"/>
          <w:szCs w:val="18"/>
          <w:lang w:val="ru-RU"/>
        </w:rPr>
        <w:t xml:space="preserve">216 </w:t>
      </w:r>
      <w:r>
        <w:rPr>
          <w:rFonts w:ascii="Calibri Light" w:hAnsi="Calibri Light" w:cstheme="majorHAnsi"/>
          <w:sz w:val="18"/>
          <w:szCs w:val="18"/>
          <w:lang w:val="ru-RU"/>
        </w:rPr>
        <w:t xml:space="preserve">от </w:t>
      </w:r>
      <w:r w:rsidRPr="00D2291D">
        <w:rPr>
          <w:rFonts w:ascii="Calibri Light" w:hAnsi="Calibri Light" w:cstheme="majorHAnsi"/>
          <w:sz w:val="18"/>
          <w:szCs w:val="18"/>
          <w:lang w:val="ru-RU"/>
        </w:rPr>
        <w:t>28.12.2015.</w:t>
      </w:r>
    </w:p>
  </w:footnote>
  <w:footnote w:id="21">
    <w:p w:rsidR="00D2291D" w:rsidRPr="00D2291D" w:rsidRDefault="00D2291D" w:rsidP="00D2291D">
      <w:pPr>
        <w:pStyle w:val="FootnoteText"/>
        <w:rPr>
          <w:rFonts w:ascii="Calibri Light" w:hAnsi="Calibri Light" w:cstheme="majorHAnsi"/>
          <w:sz w:val="18"/>
          <w:szCs w:val="18"/>
          <w:lang w:val="ru-RU"/>
        </w:rPr>
      </w:pPr>
      <w:r w:rsidRPr="00313207">
        <w:rPr>
          <w:rStyle w:val="FootnoteReference"/>
          <w:rFonts w:ascii="Calibri Light" w:hAnsi="Calibri Light" w:cstheme="majorHAnsi"/>
          <w:sz w:val="18"/>
          <w:szCs w:val="18"/>
        </w:rPr>
        <w:footnoteRef/>
      </w:r>
      <w:r w:rsidRPr="00D2291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2291D">
        <w:rPr>
          <w:rFonts w:ascii="Calibri Light" w:hAnsi="Calibri Light" w:cstheme="majorHAnsi"/>
          <w:sz w:val="18"/>
          <w:szCs w:val="18"/>
          <w:lang w:val="ru-RU"/>
        </w:rPr>
        <w:t xml:space="preserve">.13 (2) </w:t>
      </w:r>
      <w:r>
        <w:rPr>
          <w:rFonts w:ascii="Calibri Light" w:hAnsi="Calibri Light" w:cstheme="majorHAnsi"/>
          <w:sz w:val="18"/>
          <w:szCs w:val="18"/>
          <w:lang w:val="ru-RU"/>
        </w:rPr>
        <w:t>Закона</w:t>
      </w:r>
      <w:r w:rsidRPr="00D2291D">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D2291D">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бухгалтерском</w:t>
      </w:r>
      <w:r w:rsidRPr="00D2291D">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учете</w:t>
      </w:r>
      <w:r w:rsidRPr="00D2291D">
        <w:rPr>
          <w:rFonts w:ascii="Calibri Light" w:hAnsi="Calibri Light" w:cstheme="majorHAnsi"/>
          <w:sz w:val="18"/>
          <w:szCs w:val="18"/>
          <w:lang w:val="ru-RU"/>
        </w:rPr>
        <w:t xml:space="preserve">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от</w:t>
      </w:r>
      <w:r w:rsidRPr="00D2291D">
        <w:rPr>
          <w:rFonts w:ascii="Calibri Light" w:hAnsi="Calibri Light" w:cstheme="majorHAnsi"/>
          <w:sz w:val="18"/>
          <w:szCs w:val="18"/>
          <w:lang w:val="ru-RU"/>
        </w:rPr>
        <w:t xml:space="preserve"> 27.04.2007.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D4"/>
    <w:rsid w:val="00017B90"/>
    <w:rsid w:val="000570B6"/>
    <w:rsid w:val="001E245F"/>
    <w:rsid w:val="002F09C2"/>
    <w:rsid w:val="00313207"/>
    <w:rsid w:val="00345A33"/>
    <w:rsid w:val="00361DB6"/>
    <w:rsid w:val="00382356"/>
    <w:rsid w:val="00415B21"/>
    <w:rsid w:val="00415FFC"/>
    <w:rsid w:val="004E29F8"/>
    <w:rsid w:val="0052469B"/>
    <w:rsid w:val="00557C73"/>
    <w:rsid w:val="005763D3"/>
    <w:rsid w:val="006407DB"/>
    <w:rsid w:val="006A4347"/>
    <w:rsid w:val="00754077"/>
    <w:rsid w:val="00761273"/>
    <w:rsid w:val="007674A4"/>
    <w:rsid w:val="00781547"/>
    <w:rsid w:val="007825FF"/>
    <w:rsid w:val="007A4DC8"/>
    <w:rsid w:val="007F4961"/>
    <w:rsid w:val="00834CAE"/>
    <w:rsid w:val="00851D0F"/>
    <w:rsid w:val="0088508B"/>
    <w:rsid w:val="008915C6"/>
    <w:rsid w:val="00984371"/>
    <w:rsid w:val="009F5B10"/>
    <w:rsid w:val="00A24DE6"/>
    <w:rsid w:val="00AC7ED4"/>
    <w:rsid w:val="00B63205"/>
    <w:rsid w:val="00C17E3B"/>
    <w:rsid w:val="00C677FA"/>
    <w:rsid w:val="00CA0A46"/>
    <w:rsid w:val="00D2291D"/>
    <w:rsid w:val="00D72641"/>
    <w:rsid w:val="00D76D87"/>
    <w:rsid w:val="00E134EA"/>
    <w:rsid w:val="00E65B9E"/>
    <w:rsid w:val="00EA5AEF"/>
    <w:rsid w:val="00EF223A"/>
    <w:rsid w:val="00F1674E"/>
    <w:rsid w:val="00FD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021B7-52A8-467B-95D9-74776BC5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07"/>
    <w:pPr>
      <w:spacing w:after="160" w:line="259" w:lineRule="auto"/>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2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207"/>
    <w:rPr>
      <w:color w:val="0000FF" w:themeColor="hyperlink"/>
      <w:u w:val="single"/>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313207"/>
    <w:pPr>
      <w:spacing w:after="0" w:line="240" w:lineRule="auto"/>
    </w:pPr>
    <w:rPr>
      <w:sz w:val="20"/>
      <w:szCs w:val="20"/>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313207"/>
    <w:rPr>
      <w:rFonts w:ascii="Times New Roman" w:hAnsi="Times New Roman"/>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31320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313207"/>
    <w:pPr>
      <w:spacing w:line="240" w:lineRule="exact"/>
    </w:pPr>
    <w:rPr>
      <w:rFonts w:asciiTheme="minorHAnsi" w:hAnsiTheme="minorHAnsi"/>
      <w:sz w:val="22"/>
      <w:vertAlign w:val="superscript"/>
      <w:lang w:val="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Normal"/>
    <w:link w:val="NormalWebChar"/>
    <w:qFormat/>
    <w:rsid w:val="00313207"/>
    <w:pPr>
      <w:spacing w:after="0" w:line="240" w:lineRule="auto"/>
      <w:ind w:firstLine="567"/>
    </w:pPr>
    <w:rPr>
      <w:rFonts w:eastAsia="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Обычный (веб)1 Char,Текст сноски1 Char"/>
    <w:basedOn w:val="DefaultParagraphFont"/>
    <w:link w:val="NormalWeb"/>
    <w:rsid w:val="00313207"/>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3132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3207"/>
    <w:rPr>
      <w:rFonts w:ascii="Times New Roman" w:hAnsi="Times New Roman"/>
      <w:sz w:val="28"/>
      <w:lang w:val="en-US"/>
    </w:rPr>
  </w:style>
  <w:style w:type="paragraph" w:styleId="BalloonText">
    <w:name w:val="Balloon Text"/>
    <w:basedOn w:val="Normal"/>
    <w:link w:val="BalloonTextChar"/>
    <w:uiPriority w:val="99"/>
    <w:semiHidden/>
    <w:unhideWhenUsed/>
    <w:rsid w:val="0031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07"/>
    <w:rPr>
      <w:rFonts w:ascii="Tahoma" w:hAnsi="Tahoma" w:cs="Tahoma"/>
      <w:sz w:val="16"/>
      <w:szCs w:val="16"/>
      <w:lang w:val="en-US"/>
    </w:rPr>
  </w:style>
  <w:style w:type="paragraph" w:styleId="Header">
    <w:name w:val="header"/>
    <w:basedOn w:val="Normal"/>
    <w:link w:val="HeaderChar"/>
    <w:uiPriority w:val="99"/>
    <w:unhideWhenUsed/>
    <w:rsid w:val="009F5B10"/>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5B10"/>
    <w:rPr>
      <w:rFonts w:ascii="Times New Roman" w:hAnsi="Times New Roman"/>
      <w:sz w:val="28"/>
      <w:lang w:val="en-US"/>
    </w:rPr>
  </w:style>
  <w:style w:type="paragraph" w:customStyle="1" w:styleId="Default">
    <w:name w:val="Default"/>
    <w:rsid w:val="00FD04B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1802">
      <w:bodyDiv w:val="1"/>
      <w:marLeft w:val="0"/>
      <w:marRight w:val="0"/>
      <w:marTop w:val="0"/>
      <w:marBottom w:val="0"/>
      <w:divBdr>
        <w:top w:val="none" w:sz="0" w:space="0" w:color="auto"/>
        <w:left w:val="none" w:sz="0" w:space="0" w:color="auto"/>
        <w:bottom w:val="none" w:sz="0" w:space="0" w:color="auto"/>
        <w:right w:val="none" w:sz="0" w:space="0" w:color="auto"/>
      </w:divBdr>
    </w:div>
    <w:div w:id="17952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m@ccrm.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rm.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crm.md/activitatea-curtii-de-conturi-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13483</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2022-06-16T08:15:00Z</dcterms:created>
  <dcterms:modified xsi:type="dcterms:W3CDTF">2022-06-16T08:15:00Z</dcterms:modified>
</cp:coreProperties>
</file>