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D9D5" w14:textId="77777777" w:rsidR="001167B3" w:rsidRPr="003A460A" w:rsidRDefault="001167B3" w:rsidP="001167B3">
      <w:pPr>
        <w:tabs>
          <w:tab w:val="left" w:pos="720"/>
        </w:tabs>
        <w:spacing w:after="0" w:line="276" w:lineRule="auto"/>
        <w:jc w:val="right"/>
        <w:rPr>
          <w:rFonts w:asciiTheme="majorHAnsi" w:hAnsiTheme="majorHAnsi" w:cstheme="majorHAnsi"/>
          <w:bCs/>
          <w:szCs w:val="28"/>
          <w:lang w:val="ro-MD"/>
        </w:rPr>
      </w:pPr>
      <w:bookmarkStart w:id="0" w:name="_Toc58780365"/>
      <w:bookmarkStart w:id="1" w:name="_Toc60045177"/>
      <w:bookmarkStart w:id="2" w:name="_GoBack"/>
      <w:bookmarkEnd w:id="2"/>
      <w:r w:rsidRPr="003A460A">
        <w:rPr>
          <w:rFonts w:asciiTheme="majorHAnsi" w:hAnsiTheme="majorHAnsi" w:cstheme="majorHAnsi"/>
          <w:bCs/>
          <w:szCs w:val="28"/>
          <w:lang w:val="ro-MD"/>
        </w:rPr>
        <w:t xml:space="preserve">Anexă </w:t>
      </w:r>
    </w:p>
    <w:p w14:paraId="7579A468" w14:textId="77777777" w:rsidR="001167B3" w:rsidRPr="003A460A" w:rsidRDefault="001167B3" w:rsidP="001167B3">
      <w:pPr>
        <w:tabs>
          <w:tab w:val="left" w:pos="720"/>
        </w:tabs>
        <w:spacing w:after="0" w:line="276" w:lineRule="auto"/>
        <w:jc w:val="right"/>
        <w:rPr>
          <w:rFonts w:asciiTheme="majorHAnsi" w:hAnsiTheme="majorHAnsi" w:cstheme="majorHAnsi"/>
          <w:bCs/>
          <w:szCs w:val="28"/>
          <w:lang w:val="ro-MD"/>
        </w:rPr>
      </w:pPr>
      <w:r w:rsidRPr="003A460A">
        <w:rPr>
          <w:rFonts w:asciiTheme="majorHAnsi" w:hAnsiTheme="majorHAnsi" w:cstheme="majorHAnsi"/>
          <w:bCs/>
          <w:szCs w:val="28"/>
          <w:lang w:val="ro-MD"/>
        </w:rPr>
        <w:t>la Hotărârea Cur</w:t>
      </w:r>
      <w:r w:rsidR="003A460A" w:rsidRPr="003A460A">
        <w:rPr>
          <w:rFonts w:asciiTheme="majorHAnsi" w:hAnsiTheme="majorHAnsi" w:cstheme="majorHAnsi"/>
          <w:bCs/>
          <w:szCs w:val="28"/>
          <w:lang w:val="ro-MD"/>
        </w:rPr>
        <w:t>ț</w:t>
      </w:r>
      <w:r w:rsidRPr="003A460A">
        <w:rPr>
          <w:rFonts w:asciiTheme="majorHAnsi" w:hAnsiTheme="majorHAnsi" w:cstheme="majorHAnsi"/>
          <w:bCs/>
          <w:szCs w:val="28"/>
          <w:lang w:val="ro-MD"/>
        </w:rPr>
        <w:t xml:space="preserve">ii de Conturi </w:t>
      </w:r>
    </w:p>
    <w:p w14:paraId="56A51680" w14:textId="1F361EC5" w:rsidR="001167B3" w:rsidRPr="003A460A" w:rsidRDefault="001167B3" w:rsidP="001167B3">
      <w:pPr>
        <w:tabs>
          <w:tab w:val="left" w:pos="720"/>
        </w:tabs>
        <w:spacing w:after="0" w:line="276" w:lineRule="auto"/>
        <w:jc w:val="right"/>
        <w:rPr>
          <w:rFonts w:asciiTheme="majorHAnsi" w:hAnsiTheme="majorHAnsi" w:cstheme="majorHAnsi"/>
          <w:bCs/>
          <w:szCs w:val="28"/>
          <w:lang w:val="ro-MD"/>
        </w:rPr>
      </w:pPr>
      <w:r w:rsidRPr="003A460A">
        <w:rPr>
          <w:rFonts w:asciiTheme="majorHAnsi" w:hAnsiTheme="majorHAnsi" w:cstheme="majorHAnsi"/>
          <w:bCs/>
          <w:szCs w:val="28"/>
          <w:lang w:val="ro-MD"/>
        </w:rPr>
        <w:t xml:space="preserve"> nr.</w:t>
      </w:r>
      <w:r w:rsidR="00C320AE">
        <w:rPr>
          <w:rFonts w:asciiTheme="majorHAnsi" w:hAnsiTheme="majorHAnsi" w:cstheme="majorHAnsi"/>
          <w:bCs/>
          <w:szCs w:val="28"/>
          <w:lang w:val="ro-MD"/>
        </w:rPr>
        <w:t>67</w:t>
      </w:r>
      <w:r w:rsidRPr="003A460A">
        <w:rPr>
          <w:rFonts w:asciiTheme="majorHAnsi" w:hAnsiTheme="majorHAnsi" w:cstheme="majorHAnsi"/>
          <w:bCs/>
          <w:szCs w:val="28"/>
          <w:lang w:val="ro-MD"/>
        </w:rPr>
        <w:t xml:space="preserve"> din </w:t>
      </w:r>
      <w:r w:rsidR="00CC6672" w:rsidRPr="003A460A">
        <w:rPr>
          <w:rFonts w:asciiTheme="majorHAnsi" w:hAnsiTheme="majorHAnsi" w:cstheme="majorHAnsi"/>
          <w:bCs/>
          <w:szCs w:val="28"/>
          <w:lang w:val="ro-MD"/>
        </w:rPr>
        <w:t>13 decembrie</w:t>
      </w:r>
      <w:r w:rsidRPr="003A460A" w:rsidDel="006A18EC">
        <w:rPr>
          <w:rFonts w:asciiTheme="majorHAnsi" w:hAnsiTheme="majorHAnsi" w:cstheme="majorHAnsi"/>
          <w:bCs/>
          <w:szCs w:val="28"/>
          <w:lang w:val="ro-MD"/>
        </w:rPr>
        <w:t xml:space="preserve"> </w:t>
      </w:r>
      <w:r w:rsidRPr="003A460A">
        <w:rPr>
          <w:rFonts w:asciiTheme="majorHAnsi" w:hAnsiTheme="majorHAnsi" w:cstheme="majorHAnsi"/>
          <w:bCs/>
          <w:szCs w:val="28"/>
          <w:lang w:val="ro-MD"/>
        </w:rPr>
        <w:t>2021</w:t>
      </w:r>
    </w:p>
    <w:p w14:paraId="165D1BEC" w14:textId="77777777" w:rsidR="001167B3" w:rsidRPr="003A460A" w:rsidRDefault="001167B3" w:rsidP="001167B3">
      <w:pPr>
        <w:spacing w:line="276" w:lineRule="auto"/>
        <w:rPr>
          <w:rFonts w:asciiTheme="majorHAnsi" w:hAnsiTheme="majorHAnsi" w:cstheme="majorHAnsi"/>
          <w:lang w:val="ro-MD"/>
        </w:rPr>
      </w:pPr>
    </w:p>
    <w:p w14:paraId="0D04E409" w14:textId="77777777" w:rsidR="001167B3" w:rsidRPr="003A460A" w:rsidRDefault="001167B3" w:rsidP="001167B3">
      <w:pPr>
        <w:spacing w:line="276" w:lineRule="auto"/>
        <w:rPr>
          <w:rFonts w:asciiTheme="majorHAnsi" w:hAnsiTheme="majorHAnsi" w:cstheme="majorHAnsi"/>
          <w:lang w:val="ro-MD"/>
        </w:rPr>
      </w:pPr>
    </w:p>
    <w:p w14:paraId="0FACE2B2" w14:textId="77777777" w:rsidR="001167B3" w:rsidRPr="003A460A" w:rsidRDefault="001167B3" w:rsidP="001167B3">
      <w:pPr>
        <w:spacing w:line="276" w:lineRule="auto"/>
        <w:jc w:val="center"/>
        <w:rPr>
          <w:rFonts w:asciiTheme="majorHAnsi" w:hAnsiTheme="majorHAnsi" w:cstheme="majorHAnsi"/>
          <w:b/>
          <w:szCs w:val="28"/>
          <w:lang w:val="ro-MD"/>
        </w:rPr>
      </w:pPr>
    </w:p>
    <w:p w14:paraId="76818DB1" w14:textId="77777777" w:rsidR="001167B3" w:rsidRPr="003A460A" w:rsidRDefault="001167B3" w:rsidP="001167B3">
      <w:pPr>
        <w:spacing w:line="276" w:lineRule="auto"/>
        <w:jc w:val="center"/>
        <w:rPr>
          <w:rFonts w:asciiTheme="majorHAnsi" w:hAnsiTheme="majorHAnsi" w:cstheme="majorHAnsi"/>
          <w:b/>
          <w:szCs w:val="28"/>
          <w:lang w:val="ro-MD"/>
        </w:rPr>
      </w:pPr>
      <w:r w:rsidRPr="003A460A">
        <w:rPr>
          <w:rFonts w:asciiTheme="majorHAnsi" w:hAnsiTheme="majorHAnsi" w:cstheme="majorHAnsi"/>
          <w:b/>
          <w:noProof/>
          <w:szCs w:val="28"/>
        </w:rPr>
        <w:drawing>
          <wp:inline distT="0" distB="0" distL="0" distR="0" wp14:anchorId="5A0881DA" wp14:editId="136A7D16">
            <wp:extent cx="137922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6325C6FE" w14:textId="77777777" w:rsidR="001167B3" w:rsidRPr="003A460A" w:rsidRDefault="001167B3" w:rsidP="001167B3">
      <w:pPr>
        <w:spacing w:line="276" w:lineRule="auto"/>
        <w:jc w:val="center"/>
        <w:rPr>
          <w:rFonts w:asciiTheme="majorHAnsi" w:hAnsiTheme="majorHAnsi" w:cstheme="majorHAnsi"/>
          <w:b/>
          <w:szCs w:val="28"/>
          <w:lang w:val="ro-MD"/>
        </w:rPr>
      </w:pPr>
    </w:p>
    <w:p w14:paraId="3B4FFCAE" w14:textId="77777777" w:rsidR="001167B3" w:rsidRPr="003A460A" w:rsidRDefault="001167B3" w:rsidP="001167B3">
      <w:pPr>
        <w:spacing w:line="276" w:lineRule="auto"/>
        <w:jc w:val="center"/>
        <w:rPr>
          <w:rFonts w:asciiTheme="majorHAnsi" w:hAnsiTheme="majorHAnsi" w:cstheme="majorHAnsi"/>
          <w:b/>
          <w:szCs w:val="28"/>
          <w:lang w:val="ro-MD"/>
        </w:rPr>
      </w:pPr>
    </w:p>
    <w:p w14:paraId="069D631A" w14:textId="77777777" w:rsidR="001167B3" w:rsidRPr="00FF61B8" w:rsidRDefault="001167B3" w:rsidP="001167B3">
      <w:pPr>
        <w:spacing w:line="276" w:lineRule="auto"/>
        <w:jc w:val="center"/>
        <w:rPr>
          <w:rFonts w:asciiTheme="majorHAnsi" w:hAnsiTheme="majorHAnsi" w:cstheme="majorHAnsi"/>
          <w:b/>
          <w:sz w:val="36"/>
          <w:szCs w:val="36"/>
          <w:lang w:val="ro-MD"/>
        </w:rPr>
      </w:pPr>
      <w:r w:rsidRPr="00FF61B8">
        <w:rPr>
          <w:rFonts w:asciiTheme="majorHAnsi" w:hAnsiTheme="majorHAnsi" w:cstheme="majorHAnsi"/>
          <w:b/>
          <w:sz w:val="36"/>
          <w:szCs w:val="36"/>
          <w:lang w:val="ro-MD"/>
        </w:rPr>
        <w:t>CURTEA DE CONTURI A REPUBLICII MOLDOVA</w:t>
      </w:r>
    </w:p>
    <w:p w14:paraId="5EEF7F49" w14:textId="77777777" w:rsidR="001167B3" w:rsidRPr="003A460A" w:rsidRDefault="001167B3" w:rsidP="001167B3">
      <w:pPr>
        <w:spacing w:line="276" w:lineRule="auto"/>
        <w:rPr>
          <w:rFonts w:asciiTheme="majorHAnsi" w:hAnsiTheme="majorHAnsi" w:cstheme="majorHAnsi"/>
          <w:lang w:val="ro-MD"/>
        </w:rPr>
      </w:pPr>
    </w:p>
    <w:p w14:paraId="24F2FF1E" w14:textId="77777777" w:rsidR="001167B3" w:rsidRPr="003A460A" w:rsidRDefault="001167B3" w:rsidP="001167B3">
      <w:pPr>
        <w:tabs>
          <w:tab w:val="left" w:pos="720"/>
        </w:tabs>
        <w:spacing w:line="276" w:lineRule="auto"/>
        <w:jc w:val="right"/>
        <w:rPr>
          <w:rFonts w:asciiTheme="majorHAnsi" w:hAnsiTheme="majorHAnsi" w:cstheme="majorHAnsi"/>
          <w:b/>
          <w:bCs/>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167B3" w:rsidRPr="003A460A" w14:paraId="58D5FE74" w14:textId="77777777" w:rsidTr="009E3FE0">
        <w:trPr>
          <w:trHeight w:val="435"/>
        </w:trPr>
        <w:tc>
          <w:tcPr>
            <w:tcW w:w="9350" w:type="dxa"/>
            <w:tcBorders>
              <w:top w:val="thinThickSmallGap" w:sz="12" w:space="0" w:color="auto"/>
              <w:left w:val="nil"/>
              <w:bottom w:val="thickThinSmallGap" w:sz="12" w:space="0" w:color="auto"/>
              <w:right w:val="nil"/>
            </w:tcBorders>
            <w:hideMark/>
          </w:tcPr>
          <w:p w14:paraId="1931F572" w14:textId="77777777" w:rsidR="001167B3" w:rsidRPr="00812A03" w:rsidRDefault="001167B3" w:rsidP="009E3FE0">
            <w:pPr>
              <w:tabs>
                <w:tab w:val="left" w:pos="381"/>
              </w:tabs>
              <w:spacing w:after="0" w:line="276" w:lineRule="auto"/>
              <w:jc w:val="center"/>
              <w:rPr>
                <w:rFonts w:asciiTheme="majorHAnsi" w:eastAsia="Calibri" w:hAnsiTheme="majorHAnsi" w:cstheme="majorHAnsi"/>
                <w:bCs/>
                <w:iCs/>
                <w:noProof/>
                <w:sz w:val="20"/>
                <w:szCs w:val="20"/>
                <w:lang w:val="ro-MD"/>
              </w:rPr>
            </w:pPr>
            <w:r w:rsidRPr="00812A03">
              <w:rPr>
                <w:rFonts w:asciiTheme="majorHAnsi" w:eastAsia="Calibri" w:hAnsiTheme="majorHAnsi" w:cstheme="majorHAnsi"/>
                <w:bCs/>
                <w:iCs/>
                <w:noProof/>
                <w:sz w:val="20"/>
                <w:szCs w:val="20"/>
                <w:lang w:val="ro-MD"/>
              </w:rPr>
              <w:t>MD-2001, mun. Chi</w:t>
            </w:r>
            <w:r w:rsidR="003A460A" w:rsidRPr="00812A03">
              <w:rPr>
                <w:rFonts w:asciiTheme="majorHAnsi" w:eastAsia="Calibri" w:hAnsiTheme="majorHAnsi" w:cstheme="majorHAnsi"/>
                <w:bCs/>
                <w:iCs/>
                <w:noProof/>
                <w:sz w:val="20"/>
                <w:szCs w:val="20"/>
                <w:lang w:val="ro-MD"/>
              </w:rPr>
              <w:t>ș</w:t>
            </w:r>
            <w:r w:rsidRPr="00812A03">
              <w:rPr>
                <w:rFonts w:asciiTheme="majorHAnsi" w:eastAsia="Calibri" w:hAnsiTheme="majorHAnsi" w:cstheme="majorHAnsi"/>
                <w:bCs/>
                <w:iCs/>
                <w:noProof/>
                <w:sz w:val="20"/>
                <w:szCs w:val="20"/>
                <w:lang w:val="ro-MD"/>
              </w:rPr>
              <w:t xml:space="preserve">inău, bd. </w:t>
            </w:r>
            <w:r w:rsidR="003A460A" w:rsidRPr="00812A03">
              <w:rPr>
                <w:rFonts w:asciiTheme="majorHAnsi" w:eastAsia="Calibri" w:hAnsiTheme="majorHAnsi" w:cstheme="majorHAnsi"/>
                <w:bCs/>
                <w:iCs/>
                <w:noProof/>
                <w:sz w:val="20"/>
                <w:szCs w:val="20"/>
                <w:lang w:val="ro-MD"/>
              </w:rPr>
              <w:t>Ș</w:t>
            </w:r>
            <w:r w:rsidRPr="00812A03">
              <w:rPr>
                <w:rFonts w:asciiTheme="majorHAnsi" w:eastAsia="Calibri" w:hAnsiTheme="majorHAnsi" w:cstheme="majorHAnsi"/>
                <w:bCs/>
                <w:iCs/>
                <w:noProof/>
                <w:sz w:val="20"/>
                <w:szCs w:val="20"/>
                <w:lang w:val="ro-MD"/>
              </w:rPr>
              <w:t xml:space="preserve">tefan cel Mare </w:t>
            </w:r>
            <w:r w:rsidR="003A460A" w:rsidRPr="00812A03">
              <w:rPr>
                <w:rFonts w:asciiTheme="majorHAnsi" w:eastAsia="Calibri" w:hAnsiTheme="majorHAnsi" w:cstheme="majorHAnsi"/>
                <w:bCs/>
                <w:iCs/>
                <w:noProof/>
                <w:sz w:val="20"/>
                <w:szCs w:val="20"/>
                <w:lang w:val="ro-MD"/>
              </w:rPr>
              <w:t>ș</w:t>
            </w:r>
            <w:r w:rsidRPr="00812A03">
              <w:rPr>
                <w:rFonts w:asciiTheme="majorHAnsi" w:eastAsia="Calibri" w:hAnsiTheme="majorHAnsi" w:cstheme="majorHAnsi"/>
                <w:bCs/>
                <w:iCs/>
                <w:noProof/>
                <w:sz w:val="20"/>
                <w:szCs w:val="20"/>
                <w:lang w:val="ro-MD"/>
              </w:rPr>
              <w:t xml:space="preserve">i Sfânt nr.69, tel. (+373 22) 26 60 02, </w:t>
            </w:r>
          </w:p>
          <w:p w14:paraId="2CA1DE32" w14:textId="77777777" w:rsidR="001167B3" w:rsidRPr="003A460A" w:rsidRDefault="001167B3" w:rsidP="009E3FE0">
            <w:pPr>
              <w:tabs>
                <w:tab w:val="left" w:pos="381"/>
              </w:tabs>
              <w:spacing w:after="0" w:line="276" w:lineRule="auto"/>
              <w:jc w:val="center"/>
              <w:rPr>
                <w:rFonts w:asciiTheme="majorHAnsi" w:hAnsiTheme="majorHAnsi" w:cstheme="majorHAnsi"/>
                <w:b/>
                <w:bCs/>
                <w:lang w:val="ro-MD"/>
              </w:rPr>
            </w:pPr>
            <w:r w:rsidRPr="00812A03">
              <w:rPr>
                <w:rFonts w:asciiTheme="majorHAnsi" w:eastAsia="Calibri" w:hAnsiTheme="majorHAnsi" w:cstheme="majorHAnsi"/>
                <w:bCs/>
                <w:iCs/>
                <w:noProof/>
                <w:sz w:val="20"/>
                <w:szCs w:val="20"/>
                <w:lang w:val="ro-MD"/>
              </w:rPr>
              <w:t>fax: (+373 22) 26 61 00, web</w:t>
            </w:r>
            <w:r w:rsidRPr="003A460A">
              <w:rPr>
                <w:rFonts w:asciiTheme="majorHAnsi" w:eastAsia="Calibri" w:hAnsiTheme="majorHAnsi" w:cstheme="majorHAnsi"/>
                <w:b/>
                <w:bCs/>
                <w:iCs/>
                <w:noProof/>
                <w:sz w:val="20"/>
                <w:szCs w:val="20"/>
                <w:lang w:val="ro-MD"/>
              </w:rPr>
              <w:t xml:space="preserve">: </w:t>
            </w:r>
            <w:hyperlink r:id="rId9" w:history="1">
              <w:r w:rsidRPr="003A460A">
                <w:rPr>
                  <w:rStyle w:val="Hyperlink"/>
                  <w:rFonts w:asciiTheme="majorHAnsi" w:eastAsia="Calibri" w:hAnsiTheme="majorHAnsi" w:cstheme="majorHAnsi"/>
                  <w:b/>
                  <w:bCs/>
                  <w:noProof/>
                  <w:sz w:val="20"/>
                  <w:szCs w:val="20"/>
                  <w:lang w:val="ro-MD"/>
                </w:rPr>
                <w:t>www.ccrm.md</w:t>
              </w:r>
            </w:hyperlink>
            <w:r w:rsidRPr="003A460A">
              <w:rPr>
                <w:rFonts w:asciiTheme="majorHAnsi" w:eastAsia="Calibri" w:hAnsiTheme="majorHAnsi" w:cstheme="majorHAnsi"/>
                <w:b/>
                <w:bCs/>
                <w:iCs/>
                <w:noProof/>
                <w:sz w:val="20"/>
                <w:szCs w:val="20"/>
                <w:lang w:val="ro-MD"/>
              </w:rPr>
              <w:t xml:space="preserve">, e-mail: </w:t>
            </w:r>
            <w:hyperlink r:id="rId10" w:history="1">
              <w:r w:rsidRPr="003A460A">
                <w:rPr>
                  <w:rStyle w:val="Hyperlink"/>
                  <w:rFonts w:asciiTheme="majorHAnsi" w:eastAsia="Calibri" w:hAnsiTheme="majorHAnsi" w:cstheme="majorHAnsi"/>
                  <w:b/>
                  <w:bCs/>
                  <w:noProof/>
                  <w:sz w:val="20"/>
                  <w:szCs w:val="20"/>
                  <w:lang w:val="ro-MD"/>
                </w:rPr>
                <w:t>ccrm@ccrm.md</w:t>
              </w:r>
            </w:hyperlink>
          </w:p>
        </w:tc>
      </w:tr>
    </w:tbl>
    <w:p w14:paraId="248F7D43" w14:textId="77777777" w:rsidR="001167B3" w:rsidRPr="003A460A" w:rsidRDefault="001167B3" w:rsidP="001167B3">
      <w:pPr>
        <w:tabs>
          <w:tab w:val="left" w:pos="720"/>
        </w:tabs>
        <w:spacing w:line="276" w:lineRule="auto"/>
        <w:jc w:val="right"/>
        <w:rPr>
          <w:rFonts w:asciiTheme="majorHAnsi" w:hAnsiTheme="majorHAnsi" w:cstheme="majorHAnsi"/>
          <w:b/>
          <w:bCs/>
          <w:lang w:val="ro-MD"/>
        </w:rPr>
      </w:pPr>
    </w:p>
    <w:p w14:paraId="2FC53401" w14:textId="77777777" w:rsidR="001167B3" w:rsidRPr="003A460A" w:rsidRDefault="001167B3" w:rsidP="001167B3">
      <w:pPr>
        <w:tabs>
          <w:tab w:val="left" w:pos="720"/>
        </w:tabs>
        <w:spacing w:line="276" w:lineRule="auto"/>
        <w:jc w:val="right"/>
        <w:rPr>
          <w:rFonts w:asciiTheme="majorHAnsi" w:hAnsiTheme="majorHAnsi" w:cstheme="majorHAnsi"/>
          <w:b/>
          <w:bCs/>
          <w:lang w:val="ro-MD"/>
        </w:rPr>
      </w:pPr>
    </w:p>
    <w:p w14:paraId="3B68DAD6" w14:textId="77777777" w:rsidR="001167B3" w:rsidRPr="003A460A" w:rsidRDefault="001167B3" w:rsidP="001167B3">
      <w:pPr>
        <w:spacing w:line="276" w:lineRule="auto"/>
        <w:ind w:right="284"/>
        <w:jc w:val="center"/>
        <w:rPr>
          <w:rFonts w:asciiTheme="majorHAnsi" w:hAnsiTheme="majorHAnsi" w:cstheme="majorHAnsi"/>
          <w:lang w:val="ro-MD"/>
        </w:rPr>
      </w:pPr>
    </w:p>
    <w:p w14:paraId="40A020BA" w14:textId="77777777" w:rsidR="001167B3" w:rsidRPr="003A460A" w:rsidRDefault="001167B3" w:rsidP="001167B3">
      <w:pPr>
        <w:spacing w:line="276" w:lineRule="auto"/>
        <w:ind w:right="284"/>
        <w:jc w:val="center"/>
        <w:rPr>
          <w:rFonts w:asciiTheme="majorHAnsi" w:hAnsiTheme="majorHAnsi" w:cstheme="majorHAnsi"/>
          <w:b/>
          <w:sz w:val="28"/>
          <w:szCs w:val="28"/>
          <w:lang w:val="ro-MD"/>
        </w:rPr>
      </w:pPr>
    </w:p>
    <w:p w14:paraId="5A14695E" w14:textId="77777777" w:rsidR="001167B3" w:rsidRPr="003A460A" w:rsidRDefault="001167B3" w:rsidP="00FF61B8">
      <w:pPr>
        <w:spacing w:after="0" w:line="276" w:lineRule="auto"/>
        <w:ind w:right="284"/>
        <w:jc w:val="center"/>
        <w:rPr>
          <w:rFonts w:asciiTheme="majorHAnsi" w:hAnsiTheme="majorHAnsi" w:cstheme="majorHAnsi"/>
          <w:sz w:val="32"/>
          <w:szCs w:val="32"/>
          <w:lang w:val="ro-MD"/>
        </w:rPr>
      </w:pPr>
      <w:r w:rsidRPr="003A460A">
        <w:rPr>
          <w:rFonts w:asciiTheme="majorHAnsi" w:hAnsiTheme="majorHAnsi" w:cstheme="majorHAnsi"/>
          <w:b/>
          <w:sz w:val="32"/>
          <w:szCs w:val="32"/>
          <w:lang w:val="ro-MD"/>
        </w:rPr>
        <w:t>RAPORTUL</w:t>
      </w:r>
    </w:p>
    <w:p w14:paraId="598BD079" w14:textId="7A471BF8" w:rsidR="00126F78" w:rsidRDefault="001167B3" w:rsidP="00FF61B8">
      <w:pPr>
        <w:spacing w:after="0" w:line="276" w:lineRule="auto"/>
        <w:ind w:right="-3"/>
        <w:jc w:val="center"/>
        <w:rPr>
          <w:rFonts w:asciiTheme="majorHAnsi" w:hAnsiTheme="majorHAnsi" w:cstheme="majorHAnsi"/>
          <w:b/>
          <w:noProof/>
          <w:sz w:val="28"/>
          <w:szCs w:val="28"/>
          <w:lang w:val="ro-MD"/>
        </w:rPr>
      </w:pPr>
      <w:r w:rsidRPr="00812A03">
        <w:rPr>
          <w:rFonts w:asciiTheme="majorHAnsi" w:hAnsiTheme="majorHAnsi" w:cstheme="majorHAnsi"/>
          <w:b/>
          <w:noProof/>
          <w:sz w:val="28"/>
          <w:szCs w:val="28"/>
          <w:lang w:val="ro-MD"/>
        </w:rPr>
        <w:t>auditului conformită</w:t>
      </w:r>
      <w:r w:rsidR="003A460A" w:rsidRPr="00812A03">
        <w:rPr>
          <w:rFonts w:asciiTheme="majorHAnsi" w:hAnsiTheme="majorHAnsi" w:cstheme="majorHAnsi"/>
          <w:b/>
          <w:noProof/>
          <w:sz w:val="28"/>
          <w:szCs w:val="28"/>
          <w:lang w:val="ro-MD"/>
        </w:rPr>
        <w:t>ț</w:t>
      </w:r>
      <w:r w:rsidRPr="00812A03">
        <w:rPr>
          <w:rFonts w:asciiTheme="majorHAnsi" w:hAnsiTheme="majorHAnsi" w:cstheme="majorHAnsi"/>
          <w:b/>
          <w:noProof/>
          <w:sz w:val="28"/>
          <w:szCs w:val="28"/>
          <w:lang w:val="ro-MD"/>
        </w:rPr>
        <w:t xml:space="preserve">ii </w:t>
      </w:r>
      <w:r w:rsidR="00126F78">
        <w:rPr>
          <w:rFonts w:asciiTheme="majorHAnsi" w:hAnsiTheme="majorHAnsi" w:cstheme="majorHAnsi"/>
          <w:b/>
          <w:noProof/>
          <w:sz w:val="28"/>
          <w:szCs w:val="28"/>
          <w:lang w:val="ro-MD"/>
        </w:rPr>
        <w:t xml:space="preserve">asupra </w:t>
      </w:r>
      <w:r w:rsidRPr="00812A03">
        <w:rPr>
          <w:rFonts w:asciiTheme="majorHAnsi" w:hAnsiTheme="majorHAnsi" w:cstheme="majorHAnsi"/>
          <w:b/>
          <w:noProof/>
          <w:sz w:val="28"/>
          <w:szCs w:val="28"/>
          <w:lang w:val="ro-MD"/>
        </w:rPr>
        <w:t xml:space="preserve">procesului bugetar </w:t>
      </w:r>
      <w:r w:rsidR="003A460A" w:rsidRPr="00812A03">
        <w:rPr>
          <w:rFonts w:asciiTheme="majorHAnsi" w:hAnsiTheme="majorHAnsi" w:cstheme="majorHAnsi"/>
          <w:b/>
          <w:noProof/>
          <w:sz w:val="28"/>
          <w:szCs w:val="28"/>
          <w:lang w:val="ro-MD"/>
        </w:rPr>
        <w:t>ș</w:t>
      </w:r>
      <w:r w:rsidRPr="00812A03">
        <w:rPr>
          <w:rFonts w:asciiTheme="majorHAnsi" w:hAnsiTheme="majorHAnsi" w:cstheme="majorHAnsi"/>
          <w:b/>
          <w:noProof/>
          <w:sz w:val="28"/>
          <w:szCs w:val="28"/>
          <w:lang w:val="ro-MD"/>
        </w:rPr>
        <w:t xml:space="preserve">i gestionării patrimoniului public </w:t>
      </w:r>
      <w:r w:rsidR="005C1CA6" w:rsidRPr="00812A03">
        <w:rPr>
          <w:rFonts w:asciiTheme="majorHAnsi" w:hAnsiTheme="majorHAnsi" w:cstheme="majorHAnsi"/>
          <w:b/>
          <w:noProof/>
          <w:sz w:val="28"/>
          <w:szCs w:val="28"/>
          <w:lang w:val="ro-MD"/>
        </w:rPr>
        <w:t xml:space="preserve">în anul 2020 </w:t>
      </w:r>
      <w:r w:rsidRPr="00812A03">
        <w:rPr>
          <w:rFonts w:asciiTheme="majorHAnsi" w:hAnsiTheme="majorHAnsi" w:cstheme="majorHAnsi"/>
          <w:b/>
          <w:noProof/>
          <w:sz w:val="28"/>
          <w:szCs w:val="28"/>
          <w:lang w:val="ro-MD"/>
        </w:rPr>
        <w:t xml:space="preserve">la unitatea administrativ-teritorială </w:t>
      </w:r>
      <w:r w:rsidR="00CC6672" w:rsidRPr="00812A03">
        <w:rPr>
          <w:rFonts w:asciiTheme="majorHAnsi" w:hAnsiTheme="majorHAnsi" w:cstheme="majorHAnsi"/>
          <w:b/>
          <w:noProof/>
          <w:sz w:val="28"/>
          <w:szCs w:val="28"/>
          <w:lang w:val="ro-MD"/>
        </w:rPr>
        <w:t>r</w:t>
      </w:r>
      <w:r w:rsidR="00126F78">
        <w:rPr>
          <w:rFonts w:asciiTheme="majorHAnsi" w:hAnsiTheme="majorHAnsi" w:cstheme="majorHAnsi"/>
          <w:b/>
          <w:noProof/>
          <w:sz w:val="28"/>
          <w:szCs w:val="28"/>
          <w:lang w:val="ro-MD"/>
        </w:rPr>
        <w:t>aio</w:t>
      </w:r>
      <w:r w:rsidR="00CC6672" w:rsidRPr="00812A03">
        <w:rPr>
          <w:rFonts w:asciiTheme="majorHAnsi" w:hAnsiTheme="majorHAnsi" w:cstheme="majorHAnsi"/>
          <w:b/>
          <w:noProof/>
          <w:sz w:val="28"/>
          <w:szCs w:val="28"/>
          <w:lang w:val="ro-MD"/>
        </w:rPr>
        <w:t xml:space="preserve">nul Nisporeni </w:t>
      </w:r>
    </w:p>
    <w:p w14:paraId="5C1B2745" w14:textId="66AC3C93" w:rsidR="001167B3" w:rsidRPr="00812A03" w:rsidRDefault="00CC6672" w:rsidP="00FF61B8">
      <w:pPr>
        <w:spacing w:after="0" w:line="276" w:lineRule="auto"/>
        <w:ind w:right="-3"/>
        <w:jc w:val="center"/>
        <w:rPr>
          <w:rFonts w:asciiTheme="majorHAnsi" w:hAnsiTheme="majorHAnsi" w:cstheme="majorHAnsi"/>
          <w:b/>
          <w:sz w:val="28"/>
          <w:szCs w:val="28"/>
          <w:lang w:val="ro-MD"/>
        </w:rPr>
      </w:pPr>
      <w:r w:rsidRPr="00812A03">
        <w:rPr>
          <w:rFonts w:asciiTheme="majorHAnsi" w:hAnsiTheme="majorHAnsi" w:cstheme="majorHAnsi"/>
          <w:b/>
          <w:noProof/>
          <w:sz w:val="28"/>
          <w:szCs w:val="28"/>
          <w:lang w:val="ro-MD"/>
        </w:rPr>
        <w:t>(</w:t>
      </w:r>
      <w:r w:rsidR="00EF2F6C">
        <w:rPr>
          <w:rFonts w:asciiTheme="majorHAnsi" w:hAnsiTheme="majorHAnsi" w:cstheme="majorHAnsi"/>
          <w:b/>
          <w:noProof/>
          <w:sz w:val="28"/>
          <w:szCs w:val="28"/>
          <w:lang w:val="ro-MD"/>
        </w:rPr>
        <w:t>UAT/</w:t>
      </w:r>
      <w:r w:rsidR="005C1CA6" w:rsidRPr="00812A03">
        <w:rPr>
          <w:rFonts w:asciiTheme="majorHAnsi" w:hAnsiTheme="majorHAnsi" w:cstheme="majorHAnsi"/>
          <w:b/>
          <w:noProof/>
          <w:sz w:val="28"/>
          <w:szCs w:val="28"/>
          <w:lang w:val="ro-MD"/>
        </w:rPr>
        <w:t xml:space="preserve">bugetul de </w:t>
      </w:r>
      <w:r w:rsidRPr="00812A03">
        <w:rPr>
          <w:rFonts w:asciiTheme="majorHAnsi" w:hAnsiTheme="majorHAnsi" w:cstheme="majorHAnsi"/>
          <w:b/>
          <w:noProof/>
          <w:sz w:val="28"/>
          <w:szCs w:val="28"/>
          <w:lang w:val="ro-MD"/>
        </w:rPr>
        <w:t>nivelul II)</w:t>
      </w:r>
      <w:r w:rsidR="001167B3" w:rsidRPr="00812A03">
        <w:rPr>
          <w:rFonts w:asciiTheme="majorHAnsi" w:hAnsiTheme="majorHAnsi" w:cstheme="majorHAnsi"/>
          <w:b/>
          <w:noProof/>
          <w:sz w:val="28"/>
          <w:szCs w:val="28"/>
          <w:lang w:val="ro-MD"/>
        </w:rPr>
        <w:t xml:space="preserve"> </w:t>
      </w:r>
    </w:p>
    <w:p w14:paraId="18BE6007" w14:textId="77777777" w:rsidR="001167B3" w:rsidRPr="003A460A" w:rsidRDefault="001167B3" w:rsidP="001167B3">
      <w:pPr>
        <w:spacing w:line="276" w:lineRule="auto"/>
        <w:ind w:right="284"/>
        <w:jc w:val="center"/>
        <w:rPr>
          <w:rFonts w:asciiTheme="majorHAnsi" w:hAnsiTheme="majorHAnsi" w:cstheme="majorHAnsi"/>
          <w:sz w:val="28"/>
          <w:szCs w:val="28"/>
          <w:lang w:val="ro-MD"/>
        </w:rPr>
      </w:pPr>
    </w:p>
    <w:p w14:paraId="5A76BDD7" w14:textId="77777777" w:rsidR="001167B3" w:rsidRPr="003A460A" w:rsidRDefault="001167B3" w:rsidP="001167B3">
      <w:pPr>
        <w:spacing w:line="276" w:lineRule="auto"/>
        <w:ind w:right="284"/>
        <w:jc w:val="center"/>
        <w:rPr>
          <w:rFonts w:asciiTheme="majorHAnsi" w:hAnsiTheme="majorHAnsi" w:cstheme="majorHAnsi"/>
          <w:sz w:val="28"/>
          <w:szCs w:val="28"/>
          <w:lang w:val="ro-MD"/>
        </w:rPr>
      </w:pPr>
    </w:p>
    <w:p w14:paraId="185DBE05" w14:textId="77777777" w:rsidR="001167B3" w:rsidRPr="003A460A" w:rsidRDefault="001167B3" w:rsidP="001167B3">
      <w:pPr>
        <w:spacing w:line="276" w:lineRule="auto"/>
        <w:ind w:right="284"/>
        <w:jc w:val="center"/>
        <w:rPr>
          <w:rFonts w:asciiTheme="majorHAnsi" w:hAnsiTheme="majorHAnsi" w:cstheme="majorHAnsi"/>
          <w:b/>
          <w:sz w:val="28"/>
          <w:szCs w:val="28"/>
          <w:lang w:val="ro-MD"/>
        </w:rPr>
      </w:pPr>
    </w:p>
    <w:p w14:paraId="5F4F8248" w14:textId="5E9FD999" w:rsidR="001167B3" w:rsidRDefault="001167B3" w:rsidP="001167B3">
      <w:pPr>
        <w:spacing w:line="276" w:lineRule="auto"/>
        <w:ind w:right="284"/>
        <w:jc w:val="center"/>
        <w:rPr>
          <w:rFonts w:asciiTheme="majorHAnsi" w:hAnsiTheme="majorHAnsi" w:cstheme="majorHAnsi"/>
          <w:lang w:val="ro-MD"/>
        </w:rPr>
      </w:pPr>
    </w:p>
    <w:p w14:paraId="356BAF27" w14:textId="77777777" w:rsidR="00250802" w:rsidRDefault="00250802" w:rsidP="001167B3">
      <w:pPr>
        <w:spacing w:line="276" w:lineRule="auto"/>
        <w:ind w:right="284"/>
        <w:jc w:val="center"/>
        <w:rPr>
          <w:rFonts w:asciiTheme="majorHAnsi" w:hAnsiTheme="majorHAnsi" w:cstheme="majorHAnsi"/>
          <w:lang w:val="ro-MD"/>
        </w:rPr>
      </w:pPr>
    </w:p>
    <w:p w14:paraId="6487C67F" w14:textId="5F97724E" w:rsidR="004C33D8" w:rsidRDefault="004C33D8" w:rsidP="001167B3">
      <w:pPr>
        <w:spacing w:line="276" w:lineRule="auto"/>
        <w:ind w:right="284"/>
        <w:jc w:val="center"/>
        <w:rPr>
          <w:rFonts w:asciiTheme="majorHAnsi" w:hAnsiTheme="majorHAnsi" w:cstheme="majorHAnsi"/>
          <w:lang w:val="ro-MD"/>
        </w:rPr>
      </w:pPr>
    </w:p>
    <w:p w14:paraId="50091238" w14:textId="77777777" w:rsidR="004C33D8" w:rsidRPr="003A460A" w:rsidRDefault="004C33D8" w:rsidP="001167B3">
      <w:pPr>
        <w:spacing w:line="276" w:lineRule="auto"/>
        <w:ind w:right="284"/>
        <w:jc w:val="center"/>
        <w:rPr>
          <w:rFonts w:asciiTheme="majorHAnsi" w:hAnsiTheme="majorHAnsi" w:cstheme="majorHAnsi"/>
          <w:lang w:val="ro-MD"/>
        </w:rPr>
      </w:pPr>
    </w:p>
    <w:sdt>
      <w:sdtPr>
        <w:rPr>
          <w:rFonts w:asciiTheme="minorHAnsi" w:eastAsiaTheme="minorHAnsi" w:hAnsiTheme="minorHAnsi" w:cstheme="minorBidi"/>
          <w:color w:val="auto"/>
          <w:sz w:val="22"/>
          <w:szCs w:val="22"/>
        </w:rPr>
        <w:id w:val="1726715791"/>
        <w:docPartObj>
          <w:docPartGallery w:val="Table of Contents"/>
          <w:docPartUnique/>
        </w:docPartObj>
      </w:sdtPr>
      <w:sdtEndPr>
        <w:rPr>
          <w:b/>
          <w:bCs/>
          <w:noProof/>
        </w:rPr>
      </w:sdtEndPr>
      <w:sdtContent>
        <w:p w14:paraId="62F827DB" w14:textId="14A57B58" w:rsidR="00200A04" w:rsidRDefault="00200A04">
          <w:pPr>
            <w:pStyle w:val="TOCHeading"/>
          </w:pPr>
          <w:r>
            <w:t>Contents</w:t>
          </w:r>
        </w:p>
        <w:p w14:paraId="10867466" w14:textId="197B98D6" w:rsidR="00200A04" w:rsidRDefault="00200A04">
          <w:pPr>
            <w:pStyle w:val="TOC1"/>
            <w:tabs>
              <w:tab w:val="right" w:leader="dot" w:pos="9347"/>
            </w:tabs>
            <w:rPr>
              <w:rFonts w:eastAsiaTheme="minorEastAsia"/>
              <w:noProof/>
            </w:rPr>
          </w:pPr>
          <w:r>
            <w:fldChar w:fldCharType="begin"/>
          </w:r>
          <w:r>
            <w:instrText xml:space="preserve"> TOC \o "1-3" \h \z \u </w:instrText>
          </w:r>
          <w:r>
            <w:fldChar w:fldCharType="separate"/>
          </w:r>
          <w:hyperlink w:anchor="_Toc90910258" w:history="1">
            <w:r w:rsidRPr="00121C87">
              <w:rPr>
                <w:rStyle w:val="Hyperlink"/>
                <w:rFonts w:cstheme="majorHAnsi"/>
                <w:noProof/>
                <w:lang w:val="ro-MD"/>
              </w:rPr>
              <w:t>LISTA ACRONIMELOR</w:t>
            </w:r>
            <w:r>
              <w:rPr>
                <w:noProof/>
                <w:webHidden/>
              </w:rPr>
              <w:tab/>
            </w:r>
            <w:r>
              <w:rPr>
                <w:noProof/>
                <w:webHidden/>
              </w:rPr>
              <w:fldChar w:fldCharType="begin"/>
            </w:r>
            <w:r>
              <w:rPr>
                <w:noProof/>
                <w:webHidden/>
              </w:rPr>
              <w:instrText xml:space="preserve"> PAGEREF _Toc90910258 \h </w:instrText>
            </w:r>
            <w:r>
              <w:rPr>
                <w:noProof/>
                <w:webHidden/>
              </w:rPr>
            </w:r>
            <w:r>
              <w:rPr>
                <w:noProof/>
                <w:webHidden/>
              </w:rPr>
              <w:fldChar w:fldCharType="separate"/>
            </w:r>
            <w:r w:rsidR="007E61C1">
              <w:rPr>
                <w:noProof/>
                <w:webHidden/>
              </w:rPr>
              <w:t>3</w:t>
            </w:r>
            <w:r>
              <w:rPr>
                <w:noProof/>
                <w:webHidden/>
              </w:rPr>
              <w:fldChar w:fldCharType="end"/>
            </w:r>
          </w:hyperlink>
        </w:p>
        <w:p w14:paraId="112C2148" w14:textId="485B2CEC" w:rsidR="00200A04" w:rsidRDefault="002A0600">
          <w:pPr>
            <w:pStyle w:val="TOC1"/>
            <w:tabs>
              <w:tab w:val="right" w:leader="dot" w:pos="9347"/>
            </w:tabs>
            <w:rPr>
              <w:rFonts w:eastAsiaTheme="minorEastAsia"/>
              <w:noProof/>
            </w:rPr>
          </w:pPr>
          <w:hyperlink w:anchor="_Toc90910259" w:history="1">
            <w:r w:rsidR="00200A04" w:rsidRPr="00121C87">
              <w:rPr>
                <w:rStyle w:val="Hyperlink"/>
                <w:rFonts w:cstheme="majorHAnsi"/>
                <w:noProof/>
                <w:lang w:val="ro-MD"/>
              </w:rPr>
              <w:t>GLOSAR</w:t>
            </w:r>
            <w:r w:rsidR="00200A04">
              <w:rPr>
                <w:noProof/>
                <w:webHidden/>
              </w:rPr>
              <w:tab/>
            </w:r>
            <w:r w:rsidR="00200A04">
              <w:rPr>
                <w:noProof/>
                <w:webHidden/>
              </w:rPr>
              <w:fldChar w:fldCharType="begin"/>
            </w:r>
            <w:r w:rsidR="00200A04">
              <w:rPr>
                <w:noProof/>
                <w:webHidden/>
              </w:rPr>
              <w:instrText xml:space="preserve"> PAGEREF _Toc90910259 \h </w:instrText>
            </w:r>
            <w:r w:rsidR="00200A04">
              <w:rPr>
                <w:noProof/>
                <w:webHidden/>
              </w:rPr>
            </w:r>
            <w:r w:rsidR="00200A04">
              <w:rPr>
                <w:noProof/>
                <w:webHidden/>
              </w:rPr>
              <w:fldChar w:fldCharType="separate"/>
            </w:r>
            <w:r w:rsidR="007E61C1">
              <w:rPr>
                <w:noProof/>
                <w:webHidden/>
              </w:rPr>
              <w:t>4</w:t>
            </w:r>
            <w:r w:rsidR="00200A04">
              <w:rPr>
                <w:noProof/>
                <w:webHidden/>
              </w:rPr>
              <w:fldChar w:fldCharType="end"/>
            </w:r>
          </w:hyperlink>
        </w:p>
        <w:p w14:paraId="650591C8" w14:textId="147E1BA0" w:rsidR="00200A04" w:rsidRDefault="002A0600">
          <w:pPr>
            <w:pStyle w:val="TOC1"/>
            <w:tabs>
              <w:tab w:val="right" w:leader="dot" w:pos="9347"/>
            </w:tabs>
            <w:rPr>
              <w:rFonts w:eastAsiaTheme="minorEastAsia"/>
              <w:noProof/>
            </w:rPr>
          </w:pPr>
          <w:hyperlink w:anchor="_Toc90910260" w:history="1">
            <w:r w:rsidR="00200A04" w:rsidRPr="00121C87">
              <w:rPr>
                <w:rStyle w:val="Hyperlink"/>
                <w:rFonts w:cstheme="majorHAnsi"/>
                <w:noProof/>
                <w:lang w:val="ro-MD"/>
              </w:rPr>
              <w:t>I. SINTEZA</w:t>
            </w:r>
            <w:r w:rsidR="00200A04">
              <w:rPr>
                <w:noProof/>
                <w:webHidden/>
              </w:rPr>
              <w:tab/>
            </w:r>
            <w:r w:rsidR="00200A04">
              <w:rPr>
                <w:noProof/>
                <w:webHidden/>
              </w:rPr>
              <w:fldChar w:fldCharType="begin"/>
            </w:r>
            <w:r w:rsidR="00200A04">
              <w:rPr>
                <w:noProof/>
                <w:webHidden/>
              </w:rPr>
              <w:instrText xml:space="preserve"> PAGEREF _Toc90910260 \h </w:instrText>
            </w:r>
            <w:r w:rsidR="00200A04">
              <w:rPr>
                <w:noProof/>
                <w:webHidden/>
              </w:rPr>
            </w:r>
            <w:r w:rsidR="00200A04">
              <w:rPr>
                <w:noProof/>
                <w:webHidden/>
              </w:rPr>
              <w:fldChar w:fldCharType="separate"/>
            </w:r>
            <w:r w:rsidR="007E61C1">
              <w:rPr>
                <w:noProof/>
                <w:webHidden/>
              </w:rPr>
              <w:t>5</w:t>
            </w:r>
            <w:r w:rsidR="00200A04">
              <w:rPr>
                <w:noProof/>
                <w:webHidden/>
              </w:rPr>
              <w:fldChar w:fldCharType="end"/>
            </w:r>
          </w:hyperlink>
        </w:p>
        <w:p w14:paraId="21B6A290" w14:textId="3E593A27" w:rsidR="00200A04" w:rsidRDefault="002A0600">
          <w:pPr>
            <w:pStyle w:val="TOC1"/>
            <w:tabs>
              <w:tab w:val="right" w:leader="dot" w:pos="9347"/>
            </w:tabs>
            <w:rPr>
              <w:rFonts w:eastAsiaTheme="minorEastAsia"/>
              <w:noProof/>
            </w:rPr>
          </w:pPr>
          <w:hyperlink w:anchor="_Toc90910261" w:history="1">
            <w:r w:rsidR="00200A04" w:rsidRPr="00121C87">
              <w:rPr>
                <w:rStyle w:val="Hyperlink"/>
                <w:rFonts w:eastAsia="Times New Roman" w:cstheme="majorHAnsi"/>
                <w:b/>
                <w:noProof/>
                <w:lang w:val="ro-MD"/>
              </w:rPr>
              <w:t>II. PREZENTARE GENERALĂ</w:t>
            </w:r>
            <w:r w:rsidR="00200A04">
              <w:rPr>
                <w:noProof/>
                <w:webHidden/>
              </w:rPr>
              <w:tab/>
            </w:r>
            <w:r w:rsidR="00200A04">
              <w:rPr>
                <w:noProof/>
                <w:webHidden/>
              </w:rPr>
              <w:fldChar w:fldCharType="begin"/>
            </w:r>
            <w:r w:rsidR="00200A04">
              <w:rPr>
                <w:noProof/>
                <w:webHidden/>
              </w:rPr>
              <w:instrText xml:space="preserve"> PAGEREF _Toc90910261 \h </w:instrText>
            </w:r>
            <w:r w:rsidR="00200A04">
              <w:rPr>
                <w:noProof/>
                <w:webHidden/>
              </w:rPr>
            </w:r>
            <w:r w:rsidR="00200A04">
              <w:rPr>
                <w:noProof/>
                <w:webHidden/>
              </w:rPr>
              <w:fldChar w:fldCharType="separate"/>
            </w:r>
            <w:r w:rsidR="007E61C1">
              <w:rPr>
                <w:noProof/>
                <w:webHidden/>
              </w:rPr>
              <w:t>6</w:t>
            </w:r>
            <w:r w:rsidR="00200A04">
              <w:rPr>
                <w:noProof/>
                <w:webHidden/>
              </w:rPr>
              <w:fldChar w:fldCharType="end"/>
            </w:r>
          </w:hyperlink>
        </w:p>
        <w:p w14:paraId="76874048" w14:textId="51974D3A" w:rsidR="00200A04" w:rsidRDefault="002A0600">
          <w:pPr>
            <w:pStyle w:val="TOC1"/>
            <w:tabs>
              <w:tab w:val="right" w:leader="dot" w:pos="9347"/>
            </w:tabs>
            <w:rPr>
              <w:rFonts w:eastAsiaTheme="minorEastAsia"/>
              <w:noProof/>
            </w:rPr>
          </w:pPr>
          <w:hyperlink w:anchor="_Toc90910262" w:history="1">
            <w:r w:rsidR="00200A04" w:rsidRPr="00121C87">
              <w:rPr>
                <w:rStyle w:val="Hyperlink"/>
                <w:noProof/>
                <w:shd w:val="clear" w:color="auto" w:fill="FFFFFF"/>
                <w:lang w:val="ro-MD"/>
              </w:rPr>
              <w:t>III. SFERA ȘI ABORDAREA AUDITULUI</w:t>
            </w:r>
            <w:r w:rsidR="00200A04">
              <w:rPr>
                <w:noProof/>
                <w:webHidden/>
              </w:rPr>
              <w:tab/>
            </w:r>
            <w:r w:rsidR="00200A04">
              <w:rPr>
                <w:noProof/>
                <w:webHidden/>
              </w:rPr>
              <w:fldChar w:fldCharType="begin"/>
            </w:r>
            <w:r w:rsidR="00200A04">
              <w:rPr>
                <w:noProof/>
                <w:webHidden/>
              </w:rPr>
              <w:instrText xml:space="preserve"> PAGEREF _Toc90910262 \h </w:instrText>
            </w:r>
            <w:r w:rsidR="00200A04">
              <w:rPr>
                <w:noProof/>
                <w:webHidden/>
              </w:rPr>
            </w:r>
            <w:r w:rsidR="00200A04">
              <w:rPr>
                <w:noProof/>
                <w:webHidden/>
              </w:rPr>
              <w:fldChar w:fldCharType="separate"/>
            </w:r>
            <w:r w:rsidR="007E61C1">
              <w:rPr>
                <w:noProof/>
                <w:webHidden/>
              </w:rPr>
              <w:t>8</w:t>
            </w:r>
            <w:r w:rsidR="00200A04">
              <w:rPr>
                <w:noProof/>
                <w:webHidden/>
              </w:rPr>
              <w:fldChar w:fldCharType="end"/>
            </w:r>
          </w:hyperlink>
        </w:p>
        <w:p w14:paraId="3DB9FF6B" w14:textId="595D3563" w:rsidR="00200A04" w:rsidRDefault="002A0600">
          <w:pPr>
            <w:pStyle w:val="TOC2"/>
            <w:tabs>
              <w:tab w:val="right" w:leader="dot" w:pos="9347"/>
            </w:tabs>
            <w:rPr>
              <w:rFonts w:eastAsiaTheme="minorEastAsia"/>
              <w:noProof/>
            </w:rPr>
          </w:pPr>
          <w:hyperlink w:anchor="_Toc90910263" w:history="1">
            <w:r w:rsidR="00200A04" w:rsidRPr="00121C87">
              <w:rPr>
                <w:rStyle w:val="Hyperlink"/>
                <w:rFonts w:asciiTheme="majorHAnsi" w:hAnsiTheme="majorHAnsi" w:cstheme="majorHAnsi"/>
                <w:b/>
                <w:noProof/>
                <w:spacing w:val="-3"/>
                <w:lang w:val="ro-MD"/>
              </w:rPr>
              <w:t xml:space="preserve">3.1. </w:t>
            </w:r>
            <w:r w:rsidR="00200A04" w:rsidRPr="00121C87">
              <w:rPr>
                <w:rStyle w:val="Hyperlink"/>
                <w:rFonts w:ascii="Calibri Light" w:eastAsia="Calibri" w:hAnsi="Calibri Light" w:cs="Times New Roman"/>
                <w:b/>
                <w:noProof/>
                <w:lang w:val="ro-MD"/>
              </w:rPr>
              <w:t>Mandatul legal și scopul auditului</w:t>
            </w:r>
            <w:r w:rsidR="00200A04">
              <w:rPr>
                <w:noProof/>
                <w:webHidden/>
              </w:rPr>
              <w:tab/>
            </w:r>
            <w:r w:rsidR="00200A04">
              <w:rPr>
                <w:noProof/>
                <w:webHidden/>
              </w:rPr>
              <w:fldChar w:fldCharType="begin"/>
            </w:r>
            <w:r w:rsidR="00200A04">
              <w:rPr>
                <w:noProof/>
                <w:webHidden/>
              </w:rPr>
              <w:instrText xml:space="preserve"> PAGEREF _Toc90910263 \h </w:instrText>
            </w:r>
            <w:r w:rsidR="00200A04">
              <w:rPr>
                <w:noProof/>
                <w:webHidden/>
              </w:rPr>
            </w:r>
            <w:r w:rsidR="00200A04">
              <w:rPr>
                <w:noProof/>
                <w:webHidden/>
              </w:rPr>
              <w:fldChar w:fldCharType="separate"/>
            </w:r>
            <w:r w:rsidR="007E61C1">
              <w:rPr>
                <w:noProof/>
                <w:webHidden/>
              </w:rPr>
              <w:t>8</w:t>
            </w:r>
            <w:r w:rsidR="00200A04">
              <w:rPr>
                <w:noProof/>
                <w:webHidden/>
              </w:rPr>
              <w:fldChar w:fldCharType="end"/>
            </w:r>
          </w:hyperlink>
        </w:p>
        <w:p w14:paraId="2388900D" w14:textId="15A09F38" w:rsidR="00200A04" w:rsidRDefault="002A0600">
          <w:pPr>
            <w:pStyle w:val="TOC2"/>
            <w:tabs>
              <w:tab w:val="right" w:leader="dot" w:pos="9347"/>
            </w:tabs>
            <w:rPr>
              <w:rFonts w:eastAsiaTheme="minorEastAsia"/>
              <w:noProof/>
            </w:rPr>
          </w:pPr>
          <w:hyperlink w:anchor="_Toc90910264" w:history="1">
            <w:r w:rsidR="00200A04" w:rsidRPr="00121C87">
              <w:rPr>
                <w:rStyle w:val="Hyperlink"/>
                <w:rFonts w:asciiTheme="majorHAnsi" w:hAnsiTheme="majorHAnsi" w:cstheme="majorHAnsi"/>
                <w:b/>
                <w:noProof/>
                <w:lang w:val="ro-MD"/>
              </w:rPr>
              <w:t>3.2</w:t>
            </w:r>
            <w:r w:rsidR="00200A04" w:rsidRPr="00121C87">
              <w:rPr>
                <w:rStyle w:val="Hyperlink"/>
                <w:rFonts w:asciiTheme="majorHAnsi" w:hAnsiTheme="majorHAnsi" w:cstheme="majorHAnsi"/>
                <w:noProof/>
                <w:lang w:val="ro-MD"/>
              </w:rPr>
              <w:t>.</w:t>
            </w:r>
            <w:r w:rsidR="00200A04" w:rsidRPr="00121C87">
              <w:rPr>
                <w:rStyle w:val="Hyperlink"/>
                <w:rFonts w:asciiTheme="majorHAnsi" w:hAnsiTheme="majorHAnsi"/>
                <w:b/>
                <w:noProof/>
                <w:lang w:val="ro-MD"/>
              </w:rPr>
              <w:t xml:space="preserve"> Abordarea auditului</w:t>
            </w:r>
            <w:r w:rsidR="00200A04">
              <w:rPr>
                <w:noProof/>
                <w:webHidden/>
              </w:rPr>
              <w:tab/>
            </w:r>
            <w:r w:rsidR="00200A04">
              <w:rPr>
                <w:noProof/>
                <w:webHidden/>
              </w:rPr>
              <w:fldChar w:fldCharType="begin"/>
            </w:r>
            <w:r w:rsidR="00200A04">
              <w:rPr>
                <w:noProof/>
                <w:webHidden/>
              </w:rPr>
              <w:instrText xml:space="preserve"> PAGEREF _Toc90910264 \h </w:instrText>
            </w:r>
            <w:r w:rsidR="00200A04">
              <w:rPr>
                <w:noProof/>
                <w:webHidden/>
              </w:rPr>
            </w:r>
            <w:r w:rsidR="00200A04">
              <w:rPr>
                <w:noProof/>
                <w:webHidden/>
              </w:rPr>
              <w:fldChar w:fldCharType="separate"/>
            </w:r>
            <w:r w:rsidR="007E61C1">
              <w:rPr>
                <w:noProof/>
                <w:webHidden/>
              </w:rPr>
              <w:t>8</w:t>
            </w:r>
            <w:r w:rsidR="00200A04">
              <w:rPr>
                <w:noProof/>
                <w:webHidden/>
              </w:rPr>
              <w:fldChar w:fldCharType="end"/>
            </w:r>
          </w:hyperlink>
        </w:p>
        <w:p w14:paraId="490B16F1" w14:textId="444101A7" w:rsidR="00200A04" w:rsidRDefault="002A0600">
          <w:pPr>
            <w:pStyle w:val="TOC1"/>
            <w:tabs>
              <w:tab w:val="right" w:leader="dot" w:pos="9347"/>
            </w:tabs>
            <w:rPr>
              <w:rFonts w:eastAsiaTheme="minorEastAsia"/>
              <w:noProof/>
            </w:rPr>
          </w:pPr>
          <w:hyperlink w:anchor="_Toc90910265" w:history="1">
            <w:r w:rsidR="00200A04" w:rsidRPr="00121C87">
              <w:rPr>
                <w:rStyle w:val="Hyperlink"/>
                <w:b/>
                <w:noProof/>
              </w:rPr>
              <w:t>IV. CONSTATĂRI</w:t>
            </w:r>
            <w:r w:rsidR="00200A04">
              <w:rPr>
                <w:noProof/>
                <w:webHidden/>
              </w:rPr>
              <w:tab/>
            </w:r>
            <w:r w:rsidR="00200A04">
              <w:rPr>
                <w:noProof/>
                <w:webHidden/>
              </w:rPr>
              <w:fldChar w:fldCharType="begin"/>
            </w:r>
            <w:r w:rsidR="00200A04">
              <w:rPr>
                <w:noProof/>
                <w:webHidden/>
              </w:rPr>
              <w:instrText xml:space="preserve"> PAGEREF _Toc90910265 \h </w:instrText>
            </w:r>
            <w:r w:rsidR="00200A04">
              <w:rPr>
                <w:noProof/>
                <w:webHidden/>
              </w:rPr>
            </w:r>
            <w:r w:rsidR="00200A04">
              <w:rPr>
                <w:noProof/>
                <w:webHidden/>
              </w:rPr>
              <w:fldChar w:fldCharType="separate"/>
            </w:r>
            <w:r w:rsidR="007E61C1">
              <w:rPr>
                <w:noProof/>
                <w:webHidden/>
              </w:rPr>
              <w:t>9</w:t>
            </w:r>
            <w:r w:rsidR="00200A04">
              <w:rPr>
                <w:noProof/>
                <w:webHidden/>
              </w:rPr>
              <w:fldChar w:fldCharType="end"/>
            </w:r>
          </w:hyperlink>
        </w:p>
        <w:p w14:paraId="497BFBAF" w14:textId="6945C8C7" w:rsidR="00200A04" w:rsidRDefault="002A0600">
          <w:pPr>
            <w:pStyle w:val="TOC2"/>
            <w:tabs>
              <w:tab w:val="right" w:leader="dot" w:pos="9347"/>
            </w:tabs>
            <w:rPr>
              <w:rFonts w:eastAsiaTheme="minorEastAsia"/>
              <w:noProof/>
            </w:rPr>
          </w:pPr>
          <w:hyperlink w:anchor="_Toc90910266" w:history="1">
            <w:r w:rsidR="00200A04" w:rsidRPr="00121C87">
              <w:rPr>
                <w:rStyle w:val="Hyperlink"/>
                <w:rFonts w:eastAsia="Arial" w:cstheme="majorHAnsi"/>
                <w:noProof/>
                <w:spacing w:val="1"/>
                <w:lang w:val="ro-MD"/>
              </w:rPr>
              <w:t>4.1</w:t>
            </w:r>
            <w:r w:rsidR="00200A04" w:rsidRPr="00121C87">
              <w:rPr>
                <w:rStyle w:val="Hyperlink"/>
                <w:noProof/>
                <w:lang w:val="ro-MD"/>
              </w:rPr>
              <w:t>. A identificat, a evaluat și a colectat UAT de nivelul II veniturile bugetare în conformitate cu cadrul legal și cel regulator aferente?</w:t>
            </w:r>
            <w:r w:rsidR="00200A04">
              <w:rPr>
                <w:noProof/>
                <w:webHidden/>
              </w:rPr>
              <w:tab/>
            </w:r>
            <w:r w:rsidR="00200A04">
              <w:rPr>
                <w:noProof/>
                <w:webHidden/>
              </w:rPr>
              <w:fldChar w:fldCharType="begin"/>
            </w:r>
            <w:r w:rsidR="00200A04">
              <w:rPr>
                <w:noProof/>
                <w:webHidden/>
              </w:rPr>
              <w:instrText xml:space="preserve"> PAGEREF _Toc90910266 \h </w:instrText>
            </w:r>
            <w:r w:rsidR="00200A04">
              <w:rPr>
                <w:noProof/>
                <w:webHidden/>
              </w:rPr>
            </w:r>
            <w:r w:rsidR="00200A04">
              <w:rPr>
                <w:noProof/>
                <w:webHidden/>
              </w:rPr>
              <w:fldChar w:fldCharType="separate"/>
            </w:r>
            <w:r w:rsidR="007E61C1">
              <w:rPr>
                <w:noProof/>
                <w:webHidden/>
              </w:rPr>
              <w:t>9</w:t>
            </w:r>
            <w:r w:rsidR="00200A04">
              <w:rPr>
                <w:noProof/>
                <w:webHidden/>
              </w:rPr>
              <w:fldChar w:fldCharType="end"/>
            </w:r>
          </w:hyperlink>
        </w:p>
        <w:p w14:paraId="34734423" w14:textId="37694189" w:rsidR="00200A04" w:rsidRDefault="002A0600">
          <w:pPr>
            <w:pStyle w:val="TOC2"/>
            <w:tabs>
              <w:tab w:val="right" w:leader="dot" w:pos="9347"/>
            </w:tabs>
            <w:rPr>
              <w:rFonts w:eastAsiaTheme="minorEastAsia"/>
              <w:noProof/>
            </w:rPr>
          </w:pPr>
          <w:hyperlink w:anchor="_Toc90910267" w:history="1">
            <w:r w:rsidR="00200A04" w:rsidRPr="00121C87">
              <w:rPr>
                <w:rStyle w:val="Hyperlink"/>
                <w:rFonts w:eastAsia="Arial" w:cstheme="majorHAnsi"/>
                <w:noProof/>
                <w:spacing w:val="1"/>
                <w:lang w:val="ro-MD"/>
              </w:rPr>
              <w:t xml:space="preserve">4.2. </w:t>
            </w:r>
            <w:r w:rsidR="00200A04" w:rsidRPr="00121C87">
              <w:rPr>
                <w:rStyle w:val="Hyperlink"/>
                <w:noProof/>
                <w:lang w:val="ro-MD"/>
              </w:rPr>
              <w:t>A justificat UAT de nivelul II angajarea și gestionarea cheltuielilor potrivit cadrului regulator?</w:t>
            </w:r>
            <w:r w:rsidR="00200A04">
              <w:rPr>
                <w:noProof/>
                <w:webHidden/>
              </w:rPr>
              <w:tab/>
            </w:r>
            <w:r w:rsidR="00200A04">
              <w:rPr>
                <w:noProof/>
                <w:webHidden/>
              </w:rPr>
              <w:fldChar w:fldCharType="begin"/>
            </w:r>
            <w:r w:rsidR="00200A04">
              <w:rPr>
                <w:noProof/>
                <w:webHidden/>
              </w:rPr>
              <w:instrText xml:space="preserve"> PAGEREF _Toc90910267 \h </w:instrText>
            </w:r>
            <w:r w:rsidR="00200A04">
              <w:rPr>
                <w:noProof/>
                <w:webHidden/>
              </w:rPr>
            </w:r>
            <w:r w:rsidR="00200A04">
              <w:rPr>
                <w:noProof/>
                <w:webHidden/>
              </w:rPr>
              <w:fldChar w:fldCharType="separate"/>
            </w:r>
            <w:r w:rsidR="007E61C1">
              <w:rPr>
                <w:noProof/>
                <w:webHidden/>
              </w:rPr>
              <w:t>12</w:t>
            </w:r>
            <w:r w:rsidR="00200A04">
              <w:rPr>
                <w:noProof/>
                <w:webHidden/>
              </w:rPr>
              <w:fldChar w:fldCharType="end"/>
            </w:r>
          </w:hyperlink>
        </w:p>
        <w:p w14:paraId="4509CB35" w14:textId="207F3605" w:rsidR="00200A04" w:rsidRDefault="002A0600">
          <w:pPr>
            <w:pStyle w:val="TOC2"/>
            <w:tabs>
              <w:tab w:val="right" w:leader="dot" w:pos="9347"/>
            </w:tabs>
            <w:rPr>
              <w:rFonts w:eastAsiaTheme="minorEastAsia"/>
              <w:noProof/>
            </w:rPr>
          </w:pPr>
          <w:hyperlink w:anchor="_Toc90910268" w:history="1">
            <w:r w:rsidR="00200A04" w:rsidRPr="00121C87">
              <w:rPr>
                <w:rStyle w:val="Hyperlink"/>
                <w:rFonts w:cstheme="majorHAnsi"/>
                <w:bCs/>
                <w:noProof/>
                <w:lang w:val="ro-MD"/>
              </w:rPr>
              <w:t>4.3.</w:t>
            </w:r>
            <w:r w:rsidR="00200A04" w:rsidRPr="00121C87">
              <w:rPr>
                <w:rStyle w:val="Hyperlink"/>
                <w:rFonts w:cstheme="majorHAnsi"/>
                <w:noProof/>
                <w:lang w:val="ro-MD"/>
              </w:rPr>
              <w:t xml:space="preserve"> A înregistrat, a administrat și a gestionat UAT de nivelul II în mod corespunzător patrimoniul public?</w:t>
            </w:r>
            <w:r w:rsidR="00200A04">
              <w:rPr>
                <w:noProof/>
                <w:webHidden/>
              </w:rPr>
              <w:tab/>
            </w:r>
            <w:r w:rsidR="00200A04">
              <w:rPr>
                <w:noProof/>
                <w:webHidden/>
              </w:rPr>
              <w:fldChar w:fldCharType="begin"/>
            </w:r>
            <w:r w:rsidR="00200A04">
              <w:rPr>
                <w:noProof/>
                <w:webHidden/>
              </w:rPr>
              <w:instrText xml:space="preserve"> PAGEREF _Toc90910268 \h </w:instrText>
            </w:r>
            <w:r w:rsidR="00200A04">
              <w:rPr>
                <w:noProof/>
                <w:webHidden/>
              </w:rPr>
            </w:r>
            <w:r w:rsidR="00200A04">
              <w:rPr>
                <w:noProof/>
                <w:webHidden/>
              </w:rPr>
              <w:fldChar w:fldCharType="separate"/>
            </w:r>
            <w:r w:rsidR="007E61C1">
              <w:rPr>
                <w:noProof/>
                <w:webHidden/>
              </w:rPr>
              <w:t>19</w:t>
            </w:r>
            <w:r w:rsidR="00200A04">
              <w:rPr>
                <w:noProof/>
                <w:webHidden/>
              </w:rPr>
              <w:fldChar w:fldCharType="end"/>
            </w:r>
          </w:hyperlink>
        </w:p>
        <w:p w14:paraId="23C57796" w14:textId="271CB84C" w:rsidR="00200A04" w:rsidRDefault="002A0600">
          <w:pPr>
            <w:pStyle w:val="TOC1"/>
            <w:tabs>
              <w:tab w:val="right" w:leader="dot" w:pos="9347"/>
            </w:tabs>
            <w:rPr>
              <w:rFonts w:eastAsiaTheme="minorEastAsia"/>
              <w:noProof/>
            </w:rPr>
          </w:pPr>
          <w:hyperlink w:anchor="_Toc90910269" w:history="1">
            <w:r w:rsidR="00200A04" w:rsidRPr="00121C87">
              <w:rPr>
                <w:rStyle w:val="Hyperlink"/>
                <w:rFonts w:cstheme="majorHAnsi"/>
                <w:b/>
                <w:noProof/>
                <w:lang w:val="ro-MD"/>
              </w:rPr>
              <w:t>V. CONCLUZIA GENERALĂ</w:t>
            </w:r>
            <w:r w:rsidR="00200A04">
              <w:rPr>
                <w:noProof/>
                <w:webHidden/>
              </w:rPr>
              <w:tab/>
            </w:r>
            <w:r w:rsidR="00200A04">
              <w:rPr>
                <w:noProof/>
                <w:webHidden/>
              </w:rPr>
              <w:fldChar w:fldCharType="begin"/>
            </w:r>
            <w:r w:rsidR="00200A04">
              <w:rPr>
                <w:noProof/>
                <w:webHidden/>
              </w:rPr>
              <w:instrText xml:space="preserve"> PAGEREF _Toc90910269 \h </w:instrText>
            </w:r>
            <w:r w:rsidR="00200A04">
              <w:rPr>
                <w:noProof/>
                <w:webHidden/>
              </w:rPr>
            </w:r>
            <w:r w:rsidR="00200A04">
              <w:rPr>
                <w:noProof/>
                <w:webHidden/>
              </w:rPr>
              <w:fldChar w:fldCharType="separate"/>
            </w:r>
            <w:r w:rsidR="007E61C1">
              <w:rPr>
                <w:noProof/>
                <w:webHidden/>
              </w:rPr>
              <w:t>21</w:t>
            </w:r>
            <w:r w:rsidR="00200A04">
              <w:rPr>
                <w:noProof/>
                <w:webHidden/>
              </w:rPr>
              <w:fldChar w:fldCharType="end"/>
            </w:r>
          </w:hyperlink>
        </w:p>
        <w:p w14:paraId="69898C55" w14:textId="3D41EFBE" w:rsidR="00200A04" w:rsidRDefault="002A0600">
          <w:pPr>
            <w:pStyle w:val="TOC1"/>
            <w:tabs>
              <w:tab w:val="right" w:leader="dot" w:pos="9347"/>
            </w:tabs>
            <w:rPr>
              <w:rFonts w:eastAsiaTheme="minorEastAsia"/>
              <w:noProof/>
            </w:rPr>
          </w:pPr>
          <w:hyperlink w:anchor="_Toc90910270" w:history="1">
            <w:r w:rsidR="00200A04" w:rsidRPr="00121C87">
              <w:rPr>
                <w:rStyle w:val="Hyperlink"/>
                <w:noProof/>
                <w:lang w:val="ro-MD"/>
              </w:rPr>
              <w:t>VI.   RECOMANDĂRI:</w:t>
            </w:r>
            <w:r w:rsidR="00200A04">
              <w:rPr>
                <w:noProof/>
                <w:webHidden/>
              </w:rPr>
              <w:tab/>
            </w:r>
            <w:r w:rsidR="00200A04">
              <w:rPr>
                <w:noProof/>
                <w:webHidden/>
              </w:rPr>
              <w:fldChar w:fldCharType="begin"/>
            </w:r>
            <w:r w:rsidR="00200A04">
              <w:rPr>
                <w:noProof/>
                <w:webHidden/>
              </w:rPr>
              <w:instrText xml:space="preserve"> PAGEREF _Toc90910270 \h </w:instrText>
            </w:r>
            <w:r w:rsidR="00200A04">
              <w:rPr>
                <w:noProof/>
                <w:webHidden/>
              </w:rPr>
            </w:r>
            <w:r w:rsidR="00200A04">
              <w:rPr>
                <w:noProof/>
                <w:webHidden/>
              </w:rPr>
              <w:fldChar w:fldCharType="separate"/>
            </w:r>
            <w:r w:rsidR="007E61C1">
              <w:rPr>
                <w:noProof/>
                <w:webHidden/>
              </w:rPr>
              <w:t>22</w:t>
            </w:r>
            <w:r w:rsidR="00200A04">
              <w:rPr>
                <w:noProof/>
                <w:webHidden/>
              </w:rPr>
              <w:fldChar w:fldCharType="end"/>
            </w:r>
          </w:hyperlink>
        </w:p>
        <w:p w14:paraId="5CD986B9" w14:textId="32F05CD2" w:rsidR="00200A04" w:rsidRDefault="002A0600">
          <w:pPr>
            <w:pStyle w:val="TOC1"/>
            <w:tabs>
              <w:tab w:val="right" w:leader="dot" w:pos="9347"/>
            </w:tabs>
            <w:rPr>
              <w:rFonts w:eastAsiaTheme="minorEastAsia"/>
              <w:noProof/>
            </w:rPr>
          </w:pPr>
          <w:hyperlink w:anchor="_Toc90910271" w:history="1">
            <w:r w:rsidR="00200A04" w:rsidRPr="00121C87">
              <w:rPr>
                <w:rStyle w:val="Hyperlink"/>
                <w:rFonts w:cstheme="majorHAnsi"/>
                <w:bCs/>
                <w:noProof/>
                <w:lang w:val="ro-MD"/>
              </w:rPr>
              <w:t>Anexa nr.1</w:t>
            </w:r>
            <w:r w:rsidR="00200A04">
              <w:rPr>
                <w:noProof/>
                <w:webHidden/>
              </w:rPr>
              <w:tab/>
            </w:r>
            <w:r w:rsidR="00200A04">
              <w:rPr>
                <w:noProof/>
                <w:webHidden/>
              </w:rPr>
              <w:fldChar w:fldCharType="begin"/>
            </w:r>
            <w:r w:rsidR="00200A04">
              <w:rPr>
                <w:noProof/>
                <w:webHidden/>
              </w:rPr>
              <w:instrText xml:space="preserve"> PAGEREF _Toc90910271 \h </w:instrText>
            </w:r>
            <w:r w:rsidR="00200A04">
              <w:rPr>
                <w:noProof/>
                <w:webHidden/>
              </w:rPr>
            </w:r>
            <w:r w:rsidR="00200A04">
              <w:rPr>
                <w:noProof/>
                <w:webHidden/>
              </w:rPr>
              <w:fldChar w:fldCharType="separate"/>
            </w:r>
            <w:r w:rsidR="007E61C1">
              <w:rPr>
                <w:noProof/>
                <w:webHidden/>
              </w:rPr>
              <w:t>23</w:t>
            </w:r>
            <w:r w:rsidR="00200A04">
              <w:rPr>
                <w:noProof/>
                <w:webHidden/>
              </w:rPr>
              <w:fldChar w:fldCharType="end"/>
            </w:r>
          </w:hyperlink>
        </w:p>
        <w:p w14:paraId="20124BFD" w14:textId="2266A768" w:rsidR="00200A04" w:rsidRDefault="002A0600">
          <w:pPr>
            <w:pStyle w:val="TOC1"/>
            <w:tabs>
              <w:tab w:val="right" w:leader="dot" w:pos="9347"/>
            </w:tabs>
            <w:rPr>
              <w:rFonts w:eastAsiaTheme="minorEastAsia"/>
              <w:noProof/>
            </w:rPr>
          </w:pPr>
          <w:hyperlink w:anchor="_Toc90910272" w:history="1">
            <w:r w:rsidR="00200A04" w:rsidRPr="00121C87">
              <w:rPr>
                <w:rStyle w:val="Hyperlink"/>
                <w:rFonts w:cstheme="majorHAnsi"/>
                <w:bCs/>
                <w:noProof/>
                <w:lang w:val="ro-MD"/>
              </w:rPr>
              <w:t>Anexa nr.2</w:t>
            </w:r>
            <w:r w:rsidR="00200A04">
              <w:rPr>
                <w:noProof/>
                <w:webHidden/>
              </w:rPr>
              <w:tab/>
            </w:r>
            <w:r w:rsidR="00200A04">
              <w:rPr>
                <w:noProof/>
                <w:webHidden/>
              </w:rPr>
              <w:fldChar w:fldCharType="begin"/>
            </w:r>
            <w:r w:rsidR="00200A04">
              <w:rPr>
                <w:noProof/>
                <w:webHidden/>
              </w:rPr>
              <w:instrText xml:space="preserve"> PAGEREF _Toc90910272 \h </w:instrText>
            </w:r>
            <w:r w:rsidR="00200A04">
              <w:rPr>
                <w:noProof/>
                <w:webHidden/>
              </w:rPr>
            </w:r>
            <w:r w:rsidR="00200A04">
              <w:rPr>
                <w:noProof/>
                <w:webHidden/>
              </w:rPr>
              <w:fldChar w:fldCharType="separate"/>
            </w:r>
            <w:r w:rsidR="007E61C1">
              <w:rPr>
                <w:noProof/>
                <w:webHidden/>
              </w:rPr>
              <w:t>25</w:t>
            </w:r>
            <w:r w:rsidR="00200A04">
              <w:rPr>
                <w:noProof/>
                <w:webHidden/>
              </w:rPr>
              <w:fldChar w:fldCharType="end"/>
            </w:r>
          </w:hyperlink>
        </w:p>
        <w:p w14:paraId="78F9E826" w14:textId="1016AB9D" w:rsidR="00200A04" w:rsidRDefault="002A0600">
          <w:pPr>
            <w:pStyle w:val="TOC1"/>
            <w:tabs>
              <w:tab w:val="right" w:leader="dot" w:pos="9347"/>
            </w:tabs>
            <w:rPr>
              <w:rFonts w:eastAsiaTheme="minorEastAsia"/>
              <w:noProof/>
            </w:rPr>
          </w:pPr>
          <w:hyperlink w:anchor="_Toc90910273" w:history="1">
            <w:r w:rsidR="00200A04" w:rsidRPr="00121C87">
              <w:rPr>
                <w:rStyle w:val="Hyperlink"/>
                <w:rFonts w:cstheme="majorHAnsi"/>
                <w:bCs/>
                <w:noProof/>
                <w:lang w:val="ro-MD"/>
              </w:rPr>
              <w:t>Anexa nr.3</w:t>
            </w:r>
            <w:r w:rsidR="00200A04">
              <w:rPr>
                <w:noProof/>
                <w:webHidden/>
              </w:rPr>
              <w:tab/>
            </w:r>
            <w:r w:rsidR="00200A04">
              <w:rPr>
                <w:noProof/>
                <w:webHidden/>
              </w:rPr>
              <w:fldChar w:fldCharType="begin"/>
            </w:r>
            <w:r w:rsidR="00200A04">
              <w:rPr>
                <w:noProof/>
                <w:webHidden/>
              </w:rPr>
              <w:instrText xml:space="preserve"> PAGEREF _Toc90910273 \h </w:instrText>
            </w:r>
            <w:r w:rsidR="00200A04">
              <w:rPr>
                <w:noProof/>
                <w:webHidden/>
              </w:rPr>
            </w:r>
            <w:r w:rsidR="00200A04">
              <w:rPr>
                <w:noProof/>
                <w:webHidden/>
              </w:rPr>
              <w:fldChar w:fldCharType="separate"/>
            </w:r>
            <w:r w:rsidR="007E61C1">
              <w:rPr>
                <w:noProof/>
                <w:webHidden/>
              </w:rPr>
              <w:t>30</w:t>
            </w:r>
            <w:r w:rsidR="00200A04">
              <w:rPr>
                <w:noProof/>
                <w:webHidden/>
              </w:rPr>
              <w:fldChar w:fldCharType="end"/>
            </w:r>
          </w:hyperlink>
        </w:p>
        <w:p w14:paraId="264BDF56" w14:textId="497B1913" w:rsidR="00200A04" w:rsidRDefault="002A0600">
          <w:pPr>
            <w:pStyle w:val="TOC1"/>
            <w:tabs>
              <w:tab w:val="right" w:leader="dot" w:pos="9347"/>
            </w:tabs>
            <w:rPr>
              <w:rFonts w:eastAsiaTheme="minorEastAsia"/>
              <w:noProof/>
            </w:rPr>
          </w:pPr>
          <w:hyperlink w:anchor="_Toc90910274" w:history="1">
            <w:r w:rsidR="00200A04" w:rsidRPr="00121C87">
              <w:rPr>
                <w:rStyle w:val="Hyperlink"/>
                <w:rFonts w:cstheme="majorHAnsi"/>
                <w:bCs/>
                <w:noProof/>
                <w:lang w:val="ro-MD"/>
              </w:rPr>
              <w:t>Anexa nr.4</w:t>
            </w:r>
            <w:r w:rsidR="00200A04">
              <w:rPr>
                <w:noProof/>
                <w:webHidden/>
              </w:rPr>
              <w:tab/>
            </w:r>
            <w:r w:rsidR="00200A04">
              <w:rPr>
                <w:noProof/>
                <w:webHidden/>
              </w:rPr>
              <w:fldChar w:fldCharType="begin"/>
            </w:r>
            <w:r w:rsidR="00200A04">
              <w:rPr>
                <w:noProof/>
                <w:webHidden/>
              </w:rPr>
              <w:instrText xml:space="preserve"> PAGEREF _Toc90910274 \h </w:instrText>
            </w:r>
            <w:r w:rsidR="00200A04">
              <w:rPr>
                <w:noProof/>
                <w:webHidden/>
              </w:rPr>
            </w:r>
            <w:r w:rsidR="00200A04">
              <w:rPr>
                <w:noProof/>
                <w:webHidden/>
              </w:rPr>
              <w:fldChar w:fldCharType="separate"/>
            </w:r>
            <w:r w:rsidR="007E61C1">
              <w:rPr>
                <w:noProof/>
                <w:webHidden/>
              </w:rPr>
              <w:t>31</w:t>
            </w:r>
            <w:r w:rsidR="00200A04">
              <w:rPr>
                <w:noProof/>
                <w:webHidden/>
              </w:rPr>
              <w:fldChar w:fldCharType="end"/>
            </w:r>
          </w:hyperlink>
        </w:p>
        <w:p w14:paraId="47C39E83" w14:textId="7E1F98CC" w:rsidR="00200A04" w:rsidRDefault="002A0600">
          <w:pPr>
            <w:pStyle w:val="TOC1"/>
            <w:tabs>
              <w:tab w:val="right" w:leader="dot" w:pos="9347"/>
            </w:tabs>
            <w:rPr>
              <w:rFonts w:eastAsiaTheme="minorEastAsia"/>
              <w:noProof/>
            </w:rPr>
          </w:pPr>
          <w:hyperlink w:anchor="_Toc90910275" w:history="1">
            <w:r w:rsidR="00200A04" w:rsidRPr="00121C87">
              <w:rPr>
                <w:rStyle w:val="Hyperlink"/>
                <w:rFonts w:cstheme="majorHAnsi"/>
                <w:bCs/>
                <w:noProof/>
                <w:lang w:val="ro-MD"/>
              </w:rPr>
              <w:t>Anexa nr.5</w:t>
            </w:r>
            <w:r w:rsidR="00200A04">
              <w:rPr>
                <w:noProof/>
                <w:webHidden/>
              </w:rPr>
              <w:tab/>
            </w:r>
            <w:r w:rsidR="00200A04">
              <w:rPr>
                <w:noProof/>
                <w:webHidden/>
              </w:rPr>
              <w:fldChar w:fldCharType="begin"/>
            </w:r>
            <w:r w:rsidR="00200A04">
              <w:rPr>
                <w:noProof/>
                <w:webHidden/>
              </w:rPr>
              <w:instrText xml:space="preserve"> PAGEREF _Toc90910275 \h </w:instrText>
            </w:r>
            <w:r w:rsidR="00200A04">
              <w:rPr>
                <w:noProof/>
                <w:webHidden/>
              </w:rPr>
            </w:r>
            <w:r w:rsidR="00200A04">
              <w:rPr>
                <w:noProof/>
                <w:webHidden/>
              </w:rPr>
              <w:fldChar w:fldCharType="separate"/>
            </w:r>
            <w:r w:rsidR="007E61C1">
              <w:rPr>
                <w:noProof/>
                <w:webHidden/>
              </w:rPr>
              <w:t>34</w:t>
            </w:r>
            <w:r w:rsidR="00200A04">
              <w:rPr>
                <w:noProof/>
                <w:webHidden/>
              </w:rPr>
              <w:fldChar w:fldCharType="end"/>
            </w:r>
          </w:hyperlink>
        </w:p>
        <w:p w14:paraId="36A4F13D" w14:textId="31210D85" w:rsidR="00200A04" w:rsidRDefault="002A0600">
          <w:pPr>
            <w:pStyle w:val="TOC1"/>
            <w:tabs>
              <w:tab w:val="right" w:leader="dot" w:pos="9347"/>
            </w:tabs>
            <w:rPr>
              <w:rFonts w:eastAsiaTheme="minorEastAsia"/>
              <w:noProof/>
            </w:rPr>
          </w:pPr>
          <w:hyperlink w:anchor="_Toc90910276" w:history="1">
            <w:r w:rsidR="00200A04" w:rsidRPr="00121C87">
              <w:rPr>
                <w:rStyle w:val="Hyperlink"/>
                <w:rFonts w:cstheme="majorHAnsi"/>
                <w:bCs/>
                <w:noProof/>
                <w:lang w:val="ro-MD"/>
              </w:rPr>
              <w:t>Anexa nr.6</w:t>
            </w:r>
            <w:r w:rsidR="00200A04">
              <w:rPr>
                <w:noProof/>
                <w:webHidden/>
              </w:rPr>
              <w:tab/>
            </w:r>
            <w:r w:rsidR="00200A04">
              <w:rPr>
                <w:noProof/>
                <w:webHidden/>
              </w:rPr>
              <w:fldChar w:fldCharType="begin"/>
            </w:r>
            <w:r w:rsidR="00200A04">
              <w:rPr>
                <w:noProof/>
                <w:webHidden/>
              </w:rPr>
              <w:instrText xml:space="preserve"> PAGEREF _Toc90910276 \h </w:instrText>
            </w:r>
            <w:r w:rsidR="00200A04">
              <w:rPr>
                <w:noProof/>
                <w:webHidden/>
              </w:rPr>
            </w:r>
            <w:r w:rsidR="00200A04">
              <w:rPr>
                <w:noProof/>
                <w:webHidden/>
              </w:rPr>
              <w:fldChar w:fldCharType="separate"/>
            </w:r>
            <w:r w:rsidR="007E61C1">
              <w:rPr>
                <w:noProof/>
                <w:webHidden/>
              </w:rPr>
              <w:t>36</w:t>
            </w:r>
            <w:r w:rsidR="00200A04">
              <w:rPr>
                <w:noProof/>
                <w:webHidden/>
              </w:rPr>
              <w:fldChar w:fldCharType="end"/>
            </w:r>
          </w:hyperlink>
        </w:p>
        <w:p w14:paraId="651DE60F" w14:textId="6B0AB3ED" w:rsidR="00200A04" w:rsidRDefault="00200A04">
          <w:r>
            <w:rPr>
              <w:b/>
              <w:bCs/>
              <w:noProof/>
            </w:rPr>
            <w:fldChar w:fldCharType="end"/>
          </w:r>
        </w:p>
      </w:sdtContent>
    </w:sdt>
    <w:p w14:paraId="7102FA9C" w14:textId="77777777" w:rsidR="001167B3" w:rsidRPr="003A460A" w:rsidRDefault="001167B3" w:rsidP="001167B3">
      <w:pPr>
        <w:spacing w:line="276" w:lineRule="auto"/>
        <w:rPr>
          <w:rFonts w:asciiTheme="majorHAnsi" w:hAnsiTheme="majorHAnsi" w:cstheme="majorHAnsi"/>
          <w:lang w:val="ro-MD"/>
        </w:rPr>
      </w:pPr>
    </w:p>
    <w:p w14:paraId="1A5524CA" w14:textId="77777777" w:rsidR="001167B3" w:rsidRPr="003A460A" w:rsidRDefault="001167B3" w:rsidP="001167B3">
      <w:pPr>
        <w:spacing w:line="276" w:lineRule="auto"/>
        <w:rPr>
          <w:rFonts w:asciiTheme="majorHAnsi" w:hAnsiTheme="majorHAnsi" w:cstheme="majorHAnsi"/>
          <w:lang w:val="ro-MD"/>
        </w:rPr>
      </w:pPr>
    </w:p>
    <w:p w14:paraId="4F71256F" w14:textId="77777777" w:rsidR="001167B3" w:rsidRPr="003A460A" w:rsidRDefault="001167B3" w:rsidP="001167B3">
      <w:pPr>
        <w:spacing w:line="276" w:lineRule="auto"/>
        <w:rPr>
          <w:rFonts w:asciiTheme="majorHAnsi" w:hAnsiTheme="majorHAnsi" w:cstheme="majorHAnsi"/>
          <w:lang w:val="ro-MD"/>
        </w:rPr>
      </w:pPr>
    </w:p>
    <w:p w14:paraId="42B5FB2D" w14:textId="77777777" w:rsidR="001167B3" w:rsidRPr="003A460A" w:rsidRDefault="001167B3" w:rsidP="001167B3">
      <w:pPr>
        <w:spacing w:line="276" w:lineRule="auto"/>
        <w:rPr>
          <w:rFonts w:asciiTheme="majorHAnsi" w:hAnsiTheme="majorHAnsi" w:cstheme="majorHAnsi"/>
          <w:lang w:val="ro-MD"/>
        </w:rPr>
      </w:pPr>
    </w:p>
    <w:p w14:paraId="5A71BDBF" w14:textId="77777777" w:rsidR="001167B3" w:rsidRPr="003A460A" w:rsidRDefault="001167B3" w:rsidP="001167B3">
      <w:pPr>
        <w:spacing w:line="276" w:lineRule="auto"/>
        <w:rPr>
          <w:rFonts w:asciiTheme="majorHAnsi" w:hAnsiTheme="majorHAnsi" w:cstheme="majorHAnsi"/>
          <w:lang w:val="ro-MD"/>
        </w:rPr>
      </w:pPr>
    </w:p>
    <w:p w14:paraId="1F604357" w14:textId="77777777" w:rsidR="001167B3" w:rsidRPr="003A460A" w:rsidRDefault="001167B3" w:rsidP="001167B3">
      <w:pPr>
        <w:spacing w:line="276" w:lineRule="auto"/>
        <w:rPr>
          <w:rFonts w:asciiTheme="majorHAnsi" w:hAnsiTheme="majorHAnsi" w:cstheme="majorHAnsi"/>
          <w:lang w:val="ro-MD"/>
        </w:rPr>
      </w:pPr>
    </w:p>
    <w:p w14:paraId="4B0425FD" w14:textId="77777777" w:rsidR="001167B3" w:rsidRPr="003A460A" w:rsidRDefault="001167B3" w:rsidP="001167B3">
      <w:pPr>
        <w:spacing w:line="276" w:lineRule="auto"/>
        <w:rPr>
          <w:rFonts w:asciiTheme="majorHAnsi" w:hAnsiTheme="majorHAnsi" w:cstheme="majorHAnsi"/>
          <w:lang w:val="ro-MD"/>
        </w:rPr>
      </w:pPr>
    </w:p>
    <w:p w14:paraId="79323C64" w14:textId="77777777" w:rsidR="001167B3" w:rsidRPr="003A460A" w:rsidRDefault="001167B3" w:rsidP="001167B3">
      <w:pPr>
        <w:spacing w:line="276" w:lineRule="auto"/>
        <w:rPr>
          <w:rFonts w:asciiTheme="majorHAnsi" w:hAnsiTheme="majorHAnsi" w:cstheme="majorHAnsi"/>
          <w:lang w:val="ro-MD"/>
        </w:rPr>
      </w:pPr>
    </w:p>
    <w:p w14:paraId="173AFA82" w14:textId="77777777" w:rsidR="004456C0" w:rsidRDefault="004456C0" w:rsidP="001167B3">
      <w:pPr>
        <w:spacing w:line="276" w:lineRule="auto"/>
        <w:rPr>
          <w:rFonts w:asciiTheme="majorHAnsi" w:hAnsiTheme="majorHAnsi" w:cstheme="majorHAnsi"/>
          <w:lang w:val="ro-MD"/>
        </w:rPr>
        <w:sectPr w:rsidR="004456C0" w:rsidSect="009E3FE0">
          <w:footerReference w:type="default" r:id="rId11"/>
          <w:footerReference w:type="first" r:id="rId12"/>
          <w:pgSz w:w="11909" w:h="16834" w:code="9"/>
          <w:pgMar w:top="851" w:right="851" w:bottom="851" w:left="1701" w:header="720" w:footer="130" w:gutter="0"/>
          <w:cols w:space="720"/>
          <w:docGrid w:linePitch="360"/>
        </w:sectPr>
      </w:pPr>
    </w:p>
    <w:p w14:paraId="4EE3808D" w14:textId="07B6A169" w:rsidR="001167B3" w:rsidRPr="003A460A" w:rsidRDefault="001167B3" w:rsidP="001167B3">
      <w:pPr>
        <w:pStyle w:val="Heading1"/>
        <w:rPr>
          <w:rFonts w:cstheme="majorHAnsi"/>
          <w:sz w:val="24"/>
          <w:szCs w:val="24"/>
          <w:lang w:val="ro-MD"/>
        </w:rPr>
      </w:pPr>
      <w:bookmarkStart w:id="3" w:name="_Toc60045167"/>
      <w:bookmarkStart w:id="4" w:name="_Toc90910258"/>
      <w:r w:rsidRPr="003A460A">
        <w:rPr>
          <w:rFonts w:cstheme="majorHAnsi"/>
          <w:sz w:val="24"/>
          <w:szCs w:val="24"/>
          <w:lang w:val="ro-MD"/>
        </w:rPr>
        <w:lastRenderedPageBreak/>
        <w:t>LISTA ACRONIMELOR</w:t>
      </w:r>
      <w:bookmarkEnd w:id="3"/>
      <w:bookmarkEnd w:id="4"/>
    </w:p>
    <w:tbl>
      <w:tblPr>
        <w:tblStyle w:val="TableGrid"/>
        <w:tblW w:w="9351" w:type="dxa"/>
        <w:tblLook w:val="04A0" w:firstRow="1" w:lastRow="0" w:firstColumn="1" w:lastColumn="0" w:noHBand="0" w:noVBand="1"/>
      </w:tblPr>
      <w:tblGrid>
        <w:gridCol w:w="1838"/>
        <w:gridCol w:w="7513"/>
      </w:tblGrid>
      <w:tr w:rsidR="001167B3" w:rsidRPr="003A460A" w14:paraId="48229976" w14:textId="77777777" w:rsidTr="00FF61B8">
        <w:tc>
          <w:tcPr>
            <w:tcW w:w="1838" w:type="dxa"/>
          </w:tcPr>
          <w:p w14:paraId="08C78EEC" w14:textId="47C77D4A" w:rsidR="001167B3" w:rsidRPr="00B24A4D" w:rsidRDefault="00C67015" w:rsidP="004E7A43">
            <w:pPr>
              <w:spacing w:line="276" w:lineRule="auto"/>
              <w:rPr>
                <w:rFonts w:asciiTheme="majorHAnsi" w:hAnsiTheme="majorHAnsi" w:cstheme="majorHAnsi"/>
                <w:b/>
                <w:bCs/>
                <w:sz w:val="24"/>
                <w:szCs w:val="24"/>
                <w:lang w:val="ro-MD"/>
              </w:rPr>
            </w:pPr>
            <w:r w:rsidRPr="00B24A4D">
              <w:rPr>
                <w:rFonts w:asciiTheme="majorHAnsi" w:hAnsiTheme="majorHAnsi" w:cstheme="majorHAnsi"/>
                <w:b/>
                <w:bCs/>
                <w:sz w:val="24"/>
                <w:szCs w:val="24"/>
                <w:lang w:val="ro-MD"/>
              </w:rPr>
              <w:t>A</w:t>
            </w:r>
            <w:r w:rsidR="001167B3" w:rsidRPr="00B24A4D">
              <w:rPr>
                <w:rFonts w:asciiTheme="majorHAnsi" w:hAnsiTheme="majorHAnsi" w:cstheme="majorHAnsi"/>
                <w:b/>
                <w:bCs/>
                <w:sz w:val="24"/>
                <w:szCs w:val="24"/>
                <w:lang w:val="ro-MD"/>
              </w:rPr>
              <w:t xml:space="preserve">APL </w:t>
            </w:r>
          </w:p>
        </w:tc>
        <w:tc>
          <w:tcPr>
            <w:tcW w:w="7513" w:type="dxa"/>
          </w:tcPr>
          <w:p w14:paraId="6AC2A436" w14:textId="77777777" w:rsidR="001167B3" w:rsidRPr="003A460A" w:rsidRDefault="001167B3" w:rsidP="004E7A43">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Autoritatea administra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iei publice locale </w:t>
            </w:r>
          </w:p>
        </w:tc>
      </w:tr>
      <w:tr w:rsidR="00EB0112" w:rsidRPr="003A460A" w14:paraId="752ED10E" w14:textId="77777777" w:rsidTr="00EB0112">
        <w:tc>
          <w:tcPr>
            <w:tcW w:w="1838" w:type="dxa"/>
          </w:tcPr>
          <w:p w14:paraId="152FAB63" w14:textId="37C6D229" w:rsidR="00EB0112" w:rsidRPr="00FF61B8" w:rsidRDefault="00EB0112" w:rsidP="004E7A43">
            <w:pPr>
              <w:spacing w:line="276" w:lineRule="auto"/>
              <w:rPr>
                <w:rFonts w:asciiTheme="majorHAnsi" w:hAnsiTheme="majorHAnsi" w:cstheme="majorHAnsi"/>
                <w:b/>
                <w:bCs/>
                <w:sz w:val="24"/>
                <w:szCs w:val="24"/>
                <w:lang w:val="ro-MD"/>
              </w:rPr>
            </w:pPr>
            <w:r w:rsidRPr="00FF61B8">
              <w:rPr>
                <w:rFonts w:asciiTheme="majorHAnsi" w:hAnsiTheme="majorHAnsi" w:cstheme="majorHAnsi"/>
                <w:b/>
                <w:bCs/>
                <w:sz w:val="24"/>
                <w:szCs w:val="24"/>
                <w:lang w:val="ro-MD"/>
              </w:rPr>
              <w:t>APL</w:t>
            </w:r>
          </w:p>
        </w:tc>
        <w:tc>
          <w:tcPr>
            <w:tcW w:w="7513" w:type="dxa"/>
          </w:tcPr>
          <w:p w14:paraId="60CEB627" w14:textId="043737F3" w:rsidR="00EB0112" w:rsidRPr="003A460A" w:rsidRDefault="00EB0112" w:rsidP="004E7A43">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Autoritatea Publică Locală</w:t>
            </w:r>
          </w:p>
        </w:tc>
      </w:tr>
      <w:tr w:rsidR="00DB1C59" w:rsidRPr="003A460A" w14:paraId="2323E507" w14:textId="77777777" w:rsidTr="00FF61B8">
        <w:tc>
          <w:tcPr>
            <w:tcW w:w="1838" w:type="dxa"/>
          </w:tcPr>
          <w:p w14:paraId="726628A5" w14:textId="77777777" w:rsidR="00DB1C59" w:rsidRPr="003A460A" w:rsidRDefault="00DB1C59" w:rsidP="00CC6672">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AAP</w:t>
            </w:r>
          </w:p>
        </w:tc>
        <w:tc>
          <w:tcPr>
            <w:tcW w:w="7513" w:type="dxa"/>
          </w:tcPr>
          <w:p w14:paraId="5432278B" w14:textId="77777777" w:rsidR="00DB1C59" w:rsidRPr="003A460A" w:rsidRDefault="00DB1C59" w:rsidP="00DE74D9">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Agen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Publice</w:t>
            </w:r>
          </w:p>
        </w:tc>
      </w:tr>
      <w:tr w:rsidR="00E7173B" w:rsidRPr="003A460A" w14:paraId="340E89EA" w14:textId="77777777" w:rsidTr="00FF61B8">
        <w:tc>
          <w:tcPr>
            <w:tcW w:w="1838" w:type="dxa"/>
          </w:tcPr>
          <w:p w14:paraId="3315F5BE" w14:textId="77777777" w:rsidR="00E7173B" w:rsidRPr="003A460A" w:rsidRDefault="00E7173B"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AP</w:t>
            </w:r>
          </w:p>
        </w:tc>
        <w:tc>
          <w:tcPr>
            <w:tcW w:w="7513" w:type="dxa"/>
          </w:tcPr>
          <w:p w14:paraId="6C813657" w14:textId="77777777" w:rsidR="00E7173B" w:rsidRPr="003A460A" w:rsidRDefault="00E7173B"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Aparatul pre</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edintelui </w:t>
            </w:r>
            <w:r w:rsidR="005546E5" w:rsidRPr="003A460A">
              <w:rPr>
                <w:rFonts w:asciiTheme="majorHAnsi" w:hAnsiTheme="majorHAnsi" w:cstheme="majorHAnsi"/>
                <w:sz w:val="24"/>
                <w:szCs w:val="24"/>
                <w:lang w:val="ro-MD"/>
              </w:rPr>
              <w:t>raionului</w:t>
            </w:r>
          </w:p>
        </w:tc>
      </w:tr>
      <w:tr w:rsidR="009663EB" w:rsidRPr="003A460A" w14:paraId="2D3C39BE" w14:textId="77777777" w:rsidTr="00FF61B8">
        <w:tc>
          <w:tcPr>
            <w:tcW w:w="1838" w:type="dxa"/>
          </w:tcPr>
          <w:p w14:paraId="2CCD9579" w14:textId="77777777" w:rsidR="009663EB" w:rsidRPr="003A460A" w:rsidRDefault="009663EB"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ADR Centru</w:t>
            </w:r>
          </w:p>
        </w:tc>
        <w:tc>
          <w:tcPr>
            <w:tcW w:w="7513" w:type="dxa"/>
          </w:tcPr>
          <w:p w14:paraId="65EC1706" w14:textId="77777777" w:rsidR="009663EB" w:rsidRPr="003A460A" w:rsidRDefault="009663EB" w:rsidP="009663EB">
            <w:pPr>
              <w:spacing w:line="276" w:lineRule="auto"/>
              <w:rPr>
                <w:rFonts w:asciiTheme="majorHAnsi" w:hAnsiTheme="majorHAnsi" w:cstheme="majorHAnsi"/>
                <w:sz w:val="24"/>
                <w:szCs w:val="24"/>
                <w:lang w:val="ro-MD"/>
              </w:rPr>
            </w:pPr>
            <w:r w:rsidRPr="003A460A">
              <w:rPr>
                <w:rFonts w:asciiTheme="majorHAnsi" w:eastAsia="Times New Roman" w:hAnsiTheme="majorHAnsi" w:cstheme="majorHAnsi"/>
                <w:sz w:val="24"/>
                <w:szCs w:val="24"/>
                <w:lang w:val="ro-MD"/>
              </w:rPr>
              <w:t>Agen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 de Dezvoltare Regională Centru </w:t>
            </w:r>
          </w:p>
        </w:tc>
      </w:tr>
      <w:tr w:rsidR="001167B3" w:rsidRPr="003A460A" w14:paraId="14CC8B02" w14:textId="77777777" w:rsidTr="00FF61B8">
        <w:tc>
          <w:tcPr>
            <w:tcW w:w="1838" w:type="dxa"/>
          </w:tcPr>
          <w:p w14:paraId="36012DF1" w14:textId="77777777" w:rsidR="001167B3" w:rsidRPr="003A460A" w:rsidRDefault="001167B3"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BPN</w:t>
            </w:r>
          </w:p>
        </w:tc>
        <w:tc>
          <w:tcPr>
            <w:tcW w:w="7513" w:type="dxa"/>
          </w:tcPr>
          <w:p w14:paraId="664C3650" w14:textId="77777777" w:rsidR="001167B3" w:rsidRPr="003A460A" w:rsidRDefault="001167B3"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Bugetul Public Na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ional</w:t>
            </w:r>
          </w:p>
        </w:tc>
      </w:tr>
      <w:tr w:rsidR="00C03DEF" w:rsidRPr="003A460A" w14:paraId="13BFB398" w14:textId="77777777" w:rsidTr="00EB0112">
        <w:tc>
          <w:tcPr>
            <w:tcW w:w="1838" w:type="dxa"/>
          </w:tcPr>
          <w:p w14:paraId="57A37409" w14:textId="7437C891" w:rsidR="00C03DEF" w:rsidRPr="003A460A" w:rsidRDefault="00C03DEF" w:rsidP="009E3FE0">
            <w:pPr>
              <w:spacing w:line="276" w:lineRule="auto"/>
              <w:rPr>
                <w:rFonts w:asciiTheme="majorHAnsi" w:hAnsiTheme="majorHAnsi" w:cstheme="majorHAnsi"/>
                <w:b/>
                <w:bCs/>
                <w:sz w:val="24"/>
                <w:szCs w:val="24"/>
                <w:lang w:val="ro-MD"/>
              </w:rPr>
            </w:pPr>
            <w:r>
              <w:rPr>
                <w:rFonts w:asciiTheme="majorHAnsi" w:hAnsiTheme="majorHAnsi" w:cstheme="majorHAnsi"/>
                <w:b/>
                <w:bCs/>
                <w:sz w:val="24"/>
                <w:szCs w:val="24"/>
                <w:lang w:val="ro-MD"/>
              </w:rPr>
              <w:t>DÎTS</w:t>
            </w:r>
          </w:p>
        </w:tc>
        <w:tc>
          <w:tcPr>
            <w:tcW w:w="7513" w:type="dxa"/>
          </w:tcPr>
          <w:p w14:paraId="34A75DA1" w14:textId="4859BCEA" w:rsidR="00C03DEF" w:rsidRPr="003A460A" w:rsidRDefault="00C03DEF" w:rsidP="009E3FE0">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Direcția Învățămînt Tineret și Sport</w:t>
            </w:r>
          </w:p>
        </w:tc>
      </w:tr>
      <w:tr w:rsidR="001167B3" w:rsidRPr="003A460A" w14:paraId="74D567ED" w14:textId="77777777" w:rsidTr="00FF61B8">
        <w:tc>
          <w:tcPr>
            <w:tcW w:w="1838" w:type="dxa"/>
          </w:tcPr>
          <w:p w14:paraId="05FD8D71" w14:textId="77777777" w:rsidR="001167B3" w:rsidRPr="003A460A" w:rsidRDefault="001167B3"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CCRM</w:t>
            </w:r>
          </w:p>
        </w:tc>
        <w:tc>
          <w:tcPr>
            <w:tcW w:w="7513" w:type="dxa"/>
          </w:tcPr>
          <w:p w14:paraId="6B27E6FD" w14:textId="77777777" w:rsidR="001167B3" w:rsidRPr="003A460A" w:rsidRDefault="001167B3"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Curtea de Conturi a Republicii Moldovei</w:t>
            </w:r>
          </w:p>
        </w:tc>
      </w:tr>
      <w:tr w:rsidR="00734673" w:rsidRPr="003A460A" w14:paraId="65FBDA21" w14:textId="77777777" w:rsidTr="00FF61B8">
        <w:tc>
          <w:tcPr>
            <w:tcW w:w="1838" w:type="dxa"/>
          </w:tcPr>
          <w:p w14:paraId="3A00DE38" w14:textId="77777777" w:rsidR="00734673" w:rsidRPr="003A460A" w:rsidRDefault="00734673" w:rsidP="009E3FE0">
            <w:pPr>
              <w:spacing w:line="276" w:lineRule="auto"/>
              <w:rPr>
                <w:rFonts w:asciiTheme="majorHAnsi" w:hAnsiTheme="majorHAnsi" w:cstheme="majorHAnsi"/>
                <w:b/>
                <w:bCs/>
                <w:sz w:val="24"/>
                <w:szCs w:val="24"/>
                <w:lang w:val="ro-MD"/>
              </w:rPr>
            </w:pPr>
            <w:r w:rsidRPr="003A460A">
              <w:rPr>
                <w:rFonts w:asciiTheme="majorHAnsi" w:eastAsia="Times New Roman" w:hAnsiTheme="majorHAnsi" w:cstheme="majorHAnsi"/>
                <w:b/>
                <w:sz w:val="24"/>
                <w:szCs w:val="24"/>
                <w:lang w:val="ro-MD"/>
              </w:rPr>
              <w:t>CNCDR</w:t>
            </w:r>
          </w:p>
        </w:tc>
        <w:tc>
          <w:tcPr>
            <w:tcW w:w="7513" w:type="dxa"/>
          </w:tcPr>
          <w:p w14:paraId="4E59CC35" w14:textId="1B655F3B" w:rsidR="00734673" w:rsidRPr="003A460A" w:rsidRDefault="0024383A" w:rsidP="0024383A">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Consiliul Na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ional de Coordonare a Dezvoltării </w:t>
            </w:r>
            <w:r w:rsidR="00126F78">
              <w:rPr>
                <w:rFonts w:asciiTheme="majorHAnsi" w:hAnsiTheme="majorHAnsi" w:cstheme="majorHAnsi"/>
                <w:sz w:val="24"/>
                <w:szCs w:val="24"/>
                <w:lang w:val="ro-MD"/>
              </w:rPr>
              <w:t>R</w:t>
            </w:r>
            <w:r w:rsidRPr="003A460A">
              <w:rPr>
                <w:rFonts w:asciiTheme="majorHAnsi" w:hAnsiTheme="majorHAnsi" w:cstheme="majorHAnsi"/>
                <w:sz w:val="24"/>
                <w:szCs w:val="24"/>
                <w:lang w:val="ro-MD"/>
              </w:rPr>
              <w:t xml:space="preserve">egionale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Construc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w:t>
            </w:r>
          </w:p>
        </w:tc>
      </w:tr>
      <w:tr w:rsidR="00DB1C59" w:rsidRPr="003A460A" w14:paraId="7ED94BFD" w14:textId="77777777" w:rsidTr="00FF61B8">
        <w:tc>
          <w:tcPr>
            <w:tcW w:w="1838" w:type="dxa"/>
          </w:tcPr>
          <w:p w14:paraId="09EC0BC5" w14:textId="77777777" w:rsidR="00DB1C59" w:rsidRPr="003A460A" w:rsidRDefault="00DB1C59"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TVA</w:t>
            </w:r>
          </w:p>
        </w:tc>
        <w:tc>
          <w:tcPr>
            <w:tcW w:w="7513" w:type="dxa"/>
          </w:tcPr>
          <w:p w14:paraId="3F8C27A2" w14:textId="77777777" w:rsidR="00DB1C59" w:rsidRPr="003A460A" w:rsidRDefault="00DB1C59"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Taxa pe valoarea adăugată</w:t>
            </w:r>
          </w:p>
        </w:tc>
      </w:tr>
      <w:tr w:rsidR="001167B3" w:rsidRPr="003A460A" w14:paraId="4FA7FEAF" w14:textId="77777777" w:rsidTr="00FF61B8">
        <w:tc>
          <w:tcPr>
            <w:tcW w:w="1838" w:type="dxa"/>
          </w:tcPr>
          <w:p w14:paraId="71451674" w14:textId="77777777" w:rsidR="001167B3" w:rsidRPr="003A460A" w:rsidRDefault="001167B3" w:rsidP="004E7A43">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C</w:t>
            </w:r>
            <w:r w:rsidR="002B3794" w:rsidRPr="003A460A">
              <w:rPr>
                <w:rFonts w:asciiTheme="majorHAnsi" w:hAnsiTheme="majorHAnsi" w:cstheme="majorHAnsi"/>
                <w:b/>
                <w:bCs/>
                <w:sz w:val="24"/>
                <w:szCs w:val="24"/>
                <w:lang w:val="ro-MD"/>
              </w:rPr>
              <w:t xml:space="preserve">R </w:t>
            </w:r>
          </w:p>
        </w:tc>
        <w:tc>
          <w:tcPr>
            <w:tcW w:w="7513" w:type="dxa"/>
          </w:tcPr>
          <w:p w14:paraId="027B4F90" w14:textId="77777777" w:rsidR="001167B3" w:rsidRPr="003A460A" w:rsidRDefault="001167B3" w:rsidP="004E7A43">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Consiliul </w:t>
            </w:r>
            <w:r w:rsidR="002B3794" w:rsidRPr="003A460A">
              <w:rPr>
                <w:rFonts w:asciiTheme="majorHAnsi" w:hAnsiTheme="majorHAnsi" w:cstheme="majorHAnsi"/>
                <w:sz w:val="24"/>
                <w:szCs w:val="24"/>
                <w:lang w:val="ro-MD"/>
              </w:rPr>
              <w:t>Raional</w:t>
            </w:r>
            <w:r w:rsidRPr="003A460A">
              <w:rPr>
                <w:rFonts w:asciiTheme="majorHAnsi" w:hAnsiTheme="majorHAnsi" w:cstheme="majorHAnsi"/>
                <w:sz w:val="24"/>
                <w:szCs w:val="24"/>
                <w:lang w:val="ro-MD"/>
              </w:rPr>
              <w:t xml:space="preserve"> </w:t>
            </w:r>
          </w:p>
        </w:tc>
      </w:tr>
      <w:tr w:rsidR="009A7B9C" w:rsidRPr="003A460A" w14:paraId="7BD3B462" w14:textId="77777777" w:rsidTr="00FF61B8">
        <w:tc>
          <w:tcPr>
            <w:tcW w:w="1838" w:type="dxa"/>
          </w:tcPr>
          <w:p w14:paraId="7AE26254" w14:textId="1B03115C" w:rsidR="009A7B9C" w:rsidRPr="003A460A" w:rsidRDefault="009A7B9C" w:rsidP="0010404C">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DF</w:t>
            </w:r>
          </w:p>
        </w:tc>
        <w:tc>
          <w:tcPr>
            <w:tcW w:w="7513" w:type="dxa"/>
          </w:tcPr>
          <w:p w14:paraId="59E330CB" w14:textId="5FBDAF5E" w:rsidR="009A7B9C" w:rsidRPr="003A460A" w:rsidRDefault="009A7B9C">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Direc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ia Finan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e</w:t>
            </w:r>
          </w:p>
        </w:tc>
      </w:tr>
      <w:tr w:rsidR="001167B3" w:rsidRPr="003A460A" w14:paraId="250FB407" w14:textId="77777777" w:rsidTr="00FF61B8">
        <w:tc>
          <w:tcPr>
            <w:tcW w:w="1838" w:type="dxa"/>
          </w:tcPr>
          <w:p w14:paraId="03BC0F3D" w14:textId="77777777" w:rsidR="001167B3" w:rsidRPr="003A460A" w:rsidRDefault="001167B3"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HG</w:t>
            </w:r>
          </w:p>
        </w:tc>
        <w:tc>
          <w:tcPr>
            <w:tcW w:w="7513" w:type="dxa"/>
          </w:tcPr>
          <w:p w14:paraId="60A13F8B" w14:textId="77777777" w:rsidR="001167B3" w:rsidRPr="003A460A" w:rsidRDefault="001167B3" w:rsidP="004E7A43">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Hotărârea Guvernului </w:t>
            </w:r>
          </w:p>
        </w:tc>
      </w:tr>
      <w:tr w:rsidR="001167B3" w:rsidRPr="003A460A" w14:paraId="01ED502A" w14:textId="77777777" w:rsidTr="00FF61B8">
        <w:tc>
          <w:tcPr>
            <w:tcW w:w="1838" w:type="dxa"/>
          </w:tcPr>
          <w:p w14:paraId="667A4609" w14:textId="77777777" w:rsidR="001167B3" w:rsidRPr="003A460A" w:rsidRDefault="002B3794" w:rsidP="002B3794">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IMSP</w:t>
            </w:r>
          </w:p>
        </w:tc>
        <w:tc>
          <w:tcPr>
            <w:tcW w:w="7513" w:type="dxa"/>
          </w:tcPr>
          <w:p w14:paraId="7BDDAAC5" w14:textId="3ADBF27B" w:rsidR="001167B3" w:rsidRPr="003A460A" w:rsidRDefault="002B3794" w:rsidP="00126F78">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Institu</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 Medico-Sanitară Publică</w:t>
            </w:r>
          </w:p>
        </w:tc>
      </w:tr>
      <w:tr w:rsidR="009A7B9C" w:rsidRPr="003A460A" w14:paraId="02EA220C" w14:textId="77777777" w:rsidTr="00FF61B8">
        <w:tc>
          <w:tcPr>
            <w:tcW w:w="1838" w:type="dxa"/>
          </w:tcPr>
          <w:p w14:paraId="082913D5" w14:textId="77777777" w:rsidR="009A7B9C" w:rsidRPr="003A460A" w:rsidRDefault="009A7B9C" w:rsidP="002B3794">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IP</w:t>
            </w:r>
          </w:p>
        </w:tc>
        <w:tc>
          <w:tcPr>
            <w:tcW w:w="7513" w:type="dxa"/>
          </w:tcPr>
          <w:p w14:paraId="2AEA8B2E" w14:textId="77777777" w:rsidR="009A7B9C" w:rsidRPr="003A460A" w:rsidRDefault="009A7B9C" w:rsidP="002B3794">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Institu</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 Publică</w:t>
            </w:r>
          </w:p>
        </w:tc>
      </w:tr>
      <w:tr w:rsidR="00293DBD" w:rsidRPr="003A460A" w14:paraId="3F05F731" w14:textId="77777777" w:rsidTr="00FF61B8">
        <w:tc>
          <w:tcPr>
            <w:tcW w:w="1838" w:type="dxa"/>
          </w:tcPr>
          <w:p w14:paraId="6B28CF61" w14:textId="77777777" w:rsidR="00293DBD" w:rsidRPr="003A460A" w:rsidRDefault="00293DBD" w:rsidP="002B3794">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ÎM</w:t>
            </w:r>
          </w:p>
        </w:tc>
        <w:tc>
          <w:tcPr>
            <w:tcW w:w="7513" w:type="dxa"/>
          </w:tcPr>
          <w:p w14:paraId="17A8BA76" w14:textId="77777777" w:rsidR="00293DBD" w:rsidRPr="003A460A" w:rsidRDefault="00293DBD" w:rsidP="002B3794">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Întreprindere Municipală</w:t>
            </w:r>
          </w:p>
        </w:tc>
      </w:tr>
      <w:tr w:rsidR="001167B3" w:rsidRPr="003A460A" w14:paraId="3A0BA906" w14:textId="77777777" w:rsidTr="00FF61B8">
        <w:tc>
          <w:tcPr>
            <w:tcW w:w="1838" w:type="dxa"/>
          </w:tcPr>
          <w:p w14:paraId="62E8E0B9" w14:textId="77777777" w:rsidR="001167B3" w:rsidRPr="003A460A" w:rsidRDefault="001167B3"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SFS</w:t>
            </w:r>
          </w:p>
        </w:tc>
        <w:tc>
          <w:tcPr>
            <w:tcW w:w="7513" w:type="dxa"/>
          </w:tcPr>
          <w:p w14:paraId="1B0215D1" w14:textId="77777777" w:rsidR="001167B3" w:rsidRPr="003A460A" w:rsidRDefault="001167B3"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Serviciul Fiscal de Stat</w:t>
            </w:r>
          </w:p>
        </w:tc>
      </w:tr>
      <w:tr w:rsidR="00545B85" w:rsidRPr="003A460A" w14:paraId="00BBEAB6" w14:textId="77777777" w:rsidTr="00FF61B8">
        <w:tc>
          <w:tcPr>
            <w:tcW w:w="1838" w:type="dxa"/>
          </w:tcPr>
          <w:p w14:paraId="6C602A90" w14:textId="77777777" w:rsidR="00545B85" w:rsidRPr="003A460A" w:rsidRDefault="00545B85"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sz w:val="24"/>
                <w:szCs w:val="24"/>
                <w:lang w:val="ro-MD"/>
              </w:rPr>
              <w:t>SIA „RSAP” MTender</w:t>
            </w:r>
          </w:p>
        </w:tc>
        <w:tc>
          <w:tcPr>
            <w:tcW w:w="7513" w:type="dxa"/>
          </w:tcPr>
          <w:p w14:paraId="404DB8EB" w14:textId="77777777" w:rsidR="00545B85" w:rsidRPr="003A460A" w:rsidRDefault="00545B85"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Sistemul Informa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ional Automatizat „Registrul de Stat al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Publice” (MTender)</w:t>
            </w:r>
          </w:p>
        </w:tc>
      </w:tr>
      <w:tr w:rsidR="00AC43A1" w:rsidRPr="003A460A" w14:paraId="2983492D" w14:textId="77777777" w:rsidTr="00FF61B8">
        <w:tc>
          <w:tcPr>
            <w:tcW w:w="1838" w:type="dxa"/>
          </w:tcPr>
          <w:p w14:paraId="44280BB4" w14:textId="77777777" w:rsidR="00AC43A1" w:rsidRPr="003A460A" w:rsidRDefault="00AC43A1"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SRL</w:t>
            </w:r>
          </w:p>
        </w:tc>
        <w:tc>
          <w:tcPr>
            <w:tcW w:w="7513" w:type="dxa"/>
          </w:tcPr>
          <w:p w14:paraId="4F55CC16" w14:textId="77777777" w:rsidR="00AC43A1" w:rsidRPr="003A460A" w:rsidRDefault="00AC43A1"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Societate cu răspundere limitată</w:t>
            </w:r>
          </w:p>
        </w:tc>
      </w:tr>
      <w:tr w:rsidR="00C03DEF" w:rsidRPr="003A460A" w14:paraId="4480418A" w14:textId="77777777" w:rsidTr="00EB0112">
        <w:tc>
          <w:tcPr>
            <w:tcW w:w="1838" w:type="dxa"/>
          </w:tcPr>
          <w:p w14:paraId="1EDCBE58" w14:textId="73A37E92" w:rsidR="00C03DEF" w:rsidRPr="003A460A" w:rsidRDefault="00C03DEF" w:rsidP="009E3FE0">
            <w:pPr>
              <w:spacing w:line="276" w:lineRule="auto"/>
              <w:rPr>
                <w:rFonts w:asciiTheme="majorHAnsi" w:hAnsiTheme="majorHAnsi" w:cstheme="majorHAnsi"/>
                <w:b/>
                <w:bCs/>
                <w:sz w:val="24"/>
                <w:szCs w:val="24"/>
                <w:lang w:val="ro-MD"/>
              </w:rPr>
            </w:pPr>
            <w:r>
              <w:rPr>
                <w:rFonts w:asciiTheme="majorHAnsi" w:hAnsiTheme="majorHAnsi" w:cstheme="majorHAnsi"/>
                <w:b/>
                <w:bCs/>
                <w:sz w:val="24"/>
                <w:szCs w:val="24"/>
                <w:lang w:val="ro-MD"/>
              </w:rPr>
              <w:t>SR</w:t>
            </w:r>
          </w:p>
        </w:tc>
        <w:tc>
          <w:tcPr>
            <w:tcW w:w="7513" w:type="dxa"/>
          </w:tcPr>
          <w:p w14:paraId="157F0219" w14:textId="319B5B46" w:rsidR="00C03DEF" w:rsidRPr="003A460A" w:rsidRDefault="00C03DEF" w:rsidP="009E3FE0">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Spitalul Raional</w:t>
            </w:r>
          </w:p>
        </w:tc>
      </w:tr>
      <w:tr w:rsidR="001167B3" w:rsidRPr="003A460A" w14:paraId="32F1A0A2" w14:textId="77777777" w:rsidTr="00FF61B8">
        <w:tc>
          <w:tcPr>
            <w:tcW w:w="1838" w:type="dxa"/>
          </w:tcPr>
          <w:p w14:paraId="2C9B0D61" w14:textId="77777777" w:rsidR="001167B3" w:rsidRPr="003A460A" w:rsidRDefault="001167B3"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UAT</w:t>
            </w:r>
          </w:p>
        </w:tc>
        <w:tc>
          <w:tcPr>
            <w:tcW w:w="7513" w:type="dxa"/>
          </w:tcPr>
          <w:p w14:paraId="535D0765" w14:textId="77777777" w:rsidR="001167B3" w:rsidRPr="003A460A" w:rsidRDefault="001167B3"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Unitatea administrativ-teritorială</w:t>
            </w:r>
          </w:p>
        </w:tc>
      </w:tr>
      <w:tr w:rsidR="00F93EDA" w:rsidRPr="003A460A" w14:paraId="6CBC152E" w14:textId="77777777" w:rsidTr="00FF61B8">
        <w:tc>
          <w:tcPr>
            <w:tcW w:w="1838" w:type="dxa"/>
          </w:tcPr>
          <w:p w14:paraId="7AAC32C0" w14:textId="77777777" w:rsidR="00F93EDA" w:rsidRPr="003A460A" w:rsidRDefault="00F93EDA" w:rsidP="009E3FE0">
            <w:pPr>
              <w:spacing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GL</w:t>
            </w:r>
          </w:p>
        </w:tc>
        <w:tc>
          <w:tcPr>
            <w:tcW w:w="7513" w:type="dxa"/>
          </w:tcPr>
          <w:p w14:paraId="3B23F007" w14:textId="77777777" w:rsidR="00F93EDA" w:rsidRPr="003A460A" w:rsidRDefault="00F93EDA"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Grupul de lucru</w:t>
            </w:r>
          </w:p>
        </w:tc>
      </w:tr>
      <w:tr w:rsidR="00E762CE" w:rsidRPr="003A460A" w14:paraId="7F53A614" w14:textId="77777777" w:rsidTr="00EB0112">
        <w:tc>
          <w:tcPr>
            <w:tcW w:w="1838" w:type="dxa"/>
          </w:tcPr>
          <w:p w14:paraId="6631BF34" w14:textId="59427760" w:rsidR="00E762CE" w:rsidRPr="003A460A" w:rsidRDefault="00E762CE" w:rsidP="009E3FE0">
            <w:pPr>
              <w:spacing w:line="276" w:lineRule="auto"/>
              <w:rPr>
                <w:rFonts w:asciiTheme="majorHAnsi" w:hAnsiTheme="majorHAnsi" w:cstheme="majorHAnsi"/>
                <w:b/>
                <w:bCs/>
                <w:sz w:val="24"/>
                <w:szCs w:val="24"/>
                <w:lang w:val="ro-MD"/>
              </w:rPr>
            </w:pPr>
            <w:r>
              <w:rPr>
                <w:rFonts w:asciiTheme="majorHAnsi" w:hAnsiTheme="majorHAnsi" w:cstheme="majorHAnsi"/>
                <w:b/>
                <w:bCs/>
                <w:sz w:val="24"/>
                <w:szCs w:val="24"/>
                <w:lang w:val="ro-MD"/>
              </w:rPr>
              <w:t>LT</w:t>
            </w:r>
          </w:p>
        </w:tc>
        <w:tc>
          <w:tcPr>
            <w:tcW w:w="7513" w:type="dxa"/>
          </w:tcPr>
          <w:p w14:paraId="1D812ACC" w14:textId="619E7166" w:rsidR="00E762CE" w:rsidRPr="003A460A" w:rsidRDefault="00E762CE" w:rsidP="009E3FE0">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Liceul Teoretic</w:t>
            </w:r>
          </w:p>
        </w:tc>
      </w:tr>
      <w:tr w:rsidR="00E52985" w:rsidRPr="003A460A" w14:paraId="3D5CF803" w14:textId="77777777" w:rsidTr="00FF61B8">
        <w:tc>
          <w:tcPr>
            <w:tcW w:w="1838" w:type="dxa"/>
          </w:tcPr>
          <w:p w14:paraId="06858159" w14:textId="77777777" w:rsidR="00E52985" w:rsidRPr="003A460A" w:rsidRDefault="00E52985" w:rsidP="009E3FE0">
            <w:pPr>
              <w:spacing w:line="276" w:lineRule="auto"/>
              <w:rPr>
                <w:rFonts w:asciiTheme="majorHAnsi" w:hAnsiTheme="majorHAnsi" w:cstheme="majorHAnsi"/>
                <w:b/>
                <w:bCs/>
                <w:sz w:val="24"/>
                <w:szCs w:val="24"/>
                <w:lang w:val="ro-MD"/>
              </w:rPr>
            </w:pPr>
            <w:r w:rsidRPr="003A460A">
              <w:rPr>
                <w:rFonts w:asciiTheme="majorHAnsi" w:eastAsia="Times New Roman" w:hAnsiTheme="majorHAnsi" w:cstheme="majorHAnsi"/>
                <w:b/>
                <w:sz w:val="24"/>
                <w:szCs w:val="24"/>
                <w:lang w:val="ro-MD"/>
              </w:rPr>
              <w:t>FNDR</w:t>
            </w:r>
          </w:p>
        </w:tc>
        <w:tc>
          <w:tcPr>
            <w:tcW w:w="7513" w:type="dxa"/>
          </w:tcPr>
          <w:p w14:paraId="4ABFDBB8" w14:textId="77777777" w:rsidR="00E52985" w:rsidRPr="003A460A" w:rsidRDefault="00E52985" w:rsidP="009E3FE0">
            <w:pPr>
              <w:spacing w:line="276" w:lineRule="auto"/>
              <w:rPr>
                <w:rFonts w:asciiTheme="majorHAnsi" w:hAnsiTheme="majorHAnsi" w:cstheme="majorHAnsi"/>
                <w:sz w:val="24"/>
                <w:szCs w:val="24"/>
                <w:lang w:val="ro-MD"/>
              </w:rPr>
            </w:pPr>
            <w:r w:rsidRPr="003A460A">
              <w:rPr>
                <w:rFonts w:asciiTheme="majorHAnsi" w:hAnsiTheme="majorHAnsi" w:cstheme="majorHAnsi"/>
                <w:sz w:val="24"/>
                <w:szCs w:val="24"/>
                <w:lang w:val="ro-MD"/>
              </w:rPr>
              <w:t>Fondul Na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ional de Dezvoltare Regional</w:t>
            </w:r>
            <w:r w:rsidR="004E7A43" w:rsidRPr="003A460A">
              <w:rPr>
                <w:rFonts w:asciiTheme="majorHAnsi" w:hAnsiTheme="majorHAnsi" w:cstheme="majorHAnsi"/>
                <w:sz w:val="24"/>
                <w:szCs w:val="24"/>
                <w:lang w:val="ro-MD"/>
              </w:rPr>
              <w:t>ă</w:t>
            </w:r>
          </w:p>
        </w:tc>
      </w:tr>
    </w:tbl>
    <w:p w14:paraId="7EACB317" w14:textId="15567BDC" w:rsidR="004456C0" w:rsidRDefault="004456C0" w:rsidP="004456C0">
      <w:pPr>
        <w:rPr>
          <w:lang w:val="ro-MD"/>
        </w:rPr>
      </w:pPr>
      <w:bookmarkStart w:id="5" w:name="_Toc60045168"/>
    </w:p>
    <w:p w14:paraId="46162AE9" w14:textId="77777777" w:rsidR="004456C0" w:rsidRDefault="004456C0" w:rsidP="004456C0">
      <w:pPr>
        <w:rPr>
          <w:lang w:val="ro-MD"/>
        </w:rPr>
        <w:sectPr w:rsidR="004456C0" w:rsidSect="009E3FE0">
          <w:pgSz w:w="11909" w:h="16834" w:code="9"/>
          <w:pgMar w:top="851" w:right="851" w:bottom="851" w:left="1701" w:header="720" w:footer="130" w:gutter="0"/>
          <w:cols w:space="720"/>
          <w:docGrid w:linePitch="360"/>
        </w:sectPr>
      </w:pPr>
    </w:p>
    <w:p w14:paraId="32A36096" w14:textId="325E6545" w:rsidR="001167B3" w:rsidRPr="003A460A" w:rsidRDefault="001167B3" w:rsidP="001167B3">
      <w:pPr>
        <w:pStyle w:val="Heading1"/>
        <w:rPr>
          <w:rFonts w:cstheme="majorHAnsi"/>
          <w:sz w:val="24"/>
          <w:szCs w:val="24"/>
          <w:lang w:val="ro-MD"/>
        </w:rPr>
      </w:pPr>
      <w:bookmarkStart w:id="6" w:name="_Toc90910259"/>
      <w:r w:rsidRPr="003A460A">
        <w:rPr>
          <w:rFonts w:cstheme="majorHAnsi"/>
          <w:sz w:val="24"/>
          <w:szCs w:val="24"/>
          <w:lang w:val="ro-MD"/>
        </w:rPr>
        <w:lastRenderedPageBreak/>
        <w:t>GLOSAR</w:t>
      </w:r>
      <w:bookmarkEnd w:id="5"/>
      <w:bookmarkEnd w:id="6"/>
    </w:p>
    <w:p w14:paraId="40BD17A2" w14:textId="77777777" w:rsidR="001167B3" w:rsidRPr="003A460A" w:rsidRDefault="001167B3" w:rsidP="00F72C7D">
      <w:pPr>
        <w:spacing w:after="0" w:line="276" w:lineRule="auto"/>
        <w:jc w:val="both"/>
        <w:rPr>
          <w:rFonts w:asciiTheme="majorHAnsi" w:eastAsia="Times New Roman" w:hAnsiTheme="majorHAnsi" w:cstheme="majorHAnsi"/>
          <w:b/>
          <w:i/>
          <w:iCs/>
          <w:sz w:val="24"/>
          <w:szCs w:val="24"/>
          <w:lang w:val="ro-MD"/>
        </w:rPr>
      </w:pPr>
      <w:r w:rsidRPr="003A460A">
        <w:rPr>
          <w:rFonts w:asciiTheme="majorHAnsi" w:eastAsia="Times New Roman" w:hAnsiTheme="majorHAnsi" w:cstheme="majorHAnsi"/>
          <w:b/>
          <w:i/>
          <w:iCs/>
          <w:sz w:val="24"/>
          <w:szCs w:val="24"/>
          <w:lang w:val="ro-MD"/>
        </w:rPr>
        <w:t>Administra</w:t>
      </w:r>
      <w:r w:rsidR="003A460A" w:rsidRPr="003A460A">
        <w:rPr>
          <w:rFonts w:asciiTheme="majorHAnsi" w:eastAsia="Times New Roman" w:hAnsiTheme="majorHAnsi" w:cstheme="majorHAnsi"/>
          <w:b/>
          <w:i/>
          <w:iCs/>
          <w:sz w:val="24"/>
          <w:szCs w:val="24"/>
          <w:lang w:val="ro-MD"/>
        </w:rPr>
        <w:t>ț</w:t>
      </w:r>
      <w:r w:rsidRPr="003A460A">
        <w:rPr>
          <w:rFonts w:asciiTheme="majorHAnsi" w:eastAsia="Times New Roman" w:hAnsiTheme="majorHAnsi" w:cstheme="majorHAnsi"/>
          <w:b/>
          <w:i/>
          <w:iCs/>
          <w:sz w:val="24"/>
          <w:szCs w:val="24"/>
          <w:lang w:val="ro-MD"/>
        </w:rPr>
        <w:t xml:space="preserve">ie publică locală – </w:t>
      </w:r>
      <w:r w:rsidRPr="003A460A">
        <w:rPr>
          <w:rFonts w:asciiTheme="majorHAnsi" w:eastAsia="Times New Roman" w:hAnsiTheme="majorHAnsi" w:cstheme="majorHAnsi"/>
          <w:iCs/>
          <w:sz w:val="24"/>
          <w:szCs w:val="24"/>
          <w:lang w:val="ro-MD"/>
        </w:rPr>
        <w:t>totalitatea autorită</w:t>
      </w:r>
      <w:r w:rsidR="003A460A" w:rsidRPr="003A460A">
        <w:rPr>
          <w:rFonts w:asciiTheme="majorHAnsi" w:eastAsia="Times New Roman" w:hAnsiTheme="majorHAnsi" w:cstheme="majorHAnsi"/>
          <w:iCs/>
          <w:sz w:val="24"/>
          <w:szCs w:val="24"/>
          <w:lang w:val="ro-MD"/>
        </w:rPr>
        <w:t>ț</w:t>
      </w:r>
      <w:r w:rsidRPr="003A460A">
        <w:rPr>
          <w:rFonts w:asciiTheme="majorHAnsi" w:eastAsia="Times New Roman" w:hAnsiTheme="majorHAnsi" w:cstheme="majorHAnsi"/>
          <w:iCs/>
          <w:sz w:val="24"/>
          <w:szCs w:val="24"/>
          <w:lang w:val="ro-MD"/>
        </w:rPr>
        <w:t>ilor publice locale constituite, în condi</w:t>
      </w:r>
      <w:r w:rsidR="003A460A" w:rsidRPr="003A460A">
        <w:rPr>
          <w:rFonts w:asciiTheme="majorHAnsi" w:eastAsia="Times New Roman" w:hAnsiTheme="majorHAnsi" w:cstheme="majorHAnsi"/>
          <w:iCs/>
          <w:sz w:val="24"/>
          <w:szCs w:val="24"/>
          <w:lang w:val="ro-MD"/>
        </w:rPr>
        <w:t>ț</w:t>
      </w:r>
      <w:r w:rsidRPr="003A460A">
        <w:rPr>
          <w:rFonts w:asciiTheme="majorHAnsi" w:eastAsia="Times New Roman" w:hAnsiTheme="majorHAnsi" w:cstheme="majorHAnsi"/>
          <w:iCs/>
          <w:sz w:val="24"/>
          <w:szCs w:val="24"/>
          <w:lang w:val="ro-MD"/>
        </w:rPr>
        <w:t>iile legii, pentru promovarea intereselor generale ale locuitorilor unei unită</w:t>
      </w:r>
      <w:r w:rsidR="003A460A" w:rsidRPr="003A460A">
        <w:rPr>
          <w:rFonts w:asciiTheme="majorHAnsi" w:eastAsia="Times New Roman" w:hAnsiTheme="majorHAnsi" w:cstheme="majorHAnsi"/>
          <w:iCs/>
          <w:sz w:val="24"/>
          <w:szCs w:val="24"/>
          <w:lang w:val="ro-MD"/>
        </w:rPr>
        <w:t>ț</w:t>
      </w:r>
      <w:r w:rsidRPr="003A460A">
        <w:rPr>
          <w:rFonts w:asciiTheme="majorHAnsi" w:eastAsia="Times New Roman" w:hAnsiTheme="majorHAnsi" w:cstheme="majorHAnsi"/>
          <w:iCs/>
          <w:sz w:val="24"/>
          <w:szCs w:val="24"/>
          <w:lang w:val="ro-MD"/>
        </w:rPr>
        <w:t>i administrativ-teritoriale;</w:t>
      </w:r>
      <w:r w:rsidRPr="003A460A">
        <w:rPr>
          <w:rFonts w:asciiTheme="majorHAnsi" w:eastAsia="Times New Roman" w:hAnsiTheme="majorHAnsi" w:cstheme="majorHAnsi"/>
          <w:b/>
          <w:i/>
          <w:iCs/>
          <w:sz w:val="24"/>
          <w:szCs w:val="24"/>
          <w:lang w:val="ro-MD"/>
        </w:rPr>
        <w:t xml:space="preserve"> </w:t>
      </w:r>
    </w:p>
    <w:p w14:paraId="31408415" w14:textId="09203551" w:rsidR="00816BC5" w:rsidRPr="003A460A" w:rsidRDefault="00816BC5" w:rsidP="00BA59EB">
      <w:pPr>
        <w:spacing w:after="0" w:line="276" w:lineRule="auto"/>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b/>
          <w:i/>
          <w:iCs/>
          <w:sz w:val="24"/>
          <w:szCs w:val="24"/>
          <w:lang w:val="ro-MD"/>
        </w:rPr>
        <w:t>Autorită</w:t>
      </w:r>
      <w:r w:rsidR="003A460A" w:rsidRPr="003A460A">
        <w:rPr>
          <w:rFonts w:asciiTheme="majorHAnsi" w:eastAsia="Times New Roman" w:hAnsiTheme="majorHAnsi" w:cstheme="majorHAnsi"/>
          <w:b/>
          <w:i/>
          <w:iCs/>
          <w:sz w:val="24"/>
          <w:szCs w:val="24"/>
          <w:lang w:val="ro-MD"/>
        </w:rPr>
        <w:t>ț</w:t>
      </w:r>
      <w:r w:rsidRPr="003A460A">
        <w:rPr>
          <w:rFonts w:asciiTheme="majorHAnsi" w:eastAsia="Times New Roman" w:hAnsiTheme="majorHAnsi" w:cstheme="majorHAnsi"/>
          <w:b/>
          <w:i/>
          <w:iCs/>
          <w:sz w:val="24"/>
          <w:szCs w:val="24"/>
          <w:lang w:val="ro-MD"/>
        </w:rPr>
        <w:t>i ale administra</w:t>
      </w:r>
      <w:r w:rsidR="003A460A" w:rsidRPr="003A460A">
        <w:rPr>
          <w:rFonts w:asciiTheme="majorHAnsi" w:eastAsia="Times New Roman" w:hAnsiTheme="majorHAnsi" w:cstheme="majorHAnsi"/>
          <w:b/>
          <w:i/>
          <w:iCs/>
          <w:sz w:val="24"/>
          <w:szCs w:val="24"/>
          <w:lang w:val="ro-MD"/>
        </w:rPr>
        <w:t>ț</w:t>
      </w:r>
      <w:r w:rsidRPr="003A460A">
        <w:rPr>
          <w:rFonts w:asciiTheme="majorHAnsi" w:eastAsia="Times New Roman" w:hAnsiTheme="majorHAnsi" w:cstheme="majorHAnsi"/>
          <w:b/>
          <w:i/>
          <w:iCs/>
          <w:sz w:val="24"/>
          <w:szCs w:val="24"/>
          <w:lang w:val="ro-MD"/>
        </w:rPr>
        <w:t>iei publice locale de nivelul al doilea</w:t>
      </w:r>
      <w:r w:rsidRPr="003A460A">
        <w:rPr>
          <w:rFonts w:asciiTheme="majorHAnsi" w:eastAsia="Times New Roman" w:hAnsiTheme="majorHAnsi" w:cstheme="majorHAnsi"/>
          <w:sz w:val="24"/>
          <w:szCs w:val="24"/>
          <w:lang w:val="ro-MD"/>
        </w:rPr>
        <w:t xml:space="preserve"> – autorită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 publice, luate în ansamblu, care s</w:t>
      </w:r>
      <w:r w:rsidR="00F72C7D">
        <w:rPr>
          <w:rFonts w:asciiTheme="majorHAnsi" w:eastAsia="Times New Roman" w:hAnsiTheme="majorHAnsi" w:cstheme="majorHAnsi"/>
          <w:sz w:val="24"/>
          <w:szCs w:val="24"/>
          <w:lang w:val="ro-MD"/>
        </w:rPr>
        <w:t>u</w:t>
      </w:r>
      <w:r w:rsidRPr="003A460A">
        <w:rPr>
          <w:rFonts w:asciiTheme="majorHAnsi" w:eastAsia="Times New Roman" w:hAnsiTheme="majorHAnsi" w:cstheme="majorHAnsi"/>
          <w:sz w:val="24"/>
          <w:szCs w:val="24"/>
          <w:lang w:val="ro-MD"/>
        </w:rPr>
        <w:t xml:space="preserve">nt constituite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activează pe teritoriul raionului, municipiului Chi</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inău, municipiului Băl</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 pentru promovarea intereselor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solu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ionarea problemelor popula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iei unită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 administrativ-teritoriale respective;</w:t>
      </w:r>
    </w:p>
    <w:p w14:paraId="1317F87E" w14:textId="77777777" w:rsidR="001167B3" w:rsidRPr="003A460A" w:rsidRDefault="001167B3">
      <w:pPr>
        <w:pStyle w:val="NormalWeb"/>
        <w:spacing w:after="0" w:line="276" w:lineRule="auto"/>
        <w:jc w:val="both"/>
        <w:rPr>
          <w:rFonts w:asciiTheme="majorHAnsi" w:eastAsia="Times New Roman" w:hAnsiTheme="majorHAnsi" w:cstheme="majorHAnsi"/>
          <w:lang w:val="ro-MD"/>
        </w:rPr>
      </w:pPr>
      <w:r w:rsidRPr="003A460A">
        <w:rPr>
          <w:rFonts w:asciiTheme="majorHAnsi" w:eastAsia="Times New Roman" w:hAnsiTheme="majorHAnsi" w:cstheme="majorHAnsi"/>
          <w:b/>
          <w:i/>
          <w:iCs/>
          <w:lang w:val="ro-MD"/>
        </w:rPr>
        <w:t>Pr</w:t>
      </w:r>
      <w:r w:rsidR="00CC6672" w:rsidRPr="003A460A">
        <w:rPr>
          <w:rFonts w:asciiTheme="majorHAnsi" w:eastAsia="Times New Roman" w:hAnsiTheme="majorHAnsi" w:cstheme="majorHAnsi"/>
          <w:b/>
          <w:i/>
          <w:iCs/>
          <w:lang w:val="ro-MD"/>
        </w:rPr>
        <w:t>e</w:t>
      </w:r>
      <w:r w:rsidR="003A460A" w:rsidRPr="003A460A">
        <w:rPr>
          <w:rFonts w:asciiTheme="majorHAnsi" w:eastAsia="Times New Roman" w:hAnsiTheme="majorHAnsi" w:cstheme="majorHAnsi"/>
          <w:b/>
          <w:i/>
          <w:iCs/>
          <w:lang w:val="ro-MD"/>
        </w:rPr>
        <w:t>ș</w:t>
      </w:r>
      <w:r w:rsidR="00CC6672" w:rsidRPr="003A460A">
        <w:rPr>
          <w:rFonts w:asciiTheme="majorHAnsi" w:eastAsia="Times New Roman" w:hAnsiTheme="majorHAnsi" w:cstheme="majorHAnsi"/>
          <w:b/>
          <w:i/>
          <w:iCs/>
          <w:lang w:val="ro-MD"/>
        </w:rPr>
        <w:t>edinte</w:t>
      </w:r>
      <w:r w:rsidRPr="003A460A">
        <w:rPr>
          <w:rFonts w:asciiTheme="majorHAnsi" w:eastAsia="Times New Roman" w:hAnsiTheme="majorHAnsi" w:cstheme="majorHAnsi"/>
          <w:b/>
          <w:i/>
          <w:iCs/>
          <w:lang w:val="ro-MD"/>
        </w:rPr>
        <w:t xml:space="preserve"> </w:t>
      </w:r>
      <w:r w:rsidR="00816BC5" w:rsidRPr="003A460A">
        <w:rPr>
          <w:rFonts w:asciiTheme="majorHAnsi" w:eastAsia="Times New Roman" w:hAnsiTheme="majorHAnsi" w:cstheme="majorHAnsi"/>
          <w:b/>
          <w:i/>
          <w:iCs/>
          <w:lang w:val="ro-MD"/>
        </w:rPr>
        <w:t xml:space="preserve">al raionului </w:t>
      </w:r>
      <w:r w:rsidRPr="003A460A">
        <w:rPr>
          <w:rFonts w:asciiTheme="majorHAnsi" w:eastAsia="Times New Roman" w:hAnsiTheme="majorHAnsi" w:cstheme="majorHAnsi"/>
          <w:b/>
          <w:i/>
          <w:iCs/>
          <w:lang w:val="ro-MD"/>
        </w:rPr>
        <w:t xml:space="preserve">– </w:t>
      </w:r>
      <w:r w:rsidR="00816BC5" w:rsidRPr="003A460A">
        <w:rPr>
          <w:rFonts w:asciiTheme="majorHAnsi" w:eastAsia="Times New Roman" w:hAnsiTheme="majorHAnsi" w:cstheme="majorHAnsi"/>
          <w:lang w:val="ro-MD"/>
        </w:rPr>
        <w:t>autoritate publică executivă a consiliului raional;</w:t>
      </w:r>
    </w:p>
    <w:p w14:paraId="19A4AB9A" w14:textId="33AA28B0" w:rsidR="001167B3" w:rsidRPr="003A460A" w:rsidRDefault="00816BC5" w:rsidP="00FF61B8">
      <w:pPr>
        <w:spacing w:after="0" w:line="276" w:lineRule="auto"/>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b/>
          <w:i/>
          <w:iCs/>
          <w:sz w:val="24"/>
          <w:szCs w:val="24"/>
          <w:lang w:val="ro-MD"/>
        </w:rPr>
        <w:t>Aparatul pre</w:t>
      </w:r>
      <w:r w:rsidR="003A460A" w:rsidRPr="003A460A">
        <w:rPr>
          <w:rFonts w:asciiTheme="majorHAnsi" w:eastAsia="Times New Roman" w:hAnsiTheme="majorHAnsi" w:cstheme="majorHAnsi"/>
          <w:b/>
          <w:i/>
          <w:iCs/>
          <w:sz w:val="24"/>
          <w:szCs w:val="24"/>
          <w:lang w:val="ro-MD"/>
        </w:rPr>
        <w:t>ș</w:t>
      </w:r>
      <w:r w:rsidRPr="003A460A">
        <w:rPr>
          <w:rFonts w:asciiTheme="majorHAnsi" w:eastAsia="Times New Roman" w:hAnsiTheme="majorHAnsi" w:cstheme="majorHAnsi"/>
          <w:b/>
          <w:i/>
          <w:iCs/>
          <w:sz w:val="24"/>
          <w:szCs w:val="24"/>
          <w:lang w:val="ro-MD"/>
        </w:rPr>
        <w:t>edintelui raionului</w:t>
      </w:r>
      <w:r w:rsidRPr="003A460A">
        <w:rPr>
          <w:rFonts w:asciiTheme="majorHAnsi" w:eastAsia="Times New Roman" w:hAnsiTheme="majorHAnsi" w:cstheme="majorHAnsi"/>
          <w:sz w:val="24"/>
          <w:szCs w:val="24"/>
          <w:lang w:val="ro-MD"/>
        </w:rPr>
        <w:t xml:space="preserve"> – structură func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ională care asistă pre</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edintele raionului în exercitarea atribu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iilor sale legale;</w:t>
      </w:r>
      <w:r w:rsidR="00F72C7D" w:rsidRPr="003A460A" w:rsidDel="00F72C7D">
        <w:rPr>
          <w:rFonts w:asciiTheme="majorHAnsi" w:eastAsia="Times New Roman" w:hAnsiTheme="majorHAnsi" w:cstheme="majorHAnsi"/>
          <w:sz w:val="18"/>
          <w:szCs w:val="18"/>
          <w:lang w:val="ro-MD"/>
        </w:rPr>
        <w:t xml:space="preserve"> </w:t>
      </w:r>
      <w:r w:rsidR="001167B3" w:rsidRPr="003A460A">
        <w:rPr>
          <w:rFonts w:asciiTheme="majorHAnsi" w:eastAsia="Times New Roman" w:hAnsiTheme="majorHAnsi" w:cstheme="majorHAnsi"/>
          <w:b/>
          <w:i/>
          <w:iCs/>
          <w:sz w:val="24"/>
          <w:szCs w:val="24"/>
          <w:lang w:val="ro-MD"/>
        </w:rPr>
        <w:t xml:space="preserve">Consiliu local – </w:t>
      </w:r>
      <w:r w:rsidR="001167B3" w:rsidRPr="003A460A">
        <w:rPr>
          <w:rFonts w:asciiTheme="majorHAnsi" w:eastAsia="Times New Roman" w:hAnsiTheme="majorHAnsi" w:cstheme="majorHAnsi"/>
          <w:iCs/>
          <w:sz w:val="24"/>
          <w:szCs w:val="24"/>
          <w:lang w:val="ro-MD"/>
        </w:rPr>
        <w:t xml:space="preserve">autoritate reprezentativă </w:t>
      </w:r>
      <w:r w:rsidR="003A460A" w:rsidRPr="003A460A">
        <w:rPr>
          <w:rFonts w:asciiTheme="majorHAnsi" w:eastAsia="Times New Roman" w:hAnsiTheme="majorHAnsi" w:cstheme="majorHAnsi"/>
          <w:iCs/>
          <w:sz w:val="24"/>
          <w:szCs w:val="24"/>
          <w:lang w:val="ro-MD"/>
        </w:rPr>
        <w:t>ș</w:t>
      </w:r>
      <w:r w:rsidR="001167B3" w:rsidRPr="003A460A">
        <w:rPr>
          <w:rFonts w:asciiTheme="majorHAnsi" w:eastAsia="Times New Roman" w:hAnsiTheme="majorHAnsi" w:cstheme="majorHAnsi"/>
          <w:iCs/>
          <w:sz w:val="24"/>
          <w:szCs w:val="24"/>
          <w:lang w:val="ro-MD"/>
        </w:rPr>
        <w:t>i deliberativă a popula</w:t>
      </w:r>
      <w:r w:rsidR="003A460A" w:rsidRPr="003A460A">
        <w:rPr>
          <w:rFonts w:asciiTheme="majorHAnsi" w:eastAsia="Times New Roman" w:hAnsiTheme="majorHAnsi" w:cstheme="majorHAnsi"/>
          <w:iCs/>
          <w:sz w:val="24"/>
          <w:szCs w:val="24"/>
          <w:lang w:val="ro-MD"/>
        </w:rPr>
        <w:t>ț</w:t>
      </w:r>
      <w:r w:rsidR="001167B3" w:rsidRPr="003A460A">
        <w:rPr>
          <w:rFonts w:asciiTheme="majorHAnsi" w:eastAsia="Times New Roman" w:hAnsiTheme="majorHAnsi" w:cstheme="majorHAnsi"/>
          <w:iCs/>
          <w:sz w:val="24"/>
          <w:szCs w:val="24"/>
          <w:lang w:val="ro-MD"/>
        </w:rPr>
        <w:t>iei unită</w:t>
      </w:r>
      <w:r w:rsidR="003A460A" w:rsidRPr="003A460A">
        <w:rPr>
          <w:rFonts w:asciiTheme="majorHAnsi" w:eastAsia="Times New Roman" w:hAnsiTheme="majorHAnsi" w:cstheme="majorHAnsi"/>
          <w:iCs/>
          <w:sz w:val="24"/>
          <w:szCs w:val="24"/>
          <w:lang w:val="ro-MD"/>
        </w:rPr>
        <w:t>ț</w:t>
      </w:r>
      <w:r w:rsidR="001167B3" w:rsidRPr="003A460A">
        <w:rPr>
          <w:rFonts w:asciiTheme="majorHAnsi" w:eastAsia="Times New Roman" w:hAnsiTheme="majorHAnsi" w:cstheme="majorHAnsi"/>
          <w:iCs/>
          <w:sz w:val="24"/>
          <w:szCs w:val="24"/>
          <w:lang w:val="ro-MD"/>
        </w:rPr>
        <w:t>ii administrativ-teritoriale de nivelul întâi sau al doilea, aleasă în vederea solu</w:t>
      </w:r>
      <w:r w:rsidR="003A460A" w:rsidRPr="003A460A">
        <w:rPr>
          <w:rFonts w:asciiTheme="majorHAnsi" w:eastAsia="Times New Roman" w:hAnsiTheme="majorHAnsi" w:cstheme="majorHAnsi"/>
          <w:iCs/>
          <w:sz w:val="24"/>
          <w:szCs w:val="24"/>
          <w:lang w:val="ro-MD"/>
        </w:rPr>
        <w:t>ț</w:t>
      </w:r>
      <w:r w:rsidR="001167B3" w:rsidRPr="003A460A">
        <w:rPr>
          <w:rFonts w:asciiTheme="majorHAnsi" w:eastAsia="Times New Roman" w:hAnsiTheme="majorHAnsi" w:cstheme="majorHAnsi"/>
          <w:iCs/>
          <w:sz w:val="24"/>
          <w:szCs w:val="24"/>
          <w:lang w:val="ro-MD"/>
        </w:rPr>
        <w:t>ionării problemelor de interes local;</w:t>
      </w:r>
    </w:p>
    <w:p w14:paraId="5D5804C4" w14:textId="77777777" w:rsidR="001167B3" w:rsidRPr="003A460A" w:rsidRDefault="001167B3" w:rsidP="00F72C7D">
      <w:pPr>
        <w:spacing w:after="0" w:line="276" w:lineRule="auto"/>
        <w:jc w:val="both"/>
        <w:rPr>
          <w:rFonts w:asciiTheme="majorHAnsi" w:hAnsiTheme="majorHAnsi" w:cstheme="majorHAnsi"/>
          <w:lang w:val="ro-MD"/>
        </w:rPr>
      </w:pPr>
      <w:r w:rsidRPr="003A460A">
        <w:rPr>
          <w:rFonts w:asciiTheme="majorHAnsi" w:eastAsia="Times New Roman" w:hAnsiTheme="majorHAnsi" w:cstheme="majorHAnsi"/>
          <w:b/>
          <w:i/>
          <w:iCs/>
          <w:sz w:val="24"/>
          <w:szCs w:val="24"/>
          <w:lang w:val="ro-MD"/>
        </w:rPr>
        <w:t>Administrator de buget</w:t>
      </w:r>
      <w:r w:rsidRPr="003A460A">
        <w:rPr>
          <w:rFonts w:asciiTheme="majorHAnsi" w:eastAsia="Times New Roman" w:hAnsiTheme="majorHAnsi" w:cstheme="majorHAnsi"/>
          <w:sz w:val="24"/>
          <w:szCs w:val="24"/>
          <w:lang w:val="ro-MD"/>
        </w:rPr>
        <w:t xml:space="preserve"> – autoritate executivă a unită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 administrativ-teritoriale care este împuternicită cu dreptul de gestionare a bugetului local în conformitate cu competen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ele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responsabilită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ile prevăzute de lege;</w:t>
      </w:r>
    </w:p>
    <w:p w14:paraId="14BBBA88" w14:textId="77777777" w:rsidR="001167B3" w:rsidRPr="003A460A" w:rsidRDefault="001167B3" w:rsidP="00BA59EB">
      <w:pPr>
        <w:spacing w:after="0" w:line="276" w:lineRule="auto"/>
        <w:jc w:val="both"/>
        <w:rPr>
          <w:rFonts w:asciiTheme="majorHAnsi" w:hAnsiTheme="majorHAnsi" w:cstheme="majorHAnsi"/>
          <w:sz w:val="24"/>
          <w:szCs w:val="24"/>
          <w:lang w:val="ro-MD"/>
        </w:rPr>
      </w:pPr>
      <w:r w:rsidRPr="003A460A">
        <w:rPr>
          <w:rFonts w:asciiTheme="majorHAnsi" w:hAnsiTheme="majorHAnsi" w:cstheme="majorHAnsi"/>
          <w:b/>
          <w:bCs/>
          <w:i/>
          <w:iCs/>
          <w:color w:val="333333"/>
          <w:sz w:val="24"/>
          <w:szCs w:val="24"/>
          <w:lang w:val="ro-MD"/>
        </w:rPr>
        <w:t xml:space="preserve">Bugetul local (UAT) </w:t>
      </w:r>
      <w:r w:rsidRPr="003A460A">
        <w:rPr>
          <w:rFonts w:asciiTheme="majorHAnsi" w:hAnsiTheme="majorHAnsi" w:cstheme="majorHAnsi"/>
          <w:color w:val="333333"/>
          <w:sz w:val="24"/>
          <w:szCs w:val="24"/>
          <w:shd w:val="clear" w:color="auto" w:fill="FFFFFF"/>
          <w:lang w:val="ro-MD"/>
        </w:rPr>
        <w:t xml:space="preserve">– totalitate a veniturilor, a cheltuielilor </w:t>
      </w:r>
      <w:r w:rsidR="003A460A" w:rsidRPr="003A460A">
        <w:rPr>
          <w:rFonts w:asciiTheme="majorHAnsi" w:hAnsiTheme="majorHAnsi" w:cstheme="majorHAnsi"/>
          <w:color w:val="333333"/>
          <w:sz w:val="24"/>
          <w:szCs w:val="24"/>
          <w:shd w:val="clear" w:color="auto" w:fill="FFFFFF"/>
          <w:lang w:val="ro-MD"/>
        </w:rPr>
        <w:t>ș</w:t>
      </w:r>
      <w:r w:rsidRPr="003A460A">
        <w:rPr>
          <w:rFonts w:asciiTheme="majorHAnsi" w:hAnsiTheme="majorHAnsi" w:cstheme="majorHAnsi"/>
          <w:color w:val="333333"/>
          <w:sz w:val="24"/>
          <w:szCs w:val="24"/>
          <w:shd w:val="clear" w:color="auto" w:fill="FFFFFF"/>
          <w:lang w:val="ro-MD"/>
        </w:rPr>
        <w:t>i a surselor de finan</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are destinate exercitării func</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iilor care sunt în competen</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a APL conform legisla</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 xml:space="preserve">iei </w:t>
      </w:r>
      <w:r w:rsidR="003A460A" w:rsidRPr="003A460A">
        <w:rPr>
          <w:rFonts w:asciiTheme="majorHAnsi" w:hAnsiTheme="majorHAnsi" w:cstheme="majorHAnsi"/>
          <w:color w:val="333333"/>
          <w:sz w:val="24"/>
          <w:szCs w:val="24"/>
          <w:shd w:val="clear" w:color="auto" w:fill="FFFFFF"/>
          <w:lang w:val="ro-MD"/>
        </w:rPr>
        <w:t>ș</w:t>
      </w:r>
      <w:r w:rsidRPr="003A460A">
        <w:rPr>
          <w:rFonts w:asciiTheme="majorHAnsi" w:hAnsiTheme="majorHAnsi" w:cstheme="majorHAnsi"/>
          <w:color w:val="333333"/>
          <w:sz w:val="24"/>
          <w:szCs w:val="24"/>
          <w:shd w:val="clear" w:color="auto" w:fill="FFFFFF"/>
          <w:lang w:val="ro-MD"/>
        </w:rPr>
        <w:t>i a func</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iilor delegate de Parlament la propunerea Guvernului;</w:t>
      </w:r>
    </w:p>
    <w:p w14:paraId="00EFB965" w14:textId="77777777" w:rsidR="001167B3" w:rsidRPr="003A460A" w:rsidRDefault="001167B3">
      <w:pPr>
        <w:spacing w:after="0" w:line="276" w:lineRule="auto"/>
        <w:jc w:val="both"/>
        <w:rPr>
          <w:rFonts w:asciiTheme="majorHAnsi" w:hAnsiTheme="majorHAnsi" w:cstheme="majorHAnsi"/>
          <w:sz w:val="24"/>
          <w:szCs w:val="24"/>
          <w:lang w:val="ro-MD"/>
        </w:rPr>
      </w:pPr>
      <w:r w:rsidRPr="003A460A">
        <w:rPr>
          <w:rFonts w:asciiTheme="majorHAnsi" w:hAnsiTheme="majorHAnsi" w:cstheme="majorHAnsi"/>
          <w:b/>
          <w:bCs/>
          <w:i/>
          <w:iCs/>
          <w:color w:val="000000"/>
          <w:sz w:val="24"/>
          <w:szCs w:val="24"/>
          <w:lang w:val="ro-MD"/>
        </w:rPr>
        <w:t>Proces bugetar</w:t>
      </w:r>
      <w:r w:rsidRPr="003A460A">
        <w:rPr>
          <w:rFonts w:asciiTheme="majorHAnsi" w:hAnsiTheme="majorHAnsi" w:cstheme="majorHAnsi"/>
          <w:color w:val="000000"/>
          <w:sz w:val="24"/>
          <w:szCs w:val="24"/>
          <w:shd w:val="clear" w:color="auto" w:fill="FFFFFF"/>
          <w:lang w:val="ro-MD"/>
        </w:rPr>
        <w:t xml:space="preserve"> – consecutivitate a activită</w:t>
      </w:r>
      <w:r w:rsidR="003A460A" w:rsidRPr="003A460A">
        <w:rPr>
          <w:rFonts w:asciiTheme="majorHAnsi" w:hAnsiTheme="majorHAnsi" w:cstheme="majorHAnsi"/>
          <w:color w:val="000000"/>
          <w:sz w:val="24"/>
          <w:szCs w:val="24"/>
          <w:shd w:val="clear" w:color="auto" w:fill="FFFFFF"/>
          <w:lang w:val="ro-MD"/>
        </w:rPr>
        <w:t>ț</w:t>
      </w:r>
      <w:r w:rsidRPr="003A460A">
        <w:rPr>
          <w:rFonts w:asciiTheme="majorHAnsi" w:hAnsiTheme="majorHAnsi" w:cstheme="majorHAnsi"/>
          <w:color w:val="000000"/>
          <w:sz w:val="24"/>
          <w:szCs w:val="24"/>
          <w:shd w:val="clear" w:color="auto" w:fill="FFFFFF"/>
          <w:lang w:val="ro-MD"/>
        </w:rPr>
        <w:t xml:space="preserve">ilor de elaborare, examinare, adoptare, executare </w:t>
      </w:r>
      <w:r w:rsidR="003A460A" w:rsidRPr="003A460A">
        <w:rPr>
          <w:rFonts w:asciiTheme="majorHAnsi" w:hAnsiTheme="majorHAnsi" w:cstheme="majorHAnsi"/>
          <w:color w:val="000000"/>
          <w:sz w:val="24"/>
          <w:szCs w:val="24"/>
          <w:shd w:val="clear" w:color="auto" w:fill="FFFFFF"/>
          <w:lang w:val="ro-MD"/>
        </w:rPr>
        <w:t>ș</w:t>
      </w:r>
      <w:r w:rsidRPr="003A460A">
        <w:rPr>
          <w:rFonts w:asciiTheme="majorHAnsi" w:hAnsiTheme="majorHAnsi" w:cstheme="majorHAnsi"/>
          <w:color w:val="000000"/>
          <w:sz w:val="24"/>
          <w:szCs w:val="24"/>
          <w:shd w:val="clear" w:color="auto" w:fill="FFFFFF"/>
          <w:lang w:val="ro-MD"/>
        </w:rPr>
        <w:t>i raportare a bugetelor;</w:t>
      </w:r>
    </w:p>
    <w:p w14:paraId="52C19950" w14:textId="77777777" w:rsidR="001167B3" w:rsidRPr="003A460A" w:rsidRDefault="001167B3">
      <w:pPr>
        <w:spacing w:after="0" w:line="276" w:lineRule="auto"/>
        <w:jc w:val="both"/>
        <w:rPr>
          <w:rFonts w:asciiTheme="majorHAnsi" w:hAnsiTheme="majorHAnsi" w:cstheme="majorHAnsi"/>
          <w:sz w:val="24"/>
          <w:szCs w:val="24"/>
          <w:lang w:val="ro-MD"/>
        </w:rPr>
      </w:pPr>
      <w:r w:rsidRPr="003A460A">
        <w:rPr>
          <w:rFonts w:asciiTheme="majorHAnsi" w:hAnsiTheme="majorHAnsi" w:cstheme="majorHAnsi"/>
          <w:b/>
          <w:bCs/>
          <w:i/>
          <w:iCs/>
          <w:sz w:val="24"/>
          <w:szCs w:val="24"/>
          <w:lang w:val="ro-MD"/>
        </w:rPr>
        <w:t>Transferuri cu destina</w:t>
      </w:r>
      <w:r w:rsidR="003A460A" w:rsidRPr="003A460A">
        <w:rPr>
          <w:rFonts w:asciiTheme="majorHAnsi" w:hAnsiTheme="majorHAnsi" w:cstheme="majorHAnsi"/>
          <w:b/>
          <w:bCs/>
          <w:i/>
          <w:iCs/>
          <w:sz w:val="24"/>
          <w:szCs w:val="24"/>
          <w:lang w:val="ro-MD"/>
        </w:rPr>
        <w:t>ț</w:t>
      </w:r>
      <w:r w:rsidRPr="003A460A">
        <w:rPr>
          <w:rFonts w:asciiTheme="majorHAnsi" w:hAnsiTheme="majorHAnsi" w:cstheme="majorHAnsi"/>
          <w:b/>
          <w:bCs/>
          <w:i/>
          <w:iCs/>
          <w:sz w:val="24"/>
          <w:szCs w:val="24"/>
          <w:lang w:val="ro-MD"/>
        </w:rPr>
        <w:t>ie generală</w:t>
      </w:r>
      <w:r w:rsidRPr="003A460A">
        <w:rPr>
          <w:rFonts w:asciiTheme="majorHAnsi" w:hAnsiTheme="majorHAnsi" w:cstheme="majorHAnsi"/>
          <w:sz w:val="24"/>
          <w:szCs w:val="24"/>
          <w:lang w:val="ro-MD"/>
        </w:rPr>
        <w:t xml:space="preserve"> – mijloace financiare alocate, conform prevederilor legale, în sumă absolută, cu titlu definitiv, de la bugetul de stat la bugetele locale pentru finan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area domeniilor proprii de activitate ale autorită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ilor administra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iei publice locale;</w:t>
      </w:r>
    </w:p>
    <w:p w14:paraId="68237B99" w14:textId="77777777" w:rsidR="001167B3" w:rsidRPr="003A460A" w:rsidRDefault="001167B3">
      <w:pPr>
        <w:spacing w:after="0" w:line="276" w:lineRule="auto"/>
        <w:jc w:val="both"/>
        <w:rPr>
          <w:rFonts w:asciiTheme="majorHAnsi" w:hAnsiTheme="majorHAnsi" w:cstheme="majorHAnsi"/>
          <w:sz w:val="24"/>
          <w:szCs w:val="24"/>
          <w:lang w:val="ro-MD"/>
        </w:rPr>
      </w:pPr>
      <w:r w:rsidRPr="003A460A">
        <w:rPr>
          <w:rFonts w:asciiTheme="majorHAnsi" w:hAnsiTheme="majorHAnsi" w:cstheme="majorHAnsi"/>
          <w:b/>
          <w:bCs/>
          <w:i/>
          <w:iCs/>
          <w:sz w:val="24"/>
          <w:szCs w:val="24"/>
          <w:lang w:val="ro-MD"/>
        </w:rPr>
        <w:t>Transferuri cu destina</w:t>
      </w:r>
      <w:r w:rsidR="003A460A" w:rsidRPr="003A460A">
        <w:rPr>
          <w:rFonts w:asciiTheme="majorHAnsi" w:hAnsiTheme="majorHAnsi" w:cstheme="majorHAnsi"/>
          <w:b/>
          <w:bCs/>
          <w:i/>
          <w:iCs/>
          <w:sz w:val="24"/>
          <w:szCs w:val="24"/>
          <w:lang w:val="ro-MD"/>
        </w:rPr>
        <w:t>ț</w:t>
      </w:r>
      <w:r w:rsidRPr="003A460A">
        <w:rPr>
          <w:rFonts w:asciiTheme="majorHAnsi" w:hAnsiTheme="majorHAnsi" w:cstheme="majorHAnsi"/>
          <w:b/>
          <w:bCs/>
          <w:i/>
          <w:iCs/>
          <w:sz w:val="24"/>
          <w:szCs w:val="24"/>
          <w:lang w:val="ro-MD"/>
        </w:rPr>
        <w:t>ie specială</w:t>
      </w:r>
      <w:r w:rsidRPr="003A460A">
        <w:rPr>
          <w:rFonts w:asciiTheme="majorHAnsi" w:hAnsiTheme="majorHAnsi" w:cstheme="majorHAnsi"/>
          <w:sz w:val="24"/>
          <w:szCs w:val="24"/>
          <w:lang w:val="ro-MD"/>
        </w:rPr>
        <w:t xml:space="preserve"> – mijloace financiare alocate, conform prevederilor legale, în sumă absolută, cu titlu condi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ionat, de la bugetul de stat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i/sau de la alte bugete la bugetele locale pentru asigurarea exercitării func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iilor publice sau în alte scopuri speciale.  </w:t>
      </w:r>
    </w:p>
    <w:p w14:paraId="34498389" w14:textId="77777777" w:rsidR="001167B3" w:rsidRPr="003A460A" w:rsidRDefault="001167B3" w:rsidP="001167B3">
      <w:pPr>
        <w:spacing w:line="276" w:lineRule="auto"/>
        <w:rPr>
          <w:rFonts w:asciiTheme="majorHAnsi" w:hAnsiTheme="majorHAnsi" w:cstheme="majorHAnsi"/>
          <w:lang w:val="ro-MD"/>
        </w:rPr>
        <w:sectPr w:rsidR="001167B3" w:rsidRPr="003A460A" w:rsidSect="009E3FE0">
          <w:pgSz w:w="11909" w:h="16834" w:code="9"/>
          <w:pgMar w:top="851" w:right="851" w:bottom="851" w:left="1701" w:header="720" w:footer="130" w:gutter="0"/>
          <w:cols w:space="720"/>
          <w:docGrid w:linePitch="360"/>
        </w:sectPr>
      </w:pPr>
    </w:p>
    <w:p w14:paraId="0347E847" w14:textId="77777777" w:rsidR="005546E5" w:rsidRPr="003A460A" w:rsidRDefault="005546E5" w:rsidP="005546E5">
      <w:pPr>
        <w:spacing w:after="0" w:line="276" w:lineRule="auto"/>
        <w:ind w:firstLine="709"/>
        <w:jc w:val="both"/>
        <w:rPr>
          <w:rFonts w:asciiTheme="majorHAnsi" w:eastAsia="Calibri" w:hAnsiTheme="majorHAnsi" w:cstheme="majorHAnsi"/>
          <w:sz w:val="24"/>
          <w:szCs w:val="24"/>
          <w:lang w:val="ro-MD"/>
        </w:rPr>
      </w:pPr>
      <w:bookmarkStart w:id="7" w:name="_Toc58780359"/>
      <w:r w:rsidRPr="003A460A">
        <w:rPr>
          <w:rFonts w:asciiTheme="majorHAnsi" w:eastAsia="Calibri" w:hAnsiTheme="majorHAnsi" w:cstheme="majorHAnsi"/>
          <w:sz w:val="24"/>
          <w:szCs w:val="24"/>
          <w:lang w:val="ro-MD"/>
        </w:rPr>
        <w:lastRenderedPageBreak/>
        <w:t>Raportul de audit este destinat:</w:t>
      </w:r>
    </w:p>
    <w:p w14:paraId="78A6A689" w14:textId="77777777" w:rsidR="005546E5" w:rsidRPr="003A460A" w:rsidRDefault="005546E5" w:rsidP="005546E5">
      <w:pPr>
        <w:spacing w:after="0" w:line="276" w:lineRule="auto"/>
        <w:ind w:firstLine="709"/>
        <w:jc w:val="both"/>
        <w:rPr>
          <w:rFonts w:asciiTheme="majorHAnsi" w:eastAsia="Calibri" w:hAnsiTheme="majorHAnsi" w:cstheme="majorHAnsi"/>
          <w:b/>
          <w:sz w:val="24"/>
          <w:szCs w:val="24"/>
          <w:lang w:val="ro-MD"/>
        </w:rPr>
      </w:pPr>
      <w:r w:rsidRPr="003A460A">
        <w:rPr>
          <w:rFonts w:asciiTheme="majorHAnsi" w:eastAsia="Calibri" w:hAnsiTheme="majorHAnsi" w:cstheme="majorHAnsi"/>
          <w:b/>
          <w:sz w:val="24"/>
          <w:szCs w:val="24"/>
          <w:lang w:val="ro-MD"/>
        </w:rPr>
        <w:t xml:space="preserve">Parlamentului </w:t>
      </w:r>
      <w:r w:rsidR="003A460A" w:rsidRPr="003A460A">
        <w:rPr>
          <w:rFonts w:asciiTheme="majorHAnsi" w:eastAsia="Calibri" w:hAnsiTheme="majorHAnsi" w:cstheme="majorHAnsi"/>
          <w:b/>
          <w:sz w:val="24"/>
          <w:szCs w:val="24"/>
          <w:lang w:val="ro-MD"/>
        </w:rPr>
        <w:t>ș</w:t>
      </w:r>
      <w:r w:rsidRPr="003A460A">
        <w:rPr>
          <w:rFonts w:asciiTheme="majorHAnsi" w:eastAsia="Calibri" w:hAnsiTheme="majorHAnsi" w:cstheme="majorHAnsi"/>
          <w:b/>
          <w:sz w:val="24"/>
          <w:szCs w:val="24"/>
          <w:lang w:val="ro-MD"/>
        </w:rPr>
        <w:t>i Guvernului Republicii Moldova</w:t>
      </w:r>
      <w:r w:rsidRPr="003A460A">
        <w:rPr>
          <w:rFonts w:asciiTheme="majorHAnsi" w:eastAsia="Calibri" w:hAnsiTheme="majorHAnsi" w:cstheme="majorHAnsi"/>
          <w:sz w:val="24"/>
          <w:szCs w:val="24"/>
          <w:lang w:val="ro-MD"/>
        </w:rPr>
        <w:t xml:space="preserve"> – pentru informare, luare de atitudine </w:t>
      </w:r>
      <w:r w:rsidR="003A460A" w:rsidRPr="003A460A">
        <w:rPr>
          <w:rFonts w:asciiTheme="majorHAnsi" w:eastAsia="Calibri" w:hAnsiTheme="majorHAnsi" w:cstheme="majorHAnsi"/>
          <w:sz w:val="24"/>
          <w:szCs w:val="24"/>
          <w:lang w:val="ro-MD"/>
        </w:rPr>
        <w:t>ș</w:t>
      </w:r>
      <w:r w:rsidRPr="003A460A">
        <w:rPr>
          <w:rFonts w:asciiTheme="majorHAnsi" w:eastAsia="Calibri" w:hAnsiTheme="majorHAnsi" w:cstheme="majorHAnsi"/>
          <w:sz w:val="24"/>
          <w:szCs w:val="24"/>
          <w:lang w:val="ro-MD"/>
        </w:rPr>
        <w:t>i utilizare a informa</w:t>
      </w:r>
      <w:r w:rsidR="003A460A" w:rsidRPr="003A460A">
        <w:rPr>
          <w:rFonts w:asciiTheme="majorHAnsi" w:eastAsia="Calibri" w:hAnsiTheme="majorHAnsi" w:cstheme="majorHAnsi"/>
          <w:sz w:val="24"/>
          <w:szCs w:val="24"/>
          <w:lang w:val="ro-MD"/>
        </w:rPr>
        <w:t>ț</w:t>
      </w:r>
      <w:r w:rsidRPr="003A460A">
        <w:rPr>
          <w:rFonts w:asciiTheme="majorHAnsi" w:eastAsia="Calibri" w:hAnsiTheme="majorHAnsi" w:cstheme="majorHAnsi"/>
          <w:sz w:val="24"/>
          <w:szCs w:val="24"/>
          <w:lang w:val="ro-MD"/>
        </w:rPr>
        <w:t>iilor la luarea deciziilor/ini</w:t>
      </w:r>
      <w:r w:rsidR="003A460A" w:rsidRPr="003A460A">
        <w:rPr>
          <w:rFonts w:asciiTheme="majorHAnsi" w:eastAsia="Calibri" w:hAnsiTheme="majorHAnsi" w:cstheme="majorHAnsi"/>
          <w:sz w:val="24"/>
          <w:szCs w:val="24"/>
          <w:lang w:val="ro-MD"/>
        </w:rPr>
        <w:t>ț</w:t>
      </w:r>
      <w:r w:rsidRPr="003A460A">
        <w:rPr>
          <w:rFonts w:asciiTheme="majorHAnsi" w:eastAsia="Calibri" w:hAnsiTheme="majorHAnsi" w:cstheme="majorHAnsi"/>
          <w:sz w:val="24"/>
          <w:szCs w:val="24"/>
          <w:lang w:val="ro-MD"/>
        </w:rPr>
        <w:t xml:space="preserve">iativelor aferente politicilor statului în domeniul veniturilor </w:t>
      </w:r>
      <w:r w:rsidR="003A460A" w:rsidRPr="003A460A">
        <w:rPr>
          <w:rFonts w:asciiTheme="majorHAnsi" w:eastAsia="Calibri" w:hAnsiTheme="majorHAnsi" w:cstheme="majorHAnsi"/>
          <w:sz w:val="24"/>
          <w:szCs w:val="24"/>
          <w:lang w:val="ro-MD"/>
        </w:rPr>
        <w:t>ș</w:t>
      </w:r>
      <w:r w:rsidRPr="003A460A">
        <w:rPr>
          <w:rFonts w:asciiTheme="majorHAnsi" w:eastAsia="Calibri" w:hAnsiTheme="majorHAnsi" w:cstheme="majorHAnsi"/>
          <w:sz w:val="24"/>
          <w:szCs w:val="24"/>
          <w:lang w:val="ro-MD"/>
        </w:rPr>
        <w:t>i cheltuielilor bugetelor locale;</w:t>
      </w:r>
      <w:r w:rsidRPr="003A460A">
        <w:rPr>
          <w:rFonts w:asciiTheme="majorHAnsi" w:eastAsia="Calibri" w:hAnsiTheme="majorHAnsi" w:cstheme="majorHAnsi"/>
          <w:b/>
          <w:sz w:val="24"/>
          <w:szCs w:val="24"/>
          <w:lang w:val="ro-MD"/>
        </w:rPr>
        <w:t xml:space="preserve"> </w:t>
      </w:r>
    </w:p>
    <w:p w14:paraId="2C4FBF33" w14:textId="494D43CF" w:rsidR="005546E5" w:rsidRPr="003A460A" w:rsidRDefault="005546E5" w:rsidP="005546E5">
      <w:pPr>
        <w:spacing w:after="0" w:line="276" w:lineRule="auto"/>
        <w:ind w:firstLine="709"/>
        <w:jc w:val="both"/>
        <w:rPr>
          <w:rFonts w:asciiTheme="majorHAnsi" w:eastAsia="Calibri" w:hAnsiTheme="majorHAnsi" w:cstheme="majorHAnsi"/>
          <w:sz w:val="24"/>
          <w:szCs w:val="24"/>
          <w:lang w:val="ro-MD"/>
        </w:rPr>
      </w:pPr>
      <w:r w:rsidRPr="003A460A">
        <w:rPr>
          <w:rFonts w:asciiTheme="majorHAnsi" w:eastAsia="Calibri" w:hAnsiTheme="majorHAnsi" w:cstheme="majorHAnsi"/>
          <w:b/>
          <w:sz w:val="24"/>
          <w:szCs w:val="24"/>
          <w:lang w:val="ro-MD"/>
        </w:rPr>
        <w:t xml:space="preserve">APL de nivelul II </w:t>
      </w:r>
      <w:r w:rsidR="00F72C7D">
        <w:rPr>
          <w:rFonts w:asciiTheme="majorHAnsi" w:eastAsia="Calibri" w:hAnsiTheme="majorHAnsi" w:cstheme="majorHAnsi"/>
          <w:b/>
          <w:sz w:val="24"/>
          <w:szCs w:val="24"/>
          <w:lang w:val="ro-MD"/>
        </w:rPr>
        <w:t xml:space="preserve">ale raionului </w:t>
      </w:r>
      <w:r w:rsidRPr="003A460A">
        <w:rPr>
          <w:rFonts w:asciiTheme="majorHAnsi" w:eastAsia="Calibri" w:hAnsiTheme="majorHAnsi" w:cstheme="majorHAnsi"/>
          <w:b/>
          <w:sz w:val="24"/>
          <w:szCs w:val="24"/>
          <w:lang w:val="ro-MD"/>
        </w:rPr>
        <w:t xml:space="preserve">Nisporeni, </w:t>
      </w:r>
      <w:r w:rsidRPr="003A460A">
        <w:rPr>
          <w:rFonts w:asciiTheme="majorHAnsi" w:eastAsia="Calibri" w:hAnsiTheme="majorHAnsi" w:cstheme="majorHAnsi"/>
          <w:sz w:val="24"/>
          <w:szCs w:val="24"/>
          <w:lang w:val="ro-MD"/>
        </w:rPr>
        <w:t>ca autorită</w:t>
      </w:r>
      <w:r w:rsidR="003A460A" w:rsidRPr="003A460A">
        <w:rPr>
          <w:rFonts w:asciiTheme="majorHAnsi" w:eastAsia="Calibri" w:hAnsiTheme="majorHAnsi" w:cstheme="majorHAnsi"/>
          <w:sz w:val="24"/>
          <w:szCs w:val="24"/>
          <w:lang w:val="ro-MD"/>
        </w:rPr>
        <w:t>ț</w:t>
      </w:r>
      <w:r w:rsidRPr="003A460A">
        <w:rPr>
          <w:rFonts w:asciiTheme="majorHAnsi" w:eastAsia="Calibri" w:hAnsiTheme="majorHAnsi" w:cstheme="majorHAnsi"/>
          <w:sz w:val="24"/>
          <w:szCs w:val="24"/>
          <w:lang w:val="ro-MD"/>
        </w:rPr>
        <w:t xml:space="preserve">i care aprobă </w:t>
      </w:r>
      <w:r w:rsidR="003A460A" w:rsidRPr="003A460A">
        <w:rPr>
          <w:rFonts w:asciiTheme="majorHAnsi" w:eastAsia="Calibri" w:hAnsiTheme="majorHAnsi" w:cstheme="majorHAnsi"/>
          <w:sz w:val="24"/>
          <w:szCs w:val="24"/>
          <w:lang w:val="ro-MD"/>
        </w:rPr>
        <w:t>ș</w:t>
      </w:r>
      <w:r w:rsidRPr="003A460A">
        <w:rPr>
          <w:rFonts w:asciiTheme="majorHAnsi" w:eastAsia="Calibri" w:hAnsiTheme="majorHAnsi" w:cstheme="majorHAnsi"/>
          <w:sz w:val="24"/>
          <w:szCs w:val="24"/>
          <w:lang w:val="ro-MD"/>
        </w:rPr>
        <w:t xml:space="preserve">i execută bugetul </w:t>
      </w:r>
      <w:r w:rsidR="003A460A" w:rsidRPr="003A460A">
        <w:rPr>
          <w:rFonts w:asciiTheme="majorHAnsi" w:eastAsia="Calibri" w:hAnsiTheme="majorHAnsi" w:cstheme="majorHAnsi"/>
          <w:sz w:val="24"/>
          <w:szCs w:val="24"/>
          <w:lang w:val="ro-MD"/>
        </w:rPr>
        <w:t>ș</w:t>
      </w:r>
      <w:r w:rsidRPr="003A460A">
        <w:rPr>
          <w:rFonts w:asciiTheme="majorHAnsi" w:eastAsia="Calibri" w:hAnsiTheme="majorHAnsi" w:cstheme="majorHAnsi"/>
          <w:sz w:val="24"/>
          <w:szCs w:val="24"/>
          <w:lang w:val="ro-MD"/>
        </w:rPr>
        <w:t xml:space="preserve">i gestionează patrimoniul public – pentru informare </w:t>
      </w:r>
      <w:r w:rsidR="003A460A" w:rsidRPr="003A460A">
        <w:rPr>
          <w:rFonts w:asciiTheme="majorHAnsi" w:eastAsia="Calibri" w:hAnsiTheme="majorHAnsi" w:cstheme="majorHAnsi"/>
          <w:sz w:val="24"/>
          <w:szCs w:val="24"/>
          <w:lang w:val="ro-MD"/>
        </w:rPr>
        <w:t>ș</w:t>
      </w:r>
      <w:r w:rsidRPr="003A460A">
        <w:rPr>
          <w:rFonts w:asciiTheme="majorHAnsi" w:eastAsia="Calibri" w:hAnsiTheme="majorHAnsi" w:cstheme="majorHAnsi"/>
          <w:sz w:val="24"/>
          <w:szCs w:val="24"/>
          <w:lang w:val="ro-MD"/>
        </w:rPr>
        <w:t>i utilizarea informa</w:t>
      </w:r>
      <w:r w:rsidR="003A460A" w:rsidRPr="003A460A">
        <w:rPr>
          <w:rFonts w:asciiTheme="majorHAnsi" w:eastAsia="Calibri" w:hAnsiTheme="majorHAnsi" w:cstheme="majorHAnsi"/>
          <w:sz w:val="24"/>
          <w:szCs w:val="24"/>
          <w:lang w:val="ro-MD"/>
        </w:rPr>
        <w:t>ț</w:t>
      </w:r>
      <w:r w:rsidRPr="003A460A">
        <w:rPr>
          <w:rFonts w:asciiTheme="majorHAnsi" w:eastAsia="Calibri" w:hAnsiTheme="majorHAnsi" w:cstheme="majorHAnsi"/>
          <w:sz w:val="24"/>
          <w:szCs w:val="24"/>
          <w:lang w:val="ro-MD"/>
        </w:rPr>
        <w:t>iilor în</w:t>
      </w:r>
      <w:r w:rsidRPr="003A460A">
        <w:rPr>
          <w:rFonts w:asciiTheme="majorHAnsi" w:eastAsia="Calibri" w:hAnsiTheme="majorHAnsi" w:cstheme="majorHAnsi"/>
          <w:color w:val="FF0000"/>
          <w:sz w:val="24"/>
          <w:szCs w:val="24"/>
          <w:lang w:val="ro-MD"/>
        </w:rPr>
        <w:t xml:space="preserve"> </w:t>
      </w:r>
      <w:r w:rsidRPr="003A460A">
        <w:rPr>
          <w:rFonts w:asciiTheme="majorHAnsi" w:eastAsia="Calibri" w:hAnsiTheme="majorHAnsi" w:cstheme="majorHAnsi"/>
          <w:sz w:val="24"/>
          <w:szCs w:val="24"/>
          <w:lang w:val="ro-MD"/>
        </w:rPr>
        <w:t xml:space="preserve">scopul conformării la prevederile legale; </w:t>
      </w:r>
    </w:p>
    <w:p w14:paraId="0A66C173" w14:textId="77777777" w:rsidR="005546E5" w:rsidRPr="003A460A" w:rsidRDefault="005546E5" w:rsidP="005546E5">
      <w:pPr>
        <w:spacing w:after="0" w:line="276" w:lineRule="auto"/>
        <w:ind w:firstLine="709"/>
        <w:jc w:val="both"/>
        <w:rPr>
          <w:rFonts w:asciiTheme="majorHAnsi" w:eastAsia="Calibri" w:hAnsiTheme="majorHAnsi" w:cstheme="majorHAnsi"/>
          <w:sz w:val="24"/>
          <w:szCs w:val="24"/>
          <w:lang w:val="ro-MD"/>
        </w:rPr>
      </w:pPr>
      <w:r w:rsidRPr="003A460A">
        <w:rPr>
          <w:rFonts w:asciiTheme="majorHAnsi" w:eastAsia="Calibri" w:hAnsiTheme="majorHAnsi" w:cstheme="majorHAnsi"/>
          <w:b/>
          <w:sz w:val="24"/>
          <w:szCs w:val="24"/>
          <w:lang w:val="ro-MD"/>
        </w:rPr>
        <w:t>societă</w:t>
      </w:r>
      <w:r w:rsidR="003A460A" w:rsidRPr="003A460A">
        <w:rPr>
          <w:rFonts w:asciiTheme="majorHAnsi" w:eastAsia="Calibri" w:hAnsiTheme="majorHAnsi" w:cstheme="majorHAnsi"/>
          <w:b/>
          <w:sz w:val="24"/>
          <w:szCs w:val="24"/>
          <w:lang w:val="ro-MD"/>
        </w:rPr>
        <w:t>ț</w:t>
      </w:r>
      <w:r w:rsidRPr="003A460A">
        <w:rPr>
          <w:rFonts w:asciiTheme="majorHAnsi" w:eastAsia="Calibri" w:hAnsiTheme="majorHAnsi" w:cstheme="majorHAnsi"/>
          <w:b/>
          <w:sz w:val="24"/>
          <w:szCs w:val="24"/>
          <w:lang w:val="ro-MD"/>
        </w:rPr>
        <w:t>ii civile, altor păr</w:t>
      </w:r>
      <w:r w:rsidR="003A460A" w:rsidRPr="003A460A">
        <w:rPr>
          <w:rFonts w:asciiTheme="majorHAnsi" w:eastAsia="Calibri" w:hAnsiTheme="majorHAnsi" w:cstheme="majorHAnsi"/>
          <w:b/>
          <w:sz w:val="24"/>
          <w:szCs w:val="24"/>
          <w:lang w:val="ro-MD"/>
        </w:rPr>
        <w:t>ț</w:t>
      </w:r>
      <w:r w:rsidRPr="003A460A">
        <w:rPr>
          <w:rFonts w:asciiTheme="majorHAnsi" w:eastAsia="Calibri" w:hAnsiTheme="majorHAnsi" w:cstheme="majorHAnsi"/>
          <w:b/>
          <w:sz w:val="24"/>
          <w:szCs w:val="24"/>
          <w:lang w:val="ro-MD"/>
        </w:rPr>
        <w:t>i interesate.</w:t>
      </w:r>
    </w:p>
    <w:p w14:paraId="47BF9D47" w14:textId="77777777" w:rsidR="00F72C7D" w:rsidRDefault="00F72C7D" w:rsidP="001167B3">
      <w:pPr>
        <w:pStyle w:val="Heading1"/>
        <w:spacing w:before="0" w:line="276" w:lineRule="auto"/>
        <w:rPr>
          <w:rFonts w:cstheme="majorHAnsi"/>
          <w:sz w:val="24"/>
          <w:szCs w:val="24"/>
          <w:lang w:val="ro-MD"/>
        </w:rPr>
      </w:pPr>
    </w:p>
    <w:p w14:paraId="6EF3B041" w14:textId="23F59EFC" w:rsidR="001167B3" w:rsidRPr="003A460A" w:rsidRDefault="001167B3" w:rsidP="001167B3">
      <w:pPr>
        <w:pStyle w:val="Heading1"/>
        <w:spacing w:before="0" w:line="276" w:lineRule="auto"/>
        <w:rPr>
          <w:rFonts w:cstheme="majorHAnsi"/>
          <w:sz w:val="24"/>
          <w:szCs w:val="24"/>
          <w:lang w:val="ro-MD"/>
        </w:rPr>
      </w:pPr>
      <w:bookmarkStart w:id="8" w:name="_Toc90910260"/>
      <w:r w:rsidRPr="003A460A">
        <w:rPr>
          <w:rFonts w:cstheme="majorHAnsi"/>
          <w:sz w:val="24"/>
          <w:szCs w:val="24"/>
          <w:lang w:val="ro-MD"/>
        </w:rPr>
        <w:t>I. SINTEZA</w:t>
      </w:r>
      <w:bookmarkEnd w:id="7"/>
      <w:bookmarkEnd w:id="8"/>
    </w:p>
    <w:p w14:paraId="38B19782" w14:textId="5AC9160E" w:rsidR="000958E2" w:rsidRPr="003A460A" w:rsidRDefault="000958E2" w:rsidP="000958E2">
      <w:pPr>
        <w:spacing w:after="0" w:line="276" w:lineRule="auto"/>
        <w:ind w:firstLine="709"/>
        <w:jc w:val="both"/>
        <w:rPr>
          <w:rFonts w:asciiTheme="majorHAnsi" w:hAnsiTheme="majorHAnsi" w:cstheme="majorHAnsi"/>
          <w:bCs/>
          <w:iCs/>
          <w:sz w:val="24"/>
          <w:szCs w:val="24"/>
          <w:lang w:val="ro-MD"/>
        </w:rPr>
      </w:pPr>
      <w:r>
        <w:rPr>
          <w:rFonts w:asciiTheme="majorHAnsi" w:hAnsiTheme="majorHAnsi" w:cstheme="majorHAnsi"/>
          <w:sz w:val="24"/>
          <w:szCs w:val="24"/>
          <w:lang w:val="ro-MD"/>
        </w:rPr>
        <w:t>Scopul</w:t>
      </w:r>
      <w:r w:rsidRPr="003A460A">
        <w:rPr>
          <w:rFonts w:asciiTheme="majorHAnsi" w:hAnsiTheme="majorHAnsi" w:cstheme="majorHAnsi"/>
          <w:sz w:val="24"/>
          <w:szCs w:val="24"/>
          <w:lang w:val="ro-MD"/>
        </w:rPr>
        <w:t xml:space="preserve"> misiuni de audit a constat în </w:t>
      </w:r>
      <w:r w:rsidRPr="003A460A">
        <w:rPr>
          <w:rFonts w:asciiTheme="majorHAnsi" w:hAnsiTheme="majorHAnsi" w:cstheme="majorHAnsi"/>
          <w:bCs/>
          <w:iCs/>
          <w:sz w:val="24"/>
          <w:szCs w:val="24"/>
          <w:lang w:val="ro-MD"/>
        </w:rPr>
        <w:t xml:space="preserve">evaluarea conformității </w:t>
      </w:r>
      <w:r>
        <w:rPr>
          <w:rFonts w:asciiTheme="majorHAnsi" w:hAnsiTheme="majorHAnsi" w:cstheme="majorHAnsi"/>
          <w:bCs/>
          <w:iCs/>
          <w:sz w:val="24"/>
          <w:szCs w:val="24"/>
          <w:lang w:val="ro-MD"/>
        </w:rPr>
        <w:t>procesului bugetar și gesti</w:t>
      </w:r>
      <w:r w:rsidRPr="003A460A">
        <w:rPr>
          <w:rFonts w:asciiTheme="majorHAnsi" w:hAnsiTheme="majorHAnsi" w:cstheme="majorHAnsi"/>
          <w:bCs/>
          <w:iCs/>
          <w:sz w:val="24"/>
          <w:szCs w:val="24"/>
          <w:lang w:val="ro-MD"/>
        </w:rPr>
        <w:t xml:space="preserve">onării  patrimoniului public </w:t>
      </w:r>
      <w:r>
        <w:rPr>
          <w:rFonts w:asciiTheme="majorHAnsi" w:hAnsiTheme="majorHAnsi" w:cstheme="majorHAnsi"/>
          <w:bCs/>
          <w:iCs/>
          <w:sz w:val="24"/>
          <w:szCs w:val="24"/>
          <w:lang w:val="ro-MD"/>
        </w:rPr>
        <w:t xml:space="preserve">la UAT r-nul Nisporeni în anul 2020, în raport cu criteriile </w:t>
      </w:r>
      <w:r w:rsidRPr="003A460A">
        <w:rPr>
          <w:rFonts w:asciiTheme="majorHAnsi" w:hAnsiTheme="majorHAnsi" w:cstheme="majorHAnsi"/>
          <w:bCs/>
          <w:iCs/>
          <w:sz w:val="24"/>
          <w:szCs w:val="24"/>
          <w:lang w:val="ro-MD"/>
        </w:rPr>
        <w:t xml:space="preserve"> regulamentare de ordin legal.</w:t>
      </w:r>
      <w:r>
        <w:rPr>
          <w:rFonts w:asciiTheme="majorHAnsi" w:hAnsiTheme="majorHAnsi" w:cstheme="majorHAnsi"/>
          <w:bCs/>
          <w:iCs/>
          <w:sz w:val="24"/>
          <w:szCs w:val="24"/>
          <w:lang w:val="ro-MD"/>
        </w:rPr>
        <w:t xml:space="preserve"> </w:t>
      </w:r>
    </w:p>
    <w:p w14:paraId="053F1969" w14:textId="77777777" w:rsidR="00594E92" w:rsidRPr="003A460A" w:rsidRDefault="001167B3" w:rsidP="00690145">
      <w:pPr>
        <w:spacing w:after="0" w:line="276" w:lineRule="auto"/>
        <w:ind w:right="3" w:firstLine="567"/>
        <w:jc w:val="both"/>
        <w:rPr>
          <w:rFonts w:asciiTheme="majorHAnsi" w:hAnsiTheme="majorHAnsi" w:cstheme="majorHAnsi"/>
          <w:sz w:val="24"/>
          <w:szCs w:val="24"/>
          <w:lang w:val="ro-MD"/>
        </w:rPr>
      </w:pPr>
      <w:r w:rsidRPr="003A460A">
        <w:rPr>
          <w:rFonts w:asciiTheme="majorHAnsi" w:hAnsiTheme="majorHAnsi" w:cstheme="majorHAnsi"/>
          <w:i/>
          <w:sz w:val="24"/>
          <w:szCs w:val="24"/>
          <w:lang w:val="ro-MD"/>
        </w:rPr>
        <w:t xml:space="preserve">Generalizând constatările </w:t>
      </w:r>
      <w:r w:rsidR="003A460A" w:rsidRPr="003A460A">
        <w:rPr>
          <w:rFonts w:asciiTheme="majorHAnsi" w:hAnsiTheme="majorHAnsi" w:cstheme="majorHAnsi"/>
          <w:i/>
          <w:sz w:val="24"/>
          <w:szCs w:val="24"/>
          <w:lang w:val="ro-MD"/>
        </w:rPr>
        <w:t>ș</w:t>
      </w:r>
      <w:r w:rsidRPr="003A460A">
        <w:rPr>
          <w:rFonts w:asciiTheme="majorHAnsi" w:hAnsiTheme="majorHAnsi" w:cstheme="majorHAnsi"/>
          <w:i/>
          <w:sz w:val="24"/>
          <w:szCs w:val="24"/>
          <w:lang w:val="ro-MD"/>
        </w:rPr>
        <w:t>i concluziile formulate în procesul de audit, auditul prezintă rezumatul acestora prin prisma neconformită</w:t>
      </w:r>
      <w:r w:rsidR="003A460A" w:rsidRPr="003A460A">
        <w:rPr>
          <w:rFonts w:asciiTheme="majorHAnsi" w:hAnsiTheme="majorHAnsi" w:cstheme="majorHAnsi"/>
          <w:i/>
          <w:sz w:val="24"/>
          <w:szCs w:val="24"/>
          <w:lang w:val="ro-MD"/>
        </w:rPr>
        <w:t>ț</w:t>
      </w:r>
      <w:r w:rsidRPr="003A460A">
        <w:rPr>
          <w:rFonts w:asciiTheme="majorHAnsi" w:hAnsiTheme="majorHAnsi" w:cstheme="majorHAnsi"/>
          <w:i/>
          <w:sz w:val="24"/>
          <w:szCs w:val="24"/>
          <w:lang w:val="ro-MD"/>
        </w:rPr>
        <w:t>ilor identificate.</w:t>
      </w:r>
      <w:r w:rsidRPr="003A460A">
        <w:rPr>
          <w:rFonts w:asciiTheme="majorHAnsi" w:hAnsiTheme="majorHAnsi" w:cstheme="majorHAnsi"/>
          <w:sz w:val="24"/>
          <w:szCs w:val="24"/>
          <w:lang w:val="ro-MD"/>
        </w:rPr>
        <w:t xml:space="preserve"> Astfel, </w:t>
      </w:r>
    </w:p>
    <w:p w14:paraId="60BE72DC" w14:textId="1C063068" w:rsidR="00EA70A1" w:rsidRPr="003A460A" w:rsidRDefault="00BE3E44" w:rsidP="00EA70A1">
      <w:pPr>
        <w:pStyle w:val="ListParagraph"/>
        <w:numPr>
          <w:ilvl w:val="0"/>
          <w:numId w:val="28"/>
        </w:numPr>
        <w:spacing w:after="0" w:line="276" w:lineRule="auto"/>
        <w:ind w:left="0" w:firstLine="540"/>
        <w:jc w:val="both"/>
        <w:rPr>
          <w:rFonts w:asciiTheme="majorHAnsi" w:hAnsiTheme="majorHAnsi" w:cstheme="majorHAnsi"/>
          <w:sz w:val="24"/>
          <w:szCs w:val="24"/>
          <w:lang w:val="ro-MD"/>
        </w:rPr>
      </w:pPr>
      <w:r w:rsidRPr="003A460A">
        <w:rPr>
          <w:rFonts w:asciiTheme="majorHAnsi" w:eastAsia="Times New Roman" w:hAnsiTheme="majorHAnsi" w:cstheme="majorHAnsi"/>
          <w:sz w:val="24"/>
          <w:szCs w:val="24"/>
          <w:lang w:val="ro-MD"/>
        </w:rPr>
        <w:t>f</w:t>
      </w:r>
      <w:r w:rsidR="00EA70A1" w:rsidRPr="003A460A">
        <w:rPr>
          <w:rFonts w:asciiTheme="majorHAnsi" w:eastAsia="Times New Roman" w:hAnsiTheme="majorHAnsi" w:cstheme="majorHAnsi"/>
          <w:sz w:val="24"/>
          <w:szCs w:val="24"/>
          <w:lang w:val="ro-MD"/>
        </w:rPr>
        <w:t>undament</w:t>
      </w:r>
      <w:r w:rsidRPr="003A460A">
        <w:rPr>
          <w:rFonts w:asciiTheme="majorHAnsi" w:eastAsia="Times New Roman" w:hAnsiTheme="majorHAnsi" w:cstheme="majorHAnsi"/>
          <w:sz w:val="24"/>
          <w:szCs w:val="24"/>
          <w:lang w:val="ro-MD"/>
        </w:rPr>
        <w:t xml:space="preserve">area insuficientă </w:t>
      </w:r>
      <w:r w:rsidR="00CE2AD3" w:rsidRPr="003A460A">
        <w:rPr>
          <w:rFonts w:asciiTheme="majorHAnsi" w:eastAsia="Times New Roman" w:hAnsiTheme="majorHAnsi" w:cstheme="majorHAnsi"/>
          <w:sz w:val="24"/>
          <w:szCs w:val="24"/>
          <w:lang w:val="ro-MD"/>
        </w:rPr>
        <w:t xml:space="preserve">a </w:t>
      </w:r>
      <w:r w:rsidR="00876AAB" w:rsidRPr="003A460A">
        <w:rPr>
          <w:rFonts w:asciiTheme="majorHAnsi" w:eastAsia="Times New Roman" w:hAnsiTheme="majorHAnsi" w:cstheme="majorHAnsi"/>
          <w:sz w:val="24"/>
          <w:szCs w:val="24"/>
          <w:lang w:val="ro-MD"/>
        </w:rPr>
        <w:t xml:space="preserve">propunerilor de buget privind </w:t>
      </w:r>
      <w:r w:rsidRPr="003A460A">
        <w:rPr>
          <w:rFonts w:asciiTheme="majorHAnsi" w:eastAsia="Times New Roman" w:hAnsiTheme="majorHAnsi" w:cstheme="majorHAnsi"/>
          <w:sz w:val="24"/>
          <w:szCs w:val="24"/>
          <w:lang w:val="ro-MD"/>
        </w:rPr>
        <w:t xml:space="preserve">unele </w:t>
      </w:r>
      <w:r w:rsidR="00876AAB" w:rsidRPr="003A460A">
        <w:rPr>
          <w:rFonts w:asciiTheme="majorHAnsi" w:eastAsia="Times New Roman" w:hAnsiTheme="majorHAnsi" w:cstheme="majorHAnsi"/>
          <w:sz w:val="24"/>
          <w:szCs w:val="24"/>
          <w:lang w:val="ro-MD"/>
        </w:rPr>
        <w:t>venituri estimate a dus la</w:t>
      </w:r>
      <w:r w:rsidR="00CE2AD3" w:rsidRPr="003A460A">
        <w:rPr>
          <w:rFonts w:asciiTheme="majorHAnsi" w:eastAsia="Times New Roman" w:hAnsiTheme="majorHAnsi" w:cstheme="majorHAnsi"/>
          <w:sz w:val="24"/>
          <w:szCs w:val="24"/>
          <w:lang w:val="ro-MD"/>
        </w:rPr>
        <w:t xml:space="preserve"> </w:t>
      </w:r>
      <w:r w:rsidR="00EA70A1" w:rsidRPr="003A460A">
        <w:rPr>
          <w:rFonts w:asciiTheme="majorHAnsi" w:eastAsia="Times New Roman" w:hAnsiTheme="majorHAnsi" w:cstheme="majorHAnsi"/>
          <w:sz w:val="24"/>
          <w:szCs w:val="24"/>
          <w:lang w:val="ro-MD"/>
        </w:rPr>
        <w:t xml:space="preserve">subevaluări </w:t>
      </w:r>
      <w:r w:rsidR="003A460A" w:rsidRPr="003A460A">
        <w:rPr>
          <w:rFonts w:asciiTheme="majorHAnsi" w:eastAsia="Times New Roman" w:hAnsiTheme="majorHAnsi" w:cstheme="majorHAnsi"/>
          <w:sz w:val="24"/>
          <w:szCs w:val="24"/>
          <w:lang w:val="ro-MD"/>
        </w:rPr>
        <w:t>ș</w:t>
      </w:r>
      <w:r w:rsidR="00CE2AD3" w:rsidRPr="003A460A">
        <w:rPr>
          <w:rFonts w:asciiTheme="majorHAnsi" w:eastAsia="Times New Roman" w:hAnsiTheme="majorHAnsi" w:cstheme="majorHAnsi"/>
          <w:sz w:val="24"/>
          <w:szCs w:val="24"/>
          <w:lang w:val="ro-MD"/>
        </w:rPr>
        <w:t xml:space="preserve">i supraevaluări </w:t>
      </w:r>
      <w:r w:rsidR="00EA70A1" w:rsidRPr="003A460A">
        <w:rPr>
          <w:rFonts w:asciiTheme="majorHAnsi" w:eastAsia="Times New Roman" w:hAnsiTheme="majorHAnsi" w:cstheme="majorHAnsi"/>
          <w:sz w:val="24"/>
          <w:szCs w:val="24"/>
          <w:lang w:val="ro-MD"/>
        </w:rPr>
        <w:t xml:space="preserve">în mărime de </w:t>
      </w:r>
      <w:r w:rsidR="00AE22FE" w:rsidRPr="003A460A">
        <w:rPr>
          <w:rFonts w:asciiTheme="majorHAnsi" w:eastAsia="Times New Roman" w:hAnsiTheme="majorHAnsi" w:cstheme="majorHAnsi"/>
          <w:sz w:val="24"/>
          <w:szCs w:val="24"/>
          <w:lang w:val="ro-MD"/>
        </w:rPr>
        <w:t>408,3</w:t>
      </w:r>
      <w:r w:rsidR="00EA70A1" w:rsidRPr="003A460A">
        <w:rPr>
          <w:rFonts w:asciiTheme="majorHAnsi" w:eastAsia="Times New Roman" w:hAnsiTheme="majorHAnsi" w:cstheme="majorHAnsi"/>
          <w:sz w:val="24"/>
          <w:szCs w:val="24"/>
          <w:lang w:val="ro-MD"/>
        </w:rPr>
        <w:t xml:space="preserve"> mi</w:t>
      </w:r>
      <w:r w:rsidR="00AE22FE" w:rsidRPr="003A460A">
        <w:rPr>
          <w:rFonts w:asciiTheme="majorHAnsi" w:eastAsia="Times New Roman" w:hAnsiTheme="majorHAnsi" w:cstheme="majorHAnsi"/>
          <w:sz w:val="24"/>
          <w:szCs w:val="24"/>
          <w:lang w:val="ro-MD"/>
        </w:rPr>
        <w:t xml:space="preserve">i </w:t>
      </w:r>
      <w:r w:rsidR="00EA70A1" w:rsidRPr="003A460A">
        <w:rPr>
          <w:rFonts w:asciiTheme="majorHAnsi" w:eastAsia="Times New Roman" w:hAnsiTheme="majorHAnsi" w:cstheme="majorHAnsi"/>
          <w:sz w:val="24"/>
          <w:szCs w:val="24"/>
          <w:lang w:val="ro-MD"/>
        </w:rPr>
        <w:t xml:space="preserve">lei </w:t>
      </w:r>
      <w:r w:rsidR="003A460A" w:rsidRPr="003A460A">
        <w:rPr>
          <w:rFonts w:asciiTheme="majorHAnsi" w:eastAsia="Times New Roman" w:hAnsiTheme="majorHAnsi" w:cstheme="majorHAnsi"/>
          <w:sz w:val="24"/>
          <w:szCs w:val="24"/>
          <w:lang w:val="ro-MD"/>
        </w:rPr>
        <w:t>ș</w:t>
      </w:r>
      <w:r w:rsidR="00AE22FE" w:rsidRPr="003A460A">
        <w:rPr>
          <w:rFonts w:asciiTheme="majorHAnsi" w:eastAsia="Times New Roman" w:hAnsiTheme="majorHAnsi" w:cstheme="majorHAnsi"/>
          <w:sz w:val="24"/>
          <w:szCs w:val="24"/>
          <w:lang w:val="ro-MD"/>
        </w:rPr>
        <w:t>i</w:t>
      </w:r>
      <w:r w:rsidR="00BA59EB">
        <w:rPr>
          <w:rFonts w:asciiTheme="majorHAnsi" w:eastAsia="Times New Roman" w:hAnsiTheme="majorHAnsi" w:cstheme="majorHAnsi"/>
          <w:sz w:val="24"/>
          <w:szCs w:val="24"/>
          <w:lang w:val="ro-MD"/>
        </w:rPr>
        <w:t>,</w:t>
      </w:r>
      <w:r w:rsidR="00AE22FE" w:rsidRPr="003A460A">
        <w:rPr>
          <w:rFonts w:asciiTheme="majorHAnsi" w:eastAsia="Times New Roman" w:hAnsiTheme="majorHAnsi" w:cstheme="majorHAnsi"/>
          <w:sz w:val="24"/>
          <w:szCs w:val="24"/>
          <w:lang w:val="ro-MD"/>
        </w:rPr>
        <w:t xml:space="preserve"> respectiv</w:t>
      </w:r>
      <w:r w:rsidR="00BA59EB">
        <w:rPr>
          <w:rFonts w:asciiTheme="majorHAnsi" w:eastAsia="Times New Roman" w:hAnsiTheme="majorHAnsi" w:cstheme="majorHAnsi"/>
          <w:sz w:val="24"/>
          <w:szCs w:val="24"/>
          <w:lang w:val="ro-MD"/>
        </w:rPr>
        <w:t>,</w:t>
      </w:r>
      <w:r w:rsidR="003A460A" w:rsidRPr="003A460A">
        <w:rPr>
          <w:rFonts w:asciiTheme="majorHAnsi" w:eastAsia="Times New Roman" w:hAnsiTheme="majorHAnsi" w:cstheme="majorHAnsi"/>
          <w:sz w:val="24"/>
          <w:szCs w:val="24"/>
          <w:lang w:val="ro-MD"/>
        </w:rPr>
        <w:t xml:space="preserve"> de</w:t>
      </w:r>
      <w:r w:rsidR="00AE22FE" w:rsidRPr="003A460A">
        <w:rPr>
          <w:rFonts w:asciiTheme="majorHAnsi" w:eastAsia="Times New Roman" w:hAnsiTheme="majorHAnsi" w:cstheme="majorHAnsi"/>
          <w:sz w:val="24"/>
          <w:szCs w:val="24"/>
          <w:lang w:val="ro-MD"/>
        </w:rPr>
        <w:t xml:space="preserve"> 875,8 mii lei </w:t>
      </w:r>
      <w:r w:rsidR="00EA70A1" w:rsidRPr="003A460A">
        <w:rPr>
          <w:rFonts w:asciiTheme="majorHAnsi" w:eastAsia="Times New Roman" w:hAnsiTheme="majorHAnsi" w:cstheme="majorHAnsi"/>
          <w:sz w:val="24"/>
          <w:szCs w:val="24"/>
          <w:lang w:val="ro-MD"/>
        </w:rPr>
        <w:t>(pct.</w:t>
      </w:r>
      <w:r w:rsidR="002A4D8B" w:rsidRPr="003A460A">
        <w:rPr>
          <w:rFonts w:asciiTheme="majorHAnsi" w:eastAsia="Times New Roman" w:hAnsiTheme="majorHAnsi" w:cstheme="majorHAnsi"/>
          <w:sz w:val="24"/>
          <w:szCs w:val="24"/>
          <w:lang w:val="ro-MD"/>
        </w:rPr>
        <w:t>4.1</w:t>
      </w:r>
      <w:r w:rsidR="00460319">
        <w:rPr>
          <w:rFonts w:asciiTheme="majorHAnsi" w:eastAsia="Times New Roman" w:hAnsiTheme="majorHAnsi" w:cstheme="majorHAnsi"/>
          <w:sz w:val="24"/>
          <w:szCs w:val="24"/>
          <w:lang w:val="ro-MD"/>
        </w:rPr>
        <w:t>.1.</w:t>
      </w:r>
      <w:r w:rsidR="00EA70A1" w:rsidRPr="003A460A">
        <w:rPr>
          <w:rFonts w:asciiTheme="majorHAnsi" w:eastAsia="Times New Roman" w:hAnsiTheme="majorHAnsi" w:cstheme="majorHAnsi"/>
          <w:sz w:val="24"/>
          <w:szCs w:val="24"/>
          <w:lang w:val="ro-MD"/>
        </w:rPr>
        <w:t xml:space="preserve">);  </w:t>
      </w:r>
    </w:p>
    <w:p w14:paraId="05495816" w14:textId="32791D85" w:rsidR="008D364A" w:rsidRPr="003A460A" w:rsidRDefault="00BE3E44" w:rsidP="00EA70A1">
      <w:pPr>
        <w:pStyle w:val="ListParagraph"/>
        <w:numPr>
          <w:ilvl w:val="0"/>
          <w:numId w:val="28"/>
        </w:numPr>
        <w:spacing w:after="0" w:line="276" w:lineRule="auto"/>
        <w:ind w:left="0" w:firstLine="540"/>
        <w:jc w:val="both"/>
        <w:rPr>
          <w:rFonts w:asciiTheme="majorHAnsi" w:hAnsiTheme="majorHAnsi" w:cstheme="majorHAnsi"/>
          <w:b/>
          <w:sz w:val="24"/>
          <w:szCs w:val="24"/>
          <w:lang w:val="ro-MD"/>
        </w:rPr>
      </w:pPr>
      <w:r w:rsidRPr="003A460A">
        <w:rPr>
          <w:rFonts w:asciiTheme="majorHAnsi" w:eastAsia="Times New Roman" w:hAnsiTheme="majorHAnsi" w:cstheme="majorHAnsi"/>
          <w:sz w:val="24"/>
          <w:szCs w:val="24"/>
          <w:lang w:val="ro-MD"/>
        </w:rPr>
        <w:t>n</w:t>
      </w:r>
      <w:r w:rsidR="00876AAB" w:rsidRPr="003A460A">
        <w:rPr>
          <w:rFonts w:asciiTheme="majorHAnsi" w:eastAsia="Times New Roman" w:hAnsiTheme="majorHAnsi" w:cstheme="majorHAnsi"/>
          <w:sz w:val="24"/>
          <w:szCs w:val="24"/>
          <w:lang w:val="ro-MD"/>
        </w:rPr>
        <w:t>easigurarea</w:t>
      </w:r>
      <w:r w:rsidR="008D364A" w:rsidRPr="003A460A">
        <w:rPr>
          <w:rFonts w:asciiTheme="majorHAnsi" w:eastAsia="Times New Roman" w:hAnsiTheme="majorHAnsi" w:cstheme="majorHAnsi"/>
          <w:sz w:val="24"/>
          <w:szCs w:val="24"/>
          <w:lang w:val="ro-MD"/>
        </w:rPr>
        <w:t xml:space="preserve"> monitoriz</w:t>
      </w:r>
      <w:r w:rsidR="00876AAB" w:rsidRPr="003A460A">
        <w:rPr>
          <w:rFonts w:asciiTheme="majorHAnsi" w:eastAsia="Times New Roman" w:hAnsiTheme="majorHAnsi" w:cstheme="majorHAnsi"/>
          <w:sz w:val="24"/>
          <w:szCs w:val="24"/>
          <w:lang w:val="ro-MD"/>
        </w:rPr>
        <w:t>ării</w:t>
      </w:r>
      <w:r w:rsidR="008D364A"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8D364A" w:rsidRPr="003A460A">
        <w:rPr>
          <w:rFonts w:asciiTheme="majorHAnsi" w:eastAsia="Times New Roman" w:hAnsiTheme="majorHAnsi" w:cstheme="majorHAnsi"/>
          <w:sz w:val="24"/>
          <w:szCs w:val="24"/>
          <w:lang w:val="ro-MD"/>
        </w:rPr>
        <w:t>i administr</w:t>
      </w:r>
      <w:r w:rsidR="00876AAB" w:rsidRPr="003A460A">
        <w:rPr>
          <w:rFonts w:asciiTheme="majorHAnsi" w:eastAsia="Times New Roman" w:hAnsiTheme="majorHAnsi" w:cstheme="majorHAnsi"/>
          <w:sz w:val="24"/>
          <w:szCs w:val="24"/>
          <w:lang w:val="ro-MD"/>
        </w:rPr>
        <w:t>ării conforme</w:t>
      </w:r>
      <w:r w:rsidR="008D364A" w:rsidRPr="003A460A">
        <w:rPr>
          <w:rFonts w:asciiTheme="majorHAnsi" w:eastAsia="Times New Roman" w:hAnsiTheme="majorHAnsi" w:cstheme="majorHAnsi"/>
          <w:sz w:val="24"/>
          <w:szCs w:val="24"/>
          <w:lang w:val="ro-MD"/>
        </w:rPr>
        <w:t xml:space="preserve"> a procesului de dare în loca</w:t>
      </w:r>
      <w:r w:rsidR="003A460A" w:rsidRPr="003A460A">
        <w:rPr>
          <w:rFonts w:asciiTheme="majorHAnsi" w:eastAsia="Times New Roman" w:hAnsiTheme="majorHAnsi" w:cstheme="majorHAnsi"/>
          <w:sz w:val="24"/>
          <w:szCs w:val="24"/>
          <w:lang w:val="ro-MD"/>
        </w:rPr>
        <w:t>ț</w:t>
      </w:r>
      <w:r w:rsidR="008D364A" w:rsidRPr="003A460A">
        <w:rPr>
          <w:rFonts w:asciiTheme="majorHAnsi" w:eastAsia="Times New Roman" w:hAnsiTheme="majorHAnsi" w:cstheme="majorHAnsi"/>
          <w:sz w:val="24"/>
          <w:szCs w:val="24"/>
          <w:lang w:val="ro-MD"/>
        </w:rPr>
        <w:t>iune a spa</w:t>
      </w:r>
      <w:r w:rsidR="003A460A" w:rsidRPr="003A460A">
        <w:rPr>
          <w:rFonts w:asciiTheme="majorHAnsi" w:eastAsia="Times New Roman" w:hAnsiTheme="majorHAnsi" w:cstheme="majorHAnsi"/>
          <w:sz w:val="24"/>
          <w:szCs w:val="24"/>
          <w:lang w:val="ro-MD"/>
        </w:rPr>
        <w:t>ț</w:t>
      </w:r>
      <w:r w:rsidR="008D364A" w:rsidRPr="003A460A">
        <w:rPr>
          <w:rFonts w:asciiTheme="majorHAnsi" w:eastAsia="Times New Roman" w:hAnsiTheme="majorHAnsi" w:cstheme="majorHAnsi"/>
          <w:sz w:val="24"/>
          <w:szCs w:val="24"/>
          <w:lang w:val="ro-MD"/>
        </w:rPr>
        <w:t xml:space="preserve">iilor domeniului public, </w:t>
      </w:r>
      <w:r w:rsidR="00876AAB" w:rsidRPr="003A460A">
        <w:rPr>
          <w:rFonts w:asciiTheme="majorHAnsi" w:eastAsia="Times New Roman" w:hAnsiTheme="majorHAnsi" w:cstheme="majorHAnsi"/>
          <w:sz w:val="24"/>
          <w:szCs w:val="24"/>
          <w:lang w:val="ro-MD"/>
        </w:rPr>
        <w:t>a cauzat ne</w:t>
      </w:r>
      <w:r w:rsidR="008D364A" w:rsidRPr="003A460A">
        <w:rPr>
          <w:rFonts w:asciiTheme="majorHAnsi" w:eastAsia="Times New Roman" w:hAnsiTheme="majorHAnsi" w:cstheme="majorHAnsi"/>
          <w:sz w:val="24"/>
          <w:szCs w:val="24"/>
          <w:lang w:val="ro-MD"/>
        </w:rPr>
        <w:t>încasa</w:t>
      </w:r>
      <w:r w:rsidR="00876AAB" w:rsidRPr="003A460A">
        <w:rPr>
          <w:rFonts w:asciiTheme="majorHAnsi" w:eastAsia="Times New Roman" w:hAnsiTheme="majorHAnsi" w:cstheme="majorHAnsi"/>
          <w:sz w:val="24"/>
          <w:szCs w:val="24"/>
          <w:lang w:val="ro-MD"/>
        </w:rPr>
        <w:t>rea</w:t>
      </w:r>
      <w:r w:rsidR="008D364A" w:rsidRPr="003A460A">
        <w:rPr>
          <w:rFonts w:asciiTheme="majorHAnsi" w:eastAsia="Times New Roman" w:hAnsiTheme="majorHAnsi" w:cstheme="majorHAnsi"/>
          <w:sz w:val="24"/>
          <w:szCs w:val="24"/>
          <w:lang w:val="ro-MD"/>
        </w:rPr>
        <w:t xml:space="preserve"> venituri</w:t>
      </w:r>
      <w:r w:rsidR="00876AAB" w:rsidRPr="003A460A">
        <w:rPr>
          <w:rFonts w:asciiTheme="majorHAnsi" w:eastAsia="Times New Roman" w:hAnsiTheme="majorHAnsi" w:cstheme="majorHAnsi"/>
          <w:sz w:val="24"/>
          <w:szCs w:val="24"/>
          <w:lang w:val="ro-MD"/>
        </w:rPr>
        <w:t>lor calculate</w:t>
      </w:r>
      <w:r w:rsidR="008D364A" w:rsidRPr="003A460A">
        <w:rPr>
          <w:rFonts w:asciiTheme="majorHAnsi" w:eastAsia="Times New Roman" w:hAnsiTheme="majorHAnsi" w:cstheme="majorHAnsi"/>
          <w:sz w:val="24"/>
          <w:szCs w:val="24"/>
          <w:lang w:val="ro-MD"/>
        </w:rPr>
        <w:t xml:space="preserve"> de 33,0</w:t>
      </w:r>
      <w:r w:rsidR="009869CE" w:rsidRPr="003A460A">
        <w:rPr>
          <w:rFonts w:asciiTheme="majorHAnsi" w:eastAsia="Times New Roman" w:hAnsiTheme="majorHAnsi" w:cstheme="majorHAnsi"/>
          <w:sz w:val="24"/>
          <w:szCs w:val="24"/>
          <w:lang w:val="ro-MD"/>
        </w:rPr>
        <w:t xml:space="preserve"> mii lei (pct.</w:t>
      </w:r>
      <w:r w:rsidR="00783325" w:rsidRPr="003A460A">
        <w:rPr>
          <w:rFonts w:asciiTheme="majorHAnsi" w:eastAsia="Times New Roman" w:hAnsiTheme="majorHAnsi" w:cstheme="majorHAnsi"/>
          <w:sz w:val="24"/>
          <w:szCs w:val="24"/>
          <w:lang w:val="ro-MD"/>
        </w:rPr>
        <w:t xml:space="preserve"> </w:t>
      </w:r>
      <w:r w:rsidR="002A4D8B" w:rsidRPr="003A460A">
        <w:rPr>
          <w:rFonts w:asciiTheme="majorHAnsi" w:eastAsia="Times New Roman" w:hAnsiTheme="majorHAnsi" w:cstheme="majorHAnsi"/>
          <w:sz w:val="24"/>
          <w:szCs w:val="24"/>
          <w:lang w:val="ro-MD"/>
        </w:rPr>
        <w:t>4.1.1</w:t>
      </w:r>
      <w:r w:rsidR="00D8533E">
        <w:rPr>
          <w:rFonts w:asciiTheme="majorHAnsi" w:eastAsia="Times New Roman" w:hAnsiTheme="majorHAnsi" w:cstheme="majorHAnsi"/>
          <w:sz w:val="24"/>
          <w:szCs w:val="24"/>
          <w:lang w:val="ro-MD"/>
        </w:rPr>
        <w:t>.</w:t>
      </w:r>
      <w:r w:rsidR="009869CE" w:rsidRPr="003A460A">
        <w:rPr>
          <w:rFonts w:asciiTheme="majorHAnsi" w:eastAsia="Times New Roman" w:hAnsiTheme="majorHAnsi" w:cstheme="majorHAnsi"/>
          <w:sz w:val="24"/>
          <w:szCs w:val="24"/>
          <w:lang w:val="ro-MD"/>
        </w:rPr>
        <w:t>)</w:t>
      </w:r>
      <w:r w:rsidR="006B1C6B" w:rsidRPr="003A460A">
        <w:rPr>
          <w:rFonts w:asciiTheme="majorHAnsi" w:eastAsia="Times New Roman" w:hAnsiTheme="majorHAnsi" w:cstheme="majorHAnsi"/>
          <w:sz w:val="24"/>
          <w:szCs w:val="24"/>
          <w:lang w:val="ro-MD"/>
        </w:rPr>
        <w:t>;</w:t>
      </w:r>
    </w:p>
    <w:p w14:paraId="69C508A0" w14:textId="058A3808" w:rsidR="00BE3E44" w:rsidRPr="00812A03" w:rsidRDefault="00BE3E44" w:rsidP="00A8286C">
      <w:pPr>
        <w:pStyle w:val="ListParagraph"/>
        <w:numPr>
          <w:ilvl w:val="0"/>
          <w:numId w:val="28"/>
        </w:numPr>
        <w:spacing w:after="0" w:line="276" w:lineRule="auto"/>
        <w:ind w:left="0" w:firstLine="540"/>
        <w:jc w:val="both"/>
        <w:rPr>
          <w:rFonts w:asciiTheme="majorHAnsi" w:hAnsiTheme="majorHAnsi" w:cstheme="majorHAnsi"/>
          <w:sz w:val="24"/>
          <w:szCs w:val="24"/>
          <w:lang w:val="ro-MD"/>
        </w:rPr>
      </w:pPr>
      <w:r w:rsidRPr="003A460A">
        <w:rPr>
          <w:rFonts w:asciiTheme="majorHAnsi" w:eastAsia="Times New Roman" w:hAnsiTheme="majorHAnsi" w:cstheme="majorHAnsi"/>
          <w:bCs/>
          <w:iCs/>
          <w:sz w:val="24"/>
          <w:szCs w:val="24"/>
          <w:lang w:val="ro-MD"/>
        </w:rPr>
        <w:t xml:space="preserve">neaplicarea măsurilor prevăzute de cadrul normativ privind ajustarea taxei pentru instruirea în </w:t>
      </w:r>
      <w:r w:rsidR="003A460A" w:rsidRPr="003A460A">
        <w:rPr>
          <w:rFonts w:asciiTheme="majorHAnsi" w:eastAsia="Times New Roman" w:hAnsiTheme="majorHAnsi" w:cstheme="majorHAnsi"/>
          <w:bCs/>
          <w:iCs/>
          <w:sz w:val="24"/>
          <w:szCs w:val="24"/>
          <w:lang w:val="ro-MD"/>
        </w:rPr>
        <w:t>ș</w:t>
      </w:r>
      <w:r w:rsidRPr="003A460A">
        <w:rPr>
          <w:rFonts w:asciiTheme="majorHAnsi" w:eastAsia="Times New Roman" w:hAnsiTheme="majorHAnsi" w:cstheme="majorHAnsi"/>
          <w:bCs/>
          <w:iCs/>
          <w:sz w:val="24"/>
          <w:szCs w:val="24"/>
          <w:lang w:val="ro-MD"/>
        </w:rPr>
        <w:t>coala de muzică, a lipsit bugetul raional de venituri în sumă totală de 207,7 mii lei</w:t>
      </w:r>
      <w:r w:rsidR="009869CE" w:rsidRPr="003A460A">
        <w:rPr>
          <w:rFonts w:asciiTheme="majorHAnsi" w:eastAsia="Times New Roman" w:hAnsiTheme="majorHAnsi" w:cstheme="majorHAnsi"/>
          <w:bCs/>
          <w:iCs/>
          <w:sz w:val="24"/>
          <w:szCs w:val="24"/>
          <w:lang w:val="ro-MD"/>
        </w:rPr>
        <w:t xml:space="preserve"> (pct</w:t>
      </w:r>
      <w:r w:rsidRPr="003A460A">
        <w:rPr>
          <w:rFonts w:asciiTheme="majorHAnsi" w:eastAsia="Times New Roman" w:hAnsiTheme="majorHAnsi" w:cstheme="majorHAnsi"/>
          <w:bCs/>
          <w:iCs/>
          <w:sz w:val="24"/>
          <w:szCs w:val="24"/>
          <w:lang w:val="ro-MD"/>
        </w:rPr>
        <w:t>.</w:t>
      </w:r>
      <w:r w:rsidR="00783325" w:rsidRPr="003A460A">
        <w:rPr>
          <w:rFonts w:asciiTheme="majorHAnsi" w:eastAsia="Times New Roman" w:hAnsiTheme="majorHAnsi" w:cstheme="majorHAnsi"/>
          <w:bCs/>
          <w:iCs/>
          <w:sz w:val="24"/>
          <w:szCs w:val="24"/>
          <w:lang w:val="ro-MD"/>
        </w:rPr>
        <w:t xml:space="preserve"> </w:t>
      </w:r>
      <w:r w:rsidR="002A4D8B" w:rsidRPr="003A460A">
        <w:rPr>
          <w:rFonts w:asciiTheme="majorHAnsi" w:eastAsia="Times New Roman" w:hAnsiTheme="majorHAnsi" w:cstheme="majorHAnsi"/>
          <w:bCs/>
          <w:iCs/>
          <w:sz w:val="24"/>
          <w:szCs w:val="24"/>
          <w:lang w:val="ro-MD"/>
        </w:rPr>
        <w:t>4.1.</w:t>
      </w:r>
      <w:r w:rsidR="00460319">
        <w:rPr>
          <w:rFonts w:asciiTheme="majorHAnsi" w:eastAsia="Times New Roman" w:hAnsiTheme="majorHAnsi" w:cstheme="majorHAnsi"/>
          <w:bCs/>
          <w:iCs/>
          <w:sz w:val="24"/>
          <w:szCs w:val="24"/>
          <w:lang w:val="ro-MD"/>
        </w:rPr>
        <w:t>2</w:t>
      </w:r>
      <w:r w:rsidR="00D8533E">
        <w:rPr>
          <w:rFonts w:asciiTheme="majorHAnsi" w:eastAsia="Times New Roman" w:hAnsiTheme="majorHAnsi" w:cstheme="majorHAnsi"/>
          <w:bCs/>
          <w:iCs/>
          <w:sz w:val="24"/>
          <w:szCs w:val="24"/>
          <w:lang w:val="ro-MD"/>
        </w:rPr>
        <w:t>.</w:t>
      </w:r>
      <w:r w:rsidR="006B1C6B" w:rsidRPr="003A460A">
        <w:rPr>
          <w:rFonts w:asciiTheme="majorHAnsi" w:eastAsia="Times New Roman" w:hAnsiTheme="majorHAnsi" w:cstheme="majorHAnsi"/>
          <w:bCs/>
          <w:iCs/>
          <w:sz w:val="24"/>
          <w:szCs w:val="24"/>
          <w:lang w:val="ro-MD"/>
        </w:rPr>
        <w:t>)</w:t>
      </w:r>
      <w:r w:rsidR="00D8533E">
        <w:rPr>
          <w:rFonts w:asciiTheme="majorHAnsi" w:eastAsia="Times New Roman" w:hAnsiTheme="majorHAnsi" w:cstheme="majorHAnsi"/>
          <w:bCs/>
          <w:iCs/>
          <w:sz w:val="24"/>
          <w:szCs w:val="24"/>
          <w:lang w:val="ro-MD"/>
        </w:rPr>
        <w:t>;</w:t>
      </w:r>
    </w:p>
    <w:p w14:paraId="2AF10C47" w14:textId="5968E12D" w:rsidR="00460319" w:rsidRPr="00460319" w:rsidRDefault="00460319" w:rsidP="00A8286C">
      <w:pPr>
        <w:pStyle w:val="ListParagraph"/>
        <w:numPr>
          <w:ilvl w:val="0"/>
          <w:numId w:val="28"/>
        </w:numPr>
        <w:spacing w:after="0" w:line="276" w:lineRule="auto"/>
        <w:ind w:left="0" w:firstLine="54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v</w:t>
      </w:r>
      <w:r w:rsidRPr="00812A03">
        <w:rPr>
          <w:rFonts w:asciiTheme="majorHAnsi" w:eastAsia="Times New Roman" w:hAnsiTheme="majorHAnsi" w:cstheme="majorHAnsi"/>
          <w:sz w:val="24"/>
          <w:szCs w:val="24"/>
          <w:lang w:val="ro-MD"/>
        </w:rPr>
        <w:t xml:space="preserve">eniturile din plata pentru alimentația elevilor claselor a V-XII (c.142310 ) au fost aprobate </w:t>
      </w:r>
      <w:r w:rsidR="0073676C">
        <w:rPr>
          <w:rFonts w:asciiTheme="majorHAnsi" w:eastAsia="Times New Roman" w:hAnsiTheme="majorHAnsi" w:cstheme="majorHAnsi"/>
          <w:sz w:val="24"/>
          <w:szCs w:val="24"/>
          <w:lang w:val="ro-MD"/>
        </w:rPr>
        <w:t>neregulamentar</w:t>
      </w:r>
      <w:r w:rsidR="00CE06EE">
        <w:rPr>
          <w:rFonts w:asciiTheme="majorHAnsi" w:eastAsia="Times New Roman" w:hAnsiTheme="majorHAnsi" w:cstheme="majorHAnsi"/>
          <w:sz w:val="24"/>
          <w:szCs w:val="24"/>
          <w:lang w:val="ro-MD"/>
        </w:rPr>
        <w:t>,</w:t>
      </w:r>
      <w:r w:rsidR="0073676C">
        <w:rPr>
          <w:rFonts w:asciiTheme="majorHAnsi" w:eastAsia="Times New Roman" w:hAnsiTheme="majorHAnsi" w:cstheme="majorHAnsi"/>
          <w:sz w:val="24"/>
          <w:szCs w:val="24"/>
          <w:lang w:val="ro-MD"/>
        </w:rPr>
        <w:t xml:space="preserve"> de </w:t>
      </w:r>
      <w:r w:rsidR="00077F0D">
        <w:rPr>
          <w:rFonts w:asciiTheme="majorHAnsi" w:eastAsia="Times New Roman" w:hAnsiTheme="majorHAnsi" w:cstheme="majorHAnsi"/>
          <w:sz w:val="24"/>
          <w:szCs w:val="24"/>
          <w:lang w:val="ro-MD"/>
        </w:rPr>
        <w:t>consiliil</w:t>
      </w:r>
      <w:r w:rsidR="0073676C">
        <w:rPr>
          <w:rFonts w:asciiTheme="majorHAnsi" w:eastAsia="Times New Roman" w:hAnsiTheme="majorHAnsi" w:cstheme="majorHAnsi"/>
          <w:sz w:val="24"/>
          <w:szCs w:val="24"/>
          <w:lang w:val="ro-MD"/>
        </w:rPr>
        <w:t>e</w:t>
      </w:r>
      <w:r w:rsidR="00077F0D">
        <w:rPr>
          <w:rFonts w:asciiTheme="majorHAnsi" w:eastAsia="Times New Roman" w:hAnsiTheme="majorHAnsi" w:cstheme="majorHAnsi"/>
          <w:sz w:val="24"/>
          <w:szCs w:val="24"/>
          <w:lang w:val="ro-MD"/>
        </w:rPr>
        <w:t xml:space="preserve"> de administrație a pedagogilor și a părinților</w:t>
      </w:r>
      <w:r w:rsidR="0027097B">
        <w:rPr>
          <w:rFonts w:asciiTheme="majorHAnsi" w:eastAsia="Times New Roman" w:hAnsiTheme="majorHAnsi" w:cstheme="majorHAnsi"/>
          <w:sz w:val="24"/>
          <w:szCs w:val="24"/>
          <w:lang w:val="ro-MD"/>
        </w:rPr>
        <w:t>, deși urmau a fi aprobate de</w:t>
      </w:r>
      <w:r w:rsidR="0027097B" w:rsidRPr="003733FA">
        <w:rPr>
          <w:rFonts w:asciiTheme="majorHAnsi" w:eastAsia="Times New Roman" w:hAnsiTheme="majorHAnsi" w:cstheme="majorHAnsi"/>
          <w:sz w:val="24"/>
          <w:szCs w:val="24"/>
          <w:lang w:val="ro-MD"/>
        </w:rPr>
        <w:t xml:space="preserve"> </w:t>
      </w:r>
      <w:r w:rsidR="0027097B">
        <w:rPr>
          <w:rFonts w:asciiTheme="majorHAnsi" w:eastAsia="Times New Roman" w:hAnsiTheme="majorHAnsi" w:cstheme="majorHAnsi"/>
          <w:sz w:val="24"/>
          <w:szCs w:val="24"/>
          <w:lang w:val="ro-MD"/>
        </w:rPr>
        <w:t xml:space="preserve">CR </w:t>
      </w:r>
      <w:r w:rsidR="00D8533E">
        <w:rPr>
          <w:rFonts w:asciiTheme="majorHAnsi" w:eastAsia="Times New Roman" w:hAnsiTheme="majorHAnsi" w:cstheme="majorHAnsi"/>
          <w:sz w:val="24"/>
          <w:szCs w:val="24"/>
          <w:lang w:val="ro-MD"/>
        </w:rPr>
        <w:t>(pct.4.1.3.).</w:t>
      </w:r>
    </w:p>
    <w:p w14:paraId="46E8CAA6" w14:textId="77777777" w:rsidR="00A8286C" w:rsidRPr="003A460A" w:rsidRDefault="00A8286C" w:rsidP="00902A6D">
      <w:pPr>
        <w:spacing w:after="0" w:line="276" w:lineRule="auto"/>
        <w:ind w:firstLine="540"/>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Managementul cheltuielilor efectuate din bugetul </w:t>
      </w:r>
      <w:r w:rsidR="00227863" w:rsidRPr="003A460A">
        <w:rPr>
          <w:rFonts w:asciiTheme="majorHAnsi" w:hAnsiTheme="majorHAnsi" w:cstheme="majorHAnsi"/>
          <w:sz w:val="24"/>
          <w:szCs w:val="24"/>
          <w:lang w:val="ro-MD"/>
        </w:rPr>
        <w:t>raional</w:t>
      </w:r>
      <w:r w:rsidRPr="003A460A">
        <w:rPr>
          <w:rFonts w:asciiTheme="majorHAnsi" w:hAnsiTheme="majorHAnsi" w:cstheme="majorHAnsi"/>
          <w:sz w:val="24"/>
          <w:szCs w:val="24"/>
          <w:lang w:val="ro-MD"/>
        </w:rPr>
        <w:t xml:space="preserve"> nu a asigurat respectarea normelor legale, astfel fiind admise unele nereguli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abateri de la cadrul regulator, exprimate prin:</w:t>
      </w:r>
    </w:p>
    <w:p w14:paraId="6BB32B0D" w14:textId="7B533770" w:rsidR="0063639F" w:rsidRPr="003A460A" w:rsidRDefault="0063639F" w:rsidP="0063639F">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eastAsia="Times New Roman" w:hAnsiTheme="majorHAnsi" w:cstheme="majorHAnsi"/>
          <w:sz w:val="24"/>
          <w:szCs w:val="24"/>
          <w:lang w:val="ro-MD"/>
        </w:rPr>
        <w:t>n</w:t>
      </w:r>
      <w:r w:rsidR="00AF708D" w:rsidRPr="003A460A">
        <w:rPr>
          <w:rFonts w:asciiTheme="majorHAnsi" w:eastAsia="Times New Roman" w:hAnsiTheme="majorHAnsi" w:cstheme="majorHAnsi"/>
          <w:sz w:val="24"/>
          <w:szCs w:val="24"/>
          <w:lang w:val="ro-MD"/>
        </w:rPr>
        <w:t xml:space="preserve">econformarea la cadrul de proceduri regulamentare </w:t>
      </w:r>
      <w:r w:rsidR="003A460A" w:rsidRPr="003A460A">
        <w:rPr>
          <w:rFonts w:asciiTheme="majorHAnsi" w:eastAsia="Times New Roman" w:hAnsiTheme="majorHAnsi" w:cstheme="majorHAnsi"/>
          <w:sz w:val="24"/>
          <w:szCs w:val="24"/>
          <w:lang w:val="ro-MD"/>
        </w:rPr>
        <w:t>ș</w:t>
      </w:r>
      <w:r w:rsidR="00AF708D" w:rsidRPr="003A460A">
        <w:rPr>
          <w:rFonts w:asciiTheme="majorHAnsi" w:eastAsia="Times New Roman" w:hAnsiTheme="majorHAnsi" w:cstheme="majorHAnsi"/>
          <w:sz w:val="24"/>
          <w:szCs w:val="24"/>
          <w:lang w:val="ro-MD"/>
        </w:rPr>
        <w:t>i de transparen</w:t>
      </w:r>
      <w:r w:rsidR="003A460A" w:rsidRPr="003A460A">
        <w:rPr>
          <w:rFonts w:asciiTheme="majorHAnsi" w:eastAsia="Times New Roman" w:hAnsiTheme="majorHAnsi" w:cstheme="majorHAnsi"/>
          <w:sz w:val="24"/>
          <w:szCs w:val="24"/>
          <w:lang w:val="ro-MD"/>
        </w:rPr>
        <w:t>ț</w:t>
      </w:r>
      <w:r w:rsidR="00AF708D" w:rsidRPr="003A460A">
        <w:rPr>
          <w:rFonts w:asciiTheme="majorHAnsi" w:eastAsia="Times New Roman" w:hAnsiTheme="majorHAnsi" w:cstheme="majorHAnsi"/>
          <w:sz w:val="24"/>
          <w:szCs w:val="24"/>
          <w:lang w:val="ro-MD"/>
        </w:rPr>
        <w:t>ă în procesul achizi</w:t>
      </w:r>
      <w:r w:rsidR="003A460A" w:rsidRPr="003A460A">
        <w:rPr>
          <w:rFonts w:asciiTheme="majorHAnsi" w:eastAsia="Times New Roman" w:hAnsiTheme="majorHAnsi" w:cstheme="majorHAnsi"/>
          <w:sz w:val="24"/>
          <w:szCs w:val="24"/>
          <w:lang w:val="ro-MD"/>
        </w:rPr>
        <w:t>ț</w:t>
      </w:r>
      <w:r w:rsidR="00AF708D" w:rsidRPr="003A460A">
        <w:rPr>
          <w:rFonts w:asciiTheme="majorHAnsi" w:eastAsia="Times New Roman" w:hAnsiTheme="majorHAnsi" w:cstheme="majorHAnsi"/>
          <w:sz w:val="24"/>
          <w:szCs w:val="24"/>
          <w:lang w:val="ro-MD"/>
        </w:rPr>
        <w:t>iilor publice a condi</w:t>
      </w:r>
      <w:r w:rsidR="003A460A" w:rsidRPr="003A460A">
        <w:rPr>
          <w:rFonts w:asciiTheme="majorHAnsi" w:eastAsia="Times New Roman" w:hAnsiTheme="majorHAnsi" w:cstheme="majorHAnsi"/>
          <w:sz w:val="24"/>
          <w:szCs w:val="24"/>
          <w:lang w:val="ro-MD"/>
        </w:rPr>
        <w:t>ț</w:t>
      </w:r>
      <w:r w:rsidR="00AF708D" w:rsidRPr="003A460A">
        <w:rPr>
          <w:rFonts w:asciiTheme="majorHAnsi" w:eastAsia="Times New Roman" w:hAnsiTheme="majorHAnsi" w:cstheme="majorHAnsi"/>
          <w:sz w:val="24"/>
          <w:szCs w:val="24"/>
          <w:lang w:val="ro-MD"/>
        </w:rPr>
        <w:t>ionat iregularită</w:t>
      </w:r>
      <w:r w:rsidR="003A460A" w:rsidRPr="003A460A">
        <w:rPr>
          <w:rFonts w:asciiTheme="majorHAnsi" w:eastAsia="Times New Roman" w:hAnsiTheme="majorHAnsi" w:cstheme="majorHAnsi"/>
          <w:sz w:val="24"/>
          <w:szCs w:val="24"/>
          <w:lang w:val="ro-MD"/>
        </w:rPr>
        <w:t>ț</w:t>
      </w:r>
      <w:r w:rsidR="00AF708D" w:rsidRPr="003A460A">
        <w:rPr>
          <w:rFonts w:asciiTheme="majorHAnsi" w:eastAsia="Times New Roman" w:hAnsiTheme="majorHAnsi" w:cstheme="majorHAnsi"/>
          <w:sz w:val="24"/>
          <w:szCs w:val="24"/>
          <w:lang w:val="ro-MD"/>
        </w:rPr>
        <w:t xml:space="preserve">i ce </w:t>
      </w:r>
      <w:r w:rsidR="003A460A" w:rsidRPr="003A460A">
        <w:rPr>
          <w:rFonts w:asciiTheme="majorHAnsi" w:eastAsia="Times New Roman" w:hAnsiTheme="majorHAnsi" w:cstheme="majorHAnsi"/>
          <w:sz w:val="24"/>
          <w:szCs w:val="24"/>
          <w:lang w:val="ro-MD"/>
        </w:rPr>
        <w:t>ț</w:t>
      </w:r>
      <w:r w:rsidR="00AF708D" w:rsidRPr="003A460A">
        <w:rPr>
          <w:rFonts w:asciiTheme="majorHAnsi" w:eastAsia="Times New Roman" w:hAnsiTheme="majorHAnsi" w:cstheme="majorHAnsi"/>
          <w:sz w:val="24"/>
          <w:szCs w:val="24"/>
          <w:lang w:val="ro-MD"/>
        </w:rPr>
        <w:t>in de</w:t>
      </w:r>
      <w:r w:rsidR="00852F37" w:rsidRPr="003A460A">
        <w:rPr>
          <w:rFonts w:asciiTheme="majorHAnsi" w:eastAsia="Times New Roman" w:hAnsiTheme="majorHAnsi" w:cstheme="majorHAnsi"/>
          <w:sz w:val="24"/>
          <w:szCs w:val="24"/>
          <w:lang w:val="ro-MD"/>
        </w:rPr>
        <w:t xml:space="preserve"> (pct.</w:t>
      </w:r>
      <w:r w:rsidR="002A4D8B" w:rsidRPr="003A460A">
        <w:rPr>
          <w:rFonts w:asciiTheme="majorHAnsi" w:eastAsia="Times New Roman" w:hAnsiTheme="majorHAnsi" w:cstheme="majorHAnsi"/>
          <w:sz w:val="24"/>
          <w:szCs w:val="24"/>
          <w:lang w:val="ro-MD"/>
        </w:rPr>
        <w:t>4.2.1</w:t>
      </w:r>
      <w:r w:rsidR="00112C3D">
        <w:rPr>
          <w:rFonts w:asciiTheme="majorHAnsi" w:eastAsia="Times New Roman" w:hAnsiTheme="majorHAnsi" w:cstheme="majorHAnsi"/>
          <w:sz w:val="24"/>
          <w:szCs w:val="24"/>
          <w:lang w:val="ro-MD"/>
        </w:rPr>
        <w:t>.</w:t>
      </w:r>
      <w:r w:rsidR="00852F37" w:rsidRPr="003A460A">
        <w:rPr>
          <w:rFonts w:asciiTheme="majorHAnsi" w:eastAsia="Times New Roman" w:hAnsiTheme="majorHAnsi" w:cstheme="majorHAnsi"/>
          <w:sz w:val="24"/>
          <w:szCs w:val="24"/>
          <w:lang w:val="ro-MD"/>
        </w:rPr>
        <w:t>)</w:t>
      </w:r>
      <w:r w:rsidR="00AF708D" w:rsidRPr="003A460A">
        <w:rPr>
          <w:rFonts w:asciiTheme="majorHAnsi" w:eastAsia="Times New Roman" w:hAnsiTheme="majorHAnsi" w:cstheme="majorHAnsi"/>
          <w:sz w:val="24"/>
          <w:szCs w:val="24"/>
          <w:lang w:val="ro-MD"/>
        </w:rPr>
        <w:t xml:space="preserve">: </w:t>
      </w:r>
    </w:p>
    <w:p w14:paraId="53878F60" w14:textId="4C099C24" w:rsidR="0063639F" w:rsidRPr="00206DAB" w:rsidRDefault="00AF708D" w:rsidP="0063639F">
      <w:pPr>
        <w:pStyle w:val="ListParagraph"/>
        <w:numPr>
          <w:ilvl w:val="0"/>
          <w:numId w:val="33"/>
        </w:numPr>
        <w:spacing w:after="0" w:line="276" w:lineRule="auto"/>
        <w:jc w:val="both"/>
        <w:rPr>
          <w:rFonts w:asciiTheme="majorHAnsi" w:hAnsiTheme="majorHAnsi" w:cstheme="majorHAnsi"/>
          <w:iCs/>
          <w:sz w:val="24"/>
          <w:szCs w:val="24"/>
          <w:lang w:val="ro-MD"/>
        </w:rPr>
      </w:pPr>
      <w:r w:rsidRPr="003A460A">
        <w:rPr>
          <w:rFonts w:asciiTheme="majorHAnsi" w:hAnsiTheme="majorHAnsi" w:cstheme="majorHAnsi"/>
          <w:sz w:val="24"/>
          <w:szCs w:val="24"/>
          <w:lang w:val="ro-MD"/>
        </w:rPr>
        <w:t xml:space="preserve">neelaborarea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neactualizarea planurilor de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 publice de bunuri, lucrări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servicii; </w:t>
      </w:r>
    </w:p>
    <w:p w14:paraId="27B7FCD4" w14:textId="37E264A3" w:rsidR="00360919" w:rsidRPr="00360919" w:rsidRDefault="00360919" w:rsidP="0063639F">
      <w:pPr>
        <w:pStyle w:val="ListParagraph"/>
        <w:numPr>
          <w:ilvl w:val="0"/>
          <w:numId w:val="33"/>
        </w:numPr>
        <w:spacing w:after="0" w:line="276" w:lineRule="auto"/>
        <w:jc w:val="both"/>
        <w:rPr>
          <w:rFonts w:asciiTheme="majorHAnsi" w:hAnsiTheme="majorHAnsi" w:cstheme="majorHAnsi"/>
          <w:iCs/>
          <w:sz w:val="24"/>
          <w:szCs w:val="24"/>
          <w:lang w:val="ro-MD"/>
        </w:rPr>
      </w:pPr>
      <w:r>
        <w:rPr>
          <w:rFonts w:asciiTheme="majorHAnsi" w:hAnsiTheme="majorHAnsi" w:cstheme="majorHAnsi"/>
          <w:sz w:val="24"/>
          <w:szCs w:val="24"/>
          <w:lang w:val="ro-MD"/>
        </w:rPr>
        <w:t>c</w:t>
      </w:r>
      <w:r w:rsidRPr="00812A03">
        <w:rPr>
          <w:rFonts w:asciiTheme="majorHAnsi" w:hAnsiTheme="majorHAnsi" w:cstheme="majorHAnsi"/>
          <w:sz w:val="24"/>
          <w:szCs w:val="24"/>
          <w:lang w:val="ro-MD"/>
        </w:rPr>
        <w:t xml:space="preserve">aietele de sarcini întocmite de grupul de lucru pentru achiziționarea produselor alimentare nu au fost coordonate în modul stabilit </w:t>
      </w:r>
      <w:r w:rsidRPr="00812A03">
        <w:rPr>
          <w:rFonts w:asciiTheme="majorHAnsi" w:eastAsia="Times New Roman" w:hAnsiTheme="majorHAnsi" w:cstheme="majorHAnsi"/>
          <w:sz w:val="24"/>
          <w:szCs w:val="24"/>
          <w:lang w:val="ro-MD"/>
        </w:rPr>
        <w:t>sub aspectul siguranței alimentelor</w:t>
      </w:r>
      <w:r>
        <w:rPr>
          <w:rFonts w:asciiTheme="majorHAnsi" w:eastAsia="Times New Roman" w:hAnsiTheme="majorHAnsi" w:cstheme="majorHAnsi"/>
          <w:sz w:val="24"/>
          <w:szCs w:val="24"/>
          <w:lang w:val="ro-MD"/>
        </w:rPr>
        <w:t>;</w:t>
      </w:r>
    </w:p>
    <w:p w14:paraId="1294473F" w14:textId="0020B6D1" w:rsidR="0063639F" w:rsidRPr="003A460A" w:rsidRDefault="0063639F" w:rsidP="0063639F">
      <w:pPr>
        <w:pStyle w:val="ListParagraph"/>
        <w:numPr>
          <w:ilvl w:val="0"/>
          <w:numId w:val="33"/>
        </w:numPr>
        <w:spacing w:after="0" w:line="276" w:lineRule="auto"/>
        <w:jc w:val="both"/>
        <w:rPr>
          <w:rFonts w:asciiTheme="majorHAnsi" w:hAnsiTheme="majorHAnsi" w:cstheme="majorHAnsi"/>
          <w:iCs/>
          <w:sz w:val="24"/>
          <w:szCs w:val="24"/>
          <w:lang w:val="ro-MD"/>
        </w:rPr>
      </w:pPr>
      <w:r w:rsidRPr="003A460A">
        <w:rPr>
          <w:rFonts w:asciiTheme="majorHAnsi" w:hAnsiTheme="majorHAnsi" w:cstheme="majorHAnsi"/>
          <w:sz w:val="24"/>
          <w:szCs w:val="24"/>
          <w:lang w:val="ro-MD"/>
        </w:rPr>
        <w:t>divizarea valorii estimate a lucrărilor de repara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 pe contracte de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 separată, nefiind aplicate principiul valorii estimate cumulative a tuturor obiectelor/loturilor din componen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a lucrărilor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procedura de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 unică</w:t>
      </w:r>
      <w:r w:rsidR="002553CC">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în total </w:t>
      </w:r>
      <w:r w:rsidR="003A460A" w:rsidRPr="003A460A">
        <w:rPr>
          <w:rFonts w:asciiTheme="majorHAnsi" w:hAnsiTheme="majorHAnsi" w:cstheme="majorHAnsi"/>
          <w:sz w:val="24"/>
          <w:szCs w:val="24"/>
          <w:lang w:val="ro-MD"/>
        </w:rPr>
        <w:t xml:space="preserve">de </w:t>
      </w:r>
      <w:r w:rsidRPr="003A460A">
        <w:rPr>
          <w:rFonts w:asciiTheme="majorHAnsi" w:hAnsiTheme="majorHAnsi" w:cstheme="majorHAnsi"/>
          <w:sz w:val="24"/>
          <w:szCs w:val="24"/>
          <w:lang w:val="ro-MD"/>
        </w:rPr>
        <w:t>1</w:t>
      </w:r>
      <w:r w:rsidR="00B37DD5">
        <w:rPr>
          <w:rFonts w:asciiTheme="majorHAnsi" w:hAnsiTheme="majorHAnsi" w:cstheme="majorHAnsi"/>
          <w:sz w:val="24"/>
          <w:szCs w:val="24"/>
          <w:lang w:val="ro-MD"/>
        </w:rPr>
        <w:t xml:space="preserve"> </w:t>
      </w:r>
      <w:r w:rsidRPr="003A460A">
        <w:rPr>
          <w:rFonts w:asciiTheme="majorHAnsi" w:hAnsiTheme="majorHAnsi" w:cstheme="majorHAnsi"/>
          <w:sz w:val="24"/>
          <w:szCs w:val="24"/>
          <w:lang w:val="ro-MD"/>
        </w:rPr>
        <w:t>154,0 mii lei</w:t>
      </w:r>
      <w:r w:rsidRPr="003A460A">
        <w:rPr>
          <w:rFonts w:asciiTheme="majorHAnsi" w:eastAsia="Times New Roman" w:hAnsiTheme="majorHAnsi" w:cstheme="majorHAnsi"/>
          <w:sz w:val="24"/>
          <w:szCs w:val="24"/>
          <w:lang w:val="ro-MD"/>
        </w:rPr>
        <w:t>;</w:t>
      </w:r>
    </w:p>
    <w:p w14:paraId="5D7DE88B" w14:textId="347BBB22" w:rsidR="00A7426E" w:rsidRPr="00994DAF" w:rsidRDefault="00A7426E" w:rsidP="00CD3706">
      <w:pPr>
        <w:pStyle w:val="ListParagraph"/>
        <w:numPr>
          <w:ilvl w:val="0"/>
          <w:numId w:val="33"/>
        </w:numPr>
        <w:spacing w:after="0" w:line="276" w:lineRule="auto"/>
        <w:jc w:val="both"/>
        <w:rPr>
          <w:rFonts w:asciiTheme="majorHAnsi" w:hAnsiTheme="majorHAnsi" w:cstheme="majorHAnsi"/>
          <w:iCs/>
          <w:sz w:val="24"/>
          <w:szCs w:val="24"/>
          <w:lang w:val="ro-MD"/>
        </w:rPr>
      </w:pPr>
      <w:r w:rsidRPr="00812A03">
        <w:rPr>
          <w:rFonts w:asciiTheme="majorHAnsi" w:hAnsiTheme="majorHAnsi" w:cstheme="majorHAnsi"/>
          <w:sz w:val="24"/>
          <w:szCs w:val="24"/>
          <w:lang w:val="ro-MD"/>
        </w:rPr>
        <w:t xml:space="preserve">neasigurarea </w:t>
      </w:r>
      <w:r w:rsidR="0063639F" w:rsidRPr="00812A03">
        <w:rPr>
          <w:rFonts w:asciiTheme="majorHAnsi" w:hAnsiTheme="majorHAnsi" w:cstheme="majorHAnsi"/>
          <w:sz w:val="24"/>
          <w:szCs w:val="24"/>
          <w:lang w:val="ro-MD"/>
        </w:rPr>
        <w:t>preciz</w:t>
      </w:r>
      <w:r w:rsidRPr="00812A03">
        <w:rPr>
          <w:rFonts w:asciiTheme="majorHAnsi" w:hAnsiTheme="majorHAnsi" w:cstheme="majorHAnsi"/>
          <w:sz w:val="24"/>
          <w:szCs w:val="24"/>
          <w:lang w:val="ro-MD"/>
        </w:rPr>
        <w:t>ării aloca</w:t>
      </w:r>
      <w:r w:rsidR="003A460A" w:rsidRPr="00812A03">
        <w:rPr>
          <w:rFonts w:asciiTheme="majorHAnsi" w:hAnsiTheme="majorHAnsi" w:cstheme="majorHAnsi"/>
          <w:sz w:val="24"/>
          <w:szCs w:val="24"/>
          <w:lang w:val="ro-MD"/>
        </w:rPr>
        <w:t>ț</w:t>
      </w:r>
      <w:r w:rsidRPr="00812A03">
        <w:rPr>
          <w:rFonts w:asciiTheme="majorHAnsi" w:hAnsiTheme="majorHAnsi" w:cstheme="majorHAnsi"/>
          <w:sz w:val="24"/>
          <w:szCs w:val="24"/>
          <w:lang w:val="ro-MD"/>
        </w:rPr>
        <w:t>iilor an</w:t>
      </w:r>
      <w:r w:rsidR="003A460A" w:rsidRPr="00812A03">
        <w:rPr>
          <w:rFonts w:asciiTheme="majorHAnsi" w:hAnsiTheme="majorHAnsi" w:cstheme="majorHAnsi"/>
          <w:sz w:val="24"/>
          <w:szCs w:val="24"/>
          <w:lang w:val="ro-MD"/>
        </w:rPr>
        <w:t>uale</w:t>
      </w:r>
      <w:r w:rsidRPr="00812A03">
        <w:rPr>
          <w:rFonts w:asciiTheme="majorHAnsi" w:hAnsiTheme="majorHAnsi" w:cstheme="majorHAnsi"/>
          <w:sz w:val="24"/>
          <w:szCs w:val="24"/>
          <w:lang w:val="ro-MD"/>
        </w:rPr>
        <w:t xml:space="preserve"> în contractul de lucrări </w:t>
      </w:r>
      <w:r w:rsidR="003A460A" w:rsidRPr="00812A03">
        <w:rPr>
          <w:rFonts w:asciiTheme="majorHAnsi" w:hAnsiTheme="majorHAnsi" w:cstheme="majorHAnsi"/>
          <w:sz w:val="24"/>
          <w:szCs w:val="24"/>
          <w:lang w:val="ro-MD"/>
        </w:rPr>
        <w:t xml:space="preserve">în </w:t>
      </w:r>
      <w:r w:rsidRPr="00812A03">
        <w:rPr>
          <w:rFonts w:asciiTheme="majorHAnsi" w:hAnsiTheme="majorHAnsi" w:cstheme="majorHAnsi"/>
          <w:sz w:val="24"/>
          <w:szCs w:val="24"/>
          <w:lang w:val="ro-MD"/>
        </w:rPr>
        <w:t>valoare de 16</w:t>
      </w:r>
      <w:r w:rsidR="00C06948">
        <w:rPr>
          <w:rFonts w:asciiTheme="majorHAnsi" w:hAnsiTheme="majorHAnsi" w:cstheme="majorHAnsi"/>
          <w:sz w:val="24"/>
          <w:szCs w:val="24"/>
          <w:lang w:val="ro-MD"/>
        </w:rPr>
        <w:t xml:space="preserve"> </w:t>
      </w:r>
      <w:r w:rsidRPr="00812A03">
        <w:rPr>
          <w:rFonts w:asciiTheme="majorHAnsi" w:hAnsiTheme="majorHAnsi" w:cstheme="majorHAnsi"/>
          <w:sz w:val="24"/>
          <w:szCs w:val="24"/>
          <w:lang w:val="ro-MD"/>
        </w:rPr>
        <w:t xml:space="preserve">460,6 mii lei, cu </w:t>
      </w:r>
      <w:r w:rsidR="003A460A" w:rsidRPr="00812A03">
        <w:rPr>
          <w:rFonts w:asciiTheme="majorHAnsi" w:hAnsiTheme="majorHAnsi" w:cstheme="majorHAnsi"/>
          <w:sz w:val="24"/>
          <w:szCs w:val="24"/>
          <w:lang w:val="ro-MD"/>
        </w:rPr>
        <w:t xml:space="preserve">termen de </w:t>
      </w:r>
      <w:r w:rsidRPr="00812A03">
        <w:rPr>
          <w:rFonts w:asciiTheme="majorHAnsi" w:hAnsiTheme="majorHAnsi" w:cstheme="majorHAnsi"/>
          <w:sz w:val="24"/>
          <w:szCs w:val="24"/>
          <w:lang w:val="ro-MD"/>
        </w:rPr>
        <w:t>realizare mai mare de un an;</w:t>
      </w:r>
    </w:p>
    <w:p w14:paraId="424F003A" w14:textId="279370D6" w:rsidR="00A7426E" w:rsidRDefault="00A7426E" w:rsidP="00CD3706">
      <w:pPr>
        <w:pStyle w:val="ListParagraph"/>
        <w:numPr>
          <w:ilvl w:val="0"/>
          <w:numId w:val="33"/>
        </w:numPr>
        <w:spacing w:after="0" w:line="276" w:lineRule="auto"/>
        <w:jc w:val="both"/>
        <w:rPr>
          <w:rFonts w:asciiTheme="majorHAnsi" w:hAnsiTheme="majorHAnsi" w:cstheme="majorHAnsi"/>
          <w:iCs/>
          <w:sz w:val="24"/>
          <w:szCs w:val="24"/>
          <w:lang w:val="ro-MD"/>
        </w:rPr>
      </w:pPr>
      <w:r w:rsidRPr="003A460A">
        <w:rPr>
          <w:rFonts w:asciiTheme="majorHAnsi" w:hAnsiTheme="majorHAnsi" w:cstheme="majorHAnsi"/>
          <w:iCs/>
          <w:sz w:val="24"/>
          <w:szCs w:val="24"/>
          <w:lang w:val="ro-MD"/>
        </w:rPr>
        <w:t xml:space="preserve">diminuarea </w:t>
      </w:r>
      <w:r w:rsidR="00CD3706" w:rsidRPr="003A460A">
        <w:rPr>
          <w:rFonts w:asciiTheme="majorHAnsi" w:hAnsiTheme="majorHAnsi" w:cstheme="majorHAnsi"/>
          <w:iCs/>
          <w:sz w:val="24"/>
          <w:szCs w:val="24"/>
          <w:lang w:val="ro-MD"/>
        </w:rPr>
        <w:t xml:space="preserve">neregulamentară a </w:t>
      </w:r>
      <w:r w:rsidRPr="003A460A">
        <w:rPr>
          <w:rFonts w:asciiTheme="majorHAnsi" w:hAnsiTheme="majorHAnsi" w:cstheme="majorHAnsi"/>
          <w:iCs/>
          <w:sz w:val="24"/>
          <w:szCs w:val="24"/>
          <w:lang w:val="ro-MD"/>
        </w:rPr>
        <w:t>mărimii nivelului garan</w:t>
      </w:r>
      <w:r w:rsidR="003A460A" w:rsidRPr="003A460A">
        <w:rPr>
          <w:rFonts w:asciiTheme="majorHAnsi" w:hAnsiTheme="majorHAnsi" w:cstheme="majorHAnsi"/>
          <w:iCs/>
          <w:sz w:val="24"/>
          <w:szCs w:val="24"/>
          <w:lang w:val="ro-MD"/>
        </w:rPr>
        <w:t>ț</w:t>
      </w:r>
      <w:r w:rsidRPr="003A460A">
        <w:rPr>
          <w:rFonts w:asciiTheme="majorHAnsi" w:hAnsiTheme="majorHAnsi" w:cstheme="majorHAnsi"/>
          <w:iCs/>
          <w:sz w:val="24"/>
          <w:szCs w:val="24"/>
          <w:lang w:val="ro-MD"/>
        </w:rPr>
        <w:t>iei de bună execu</w:t>
      </w:r>
      <w:r w:rsidR="003A460A" w:rsidRPr="003A460A">
        <w:rPr>
          <w:rFonts w:asciiTheme="majorHAnsi" w:hAnsiTheme="majorHAnsi" w:cstheme="majorHAnsi"/>
          <w:iCs/>
          <w:sz w:val="24"/>
          <w:szCs w:val="24"/>
          <w:lang w:val="ro-MD"/>
        </w:rPr>
        <w:t>ț</w:t>
      </w:r>
      <w:r w:rsidRPr="003A460A">
        <w:rPr>
          <w:rFonts w:asciiTheme="majorHAnsi" w:hAnsiTheme="majorHAnsi" w:cstheme="majorHAnsi"/>
          <w:iCs/>
          <w:sz w:val="24"/>
          <w:szCs w:val="24"/>
          <w:lang w:val="ro-MD"/>
        </w:rPr>
        <w:t>ie a lucrărilor expus în cadrul procedurii de licita</w:t>
      </w:r>
      <w:r w:rsidR="003A460A" w:rsidRPr="003A460A">
        <w:rPr>
          <w:rFonts w:asciiTheme="majorHAnsi" w:hAnsiTheme="majorHAnsi" w:cstheme="majorHAnsi"/>
          <w:iCs/>
          <w:sz w:val="24"/>
          <w:szCs w:val="24"/>
          <w:lang w:val="ro-MD"/>
        </w:rPr>
        <w:t>ț</w:t>
      </w:r>
      <w:r w:rsidRPr="003A460A">
        <w:rPr>
          <w:rFonts w:asciiTheme="majorHAnsi" w:hAnsiTheme="majorHAnsi" w:cstheme="majorHAnsi"/>
          <w:iCs/>
          <w:sz w:val="24"/>
          <w:szCs w:val="24"/>
          <w:lang w:val="ro-MD"/>
        </w:rPr>
        <w:t xml:space="preserve">ie a unui contract de lucrări capitale </w:t>
      </w:r>
      <w:r w:rsidR="00CD3706" w:rsidRPr="003A460A">
        <w:rPr>
          <w:rFonts w:asciiTheme="majorHAnsi" w:hAnsiTheme="majorHAnsi" w:cstheme="majorHAnsi"/>
          <w:iCs/>
          <w:sz w:val="24"/>
          <w:szCs w:val="24"/>
          <w:lang w:val="ro-MD"/>
        </w:rPr>
        <w:t>cu suma</w:t>
      </w:r>
      <w:r w:rsidRPr="003A460A">
        <w:rPr>
          <w:rFonts w:asciiTheme="majorHAnsi" w:hAnsiTheme="majorHAnsi" w:cstheme="majorHAnsi"/>
          <w:iCs/>
          <w:sz w:val="24"/>
          <w:szCs w:val="24"/>
          <w:lang w:val="ro-MD"/>
        </w:rPr>
        <w:t xml:space="preserve"> de 299,9 mii lei</w:t>
      </w:r>
      <w:r w:rsidR="00195540">
        <w:rPr>
          <w:rFonts w:asciiTheme="majorHAnsi" w:hAnsiTheme="majorHAnsi" w:cstheme="majorHAnsi"/>
          <w:iCs/>
          <w:sz w:val="24"/>
          <w:szCs w:val="24"/>
          <w:lang w:val="ro-MD"/>
        </w:rPr>
        <w:t>;</w:t>
      </w:r>
      <w:r w:rsidRPr="003A460A">
        <w:rPr>
          <w:rFonts w:asciiTheme="majorHAnsi" w:hAnsiTheme="majorHAnsi" w:cstheme="majorHAnsi"/>
          <w:iCs/>
          <w:sz w:val="24"/>
          <w:szCs w:val="24"/>
          <w:lang w:val="ro-MD"/>
        </w:rPr>
        <w:t xml:space="preserve"> </w:t>
      </w:r>
    </w:p>
    <w:p w14:paraId="5CCA396D" w14:textId="104A4DA5" w:rsidR="00195540" w:rsidRPr="00812A03" w:rsidRDefault="00195540" w:rsidP="00812A03">
      <w:pPr>
        <w:pStyle w:val="ListParagraph"/>
        <w:numPr>
          <w:ilvl w:val="0"/>
          <w:numId w:val="33"/>
        </w:numPr>
        <w:shd w:val="clear" w:color="auto" w:fill="FFFFFF" w:themeFill="background1"/>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Pr="00812A03">
        <w:rPr>
          <w:rFonts w:asciiTheme="majorHAnsi" w:hAnsiTheme="majorHAnsi" w:cstheme="majorHAnsi"/>
          <w:sz w:val="24"/>
          <w:szCs w:val="24"/>
          <w:lang w:val="ro-MD"/>
        </w:rPr>
        <w:t>nregistrarea, evidența și supravegherea achizițiilor de valoare mică nu se efectuează</w:t>
      </w:r>
      <w:r w:rsidR="00DC4D52">
        <w:rPr>
          <w:rFonts w:asciiTheme="majorHAnsi" w:hAnsiTheme="majorHAnsi" w:cstheme="majorHAnsi"/>
          <w:sz w:val="24"/>
          <w:szCs w:val="24"/>
          <w:lang w:val="ro-MD"/>
        </w:rPr>
        <w:t>;</w:t>
      </w:r>
    </w:p>
    <w:p w14:paraId="6BC881D7" w14:textId="09C6C76B" w:rsidR="00823BD6" w:rsidRPr="003A460A" w:rsidRDefault="00AF708D" w:rsidP="00CD370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eastAsia="Times New Roman" w:hAnsiTheme="majorHAnsi" w:cstheme="majorHAnsi"/>
          <w:bCs/>
          <w:iCs/>
          <w:sz w:val="24"/>
          <w:szCs w:val="24"/>
          <w:lang w:val="ro-MD"/>
        </w:rPr>
        <w:t>lucrări</w:t>
      </w:r>
      <w:r w:rsidR="002553CC">
        <w:rPr>
          <w:rFonts w:asciiTheme="majorHAnsi" w:eastAsia="Times New Roman" w:hAnsiTheme="majorHAnsi" w:cstheme="majorHAnsi"/>
          <w:bCs/>
          <w:iCs/>
          <w:sz w:val="24"/>
          <w:szCs w:val="24"/>
          <w:lang w:val="ro-MD"/>
        </w:rPr>
        <w:t>le</w:t>
      </w:r>
      <w:r w:rsidRPr="003A460A">
        <w:rPr>
          <w:rFonts w:asciiTheme="majorHAnsi" w:eastAsia="Times New Roman" w:hAnsiTheme="majorHAnsi" w:cstheme="majorHAnsi"/>
          <w:bCs/>
          <w:iCs/>
          <w:sz w:val="24"/>
          <w:szCs w:val="24"/>
          <w:lang w:val="ro-MD"/>
        </w:rPr>
        <w:t xml:space="preserve"> de repara</w:t>
      </w:r>
      <w:r w:rsidR="003A460A" w:rsidRPr="003A460A">
        <w:rPr>
          <w:rFonts w:asciiTheme="majorHAnsi" w:eastAsia="Times New Roman" w:hAnsiTheme="majorHAnsi" w:cstheme="majorHAnsi"/>
          <w:bCs/>
          <w:iCs/>
          <w:sz w:val="24"/>
          <w:szCs w:val="24"/>
          <w:lang w:val="ro-MD"/>
        </w:rPr>
        <w:t>ț</w:t>
      </w:r>
      <w:r w:rsidRPr="003A460A">
        <w:rPr>
          <w:rFonts w:asciiTheme="majorHAnsi" w:eastAsia="Times New Roman" w:hAnsiTheme="majorHAnsi" w:cstheme="majorHAnsi"/>
          <w:bCs/>
          <w:iCs/>
          <w:sz w:val="24"/>
          <w:szCs w:val="24"/>
          <w:lang w:val="ro-MD"/>
        </w:rPr>
        <w:t xml:space="preserve">ii capitale </w:t>
      </w:r>
      <w:r w:rsidR="00823BD6" w:rsidRPr="003A460A">
        <w:rPr>
          <w:rFonts w:asciiTheme="majorHAnsi" w:eastAsia="Times New Roman" w:hAnsiTheme="majorHAnsi" w:cstheme="majorHAnsi"/>
          <w:bCs/>
          <w:iCs/>
          <w:sz w:val="24"/>
          <w:szCs w:val="24"/>
          <w:lang w:val="ro-MD"/>
        </w:rPr>
        <w:t xml:space="preserve">în sumă de 805,7 mii lei </w:t>
      </w:r>
      <w:r w:rsidR="0027097B">
        <w:rPr>
          <w:rFonts w:asciiTheme="majorHAnsi" w:eastAsia="Times New Roman" w:hAnsiTheme="majorHAnsi" w:cstheme="majorHAnsi"/>
          <w:bCs/>
          <w:iCs/>
          <w:sz w:val="24"/>
          <w:szCs w:val="24"/>
          <w:lang w:val="ro-MD"/>
        </w:rPr>
        <w:t xml:space="preserve">au fost </w:t>
      </w:r>
      <w:r w:rsidR="0027097B" w:rsidRPr="003A460A">
        <w:rPr>
          <w:rFonts w:asciiTheme="majorHAnsi" w:eastAsia="Times New Roman" w:hAnsiTheme="majorHAnsi" w:cstheme="majorHAnsi"/>
          <w:bCs/>
          <w:iCs/>
          <w:sz w:val="24"/>
          <w:szCs w:val="24"/>
          <w:lang w:val="ro-MD"/>
        </w:rPr>
        <w:t xml:space="preserve">executate </w:t>
      </w:r>
      <w:r w:rsidRPr="003A460A">
        <w:rPr>
          <w:rFonts w:asciiTheme="majorHAnsi" w:eastAsia="Times New Roman" w:hAnsiTheme="majorHAnsi" w:cstheme="majorHAnsi"/>
          <w:bCs/>
          <w:iCs/>
          <w:sz w:val="24"/>
          <w:szCs w:val="24"/>
          <w:lang w:val="ro-MD"/>
        </w:rPr>
        <w:t>în lipsa proiectelor expertizate în modul stabilit</w:t>
      </w:r>
      <w:r w:rsidR="00852F37" w:rsidRPr="003A460A">
        <w:rPr>
          <w:rFonts w:asciiTheme="majorHAnsi" w:eastAsia="Times New Roman" w:hAnsiTheme="majorHAnsi" w:cstheme="majorHAnsi"/>
          <w:bCs/>
          <w:iCs/>
          <w:sz w:val="24"/>
          <w:szCs w:val="24"/>
          <w:lang w:val="ro-MD"/>
        </w:rPr>
        <w:t xml:space="preserve"> (pct.</w:t>
      </w:r>
      <w:r w:rsidR="002A4D8B" w:rsidRPr="003A460A">
        <w:rPr>
          <w:rFonts w:asciiTheme="majorHAnsi" w:eastAsia="Times New Roman" w:hAnsiTheme="majorHAnsi" w:cstheme="majorHAnsi"/>
          <w:bCs/>
          <w:iCs/>
          <w:sz w:val="24"/>
          <w:szCs w:val="24"/>
          <w:lang w:val="ro-MD"/>
        </w:rPr>
        <w:t>4.2.2</w:t>
      </w:r>
      <w:r w:rsidR="00112C3D">
        <w:rPr>
          <w:rFonts w:asciiTheme="majorHAnsi" w:eastAsia="Times New Roman" w:hAnsiTheme="majorHAnsi" w:cstheme="majorHAnsi"/>
          <w:bCs/>
          <w:iCs/>
          <w:sz w:val="24"/>
          <w:szCs w:val="24"/>
          <w:lang w:val="ro-MD"/>
        </w:rPr>
        <w:t>.</w:t>
      </w:r>
      <w:r w:rsidR="002A4D8B" w:rsidRPr="003A460A">
        <w:rPr>
          <w:rFonts w:asciiTheme="majorHAnsi" w:eastAsia="Times New Roman" w:hAnsiTheme="majorHAnsi" w:cstheme="majorHAnsi"/>
          <w:bCs/>
          <w:iCs/>
          <w:sz w:val="24"/>
          <w:szCs w:val="24"/>
          <w:lang w:val="ro-MD"/>
        </w:rPr>
        <w:t>)</w:t>
      </w:r>
      <w:r w:rsidRPr="003A460A">
        <w:rPr>
          <w:rFonts w:asciiTheme="majorHAnsi" w:eastAsia="Times New Roman" w:hAnsiTheme="majorHAnsi" w:cstheme="majorHAnsi"/>
          <w:bCs/>
          <w:iCs/>
          <w:sz w:val="24"/>
          <w:szCs w:val="24"/>
          <w:lang w:val="ro-MD"/>
        </w:rPr>
        <w:t xml:space="preserve">; </w:t>
      </w:r>
    </w:p>
    <w:p w14:paraId="062A0DF8" w14:textId="2EBE838E" w:rsidR="00823BD6" w:rsidRPr="003A460A" w:rsidRDefault="00AF708D" w:rsidP="00823BD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hAnsiTheme="majorHAnsi" w:cstheme="majorHAnsi"/>
          <w:iCs/>
          <w:sz w:val="24"/>
          <w:szCs w:val="24"/>
          <w:lang w:val="ro-MD"/>
        </w:rPr>
        <w:lastRenderedPageBreak/>
        <w:t xml:space="preserve">neasigurarea </w:t>
      </w:r>
      <w:r w:rsidR="00706B6A">
        <w:rPr>
          <w:rFonts w:asciiTheme="majorHAnsi" w:hAnsiTheme="majorHAnsi" w:cstheme="majorHAnsi"/>
          <w:iCs/>
          <w:sz w:val="24"/>
          <w:szCs w:val="24"/>
          <w:lang w:val="ro-MD"/>
        </w:rPr>
        <w:t>fundamentării</w:t>
      </w:r>
      <w:r w:rsidR="00706B6A" w:rsidRPr="003A460A">
        <w:rPr>
          <w:rFonts w:asciiTheme="majorHAnsi" w:hAnsiTheme="majorHAnsi" w:cstheme="majorHAnsi"/>
          <w:iCs/>
          <w:sz w:val="24"/>
          <w:szCs w:val="24"/>
          <w:lang w:val="ro-MD"/>
        </w:rPr>
        <w:t xml:space="preserve"> </w:t>
      </w:r>
      <w:r w:rsidRPr="003A460A">
        <w:rPr>
          <w:rFonts w:asciiTheme="majorHAnsi" w:hAnsiTheme="majorHAnsi" w:cstheme="majorHAnsi"/>
          <w:iCs/>
          <w:sz w:val="24"/>
          <w:szCs w:val="24"/>
          <w:lang w:val="ro-MD"/>
        </w:rPr>
        <w:t>investi</w:t>
      </w:r>
      <w:r w:rsidR="003A460A" w:rsidRPr="003A460A">
        <w:rPr>
          <w:rFonts w:asciiTheme="majorHAnsi" w:hAnsiTheme="majorHAnsi" w:cstheme="majorHAnsi"/>
          <w:iCs/>
          <w:sz w:val="24"/>
          <w:szCs w:val="24"/>
          <w:lang w:val="ro-MD"/>
        </w:rPr>
        <w:t>ț</w:t>
      </w:r>
      <w:r w:rsidRPr="003A460A">
        <w:rPr>
          <w:rFonts w:asciiTheme="majorHAnsi" w:hAnsiTheme="majorHAnsi" w:cstheme="majorHAnsi"/>
          <w:iCs/>
          <w:sz w:val="24"/>
          <w:szCs w:val="24"/>
          <w:lang w:val="ro-MD"/>
        </w:rPr>
        <w:t>iei</w:t>
      </w:r>
      <w:r w:rsidR="00823BD6" w:rsidRPr="003A460A">
        <w:rPr>
          <w:rFonts w:asciiTheme="majorHAnsi" w:hAnsiTheme="majorHAnsi" w:cstheme="majorHAnsi"/>
          <w:iCs/>
          <w:sz w:val="24"/>
          <w:szCs w:val="24"/>
          <w:lang w:val="ro-MD"/>
        </w:rPr>
        <w:t xml:space="preserve"> de 91</w:t>
      </w:r>
      <w:r w:rsidR="00B37DD5">
        <w:rPr>
          <w:rFonts w:asciiTheme="majorHAnsi" w:hAnsiTheme="majorHAnsi" w:cstheme="majorHAnsi"/>
          <w:iCs/>
          <w:sz w:val="24"/>
          <w:szCs w:val="24"/>
          <w:lang w:val="ro-MD"/>
        </w:rPr>
        <w:t xml:space="preserve"> 848,1</w:t>
      </w:r>
      <w:r w:rsidR="00823BD6" w:rsidRPr="003A460A">
        <w:rPr>
          <w:rFonts w:asciiTheme="majorHAnsi" w:hAnsiTheme="majorHAnsi" w:cstheme="majorHAnsi"/>
          <w:iCs/>
          <w:sz w:val="24"/>
          <w:szCs w:val="24"/>
          <w:lang w:val="ro-MD"/>
        </w:rPr>
        <w:t xml:space="preserve"> mi</w:t>
      </w:r>
      <w:r w:rsidR="00B37DD5">
        <w:rPr>
          <w:rFonts w:asciiTheme="majorHAnsi" w:hAnsiTheme="majorHAnsi" w:cstheme="majorHAnsi"/>
          <w:iCs/>
          <w:sz w:val="24"/>
          <w:szCs w:val="24"/>
          <w:lang w:val="ro-MD"/>
        </w:rPr>
        <w:t xml:space="preserve">i </w:t>
      </w:r>
      <w:r w:rsidR="00823BD6" w:rsidRPr="003A460A">
        <w:rPr>
          <w:rFonts w:asciiTheme="majorHAnsi" w:hAnsiTheme="majorHAnsi" w:cstheme="majorHAnsi"/>
          <w:iCs/>
          <w:sz w:val="24"/>
          <w:szCs w:val="24"/>
          <w:lang w:val="ro-MD"/>
        </w:rPr>
        <w:t xml:space="preserve">lei la </w:t>
      </w:r>
      <w:r w:rsidR="00823BD6" w:rsidRPr="003A460A">
        <w:rPr>
          <w:rFonts w:asciiTheme="majorHAnsi" w:eastAsia="Times New Roman" w:hAnsiTheme="majorHAnsi" w:cstheme="majorHAnsi"/>
          <w:iCs/>
          <w:sz w:val="24"/>
          <w:szCs w:val="24"/>
          <w:lang w:val="ro-MD"/>
        </w:rPr>
        <w:t xml:space="preserve">obiectul „Modernizarea </w:t>
      </w:r>
      <w:r w:rsidR="003A460A" w:rsidRPr="003A460A">
        <w:rPr>
          <w:rFonts w:asciiTheme="majorHAnsi" w:eastAsia="Times New Roman" w:hAnsiTheme="majorHAnsi" w:cstheme="majorHAnsi"/>
          <w:iCs/>
          <w:sz w:val="24"/>
          <w:szCs w:val="24"/>
          <w:lang w:val="ro-MD"/>
        </w:rPr>
        <w:t>ș</w:t>
      </w:r>
      <w:r w:rsidR="00823BD6" w:rsidRPr="003A460A">
        <w:rPr>
          <w:rFonts w:asciiTheme="majorHAnsi" w:eastAsia="Times New Roman" w:hAnsiTheme="majorHAnsi" w:cstheme="majorHAnsi"/>
          <w:iCs/>
          <w:sz w:val="24"/>
          <w:szCs w:val="24"/>
          <w:lang w:val="ro-MD"/>
        </w:rPr>
        <w:t>i reconstruc</w:t>
      </w:r>
      <w:r w:rsidR="003A460A" w:rsidRPr="003A460A">
        <w:rPr>
          <w:rFonts w:asciiTheme="majorHAnsi" w:eastAsia="Times New Roman" w:hAnsiTheme="majorHAnsi" w:cstheme="majorHAnsi"/>
          <w:iCs/>
          <w:sz w:val="24"/>
          <w:szCs w:val="24"/>
          <w:lang w:val="ro-MD"/>
        </w:rPr>
        <w:t>ț</w:t>
      </w:r>
      <w:r w:rsidR="00823BD6" w:rsidRPr="003A460A">
        <w:rPr>
          <w:rFonts w:asciiTheme="majorHAnsi" w:eastAsia="Times New Roman" w:hAnsiTheme="majorHAnsi" w:cstheme="majorHAnsi"/>
          <w:iCs/>
          <w:sz w:val="24"/>
          <w:szCs w:val="24"/>
          <w:lang w:val="ro-MD"/>
        </w:rPr>
        <w:t xml:space="preserve">ia Centrului de Tineret </w:t>
      </w:r>
      <w:r w:rsidR="003A460A" w:rsidRPr="003A460A">
        <w:rPr>
          <w:rFonts w:asciiTheme="majorHAnsi" w:eastAsia="Times New Roman" w:hAnsiTheme="majorHAnsi" w:cstheme="majorHAnsi"/>
          <w:iCs/>
          <w:sz w:val="24"/>
          <w:szCs w:val="24"/>
          <w:lang w:val="ro-MD"/>
        </w:rPr>
        <w:t>ș</w:t>
      </w:r>
      <w:r w:rsidR="00823BD6" w:rsidRPr="003A460A">
        <w:rPr>
          <w:rFonts w:asciiTheme="majorHAnsi" w:eastAsia="Times New Roman" w:hAnsiTheme="majorHAnsi" w:cstheme="majorHAnsi"/>
          <w:iCs/>
          <w:sz w:val="24"/>
          <w:szCs w:val="24"/>
          <w:lang w:val="ro-MD"/>
        </w:rPr>
        <w:t xml:space="preserve">i </w:t>
      </w:r>
      <w:r w:rsidR="002553CC">
        <w:rPr>
          <w:rFonts w:asciiTheme="majorHAnsi" w:eastAsia="Times New Roman" w:hAnsiTheme="majorHAnsi" w:cstheme="majorHAnsi"/>
          <w:iCs/>
          <w:sz w:val="24"/>
          <w:szCs w:val="24"/>
          <w:lang w:val="ro-MD"/>
        </w:rPr>
        <w:t>S</w:t>
      </w:r>
      <w:r w:rsidR="00823BD6" w:rsidRPr="003A460A">
        <w:rPr>
          <w:rFonts w:asciiTheme="majorHAnsi" w:eastAsia="Times New Roman" w:hAnsiTheme="majorHAnsi" w:cstheme="majorHAnsi"/>
          <w:iCs/>
          <w:sz w:val="24"/>
          <w:szCs w:val="24"/>
          <w:lang w:val="ro-MD"/>
        </w:rPr>
        <w:t>port din or.</w:t>
      </w:r>
      <w:r w:rsidR="002553CC">
        <w:rPr>
          <w:rFonts w:asciiTheme="majorHAnsi" w:eastAsia="Times New Roman" w:hAnsiTheme="majorHAnsi" w:cstheme="majorHAnsi"/>
          <w:iCs/>
          <w:sz w:val="24"/>
          <w:szCs w:val="24"/>
          <w:lang w:val="ro-MD"/>
        </w:rPr>
        <w:t xml:space="preserve"> </w:t>
      </w:r>
      <w:r w:rsidR="00823BD6" w:rsidRPr="003A460A">
        <w:rPr>
          <w:rFonts w:asciiTheme="majorHAnsi" w:eastAsia="Times New Roman" w:hAnsiTheme="majorHAnsi" w:cstheme="majorHAnsi"/>
          <w:iCs/>
          <w:sz w:val="24"/>
          <w:szCs w:val="24"/>
          <w:lang w:val="ro-MD"/>
        </w:rPr>
        <w:t>Nisporeni”</w:t>
      </w:r>
      <w:r w:rsidR="00823BD6" w:rsidRPr="003A460A">
        <w:rPr>
          <w:rFonts w:asciiTheme="majorHAnsi" w:eastAsia="Times New Roman" w:hAnsiTheme="majorHAnsi" w:cstheme="majorHAnsi"/>
          <w:sz w:val="24"/>
          <w:szCs w:val="24"/>
          <w:lang w:val="ro-MD"/>
        </w:rPr>
        <w:t xml:space="preserve"> care să ofere societă</w:t>
      </w:r>
      <w:r w:rsidR="003A460A" w:rsidRPr="003A460A">
        <w:rPr>
          <w:rFonts w:asciiTheme="majorHAnsi" w:eastAsia="Times New Roman" w:hAnsiTheme="majorHAnsi" w:cstheme="majorHAnsi"/>
          <w:sz w:val="24"/>
          <w:szCs w:val="24"/>
          <w:lang w:val="ro-MD"/>
        </w:rPr>
        <w:t>ț</w:t>
      </w:r>
      <w:r w:rsidR="00823BD6" w:rsidRPr="003A460A">
        <w:rPr>
          <w:rFonts w:asciiTheme="majorHAnsi" w:eastAsia="Times New Roman" w:hAnsiTheme="majorHAnsi" w:cstheme="majorHAnsi"/>
          <w:sz w:val="24"/>
          <w:szCs w:val="24"/>
          <w:lang w:val="ro-MD"/>
        </w:rPr>
        <w:t>ii informa</w:t>
      </w:r>
      <w:r w:rsidR="003A460A" w:rsidRPr="003A460A">
        <w:rPr>
          <w:rFonts w:asciiTheme="majorHAnsi" w:eastAsia="Times New Roman" w:hAnsiTheme="majorHAnsi" w:cstheme="majorHAnsi"/>
          <w:sz w:val="24"/>
          <w:szCs w:val="24"/>
          <w:lang w:val="ro-MD"/>
        </w:rPr>
        <w:t>ț</w:t>
      </w:r>
      <w:r w:rsidR="00823BD6" w:rsidRPr="003A460A">
        <w:rPr>
          <w:rFonts w:asciiTheme="majorHAnsi" w:eastAsia="Times New Roman" w:hAnsiTheme="majorHAnsi" w:cstheme="majorHAnsi"/>
          <w:sz w:val="24"/>
          <w:szCs w:val="24"/>
          <w:lang w:val="ro-MD"/>
        </w:rPr>
        <w:t>ii clare privind beneficiile a</w:t>
      </w:r>
      <w:r w:rsidR="003A460A" w:rsidRPr="003A460A">
        <w:rPr>
          <w:rFonts w:asciiTheme="majorHAnsi" w:eastAsia="Times New Roman" w:hAnsiTheme="majorHAnsi" w:cstheme="majorHAnsi"/>
          <w:sz w:val="24"/>
          <w:szCs w:val="24"/>
          <w:lang w:val="ro-MD"/>
        </w:rPr>
        <w:t>ș</w:t>
      </w:r>
      <w:r w:rsidR="00823BD6" w:rsidRPr="003A460A">
        <w:rPr>
          <w:rFonts w:asciiTheme="majorHAnsi" w:eastAsia="Times New Roman" w:hAnsiTheme="majorHAnsi" w:cstheme="majorHAnsi"/>
          <w:sz w:val="24"/>
          <w:szCs w:val="24"/>
          <w:lang w:val="ro-MD"/>
        </w:rPr>
        <w:t>teptate sau rezultatele scontate ca urmare a implementării proiectului</w:t>
      </w:r>
      <w:r w:rsidR="00852F37" w:rsidRPr="003A460A">
        <w:rPr>
          <w:rFonts w:asciiTheme="majorHAnsi" w:eastAsia="Times New Roman" w:hAnsiTheme="majorHAnsi" w:cstheme="majorHAnsi"/>
          <w:sz w:val="24"/>
          <w:szCs w:val="24"/>
          <w:lang w:val="ro-MD"/>
        </w:rPr>
        <w:t xml:space="preserve"> (pct.</w:t>
      </w:r>
      <w:r w:rsidR="002A4D8B" w:rsidRPr="003A460A">
        <w:rPr>
          <w:rFonts w:asciiTheme="majorHAnsi" w:eastAsia="Times New Roman" w:hAnsiTheme="majorHAnsi" w:cstheme="majorHAnsi"/>
          <w:sz w:val="24"/>
          <w:szCs w:val="24"/>
          <w:lang w:val="ro-MD"/>
        </w:rPr>
        <w:t>4.2.3</w:t>
      </w:r>
      <w:r w:rsidR="00112C3D">
        <w:rPr>
          <w:rFonts w:asciiTheme="majorHAnsi" w:eastAsia="Times New Roman" w:hAnsiTheme="majorHAnsi" w:cstheme="majorHAnsi"/>
          <w:sz w:val="24"/>
          <w:szCs w:val="24"/>
          <w:lang w:val="ro-MD"/>
        </w:rPr>
        <w:t>.</w:t>
      </w:r>
      <w:r w:rsidR="00852F37" w:rsidRPr="003A460A">
        <w:rPr>
          <w:rFonts w:asciiTheme="majorHAnsi" w:eastAsia="Times New Roman" w:hAnsiTheme="majorHAnsi" w:cstheme="majorHAnsi"/>
          <w:sz w:val="24"/>
          <w:szCs w:val="24"/>
          <w:lang w:val="ro-MD"/>
        </w:rPr>
        <w:t>)</w:t>
      </w:r>
      <w:r w:rsidR="002553CC">
        <w:rPr>
          <w:rFonts w:asciiTheme="majorHAnsi" w:eastAsia="Times New Roman" w:hAnsiTheme="majorHAnsi" w:cstheme="majorHAnsi"/>
          <w:sz w:val="24"/>
          <w:szCs w:val="24"/>
          <w:lang w:val="ro-MD"/>
        </w:rPr>
        <w:t>;</w:t>
      </w:r>
    </w:p>
    <w:p w14:paraId="1666961F" w14:textId="09E851FA" w:rsidR="00823BD6" w:rsidRPr="003A460A" w:rsidRDefault="00AF708D" w:rsidP="00823BD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hAnsiTheme="majorHAnsi" w:cstheme="majorHAnsi"/>
          <w:sz w:val="24"/>
          <w:szCs w:val="24"/>
          <w:lang w:val="ro-MD"/>
        </w:rPr>
        <w:t>angajamente contractuale pentru lucrări capitale în lipsa surselor financiare aprobate</w:t>
      </w:r>
      <w:r w:rsidR="00823BD6" w:rsidRPr="003A460A">
        <w:rPr>
          <w:rFonts w:asciiTheme="majorHAnsi" w:hAnsiTheme="majorHAnsi" w:cstheme="majorHAnsi"/>
          <w:sz w:val="24"/>
          <w:szCs w:val="24"/>
          <w:lang w:val="ro-MD"/>
        </w:rPr>
        <w:t xml:space="preserve"> de 11</w:t>
      </w:r>
      <w:r w:rsidR="00B37DD5">
        <w:rPr>
          <w:rFonts w:asciiTheme="majorHAnsi" w:hAnsiTheme="majorHAnsi" w:cstheme="majorHAnsi"/>
          <w:sz w:val="24"/>
          <w:szCs w:val="24"/>
          <w:lang w:val="ro-MD"/>
        </w:rPr>
        <w:t xml:space="preserve"> 157,6</w:t>
      </w:r>
      <w:r w:rsidR="00823BD6" w:rsidRPr="003A460A">
        <w:rPr>
          <w:rFonts w:asciiTheme="majorHAnsi" w:hAnsiTheme="majorHAnsi" w:cstheme="majorHAnsi"/>
          <w:sz w:val="24"/>
          <w:szCs w:val="24"/>
          <w:lang w:val="ro-MD"/>
        </w:rPr>
        <w:t xml:space="preserve"> mi</w:t>
      </w:r>
      <w:r w:rsidR="00B37DD5">
        <w:rPr>
          <w:rFonts w:asciiTheme="majorHAnsi" w:hAnsiTheme="majorHAnsi" w:cstheme="majorHAnsi"/>
          <w:sz w:val="24"/>
          <w:szCs w:val="24"/>
          <w:lang w:val="ro-MD"/>
        </w:rPr>
        <w:t xml:space="preserve">i </w:t>
      </w:r>
      <w:r w:rsidR="00823BD6" w:rsidRPr="003A460A">
        <w:rPr>
          <w:rFonts w:asciiTheme="majorHAnsi" w:hAnsiTheme="majorHAnsi" w:cstheme="majorHAnsi"/>
          <w:sz w:val="24"/>
          <w:szCs w:val="24"/>
          <w:lang w:val="ro-MD"/>
        </w:rPr>
        <w:t>lei</w:t>
      </w:r>
      <w:r w:rsidR="00852F37" w:rsidRPr="003A460A">
        <w:rPr>
          <w:rFonts w:asciiTheme="majorHAnsi" w:hAnsiTheme="majorHAnsi" w:cstheme="majorHAnsi"/>
          <w:sz w:val="24"/>
          <w:szCs w:val="24"/>
          <w:lang w:val="ro-MD"/>
        </w:rPr>
        <w:t xml:space="preserve"> (pct.</w:t>
      </w:r>
      <w:r w:rsidR="002A4D8B" w:rsidRPr="003A460A">
        <w:rPr>
          <w:rFonts w:asciiTheme="majorHAnsi" w:hAnsiTheme="majorHAnsi" w:cstheme="majorHAnsi"/>
          <w:sz w:val="24"/>
          <w:szCs w:val="24"/>
          <w:lang w:val="ro-MD"/>
        </w:rPr>
        <w:t>4.2.</w:t>
      </w:r>
      <w:r w:rsidR="00B37DD5">
        <w:rPr>
          <w:rFonts w:asciiTheme="majorHAnsi" w:hAnsiTheme="majorHAnsi" w:cstheme="majorHAnsi"/>
          <w:sz w:val="24"/>
          <w:szCs w:val="24"/>
          <w:lang w:val="ro-MD"/>
        </w:rPr>
        <w:t>3</w:t>
      </w:r>
      <w:r w:rsidR="00112C3D">
        <w:rPr>
          <w:rFonts w:asciiTheme="majorHAnsi" w:hAnsiTheme="majorHAnsi" w:cstheme="majorHAnsi"/>
          <w:sz w:val="24"/>
          <w:szCs w:val="24"/>
          <w:lang w:val="ro-MD"/>
        </w:rPr>
        <w:t>.</w:t>
      </w:r>
      <w:r w:rsidR="00852F37" w:rsidRPr="003A460A">
        <w:rPr>
          <w:rFonts w:asciiTheme="majorHAnsi" w:hAnsiTheme="majorHAnsi" w:cstheme="majorHAnsi"/>
          <w:sz w:val="24"/>
          <w:szCs w:val="24"/>
          <w:lang w:val="ro-MD"/>
        </w:rPr>
        <w:t>)</w:t>
      </w:r>
      <w:r w:rsidRPr="003A460A">
        <w:rPr>
          <w:rFonts w:asciiTheme="majorHAnsi" w:hAnsiTheme="majorHAnsi" w:cstheme="majorHAnsi"/>
          <w:sz w:val="24"/>
          <w:szCs w:val="24"/>
          <w:lang w:val="ro-MD"/>
        </w:rPr>
        <w:t>;</w:t>
      </w:r>
    </w:p>
    <w:p w14:paraId="7899F17C" w14:textId="5DC9A0E5" w:rsidR="00AF708D" w:rsidRPr="003A460A" w:rsidRDefault="00AF708D" w:rsidP="00823BD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hAnsiTheme="majorHAnsi" w:cstheme="majorHAnsi"/>
          <w:sz w:val="24"/>
          <w:szCs w:val="24"/>
          <w:lang w:val="ro-MD"/>
        </w:rPr>
        <w:t xml:space="preserve">avansuri </w:t>
      </w:r>
      <w:r w:rsidR="002553CC" w:rsidRPr="003A460A">
        <w:rPr>
          <w:rFonts w:asciiTheme="majorHAnsi" w:hAnsiTheme="majorHAnsi" w:cstheme="majorHAnsi"/>
          <w:sz w:val="24"/>
          <w:szCs w:val="24"/>
          <w:lang w:val="ro-MD"/>
        </w:rPr>
        <w:t xml:space="preserve">de 602,3 mii lei </w:t>
      </w:r>
      <w:r w:rsidRPr="003A460A">
        <w:rPr>
          <w:rFonts w:asciiTheme="majorHAnsi" w:hAnsiTheme="majorHAnsi" w:cstheme="majorHAnsi"/>
          <w:sz w:val="24"/>
          <w:szCs w:val="24"/>
          <w:lang w:val="ro-MD"/>
        </w:rPr>
        <w:t>acordate ilegal unor entită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 de către institu</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iile bugetare</w:t>
      </w:r>
      <w:r w:rsidR="00852F37" w:rsidRPr="003A460A">
        <w:rPr>
          <w:rFonts w:asciiTheme="majorHAnsi" w:hAnsiTheme="majorHAnsi" w:cstheme="majorHAnsi"/>
          <w:sz w:val="24"/>
          <w:szCs w:val="24"/>
          <w:lang w:val="ro-MD"/>
        </w:rPr>
        <w:t xml:space="preserve"> (pct.</w:t>
      </w:r>
      <w:r w:rsidR="002A4D8B" w:rsidRPr="003A460A">
        <w:rPr>
          <w:rFonts w:asciiTheme="majorHAnsi" w:hAnsiTheme="majorHAnsi" w:cstheme="majorHAnsi"/>
          <w:sz w:val="24"/>
          <w:szCs w:val="24"/>
          <w:lang w:val="ro-MD"/>
        </w:rPr>
        <w:t>4.2.</w:t>
      </w:r>
      <w:r w:rsidR="00BC3FA8">
        <w:rPr>
          <w:rFonts w:asciiTheme="majorHAnsi" w:hAnsiTheme="majorHAnsi" w:cstheme="majorHAnsi"/>
          <w:sz w:val="24"/>
          <w:szCs w:val="24"/>
          <w:lang w:val="ro-MD"/>
        </w:rPr>
        <w:t>4</w:t>
      </w:r>
      <w:r w:rsidR="00112C3D">
        <w:rPr>
          <w:rFonts w:asciiTheme="majorHAnsi" w:hAnsiTheme="majorHAnsi" w:cstheme="majorHAnsi"/>
          <w:sz w:val="24"/>
          <w:szCs w:val="24"/>
          <w:lang w:val="ro-MD"/>
        </w:rPr>
        <w:t>.</w:t>
      </w:r>
      <w:r w:rsidR="00852F37" w:rsidRPr="003A460A">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w:t>
      </w:r>
    </w:p>
    <w:p w14:paraId="4A5C5B4F" w14:textId="05655435" w:rsidR="00823BD6" w:rsidRPr="003A460A" w:rsidRDefault="00AF708D" w:rsidP="00823BD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eastAsia="Times New Roman" w:hAnsiTheme="majorHAnsi" w:cstheme="majorHAnsi"/>
          <w:iCs/>
          <w:sz w:val="24"/>
          <w:szCs w:val="24"/>
          <w:lang w:val="ro-MD"/>
        </w:rPr>
        <w:t>utilizarea  necorespunzătoare a mijloacelor financiare destinate infrastructurii drumurilor</w:t>
      </w:r>
      <w:r w:rsidR="002553CC">
        <w:rPr>
          <w:rFonts w:asciiTheme="majorHAnsi" w:eastAsia="Times New Roman" w:hAnsiTheme="majorHAnsi" w:cstheme="majorHAnsi"/>
          <w:iCs/>
          <w:sz w:val="24"/>
          <w:szCs w:val="24"/>
          <w:lang w:val="ro-MD"/>
        </w:rPr>
        <w:t xml:space="preserve"> în sumă</w:t>
      </w:r>
      <w:r w:rsidR="00823BD6" w:rsidRPr="003A460A">
        <w:rPr>
          <w:rFonts w:asciiTheme="majorHAnsi" w:eastAsia="Times New Roman" w:hAnsiTheme="majorHAnsi" w:cstheme="majorHAnsi"/>
          <w:iCs/>
          <w:sz w:val="24"/>
          <w:szCs w:val="24"/>
          <w:lang w:val="ro-MD"/>
        </w:rPr>
        <w:t xml:space="preserve"> de 1</w:t>
      </w:r>
      <w:r w:rsidR="00BC3FA8">
        <w:rPr>
          <w:rFonts w:asciiTheme="majorHAnsi" w:eastAsia="Times New Roman" w:hAnsiTheme="majorHAnsi" w:cstheme="majorHAnsi"/>
          <w:iCs/>
          <w:sz w:val="24"/>
          <w:szCs w:val="24"/>
          <w:lang w:val="ro-MD"/>
        </w:rPr>
        <w:t xml:space="preserve"> 574,0</w:t>
      </w:r>
      <w:r w:rsidR="00823BD6" w:rsidRPr="003A460A">
        <w:rPr>
          <w:rFonts w:asciiTheme="majorHAnsi" w:eastAsia="Times New Roman" w:hAnsiTheme="majorHAnsi" w:cstheme="majorHAnsi"/>
          <w:iCs/>
          <w:sz w:val="24"/>
          <w:szCs w:val="24"/>
          <w:lang w:val="ro-MD"/>
        </w:rPr>
        <w:t xml:space="preserve"> mi</w:t>
      </w:r>
      <w:r w:rsidR="00BC3FA8">
        <w:rPr>
          <w:rFonts w:asciiTheme="majorHAnsi" w:eastAsia="Times New Roman" w:hAnsiTheme="majorHAnsi" w:cstheme="majorHAnsi"/>
          <w:iCs/>
          <w:sz w:val="24"/>
          <w:szCs w:val="24"/>
          <w:lang w:val="ro-MD"/>
        </w:rPr>
        <w:t xml:space="preserve">i </w:t>
      </w:r>
      <w:r w:rsidR="00823BD6" w:rsidRPr="003A460A">
        <w:rPr>
          <w:rFonts w:asciiTheme="majorHAnsi" w:eastAsia="Times New Roman" w:hAnsiTheme="majorHAnsi" w:cstheme="majorHAnsi"/>
          <w:iCs/>
          <w:sz w:val="24"/>
          <w:szCs w:val="24"/>
          <w:lang w:val="ro-MD"/>
        </w:rPr>
        <w:t>lei</w:t>
      </w:r>
      <w:r w:rsidR="00852F37" w:rsidRPr="003A460A">
        <w:rPr>
          <w:rFonts w:asciiTheme="majorHAnsi" w:eastAsia="Times New Roman" w:hAnsiTheme="majorHAnsi" w:cstheme="majorHAnsi"/>
          <w:iCs/>
          <w:sz w:val="24"/>
          <w:szCs w:val="24"/>
          <w:lang w:val="ro-MD"/>
        </w:rPr>
        <w:t xml:space="preserve"> (pct.</w:t>
      </w:r>
      <w:r w:rsidR="002A4D8B" w:rsidRPr="003A460A">
        <w:rPr>
          <w:rFonts w:asciiTheme="majorHAnsi" w:eastAsia="Times New Roman" w:hAnsiTheme="majorHAnsi" w:cstheme="majorHAnsi"/>
          <w:iCs/>
          <w:sz w:val="24"/>
          <w:szCs w:val="24"/>
          <w:lang w:val="ro-MD"/>
        </w:rPr>
        <w:t>4.2.</w:t>
      </w:r>
      <w:r w:rsidR="00BC3FA8">
        <w:rPr>
          <w:rFonts w:asciiTheme="majorHAnsi" w:eastAsia="Times New Roman" w:hAnsiTheme="majorHAnsi" w:cstheme="majorHAnsi"/>
          <w:iCs/>
          <w:sz w:val="24"/>
          <w:szCs w:val="24"/>
          <w:lang w:val="ro-MD"/>
        </w:rPr>
        <w:t>6</w:t>
      </w:r>
      <w:r w:rsidR="00112C3D">
        <w:rPr>
          <w:rFonts w:asciiTheme="majorHAnsi" w:eastAsia="Times New Roman" w:hAnsiTheme="majorHAnsi" w:cstheme="majorHAnsi"/>
          <w:iCs/>
          <w:sz w:val="24"/>
          <w:szCs w:val="24"/>
          <w:lang w:val="ro-MD"/>
        </w:rPr>
        <w:t>.</w:t>
      </w:r>
      <w:r w:rsidR="00852F37" w:rsidRPr="003A460A">
        <w:rPr>
          <w:rFonts w:asciiTheme="majorHAnsi" w:eastAsia="Times New Roman" w:hAnsiTheme="majorHAnsi" w:cstheme="majorHAnsi"/>
          <w:iCs/>
          <w:sz w:val="24"/>
          <w:szCs w:val="24"/>
          <w:lang w:val="ro-MD"/>
        </w:rPr>
        <w:t>)</w:t>
      </w:r>
      <w:r w:rsidRPr="003A460A">
        <w:rPr>
          <w:rFonts w:asciiTheme="majorHAnsi" w:eastAsia="Times New Roman" w:hAnsiTheme="majorHAnsi" w:cstheme="majorHAnsi"/>
          <w:iCs/>
          <w:sz w:val="24"/>
          <w:szCs w:val="24"/>
          <w:lang w:val="ro-MD"/>
        </w:rPr>
        <w:t>;</w:t>
      </w:r>
    </w:p>
    <w:p w14:paraId="5427CD8D" w14:textId="1B2E67E1" w:rsidR="00844CFA" w:rsidRPr="003A460A" w:rsidRDefault="00844CFA" w:rsidP="00823BD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hAnsiTheme="majorHAnsi" w:cstheme="majorHAnsi"/>
          <w:sz w:val="24"/>
          <w:szCs w:val="24"/>
          <w:lang w:val="ro-MD"/>
        </w:rPr>
        <w:t>lucrări de repara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capitale netransmise regulamentar autorită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ilor aferente </w:t>
      </w:r>
      <w:r w:rsidR="009E4C9B">
        <w:rPr>
          <w:rFonts w:asciiTheme="majorHAnsi" w:hAnsiTheme="majorHAnsi" w:cstheme="majorHAnsi"/>
          <w:sz w:val="24"/>
          <w:szCs w:val="24"/>
          <w:lang w:val="ro-MD"/>
        </w:rPr>
        <w:t>în sumă de</w:t>
      </w:r>
      <w:r w:rsidRPr="003A460A">
        <w:rPr>
          <w:rFonts w:asciiTheme="majorHAnsi" w:hAnsiTheme="majorHAnsi" w:cstheme="majorHAnsi"/>
          <w:sz w:val="24"/>
          <w:szCs w:val="24"/>
          <w:lang w:val="ro-MD"/>
        </w:rPr>
        <w:t xml:space="preserve"> 14</w:t>
      </w:r>
      <w:r w:rsidR="00BC3FA8">
        <w:rPr>
          <w:rFonts w:asciiTheme="majorHAnsi" w:hAnsiTheme="majorHAnsi" w:cstheme="majorHAnsi"/>
          <w:sz w:val="24"/>
          <w:szCs w:val="24"/>
          <w:lang w:val="ro-MD"/>
        </w:rPr>
        <w:t xml:space="preserve"> 400</w:t>
      </w:r>
      <w:r w:rsidRPr="003A460A">
        <w:rPr>
          <w:rFonts w:asciiTheme="majorHAnsi" w:hAnsiTheme="majorHAnsi" w:cstheme="majorHAnsi"/>
          <w:sz w:val="24"/>
          <w:szCs w:val="24"/>
          <w:lang w:val="ro-MD"/>
        </w:rPr>
        <w:t xml:space="preserve"> m</w:t>
      </w:r>
      <w:r w:rsidR="00BC3FA8">
        <w:rPr>
          <w:rFonts w:asciiTheme="majorHAnsi" w:hAnsiTheme="majorHAnsi" w:cstheme="majorHAnsi"/>
          <w:sz w:val="24"/>
          <w:szCs w:val="24"/>
          <w:lang w:val="ro-MD"/>
        </w:rPr>
        <w:t xml:space="preserve">ii </w:t>
      </w:r>
      <w:r w:rsidRPr="003A460A">
        <w:rPr>
          <w:rFonts w:asciiTheme="majorHAnsi" w:hAnsiTheme="majorHAnsi" w:cstheme="majorHAnsi"/>
          <w:sz w:val="24"/>
          <w:szCs w:val="24"/>
          <w:lang w:val="ro-MD"/>
        </w:rPr>
        <w:t>lei</w:t>
      </w:r>
      <w:r w:rsidR="00852F37" w:rsidRPr="003A460A">
        <w:rPr>
          <w:rFonts w:asciiTheme="majorHAnsi" w:hAnsiTheme="majorHAnsi" w:cstheme="majorHAnsi"/>
          <w:sz w:val="24"/>
          <w:szCs w:val="24"/>
          <w:lang w:val="ro-MD"/>
        </w:rPr>
        <w:t xml:space="preserve"> (pct.</w:t>
      </w:r>
      <w:r w:rsidR="002A4D8B" w:rsidRPr="003A460A">
        <w:rPr>
          <w:rFonts w:asciiTheme="majorHAnsi" w:hAnsiTheme="majorHAnsi" w:cstheme="majorHAnsi"/>
          <w:sz w:val="24"/>
          <w:szCs w:val="24"/>
          <w:lang w:val="ro-MD"/>
        </w:rPr>
        <w:t>4.2.</w:t>
      </w:r>
      <w:r w:rsidR="00BC3FA8">
        <w:rPr>
          <w:rFonts w:asciiTheme="majorHAnsi" w:hAnsiTheme="majorHAnsi" w:cstheme="majorHAnsi"/>
          <w:sz w:val="24"/>
          <w:szCs w:val="24"/>
          <w:lang w:val="ro-MD"/>
        </w:rPr>
        <w:t>7</w:t>
      </w:r>
      <w:r w:rsidR="00112C3D">
        <w:rPr>
          <w:rFonts w:asciiTheme="majorHAnsi" w:hAnsiTheme="majorHAnsi" w:cstheme="majorHAnsi"/>
          <w:sz w:val="24"/>
          <w:szCs w:val="24"/>
          <w:lang w:val="ro-MD"/>
        </w:rPr>
        <w:t>.</w:t>
      </w:r>
      <w:r w:rsidR="00852F37" w:rsidRPr="003A460A">
        <w:rPr>
          <w:rFonts w:asciiTheme="majorHAnsi" w:hAnsiTheme="majorHAnsi" w:cstheme="majorHAnsi"/>
          <w:sz w:val="24"/>
          <w:szCs w:val="24"/>
          <w:lang w:val="ro-MD"/>
        </w:rPr>
        <w:t>)</w:t>
      </w:r>
      <w:r w:rsidR="00BC3FA8">
        <w:rPr>
          <w:rFonts w:asciiTheme="majorHAnsi" w:hAnsiTheme="majorHAnsi" w:cstheme="majorHAnsi"/>
          <w:sz w:val="24"/>
          <w:szCs w:val="24"/>
          <w:lang w:val="ro-MD"/>
        </w:rPr>
        <w:t>;</w:t>
      </w:r>
    </w:p>
    <w:p w14:paraId="16056AA0" w14:textId="6F8BEA63" w:rsidR="00823BD6" w:rsidRPr="00812A03" w:rsidRDefault="00AF708D" w:rsidP="00823BD6">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3A460A">
        <w:rPr>
          <w:rFonts w:asciiTheme="majorHAnsi" w:eastAsia="Times New Roman" w:hAnsiTheme="majorHAnsi" w:cstheme="majorHAnsi"/>
          <w:iCs/>
          <w:sz w:val="24"/>
          <w:szCs w:val="24"/>
          <w:lang w:val="ro-MD"/>
        </w:rPr>
        <w:t xml:space="preserve"> </w:t>
      </w:r>
      <w:r w:rsidRPr="003A460A">
        <w:rPr>
          <w:rFonts w:asciiTheme="majorHAnsi" w:eastAsia="Times New Roman" w:hAnsiTheme="majorHAnsi" w:cstheme="majorHAnsi"/>
          <w:bCs/>
          <w:iCs/>
          <w:sz w:val="24"/>
          <w:szCs w:val="24"/>
          <w:lang w:val="ro-MD"/>
        </w:rPr>
        <w:t xml:space="preserve">cheltuieli </w:t>
      </w:r>
      <w:r w:rsidR="00094F7C" w:rsidRPr="003A460A">
        <w:rPr>
          <w:rFonts w:asciiTheme="majorHAnsi" w:eastAsia="Times New Roman" w:hAnsiTheme="majorHAnsi" w:cstheme="majorHAnsi"/>
          <w:bCs/>
          <w:iCs/>
          <w:sz w:val="24"/>
          <w:szCs w:val="24"/>
          <w:lang w:val="ro-MD"/>
        </w:rPr>
        <w:t>pentru bunuri</w:t>
      </w:r>
      <w:r w:rsidR="00094F7C">
        <w:rPr>
          <w:rFonts w:asciiTheme="majorHAnsi" w:eastAsia="Times New Roman" w:hAnsiTheme="majorHAnsi" w:cstheme="majorHAnsi"/>
          <w:bCs/>
          <w:iCs/>
          <w:sz w:val="24"/>
          <w:szCs w:val="24"/>
          <w:lang w:val="ro-MD"/>
        </w:rPr>
        <w:t xml:space="preserve"> </w:t>
      </w:r>
      <w:r w:rsidR="009E4C9B">
        <w:rPr>
          <w:rFonts w:asciiTheme="majorHAnsi" w:eastAsia="Times New Roman" w:hAnsiTheme="majorHAnsi" w:cstheme="majorHAnsi"/>
          <w:bCs/>
          <w:iCs/>
          <w:sz w:val="24"/>
          <w:szCs w:val="24"/>
          <w:lang w:val="ro-MD"/>
        </w:rPr>
        <w:t xml:space="preserve">în valoare </w:t>
      </w:r>
      <w:r w:rsidR="00094F7C" w:rsidRPr="003A460A">
        <w:rPr>
          <w:rFonts w:asciiTheme="majorHAnsi" w:eastAsia="Times New Roman" w:hAnsiTheme="majorHAnsi" w:cstheme="majorHAnsi"/>
          <w:bCs/>
          <w:iCs/>
          <w:sz w:val="24"/>
          <w:szCs w:val="24"/>
          <w:lang w:val="ro-MD"/>
        </w:rPr>
        <w:t xml:space="preserve">de 403,3 mii lei </w:t>
      </w:r>
      <w:r w:rsidR="009E4C9B">
        <w:rPr>
          <w:rFonts w:asciiTheme="majorHAnsi" w:eastAsia="Times New Roman" w:hAnsiTheme="majorHAnsi" w:cstheme="majorHAnsi"/>
          <w:bCs/>
          <w:iCs/>
          <w:sz w:val="24"/>
          <w:szCs w:val="24"/>
          <w:lang w:val="ro-MD"/>
        </w:rPr>
        <w:t xml:space="preserve">ale căror </w:t>
      </w:r>
      <w:r w:rsidR="00FC00E2">
        <w:rPr>
          <w:rFonts w:asciiTheme="majorHAnsi" w:eastAsia="Times New Roman" w:hAnsiTheme="majorHAnsi" w:cstheme="majorHAnsi"/>
          <w:bCs/>
          <w:iCs/>
          <w:sz w:val="24"/>
          <w:szCs w:val="24"/>
          <w:lang w:val="ro-MD"/>
        </w:rPr>
        <w:t xml:space="preserve">acte </w:t>
      </w:r>
      <w:r w:rsidR="009E4C9B">
        <w:rPr>
          <w:rFonts w:asciiTheme="majorHAnsi" w:eastAsia="Times New Roman" w:hAnsiTheme="majorHAnsi" w:cstheme="majorHAnsi"/>
          <w:bCs/>
          <w:iCs/>
          <w:sz w:val="24"/>
          <w:szCs w:val="24"/>
          <w:lang w:val="ro-MD"/>
        </w:rPr>
        <w:t xml:space="preserve">de </w:t>
      </w:r>
      <w:r w:rsidR="00094F7C" w:rsidRPr="003A460A">
        <w:rPr>
          <w:rFonts w:asciiTheme="majorHAnsi" w:eastAsia="Times New Roman" w:hAnsiTheme="majorHAnsi" w:cstheme="majorHAnsi"/>
          <w:bCs/>
          <w:iCs/>
          <w:sz w:val="24"/>
          <w:szCs w:val="24"/>
          <w:lang w:val="ro-MD"/>
        </w:rPr>
        <w:t>deconta</w:t>
      </w:r>
      <w:r w:rsidR="00094F7C">
        <w:rPr>
          <w:rFonts w:asciiTheme="majorHAnsi" w:eastAsia="Times New Roman" w:hAnsiTheme="majorHAnsi" w:cstheme="majorHAnsi"/>
          <w:bCs/>
          <w:iCs/>
          <w:sz w:val="24"/>
          <w:szCs w:val="24"/>
          <w:lang w:val="ro-MD"/>
        </w:rPr>
        <w:t>r</w:t>
      </w:r>
      <w:r w:rsidR="00094F7C" w:rsidRPr="003A460A">
        <w:rPr>
          <w:rFonts w:asciiTheme="majorHAnsi" w:eastAsia="Times New Roman" w:hAnsiTheme="majorHAnsi" w:cstheme="majorHAnsi"/>
          <w:bCs/>
          <w:iCs/>
          <w:sz w:val="24"/>
          <w:szCs w:val="24"/>
          <w:lang w:val="ro-MD"/>
        </w:rPr>
        <w:t>e</w:t>
      </w:r>
      <w:r w:rsidR="00FC00E2">
        <w:rPr>
          <w:rFonts w:asciiTheme="majorHAnsi" w:eastAsia="Times New Roman" w:hAnsiTheme="majorHAnsi" w:cstheme="majorHAnsi"/>
          <w:bCs/>
          <w:iCs/>
          <w:sz w:val="24"/>
          <w:szCs w:val="24"/>
          <w:lang w:val="ro-MD"/>
        </w:rPr>
        <w:t xml:space="preserve"> nu sunt integral </w:t>
      </w:r>
      <w:r w:rsidRPr="003A460A">
        <w:rPr>
          <w:rFonts w:asciiTheme="majorHAnsi" w:eastAsia="Times New Roman" w:hAnsiTheme="majorHAnsi" w:cstheme="majorHAnsi"/>
          <w:bCs/>
          <w:iCs/>
          <w:sz w:val="24"/>
          <w:szCs w:val="24"/>
          <w:lang w:val="ro-MD"/>
        </w:rPr>
        <w:t xml:space="preserve">justificate </w:t>
      </w:r>
      <w:r w:rsidR="00852F37" w:rsidRPr="003A460A">
        <w:rPr>
          <w:rFonts w:asciiTheme="majorHAnsi" w:eastAsia="Times New Roman" w:hAnsiTheme="majorHAnsi" w:cstheme="majorHAnsi"/>
          <w:bCs/>
          <w:iCs/>
          <w:sz w:val="24"/>
          <w:szCs w:val="24"/>
          <w:lang w:val="ro-MD"/>
        </w:rPr>
        <w:t>(pct.</w:t>
      </w:r>
      <w:r w:rsidR="002A4D8B" w:rsidRPr="003A460A">
        <w:rPr>
          <w:rFonts w:asciiTheme="majorHAnsi" w:eastAsia="Times New Roman" w:hAnsiTheme="majorHAnsi" w:cstheme="majorHAnsi"/>
          <w:bCs/>
          <w:iCs/>
          <w:sz w:val="24"/>
          <w:szCs w:val="24"/>
          <w:lang w:val="ro-MD"/>
        </w:rPr>
        <w:t>4.2.</w:t>
      </w:r>
      <w:r w:rsidR="00BC3FA8">
        <w:rPr>
          <w:rFonts w:asciiTheme="majorHAnsi" w:eastAsia="Times New Roman" w:hAnsiTheme="majorHAnsi" w:cstheme="majorHAnsi"/>
          <w:bCs/>
          <w:iCs/>
          <w:sz w:val="24"/>
          <w:szCs w:val="24"/>
          <w:lang w:val="ro-MD"/>
        </w:rPr>
        <w:t>8</w:t>
      </w:r>
      <w:r w:rsidR="00112C3D">
        <w:rPr>
          <w:rFonts w:asciiTheme="majorHAnsi" w:eastAsia="Times New Roman" w:hAnsiTheme="majorHAnsi" w:cstheme="majorHAnsi"/>
          <w:bCs/>
          <w:iCs/>
          <w:sz w:val="24"/>
          <w:szCs w:val="24"/>
          <w:lang w:val="ro-MD"/>
        </w:rPr>
        <w:t>.</w:t>
      </w:r>
      <w:r w:rsidR="00852F37" w:rsidRPr="003A460A">
        <w:rPr>
          <w:rFonts w:asciiTheme="majorHAnsi" w:eastAsia="Times New Roman" w:hAnsiTheme="majorHAnsi" w:cstheme="majorHAnsi"/>
          <w:bCs/>
          <w:iCs/>
          <w:sz w:val="24"/>
          <w:szCs w:val="24"/>
          <w:lang w:val="ro-MD"/>
        </w:rPr>
        <w:t>)</w:t>
      </w:r>
      <w:r w:rsidR="00BC3FA8">
        <w:rPr>
          <w:rFonts w:asciiTheme="majorHAnsi" w:eastAsia="Times New Roman" w:hAnsiTheme="majorHAnsi" w:cstheme="majorHAnsi"/>
          <w:bCs/>
          <w:iCs/>
          <w:sz w:val="24"/>
          <w:szCs w:val="24"/>
          <w:lang w:val="ro-MD"/>
        </w:rPr>
        <w:t>;</w:t>
      </w:r>
    </w:p>
    <w:p w14:paraId="0E1FDDA8" w14:textId="7495EC73" w:rsidR="008E30D1" w:rsidRPr="00812A03" w:rsidRDefault="00BC3FA8" w:rsidP="00812A03">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812A03">
        <w:rPr>
          <w:rFonts w:asciiTheme="majorHAnsi" w:eastAsia="Times New Roman" w:hAnsiTheme="majorHAnsi" w:cstheme="majorHAnsi"/>
          <w:iCs/>
          <w:sz w:val="24"/>
          <w:szCs w:val="24"/>
          <w:lang w:val="ro-MD"/>
        </w:rPr>
        <w:t xml:space="preserve">cheltuielile pentru retribuirea muncii </w:t>
      </w:r>
      <w:r w:rsidR="009E4C9B">
        <w:rPr>
          <w:rFonts w:asciiTheme="majorHAnsi" w:eastAsia="Times New Roman" w:hAnsiTheme="majorHAnsi" w:cstheme="majorHAnsi"/>
          <w:iCs/>
          <w:sz w:val="24"/>
          <w:szCs w:val="24"/>
          <w:lang w:val="ro-MD"/>
        </w:rPr>
        <w:t xml:space="preserve">în sumă </w:t>
      </w:r>
      <w:r w:rsidR="00094F7C">
        <w:rPr>
          <w:rFonts w:asciiTheme="majorHAnsi" w:eastAsia="Times New Roman" w:hAnsiTheme="majorHAnsi" w:cstheme="majorHAnsi"/>
          <w:iCs/>
          <w:sz w:val="24"/>
          <w:szCs w:val="24"/>
          <w:lang w:val="ro-MD"/>
        </w:rPr>
        <w:t>de 200,6 mii lei</w:t>
      </w:r>
      <w:r w:rsidR="00094F7C" w:rsidRPr="00C46842">
        <w:rPr>
          <w:rFonts w:asciiTheme="majorHAnsi" w:eastAsia="Times New Roman" w:hAnsiTheme="majorHAnsi" w:cstheme="majorHAnsi"/>
          <w:iCs/>
          <w:sz w:val="24"/>
          <w:szCs w:val="24"/>
          <w:lang w:val="ro-MD"/>
        </w:rPr>
        <w:t xml:space="preserve"> </w:t>
      </w:r>
      <w:r w:rsidRPr="00812A03">
        <w:rPr>
          <w:rFonts w:asciiTheme="majorHAnsi" w:eastAsia="Times New Roman" w:hAnsiTheme="majorHAnsi" w:cstheme="majorHAnsi"/>
          <w:iCs/>
          <w:sz w:val="24"/>
          <w:szCs w:val="24"/>
          <w:lang w:val="ro-MD"/>
        </w:rPr>
        <w:t xml:space="preserve">au fost </w:t>
      </w:r>
      <w:r w:rsidR="0085164D" w:rsidRPr="00812A03">
        <w:rPr>
          <w:rFonts w:asciiTheme="majorHAnsi" w:eastAsia="Times New Roman" w:hAnsiTheme="majorHAnsi" w:cstheme="majorHAnsi"/>
          <w:iCs/>
          <w:sz w:val="24"/>
          <w:szCs w:val="24"/>
          <w:lang w:val="ro-MD"/>
        </w:rPr>
        <w:t>efectuate neregulamentar</w:t>
      </w:r>
      <w:r w:rsidR="0085164D">
        <w:rPr>
          <w:rFonts w:asciiTheme="majorHAnsi" w:eastAsia="Times New Roman" w:hAnsiTheme="majorHAnsi" w:cstheme="majorHAnsi"/>
          <w:iCs/>
          <w:sz w:val="24"/>
          <w:szCs w:val="24"/>
          <w:lang w:val="ro-MD"/>
        </w:rPr>
        <w:t xml:space="preserve"> </w:t>
      </w:r>
      <w:r w:rsidRPr="00C46842">
        <w:rPr>
          <w:rFonts w:asciiTheme="majorHAnsi" w:eastAsia="Times New Roman" w:hAnsiTheme="majorHAnsi" w:cstheme="majorHAnsi"/>
          <w:iCs/>
          <w:sz w:val="24"/>
          <w:szCs w:val="24"/>
          <w:lang w:val="ro-MD"/>
        </w:rPr>
        <w:t>(pct.4.2.9</w:t>
      </w:r>
      <w:r w:rsidR="00112C3D" w:rsidRPr="00C46842">
        <w:rPr>
          <w:rFonts w:asciiTheme="majorHAnsi" w:eastAsia="Times New Roman" w:hAnsiTheme="majorHAnsi" w:cstheme="majorHAnsi"/>
          <w:iCs/>
          <w:sz w:val="24"/>
          <w:szCs w:val="24"/>
          <w:lang w:val="ro-MD"/>
        </w:rPr>
        <w:t>.</w:t>
      </w:r>
      <w:r w:rsidRPr="00C46842">
        <w:rPr>
          <w:rFonts w:asciiTheme="majorHAnsi" w:eastAsia="Times New Roman" w:hAnsiTheme="majorHAnsi" w:cstheme="majorHAnsi"/>
          <w:iCs/>
          <w:sz w:val="24"/>
          <w:szCs w:val="24"/>
          <w:lang w:val="ro-MD"/>
        </w:rPr>
        <w:t>)</w:t>
      </w:r>
      <w:r w:rsidR="008E30D1" w:rsidRPr="00C46842">
        <w:rPr>
          <w:rFonts w:asciiTheme="majorHAnsi" w:eastAsia="Times New Roman" w:hAnsiTheme="majorHAnsi" w:cstheme="majorHAnsi"/>
          <w:iCs/>
          <w:sz w:val="24"/>
          <w:szCs w:val="24"/>
          <w:lang w:val="ro-MD"/>
        </w:rPr>
        <w:t>;</w:t>
      </w:r>
    </w:p>
    <w:p w14:paraId="254A5466" w14:textId="32C14191" w:rsidR="008E30D1" w:rsidRPr="00812A03" w:rsidRDefault="008E30D1" w:rsidP="00812A03">
      <w:pPr>
        <w:pStyle w:val="ListParagraph"/>
        <w:numPr>
          <w:ilvl w:val="0"/>
          <w:numId w:val="28"/>
        </w:numPr>
        <w:spacing w:after="0" w:line="276" w:lineRule="auto"/>
        <w:ind w:left="540" w:firstLine="0"/>
        <w:jc w:val="both"/>
        <w:rPr>
          <w:rFonts w:asciiTheme="majorHAnsi" w:hAnsiTheme="majorHAnsi" w:cstheme="majorHAnsi"/>
          <w:iCs/>
          <w:sz w:val="24"/>
          <w:szCs w:val="24"/>
          <w:lang w:val="ro-MD"/>
        </w:rPr>
      </w:pPr>
      <w:r w:rsidRPr="00462E6F">
        <w:rPr>
          <w:rFonts w:asciiTheme="majorHAnsi" w:hAnsiTheme="majorHAnsi" w:cstheme="majorHAnsi"/>
          <w:bCs/>
          <w:sz w:val="24"/>
          <w:szCs w:val="24"/>
          <w:lang w:val="ro-MD"/>
        </w:rPr>
        <w:t>t</w:t>
      </w:r>
      <w:r w:rsidRPr="00812A03">
        <w:rPr>
          <w:rFonts w:asciiTheme="majorHAnsi" w:hAnsiTheme="majorHAnsi" w:cstheme="majorHAnsi"/>
          <w:bCs/>
          <w:sz w:val="24"/>
          <w:szCs w:val="24"/>
          <w:lang w:val="ro-MD"/>
        </w:rPr>
        <w:t>ransferuri</w:t>
      </w:r>
      <w:r w:rsidR="00941633">
        <w:rPr>
          <w:rFonts w:asciiTheme="majorHAnsi" w:hAnsiTheme="majorHAnsi" w:cstheme="majorHAnsi"/>
          <w:bCs/>
          <w:sz w:val="24"/>
          <w:szCs w:val="24"/>
          <w:lang w:val="ro-MD"/>
        </w:rPr>
        <w:t>le</w:t>
      </w:r>
      <w:r w:rsidRPr="00812A03">
        <w:rPr>
          <w:rFonts w:asciiTheme="majorHAnsi" w:hAnsiTheme="majorHAnsi" w:cstheme="majorHAnsi"/>
          <w:bCs/>
          <w:sz w:val="24"/>
          <w:szCs w:val="24"/>
          <w:lang w:val="ro-MD"/>
        </w:rPr>
        <w:t xml:space="preserve"> curente de la bugetul de stat cu destinație specială </w:t>
      </w:r>
      <w:r w:rsidR="00094F7C" w:rsidRPr="005F0568">
        <w:rPr>
          <w:rFonts w:asciiTheme="majorHAnsi" w:hAnsiTheme="majorHAnsi" w:cstheme="majorHAnsi"/>
          <w:sz w:val="24"/>
          <w:szCs w:val="24"/>
          <w:lang w:val="ro-MD"/>
        </w:rPr>
        <w:t>pentru învățământul general</w:t>
      </w:r>
      <w:r w:rsidR="00094F7C">
        <w:rPr>
          <w:rFonts w:asciiTheme="majorHAnsi" w:hAnsiTheme="majorHAnsi" w:cstheme="majorHAnsi"/>
          <w:sz w:val="24"/>
          <w:szCs w:val="24"/>
          <w:lang w:val="ro-MD"/>
        </w:rPr>
        <w:t xml:space="preserve"> </w:t>
      </w:r>
      <w:r w:rsidR="00094F7C" w:rsidRPr="005F0568">
        <w:rPr>
          <w:rFonts w:asciiTheme="majorHAnsi" w:hAnsiTheme="majorHAnsi" w:cstheme="majorHAnsi"/>
          <w:sz w:val="24"/>
          <w:szCs w:val="24"/>
          <w:lang w:val="ro-MD"/>
        </w:rPr>
        <w:t xml:space="preserve">în sumă </w:t>
      </w:r>
      <w:r w:rsidR="00094F7C" w:rsidRPr="00C46842">
        <w:rPr>
          <w:rFonts w:asciiTheme="majorHAnsi" w:hAnsiTheme="majorHAnsi" w:cstheme="majorHAnsi"/>
          <w:sz w:val="24"/>
          <w:szCs w:val="24"/>
          <w:lang w:val="ro-MD"/>
        </w:rPr>
        <w:t xml:space="preserve">de </w:t>
      </w:r>
      <w:r w:rsidR="00094F7C" w:rsidRPr="00FE788C">
        <w:rPr>
          <w:rFonts w:asciiTheme="majorHAnsi" w:hAnsiTheme="majorHAnsi" w:cstheme="majorHAnsi"/>
          <w:sz w:val="24"/>
          <w:szCs w:val="24"/>
          <w:lang w:val="ro-MD"/>
        </w:rPr>
        <w:t>11 398,6 mii lei</w:t>
      </w:r>
      <w:r w:rsidR="00094F7C" w:rsidRPr="00994DAF">
        <w:rPr>
          <w:rFonts w:asciiTheme="majorHAnsi" w:hAnsiTheme="majorHAnsi" w:cstheme="majorHAnsi"/>
          <w:bCs/>
          <w:sz w:val="24"/>
          <w:szCs w:val="24"/>
          <w:lang w:val="ro-MD"/>
        </w:rPr>
        <w:t xml:space="preserve"> </w:t>
      </w:r>
      <w:r w:rsidRPr="00812A03">
        <w:rPr>
          <w:rFonts w:asciiTheme="majorHAnsi" w:hAnsiTheme="majorHAnsi" w:cstheme="majorHAnsi"/>
          <w:bCs/>
          <w:sz w:val="24"/>
          <w:szCs w:val="24"/>
          <w:lang w:val="ro-MD"/>
        </w:rPr>
        <w:t xml:space="preserve">au fost utilizate </w:t>
      </w:r>
      <w:r w:rsidR="00941633" w:rsidRPr="00812A03">
        <w:rPr>
          <w:rFonts w:asciiTheme="majorHAnsi" w:hAnsiTheme="majorHAnsi" w:cstheme="majorHAnsi"/>
          <w:sz w:val="24"/>
          <w:szCs w:val="24"/>
          <w:lang w:val="ro-MD"/>
        </w:rPr>
        <w:t xml:space="preserve">pentru efectuarea </w:t>
      </w:r>
      <w:r w:rsidR="00941633" w:rsidRPr="00C46842">
        <w:rPr>
          <w:rFonts w:asciiTheme="majorHAnsi" w:hAnsiTheme="majorHAnsi" w:cstheme="majorHAnsi"/>
          <w:sz w:val="24"/>
          <w:szCs w:val="24"/>
          <w:lang w:val="ro-MD"/>
        </w:rPr>
        <w:t>reparațiilor capitale a clădirilor ins</w:t>
      </w:r>
      <w:r w:rsidR="00941633">
        <w:rPr>
          <w:rFonts w:asciiTheme="majorHAnsi" w:hAnsiTheme="majorHAnsi" w:cstheme="majorHAnsi"/>
          <w:sz w:val="24"/>
          <w:szCs w:val="24"/>
          <w:lang w:val="ro-MD"/>
        </w:rPr>
        <w:t>tituțiilor de învățăm</w:t>
      </w:r>
      <w:r w:rsidR="009E4C9B">
        <w:rPr>
          <w:rFonts w:asciiTheme="majorHAnsi" w:hAnsiTheme="majorHAnsi" w:cstheme="majorHAnsi"/>
          <w:sz w:val="24"/>
          <w:szCs w:val="24"/>
          <w:lang w:val="ro-MD"/>
        </w:rPr>
        <w:t>â</w:t>
      </w:r>
      <w:r w:rsidR="00941633">
        <w:rPr>
          <w:rFonts w:asciiTheme="majorHAnsi" w:hAnsiTheme="majorHAnsi" w:cstheme="majorHAnsi"/>
          <w:sz w:val="24"/>
          <w:szCs w:val="24"/>
          <w:lang w:val="ro-MD"/>
        </w:rPr>
        <w:t>nt</w:t>
      </w:r>
      <w:r w:rsidRPr="00C46842">
        <w:rPr>
          <w:rFonts w:asciiTheme="majorHAnsi" w:hAnsiTheme="majorHAnsi" w:cstheme="majorHAnsi"/>
          <w:bCs/>
          <w:sz w:val="24"/>
          <w:szCs w:val="24"/>
          <w:lang w:val="ro-MD"/>
        </w:rPr>
        <w:t xml:space="preserve"> (4.2.10.).</w:t>
      </w:r>
    </w:p>
    <w:p w14:paraId="68D82BC7" w14:textId="75B7FBFC" w:rsidR="00B21EAA" w:rsidRPr="003A460A" w:rsidRDefault="00B21EAA" w:rsidP="00B21EAA">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hAnsiTheme="majorHAnsi" w:cstheme="majorHAnsi"/>
          <w:sz w:val="24"/>
          <w:szCs w:val="24"/>
          <w:lang w:val="ro-MD"/>
        </w:rPr>
        <w:t>Neasigurarea regularită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 administrării patrimoniului public, precum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lipsa la APL de nivelul II a unui cadru de reglementare a modului de gestionare a patrimoniului public local</w:t>
      </w:r>
      <w:r w:rsidR="00F3113D">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s-au soldat cu:</w:t>
      </w:r>
    </w:p>
    <w:p w14:paraId="48145F36" w14:textId="1EA383A7" w:rsidR="00A94E3E" w:rsidRPr="003A460A" w:rsidRDefault="00B21EAA" w:rsidP="00A94E3E">
      <w:pPr>
        <w:pStyle w:val="ListParagraph"/>
        <w:numPr>
          <w:ilvl w:val="0"/>
          <w:numId w:val="16"/>
        </w:numPr>
        <w:spacing w:line="276" w:lineRule="auto"/>
        <w:ind w:left="0" w:firstLine="567"/>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neasigurarea </w:t>
      </w:r>
      <w:r w:rsidRPr="003A460A">
        <w:rPr>
          <w:rFonts w:asciiTheme="majorHAnsi" w:hAnsiTheme="majorHAnsi" w:cstheme="majorHAnsi"/>
          <w:bCs/>
          <w:sz w:val="24"/>
          <w:szCs w:val="24"/>
          <w:lang w:val="ro-MD"/>
        </w:rPr>
        <w:t>înregistrării conforme, în Registrul bunurilor imobile</w:t>
      </w:r>
      <w:r w:rsidRPr="003A460A">
        <w:rPr>
          <w:rFonts w:asciiTheme="majorHAnsi" w:hAnsiTheme="majorHAnsi" w:cstheme="majorHAnsi"/>
          <w:sz w:val="24"/>
          <w:szCs w:val="24"/>
          <w:lang w:val="ro-MD"/>
        </w:rPr>
        <w:t>,</w:t>
      </w:r>
      <w:r w:rsidRPr="003A460A">
        <w:rPr>
          <w:rFonts w:asciiTheme="majorHAnsi" w:hAnsiTheme="majorHAnsi" w:cstheme="majorHAnsi"/>
          <w:bCs/>
          <w:sz w:val="24"/>
          <w:szCs w:val="24"/>
          <w:lang w:val="ro-MD"/>
        </w:rPr>
        <w:t xml:space="preserve"> a </w:t>
      </w:r>
      <w:r w:rsidR="00A94E3E" w:rsidRPr="003A460A">
        <w:rPr>
          <w:rFonts w:asciiTheme="majorHAnsi" w:hAnsiTheme="majorHAnsi" w:cstheme="majorHAnsi"/>
          <w:bCs/>
          <w:sz w:val="24"/>
          <w:szCs w:val="24"/>
          <w:lang w:val="ro-MD"/>
        </w:rPr>
        <w:t xml:space="preserve">drepturilor patrimoniale </w:t>
      </w:r>
      <w:r w:rsidR="00A94E3E" w:rsidRPr="003A460A">
        <w:rPr>
          <w:rFonts w:asciiTheme="majorHAnsi" w:eastAsia="Times New Roman" w:hAnsiTheme="majorHAnsi" w:cstheme="majorHAnsi"/>
          <w:sz w:val="24"/>
          <w:szCs w:val="24"/>
          <w:lang w:val="ro-MD"/>
        </w:rPr>
        <w:t>asupra a 5 construc</w:t>
      </w:r>
      <w:r w:rsidR="003A460A" w:rsidRPr="003A460A">
        <w:rPr>
          <w:rFonts w:asciiTheme="majorHAnsi" w:eastAsia="Times New Roman" w:hAnsiTheme="majorHAnsi" w:cstheme="majorHAnsi"/>
          <w:sz w:val="24"/>
          <w:szCs w:val="24"/>
          <w:lang w:val="ro-MD"/>
        </w:rPr>
        <w:t>ț</w:t>
      </w:r>
      <w:r w:rsidR="00A94E3E" w:rsidRPr="003A460A">
        <w:rPr>
          <w:rFonts w:asciiTheme="majorHAnsi" w:eastAsia="Times New Roman" w:hAnsiTheme="majorHAnsi" w:cstheme="majorHAnsi"/>
          <w:sz w:val="24"/>
          <w:szCs w:val="24"/>
          <w:lang w:val="ro-MD"/>
        </w:rPr>
        <w:t xml:space="preserve">ii în valoare de </w:t>
      </w:r>
      <w:r w:rsidR="00A94E3E" w:rsidRPr="003A460A">
        <w:rPr>
          <w:rFonts w:asciiTheme="majorHAnsi" w:eastAsia="Times New Roman" w:hAnsiTheme="majorHAnsi" w:cstheme="majorHAnsi"/>
          <w:bCs/>
          <w:color w:val="000000"/>
          <w:sz w:val="24"/>
          <w:szCs w:val="24"/>
          <w:lang w:val="ro-MD"/>
        </w:rPr>
        <w:t xml:space="preserve">4869,2 </w:t>
      </w:r>
      <w:r w:rsidR="00A94E3E" w:rsidRPr="003A460A">
        <w:rPr>
          <w:rFonts w:asciiTheme="majorHAnsi" w:eastAsia="Times New Roman" w:hAnsiTheme="majorHAnsi" w:cstheme="majorHAnsi"/>
          <w:sz w:val="24"/>
          <w:szCs w:val="24"/>
          <w:lang w:val="ro-MD"/>
        </w:rPr>
        <w:t xml:space="preserve">mii lei </w:t>
      </w:r>
      <w:r w:rsidR="003A460A" w:rsidRPr="003A460A">
        <w:rPr>
          <w:rFonts w:asciiTheme="majorHAnsi" w:eastAsia="Times New Roman" w:hAnsiTheme="majorHAnsi" w:cstheme="majorHAnsi"/>
          <w:sz w:val="24"/>
          <w:szCs w:val="24"/>
          <w:lang w:val="ro-MD"/>
        </w:rPr>
        <w:t>ș</w:t>
      </w:r>
      <w:r w:rsidR="00A94E3E" w:rsidRPr="003A460A">
        <w:rPr>
          <w:rFonts w:asciiTheme="majorHAnsi" w:eastAsia="Times New Roman" w:hAnsiTheme="majorHAnsi" w:cstheme="majorHAnsi"/>
          <w:sz w:val="24"/>
          <w:szCs w:val="24"/>
          <w:lang w:val="ro-MD"/>
        </w:rPr>
        <w:t>i suprafa</w:t>
      </w:r>
      <w:r w:rsidR="003A460A" w:rsidRPr="003A460A">
        <w:rPr>
          <w:rFonts w:asciiTheme="majorHAnsi" w:eastAsia="Times New Roman" w:hAnsiTheme="majorHAnsi" w:cstheme="majorHAnsi"/>
          <w:sz w:val="24"/>
          <w:szCs w:val="24"/>
          <w:lang w:val="ro-MD"/>
        </w:rPr>
        <w:t>ț</w:t>
      </w:r>
      <w:r w:rsidR="00A94E3E" w:rsidRPr="003A460A">
        <w:rPr>
          <w:rFonts w:asciiTheme="majorHAnsi" w:eastAsia="Times New Roman" w:hAnsiTheme="majorHAnsi" w:cstheme="majorHAnsi"/>
          <w:sz w:val="24"/>
          <w:szCs w:val="24"/>
          <w:lang w:val="ro-MD"/>
        </w:rPr>
        <w:t xml:space="preserve">a terenurilor de 0,2409 </w:t>
      </w:r>
      <w:r w:rsidR="000937A4">
        <w:rPr>
          <w:rFonts w:asciiTheme="majorHAnsi" w:eastAsia="Times New Roman" w:hAnsiTheme="majorHAnsi" w:cstheme="majorHAnsi"/>
          <w:sz w:val="24"/>
          <w:szCs w:val="24"/>
          <w:lang w:val="ro-MD"/>
        </w:rPr>
        <w:t xml:space="preserve">ha </w:t>
      </w:r>
      <w:r w:rsidR="00A94E3E" w:rsidRPr="003A460A">
        <w:rPr>
          <w:rFonts w:asciiTheme="majorHAnsi" w:eastAsia="Times New Roman" w:hAnsiTheme="majorHAnsi" w:cstheme="majorHAnsi"/>
          <w:sz w:val="24"/>
          <w:szCs w:val="24"/>
          <w:lang w:val="ro-MD"/>
        </w:rPr>
        <w:t xml:space="preserve">aferente a </w:t>
      </w:r>
      <w:r w:rsidR="00863857">
        <w:rPr>
          <w:rFonts w:asciiTheme="majorHAnsi" w:eastAsia="Times New Roman" w:hAnsiTheme="majorHAnsi" w:cstheme="majorHAnsi"/>
          <w:sz w:val="24"/>
          <w:szCs w:val="24"/>
          <w:lang w:val="ro-MD"/>
        </w:rPr>
        <w:t>3</w:t>
      </w:r>
      <w:r w:rsidR="00863857" w:rsidRPr="003A460A">
        <w:rPr>
          <w:rFonts w:asciiTheme="majorHAnsi" w:eastAsia="Times New Roman" w:hAnsiTheme="majorHAnsi" w:cstheme="majorHAnsi"/>
          <w:sz w:val="24"/>
          <w:szCs w:val="24"/>
          <w:lang w:val="ro-MD"/>
        </w:rPr>
        <w:t xml:space="preserve"> </w:t>
      </w:r>
      <w:r w:rsidR="00A94E3E" w:rsidRPr="003A460A">
        <w:rPr>
          <w:rFonts w:asciiTheme="majorHAnsi" w:eastAsia="Times New Roman" w:hAnsiTheme="majorHAnsi" w:cstheme="majorHAnsi"/>
          <w:sz w:val="24"/>
          <w:szCs w:val="24"/>
          <w:lang w:val="ro-MD"/>
        </w:rPr>
        <w:t>construc</w:t>
      </w:r>
      <w:r w:rsidR="003A460A" w:rsidRPr="003A460A">
        <w:rPr>
          <w:rFonts w:asciiTheme="majorHAnsi" w:eastAsia="Times New Roman" w:hAnsiTheme="majorHAnsi" w:cstheme="majorHAnsi"/>
          <w:sz w:val="24"/>
          <w:szCs w:val="24"/>
          <w:lang w:val="ro-MD"/>
        </w:rPr>
        <w:t>ț</w:t>
      </w:r>
      <w:r w:rsidR="00A94E3E" w:rsidRPr="003A460A">
        <w:rPr>
          <w:rFonts w:asciiTheme="majorHAnsi" w:eastAsia="Times New Roman" w:hAnsiTheme="majorHAnsi" w:cstheme="majorHAnsi"/>
          <w:sz w:val="24"/>
          <w:szCs w:val="24"/>
          <w:lang w:val="ro-MD"/>
        </w:rPr>
        <w:t>ii</w:t>
      </w:r>
      <w:r w:rsidR="00F3113D">
        <w:rPr>
          <w:rFonts w:asciiTheme="majorHAnsi" w:eastAsia="Times New Roman" w:hAnsiTheme="majorHAnsi" w:cstheme="majorHAnsi"/>
          <w:sz w:val="24"/>
          <w:szCs w:val="24"/>
          <w:lang w:val="ro-MD"/>
        </w:rPr>
        <w:t>,</w:t>
      </w:r>
      <w:r w:rsidR="00243552">
        <w:rPr>
          <w:rFonts w:asciiTheme="majorHAnsi" w:eastAsia="Times New Roman" w:hAnsiTheme="majorHAnsi" w:cstheme="majorHAnsi"/>
          <w:sz w:val="24"/>
          <w:szCs w:val="24"/>
          <w:lang w:val="ro-MD"/>
        </w:rPr>
        <w:t xml:space="preserve"> precum și a</w:t>
      </w:r>
      <w:r w:rsidR="00A94E3E" w:rsidRPr="003A460A">
        <w:rPr>
          <w:rFonts w:asciiTheme="majorHAnsi" w:eastAsia="Times New Roman" w:hAnsiTheme="majorHAnsi" w:cstheme="majorHAnsi"/>
          <w:sz w:val="24"/>
          <w:szCs w:val="24"/>
          <w:lang w:val="ro-MD"/>
        </w:rPr>
        <w:t xml:space="preserve"> </w:t>
      </w:r>
      <w:r w:rsidR="00243552" w:rsidRPr="003A460A">
        <w:rPr>
          <w:rFonts w:asciiTheme="majorHAnsi" w:eastAsia="Times New Roman" w:hAnsiTheme="majorHAnsi" w:cstheme="majorHAnsi"/>
          <w:sz w:val="24"/>
          <w:szCs w:val="24"/>
          <w:lang w:val="ro-MD"/>
        </w:rPr>
        <w:t xml:space="preserve">terenurilor aferente drumurilor de 63,2 km </w:t>
      </w:r>
      <w:r w:rsidR="00A94E3E" w:rsidRPr="003A460A">
        <w:rPr>
          <w:rFonts w:asciiTheme="majorHAnsi" w:eastAsia="Times New Roman" w:hAnsiTheme="majorHAnsi" w:cstheme="majorHAnsi"/>
          <w:sz w:val="24"/>
          <w:szCs w:val="24"/>
          <w:lang w:val="ro-MD"/>
        </w:rPr>
        <w:t>(pct.</w:t>
      </w:r>
      <w:r w:rsidR="002A4D8B" w:rsidRPr="003A460A">
        <w:rPr>
          <w:rFonts w:asciiTheme="majorHAnsi" w:eastAsia="Times New Roman" w:hAnsiTheme="majorHAnsi" w:cstheme="majorHAnsi"/>
          <w:sz w:val="24"/>
          <w:szCs w:val="24"/>
          <w:lang w:val="ro-MD"/>
        </w:rPr>
        <w:t>4.3.1</w:t>
      </w:r>
      <w:r w:rsidR="00243552">
        <w:rPr>
          <w:rFonts w:asciiTheme="majorHAnsi" w:eastAsia="Times New Roman" w:hAnsiTheme="majorHAnsi" w:cstheme="majorHAnsi"/>
          <w:sz w:val="24"/>
          <w:szCs w:val="24"/>
          <w:lang w:val="ro-MD"/>
        </w:rPr>
        <w:t>.</w:t>
      </w:r>
      <w:r w:rsidR="00A94E3E" w:rsidRPr="003A460A">
        <w:rPr>
          <w:rFonts w:asciiTheme="majorHAnsi" w:eastAsia="Times New Roman" w:hAnsiTheme="majorHAnsi" w:cstheme="majorHAnsi"/>
          <w:sz w:val="24"/>
          <w:szCs w:val="24"/>
          <w:lang w:val="ro-MD"/>
        </w:rPr>
        <w:t>)</w:t>
      </w:r>
      <w:r w:rsidR="00F3113D">
        <w:rPr>
          <w:rFonts w:asciiTheme="majorHAnsi" w:eastAsia="Times New Roman" w:hAnsiTheme="majorHAnsi" w:cstheme="majorHAnsi"/>
          <w:sz w:val="24"/>
          <w:szCs w:val="24"/>
          <w:lang w:val="ro-MD"/>
        </w:rPr>
        <w:t>;</w:t>
      </w:r>
      <w:r w:rsidR="00A94E3E" w:rsidRPr="003A460A">
        <w:rPr>
          <w:rFonts w:asciiTheme="majorHAnsi" w:hAnsiTheme="majorHAnsi" w:cstheme="majorHAnsi"/>
          <w:sz w:val="24"/>
          <w:szCs w:val="24"/>
          <w:lang w:val="ro-MD"/>
        </w:rPr>
        <w:t xml:space="preserve"> </w:t>
      </w:r>
    </w:p>
    <w:p w14:paraId="5095865D" w14:textId="6D1A359D" w:rsidR="00B21EAA" w:rsidRPr="003A460A" w:rsidRDefault="00061529" w:rsidP="00B75402">
      <w:pPr>
        <w:pStyle w:val="ListParagraph"/>
        <w:numPr>
          <w:ilvl w:val="0"/>
          <w:numId w:val="16"/>
        </w:numPr>
        <w:spacing w:after="0" w:line="276" w:lineRule="auto"/>
        <w:ind w:left="0" w:firstLine="567"/>
        <w:jc w:val="both"/>
        <w:rPr>
          <w:rFonts w:asciiTheme="majorHAnsi" w:hAnsiTheme="majorHAnsi" w:cstheme="majorHAnsi"/>
          <w:sz w:val="24"/>
          <w:szCs w:val="24"/>
          <w:lang w:val="ro-MD"/>
        </w:rPr>
      </w:pPr>
      <w:r w:rsidRPr="003A460A">
        <w:rPr>
          <w:rFonts w:asciiTheme="majorHAnsi" w:eastAsia="Times New Roman" w:hAnsiTheme="majorHAnsi" w:cstheme="majorHAnsi"/>
          <w:bCs/>
          <w:iCs/>
          <w:sz w:val="24"/>
          <w:szCs w:val="24"/>
          <w:lang w:val="ro-MD"/>
        </w:rPr>
        <w:t xml:space="preserve">neasigurarea ajustării statutelor IMSP la cadrul legal </w:t>
      </w:r>
      <w:r w:rsidR="003A460A" w:rsidRPr="003A460A">
        <w:rPr>
          <w:rFonts w:asciiTheme="majorHAnsi" w:eastAsia="Times New Roman" w:hAnsiTheme="majorHAnsi" w:cstheme="majorHAnsi"/>
          <w:bCs/>
          <w:iCs/>
          <w:sz w:val="24"/>
          <w:szCs w:val="24"/>
          <w:lang w:val="ro-MD"/>
        </w:rPr>
        <w:t>ș</w:t>
      </w:r>
      <w:r w:rsidRPr="003A460A">
        <w:rPr>
          <w:rFonts w:asciiTheme="majorHAnsi" w:eastAsia="Times New Roman" w:hAnsiTheme="majorHAnsi" w:cstheme="majorHAnsi"/>
          <w:bCs/>
          <w:iCs/>
          <w:sz w:val="24"/>
          <w:szCs w:val="24"/>
          <w:lang w:val="ro-MD"/>
        </w:rPr>
        <w:t>i administrarea neregulamentară a patrimoniului public transmis către entită</w:t>
      </w:r>
      <w:r w:rsidR="003A460A" w:rsidRPr="003A460A">
        <w:rPr>
          <w:rFonts w:asciiTheme="majorHAnsi" w:eastAsia="Times New Roman" w:hAnsiTheme="majorHAnsi" w:cstheme="majorHAnsi"/>
          <w:bCs/>
          <w:iCs/>
          <w:sz w:val="24"/>
          <w:szCs w:val="24"/>
          <w:lang w:val="ro-MD"/>
        </w:rPr>
        <w:t>ț</w:t>
      </w:r>
      <w:r w:rsidRPr="003A460A">
        <w:rPr>
          <w:rFonts w:asciiTheme="majorHAnsi" w:eastAsia="Times New Roman" w:hAnsiTheme="majorHAnsi" w:cstheme="majorHAnsi"/>
          <w:bCs/>
          <w:iCs/>
          <w:sz w:val="24"/>
          <w:szCs w:val="24"/>
          <w:lang w:val="ro-MD"/>
        </w:rPr>
        <w:t>ile fondate</w:t>
      </w:r>
      <w:r w:rsidR="002A4D8B" w:rsidRPr="003A460A">
        <w:rPr>
          <w:rFonts w:asciiTheme="majorHAnsi" w:eastAsia="Times New Roman" w:hAnsiTheme="majorHAnsi" w:cstheme="majorHAnsi"/>
          <w:bCs/>
          <w:iCs/>
          <w:sz w:val="24"/>
          <w:szCs w:val="24"/>
          <w:lang w:val="ro-MD"/>
        </w:rPr>
        <w:t xml:space="preserve"> (pct.4.3.2</w:t>
      </w:r>
      <w:r w:rsidR="00243552">
        <w:rPr>
          <w:rFonts w:asciiTheme="majorHAnsi" w:eastAsia="Times New Roman" w:hAnsiTheme="majorHAnsi" w:cstheme="majorHAnsi"/>
          <w:bCs/>
          <w:iCs/>
          <w:sz w:val="24"/>
          <w:szCs w:val="24"/>
          <w:lang w:val="ro-MD"/>
        </w:rPr>
        <w:t>.</w:t>
      </w:r>
      <w:r w:rsidRPr="003A460A">
        <w:rPr>
          <w:rFonts w:asciiTheme="majorHAnsi" w:eastAsia="Times New Roman" w:hAnsiTheme="majorHAnsi" w:cstheme="majorHAnsi"/>
          <w:bCs/>
          <w:iCs/>
          <w:sz w:val="24"/>
          <w:szCs w:val="24"/>
          <w:lang w:val="ro-MD"/>
        </w:rPr>
        <w:t>).</w:t>
      </w:r>
    </w:p>
    <w:p w14:paraId="13507F45" w14:textId="77777777" w:rsidR="00EA70A1" w:rsidRPr="003A460A" w:rsidRDefault="00EA70A1" w:rsidP="00B75402">
      <w:pPr>
        <w:spacing w:after="0" w:line="276" w:lineRule="auto"/>
        <w:ind w:left="540"/>
        <w:jc w:val="both"/>
        <w:rPr>
          <w:rFonts w:asciiTheme="majorHAnsi" w:hAnsiTheme="majorHAnsi" w:cstheme="majorHAnsi"/>
          <w:iCs/>
          <w:sz w:val="24"/>
          <w:szCs w:val="24"/>
          <w:lang w:val="ro-MD"/>
        </w:rPr>
      </w:pPr>
    </w:p>
    <w:p w14:paraId="122F399C" w14:textId="77777777" w:rsidR="00A81262" w:rsidRPr="00FF61B8" w:rsidRDefault="00A81262" w:rsidP="00B75402">
      <w:pPr>
        <w:pStyle w:val="Heading1"/>
        <w:spacing w:before="0" w:line="276" w:lineRule="auto"/>
        <w:rPr>
          <w:rFonts w:eastAsia="Times New Roman" w:cstheme="majorHAnsi"/>
          <w:b/>
          <w:sz w:val="24"/>
          <w:szCs w:val="24"/>
          <w:lang w:val="ro-MD"/>
        </w:rPr>
      </w:pPr>
      <w:bookmarkStart w:id="9" w:name="_Toc58780360"/>
      <w:bookmarkStart w:id="10" w:name="_Toc90910261"/>
      <w:r w:rsidRPr="00FF61B8">
        <w:rPr>
          <w:rFonts w:eastAsia="Times New Roman" w:cstheme="majorHAnsi"/>
          <w:b/>
          <w:sz w:val="24"/>
          <w:szCs w:val="24"/>
          <w:lang w:val="ro-MD"/>
        </w:rPr>
        <w:t>II. PREZENTARE GENERALĂ</w:t>
      </w:r>
      <w:bookmarkStart w:id="11" w:name="_Toc60045171"/>
      <w:bookmarkEnd w:id="9"/>
      <w:bookmarkEnd w:id="10"/>
    </w:p>
    <w:p w14:paraId="38C1CA59" w14:textId="216F259A" w:rsidR="00A81262" w:rsidRPr="00812A03" w:rsidRDefault="00400082" w:rsidP="00B75402">
      <w:pPr>
        <w:spacing w:after="0"/>
        <w:rPr>
          <w:rFonts w:cstheme="majorHAnsi"/>
          <w:sz w:val="24"/>
          <w:szCs w:val="24"/>
          <w:lang w:val="ro-MD"/>
        </w:rPr>
      </w:pPr>
      <w:r w:rsidRPr="00FF61B8">
        <w:rPr>
          <w:rFonts w:asciiTheme="majorHAnsi" w:hAnsiTheme="majorHAnsi" w:cstheme="majorHAnsi"/>
          <w:b/>
          <w:sz w:val="24"/>
          <w:szCs w:val="24"/>
          <w:lang w:val="ro-MD"/>
        </w:rPr>
        <w:t>2.1.</w:t>
      </w:r>
      <w:r w:rsidR="0004266F" w:rsidRPr="00FF61B8">
        <w:rPr>
          <w:rFonts w:asciiTheme="majorHAnsi" w:hAnsiTheme="majorHAnsi" w:cstheme="majorHAnsi"/>
          <w:b/>
          <w:sz w:val="24"/>
          <w:szCs w:val="24"/>
          <w:lang w:val="ro-MD"/>
        </w:rPr>
        <w:t xml:space="preserve"> </w:t>
      </w:r>
      <w:r w:rsidR="00A81262" w:rsidRPr="00FF61B8">
        <w:rPr>
          <w:rFonts w:asciiTheme="majorHAnsi" w:hAnsiTheme="majorHAnsi" w:cstheme="majorHAnsi"/>
          <w:b/>
          <w:sz w:val="24"/>
          <w:szCs w:val="24"/>
          <w:lang w:val="ro-MD"/>
        </w:rPr>
        <w:t>Domeniul de activitate al entită</w:t>
      </w:r>
      <w:r w:rsidR="003A460A" w:rsidRPr="00FF61B8">
        <w:rPr>
          <w:rFonts w:asciiTheme="majorHAnsi" w:hAnsiTheme="majorHAnsi" w:cstheme="majorHAnsi"/>
          <w:b/>
          <w:sz w:val="24"/>
          <w:szCs w:val="24"/>
          <w:lang w:val="ro-MD"/>
        </w:rPr>
        <w:t>ț</w:t>
      </w:r>
      <w:r w:rsidR="00A81262" w:rsidRPr="00FF61B8">
        <w:rPr>
          <w:rFonts w:asciiTheme="majorHAnsi" w:hAnsiTheme="majorHAnsi" w:cstheme="majorHAnsi"/>
          <w:b/>
          <w:sz w:val="24"/>
          <w:szCs w:val="24"/>
          <w:lang w:val="ro-MD"/>
        </w:rPr>
        <w:t>ii auditate</w:t>
      </w:r>
      <w:bookmarkEnd w:id="11"/>
    </w:p>
    <w:p w14:paraId="7D7C8667" w14:textId="35D67EE6" w:rsidR="004D375D" w:rsidRPr="003A460A" w:rsidRDefault="004D375D" w:rsidP="00C97BD7">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Unitatea administrativ-teritorială de nivelul al doilea este persoană juridică de drept public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dispune, în condi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iile legii, de un patrimoniu distinct de cel al statului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al altor unită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 administrativ-teritoriale. </w:t>
      </w:r>
    </w:p>
    <w:p w14:paraId="1E32DCAA" w14:textId="1B5795CE" w:rsidR="004D375D" w:rsidRPr="003A460A" w:rsidRDefault="004D375D" w:rsidP="00691733">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Bugetul raional include totalitatea veniturilor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cheltuielilor necesare pentru exercitarea func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iilor ce intră în competen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 administra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iei raionale, conform legisla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iei în vigoare,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a atribu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iilor suplimentare delegate de Guvern. În procesul de execu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 bugetară</w:t>
      </w:r>
      <w:r w:rsidR="0004266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func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 de executor principal al bugetului raional </w:t>
      </w:r>
      <w:r w:rsidR="00C60942">
        <w:rPr>
          <w:rFonts w:asciiTheme="majorHAnsi" w:eastAsia="Times New Roman" w:hAnsiTheme="majorHAnsi" w:cstheme="majorHAnsi"/>
          <w:sz w:val="24"/>
          <w:szCs w:val="24"/>
          <w:lang w:val="ro-MD"/>
        </w:rPr>
        <w:t>este</w:t>
      </w:r>
      <w:r w:rsidRPr="003A460A">
        <w:rPr>
          <w:rFonts w:asciiTheme="majorHAnsi" w:eastAsia="Times New Roman" w:hAnsiTheme="majorHAnsi" w:cstheme="majorHAnsi"/>
          <w:sz w:val="24"/>
          <w:szCs w:val="24"/>
          <w:lang w:val="ro-MD"/>
        </w:rPr>
        <w:t xml:space="preserve"> exercitată de pre</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edintele raionului. </w:t>
      </w:r>
    </w:p>
    <w:p w14:paraId="20482680" w14:textId="4F9D7038" w:rsidR="00AD13C4" w:rsidRPr="003A460A" w:rsidRDefault="004D375D" w:rsidP="008A1F9C">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Bazele juridice, organizatorice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financiare de formare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utilizare a bugetului raional s</w:t>
      </w:r>
      <w:r w:rsidR="00C60942">
        <w:rPr>
          <w:rFonts w:asciiTheme="majorHAnsi" w:eastAsia="Times New Roman" w:hAnsiTheme="majorHAnsi" w:cstheme="majorHAnsi"/>
          <w:sz w:val="24"/>
          <w:szCs w:val="24"/>
          <w:lang w:val="ro-MD"/>
        </w:rPr>
        <w:t>u</w:t>
      </w:r>
      <w:r w:rsidRPr="003A460A">
        <w:rPr>
          <w:rFonts w:asciiTheme="majorHAnsi" w:eastAsia="Times New Roman" w:hAnsiTheme="majorHAnsi" w:cstheme="majorHAnsi"/>
          <w:sz w:val="24"/>
          <w:szCs w:val="24"/>
          <w:lang w:val="ro-MD"/>
        </w:rPr>
        <w:t>nt reglementate de Leg</w:t>
      </w:r>
      <w:r w:rsidR="00C60942">
        <w:rPr>
          <w:rFonts w:asciiTheme="majorHAnsi" w:eastAsia="Times New Roman" w:hAnsiTheme="majorHAnsi" w:cstheme="majorHAnsi"/>
          <w:sz w:val="24"/>
          <w:szCs w:val="24"/>
          <w:lang w:val="ro-MD"/>
        </w:rPr>
        <w:t>il</w:t>
      </w:r>
      <w:r w:rsidRPr="003A460A">
        <w:rPr>
          <w:rFonts w:asciiTheme="majorHAnsi" w:eastAsia="Times New Roman" w:hAnsiTheme="majorHAnsi" w:cstheme="majorHAnsi"/>
          <w:sz w:val="24"/>
          <w:szCs w:val="24"/>
          <w:lang w:val="ro-MD"/>
        </w:rPr>
        <w:t>e nr.397-XV din 16.10.2003</w:t>
      </w:r>
      <w:r w:rsidRPr="003A460A">
        <w:rPr>
          <w:rStyle w:val="FootnoteReference"/>
          <w:rFonts w:asciiTheme="majorHAnsi" w:eastAsia="Times New Roman" w:hAnsiTheme="majorHAnsi" w:cstheme="majorHAnsi"/>
          <w:sz w:val="24"/>
          <w:szCs w:val="24"/>
          <w:lang w:val="ro-MD"/>
        </w:rPr>
        <w:footnoteReference w:id="1"/>
      </w:r>
      <w:r w:rsidRPr="003A460A">
        <w:rPr>
          <w:rFonts w:asciiTheme="majorHAnsi" w:eastAsia="Times New Roman" w:hAnsiTheme="majorHAnsi" w:cstheme="majorHAnsi"/>
          <w:sz w:val="24"/>
          <w:szCs w:val="24"/>
          <w:lang w:val="ro-MD"/>
        </w:rPr>
        <w:t>, nr.181-XIII din 25.07.2014</w:t>
      </w:r>
      <w:r w:rsidRPr="003A460A">
        <w:rPr>
          <w:rStyle w:val="FootnoteReference"/>
          <w:rFonts w:asciiTheme="majorHAnsi" w:eastAsia="Times New Roman" w:hAnsiTheme="majorHAnsi" w:cstheme="majorHAnsi"/>
          <w:sz w:val="24"/>
          <w:szCs w:val="24"/>
          <w:lang w:val="ro-MD"/>
        </w:rPr>
        <w:footnoteReference w:id="2"/>
      </w:r>
      <w:r w:rsidRPr="003A460A">
        <w:rPr>
          <w:rFonts w:asciiTheme="majorHAnsi" w:eastAsia="Times New Roman" w:hAnsiTheme="majorHAnsi" w:cstheme="majorHAnsi"/>
          <w:sz w:val="24"/>
          <w:szCs w:val="24"/>
          <w:lang w:val="ro-MD"/>
        </w:rPr>
        <w:t>, nr.436-XVI din 28.12.2006</w:t>
      </w:r>
      <w:r w:rsidRPr="003A460A">
        <w:rPr>
          <w:rStyle w:val="FootnoteReference"/>
          <w:rFonts w:asciiTheme="majorHAnsi" w:eastAsia="Times New Roman" w:hAnsiTheme="majorHAnsi" w:cstheme="majorHAnsi"/>
          <w:sz w:val="24"/>
          <w:szCs w:val="24"/>
          <w:lang w:val="ro-MD"/>
        </w:rPr>
        <w:footnoteReference w:id="3"/>
      </w:r>
      <w:r w:rsidRPr="003A460A">
        <w:rPr>
          <w:rFonts w:asciiTheme="majorHAnsi" w:eastAsia="Times New Roman" w:hAnsiTheme="majorHAnsi" w:cstheme="majorHAnsi"/>
          <w:sz w:val="24"/>
          <w:szCs w:val="24"/>
          <w:lang w:val="ro-MD"/>
        </w:rPr>
        <w:t xml:space="preserve">, precum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de alte acte legislative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normative privind politica bugetar-fiscală. </w:t>
      </w:r>
    </w:p>
    <w:p w14:paraId="0AF9AD95" w14:textId="65E6EBEF" w:rsidR="004D375D" w:rsidRDefault="004D375D" w:rsidP="008A1F9C">
      <w:pPr>
        <w:spacing w:after="0" w:line="276" w:lineRule="auto"/>
        <w:ind w:firstLine="567"/>
        <w:jc w:val="both"/>
        <w:rPr>
          <w:rFonts w:asciiTheme="majorHAnsi" w:hAnsiTheme="majorHAnsi" w:cstheme="majorHAnsi"/>
          <w:bCs/>
          <w:sz w:val="24"/>
          <w:szCs w:val="24"/>
          <w:lang w:val="ro-MD"/>
        </w:rPr>
      </w:pPr>
      <w:r w:rsidRPr="003A460A">
        <w:rPr>
          <w:rFonts w:asciiTheme="majorHAnsi" w:eastAsia="Times New Roman" w:hAnsiTheme="majorHAnsi" w:cstheme="majorHAnsi"/>
          <w:sz w:val="24"/>
          <w:szCs w:val="24"/>
          <w:lang w:val="ro-MD"/>
        </w:rPr>
        <w:lastRenderedPageBreak/>
        <w:t>Eviden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 contabilă la institu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iile publice auditate este reglementată de Legea nr.113-XVI din 27.04.2007</w:t>
      </w:r>
      <w:r w:rsidRPr="003A460A">
        <w:rPr>
          <w:rStyle w:val="FootnoteReference"/>
          <w:rFonts w:asciiTheme="majorHAnsi" w:eastAsia="Times New Roman" w:hAnsiTheme="majorHAnsi" w:cstheme="majorHAnsi"/>
          <w:sz w:val="24"/>
          <w:szCs w:val="24"/>
          <w:lang w:val="ro-MD"/>
        </w:rPr>
        <w:footnoteReference w:id="4"/>
      </w:r>
      <w:r w:rsidRPr="003A460A">
        <w:rPr>
          <w:rFonts w:asciiTheme="majorHAnsi" w:eastAsia="Times New Roman" w:hAnsiTheme="majorHAnsi" w:cstheme="majorHAnsi"/>
          <w:sz w:val="24"/>
          <w:szCs w:val="24"/>
          <w:lang w:val="ro-MD"/>
        </w:rPr>
        <w:t>, Instruc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iunea aprobată prin Ordinul ministrului </w:t>
      </w:r>
      <w:r w:rsidR="00C60942">
        <w:rPr>
          <w:rFonts w:asciiTheme="majorHAnsi" w:eastAsia="Times New Roman" w:hAnsiTheme="majorHAnsi" w:cstheme="majorHAnsi"/>
          <w:sz w:val="24"/>
          <w:szCs w:val="24"/>
          <w:lang w:val="ro-MD"/>
        </w:rPr>
        <w:t>F</w:t>
      </w:r>
      <w:r w:rsidRPr="003A460A">
        <w:rPr>
          <w:rFonts w:asciiTheme="majorHAnsi" w:eastAsia="Times New Roman" w:hAnsiTheme="majorHAnsi" w:cstheme="majorHAnsi"/>
          <w:sz w:val="24"/>
          <w:szCs w:val="24"/>
          <w:lang w:val="ro-MD"/>
        </w:rPr>
        <w:t>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elor </w:t>
      </w:r>
      <w:r w:rsidRPr="003A460A">
        <w:rPr>
          <w:rFonts w:asciiTheme="majorHAnsi" w:hAnsiTheme="majorHAnsi" w:cstheme="majorHAnsi"/>
          <w:bCs/>
          <w:sz w:val="24"/>
          <w:szCs w:val="24"/>
          <w:lang w:val="ro-MD"/>
        </w:rPr>
        <w:t>nr.216 din 28.12.2015</w:t>
      </w:r>
      <w:r w:rsidRPr="003A460A">
        <w:rPr>
          <w:rStyle w:val="FootnoteReference"/>
          <w:rFonts w:asciiTheme="majorHAnsi" w:hAnsiTheme="majorHAnsi" w:cstheme="majorHAnsi"/>
          <w:sz w:val="24"/>
          <w:szCs w:val="24"/>
          <w:lang w:val="ro-MD"/>
        </w:rPr>
        <w:footnoteReference w:id="5"/>
      </w:r>
      <w:r w:rsidR="00845B3C" w:rsidRPr="003A460A">
        <w:rPr>
          <w:rFonts w:asciiTheme="majorHAnsi" w:hAnsiTheme="majorHAnsi" w:cstheme="majorHAnsi"/>
          <w:bCs/>
          <w:sz w:val="24"/>
          <w:szCs w:val="24"/>
          <w:lang w:val="ro-MD"/>
        </w:rPr>
        <w:t>.</w:t>
      </w:r>
    </w:p>
    <w:p w14:paraId="75E4F41D" w14:textId="52BB839B" w:rsidR="00400082" w:rsidRPr="003A460A" w:rsidRDefault="00400082" w:rsidP="00400082">
      <w:pPr>
        <w:spacing w:after="0" w:line="276" w:lineRule="auto"/>
        <w:rPr>
          <w:rFonts w:asciiTheme="majorHAnsi" w:hAnsiTheme="majorHAnsi" w:cstheme="majorHAnsi"/>
          <w:b/>
          <w:sz w:val="24"/>
          <w:szCs w:val="24"/>
          <w:lang w:val="ro-MD"/>
        </w:rPr>
      </w:pPr>
      <w:r w:rsidRPr="003A460A">
        <w:rPr>
          <w:rFonts w:asciiTheme="majorHAnsi" w:hAnsiTheme="majorHAnsi" w:cstheme="majorHAnsi"/>
          <w:b/>
          <w:sz w:val="24"/>
          <w:szCs w:val="24"/>
          <w:lang w:val="ro-MD"/>
        </w:rPr>
        <w:t xml:space="preserve">Informații generale privind valoarea activelor înregistrate în bilanțul contabil </w:t>
      </w:r>
    </w:p>
    <w:p w14:paraId="6B75EEA6" w14:textId="66F616A0" w:rsidR="00400082" w:rsidRPr="003A460A" w:rsidRDefault="00400082" w:rsidP="00FF61B8">
      <w:pPr>
        <w:spacing w:after="0" w:line="276" w:lineRule="auto"/>
        <w:ind w:firstLine="720"/>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La data de 01.01.</w:t>
      </w:r>
      <w:r w:rsidR="00C60942">
        <w:rPr>
          <w:rFonts w:asciiTheme="majorHAnsi" w:hAnsiTheme="majorHAnsi" w:cstheme="majorHAnsi"/>
          <w:sz w:val="24"/>
          <w:szCs w:val="24"/>
          <w:lang w:val="ro-MD"/>
        </w:rPr>
        <w:t>20</w:t>
      </w:r>
      <w:r w:rsidRPr="003A460A">
        <w:rPr>
          <w:rFonts w:asciiTheme="majorHAnsi" w:hAnsiTheme="majorHAnsi" w:cstheme="majorHAnsi"/>
          <w:sz w:val="24"/>
          <w:szCs w:val="24"/>
          <w:lang w:val="ro-MD"/>
        </w:rPr>
        <w:t xml:space="preserve">21, valoarea totală a activelor gestionate de către </w:t>
      </w:r>
      <w:r>
        <w:rPr>
          <w:rFonts w:asciiTheme="majorHAnsi" w:hAnsiTheme="majorHAnsi" w:cstheme="majorHAnsi"/>
          <w:sz w:val="24"/>
          <w:szCs w:val="24"/>
          <w:lang w:val="ro-MD"/>
        </w:rPr>
        <w:t>UAT</w:t>
      </w:r>
      <w:r w:rsidRPr="003A460A">
        <w:rPr>
          <w:rFonts w:asciiTheme="majorHAnsi" w:hAnsiTheme="majorHAnsi" w:cstheme="majorHAnsi"/>
          <w:sz w:val="24"/>
          <w:szCs w:val="24"/>
          <w:lang w:val="ro-MD"/>
        </w:rPr>
        <w:t xml:space="preserve"> de nivelul II </w:t>
      </w:r>
      <w:r>
        <w:rPr>
          <w:rFonts w:asciiTheme="majorHAnsi" w:hAnsiTheme="majorHAnsi" w:cstheme="majorHAnsi"/>
          <w:sz w:val="24"/>
          <w:szCs w:val="24"/>
          <w:lang w:val="ro-MD"/>
        </w:rPr>
        <w:t>r</w:t>
      </w:r>
      <w:r w:rsidR="00DF73BF">
        <w:rPr>
          <w:rFonts w:asciiTheme="majorHAnsi" w:hAnsiTheme="majorHAnsi" w:cstheme="majorHAnsi"/>
          <w:sz w:val="24"/>
          <w:szCs w:val="24"/>
          <w:lang w:val="ro-MD"/>
        </w:rPr>
        <w:t>aionul</w:t>
      </w:r>
      <w:r>
        <w:rPr>
          <w:rFonts w:asciiTheme="majorHAnsi" w:hAnsiTheme="majorHAnsi" w:cstheme="majorHAnsi"/>
          <w:sz w:val="24"/>
          <w:szCs w:val="24"/>
          <w:lang w:val="ro-MD"/>
        </w:rPr>
        <w:t xml:space="preserve"> </w:t>
      </w:r>
      <w:r w:rsidRPr="003A460A">
        <w:rPr>
          <w:rFonts w:asciiTheme="majorHAnsi" w:hAnsiTheme="majorHAnsi" w:cstheme="majorHAnsi"/>
          <w:sz w:val="24"/>
          <w:szCs w:val="24"/>
          <w:lang w:val="ro-MD"/>
        </w:rPr>
        <w:t>Nisporeni a constituit 276 985,1 mii lei, fiind în creștere cu 2 349,2</w:t>
      </w:r>
      <w:r>
        <w:rPr>
          <w:rFonts w:asciiTheme="majorHAnsi" w:hAnsiTheme="majorHAnsi" w:cstheme="majorHAnsi"/>
          <w:sz w:val="24"/>
          <w:szCs w:val="24"/>
          <w:lang w:val="ro-MD"/>
        </w:rPr>
        <w:t xml:space="preserve"> mii lei</w:t>
      </w:r>
      <w:r w:rsidRPr="003A460A">
        <w:rPr>
          <w:rFonts w:asciiTheme="majorHAnsi" w:hAnsiTheme="majorHAnsi" w:cstheme="majorHAnsi"/>
          <w:sz w:val="24"/>
          <w:szCs w:val="24"/>
          <w:lang w:val="ro-MD"/>
        </w:rPr>
        <w:t>, comparativ cu soldul activelor înregistrate la situația din 01.01.2020 (274 635,9 mii lei</w:t>
      </w:r>
      <w:r w:rsidR="00C60942">
        <w:rPr>
          <w:rFonts w:asciiTheme="majorHAnsi" w:hAnsiTheme="majorHAnsi" w:cstheme="majorHAnsi"/>
          <w:sz w:val="24"/>
          <w:szCs w:val="24"/>
          <w:lang w:val="ro-MD"/>
        </w:rPr>
        <w:t>,</w:t>
      </w:r>
      <w:r w:rsidRPr="000A1CE0">
        <w:rPr>
          <w:rFonts w:asciiTheme="majorHAnsi" w:hAnsiTheme="majorHAnsi" w:cstheme="majorHAnsi"/>
          <w:sz w:val="24"/>
          <w:szCs w:val="24"/>
          <w:lang w:val="ro-MD"/>
        </w:rPr>
        <w:t xml:space="preserve"> </w:t>
      </w:r>
      <w:r w:rsidRPr="003A460A">
        <w:rPr>
          <w:rFonts w:asciiTheme="majorHAnsi" w:hAnsiTheme="majorHAnsi" w:cstheme="majorHAnsi"/>
          <w:sz w:val="24"/>
          <w:szCs w:val="24"/>
          <w:lang w:val="ro-MD"/>
        </w:rPr>
        <w:t xml:space="preserve">sau 100,9%). </w:t>
      </w:r>
      <w:r w:rsidRPr="003A460A">
        <w:rPr>
          <w:rFonts w:asciiTheme="majorHAnsi" w:hAnsiTheme="majorHAnsi" w:cstheme="majorHAnsi"/>
          <w:color w:val="000000"/>
          <w:sz w:val="24"/>
          <w:szCs w:val="24"/>
          <w:lang w:val="ro-MD"/>
        </w:rPr>
        <w:t>Activele nefinanciare reprezintă circa 83,2% din valoarea totală a activelor, iar activele financiare – 16,8%.</w:t>
      </w:r>
      <w:r w:rsidRPr="003A460A">
        <w:rPr>
          <w:rFonts w:asciiTheme="majorHAnsi" w:hAnsiTheme="majorHAnsi" w:cstheme="majorHAnsi"/>
          <w:sz w:val="24"/>
          <w:szCs w:val="24"/>
          <w:lang w:val="ro-MD"/>
        </w:rPr>
        <w:t xml:space="preserve"> Analiza Bilanțului contabil al UAT de nivelul II </w:t>
      </w:r>
      <w:r w:rsidR="00C60942">
        <w:rPr>
          <w:rFonts w:asciiTheme="majorHAnsi" w:hAnsiTheme="majorHAnsi" w:cstheme="majorHAnsi"/>
          <w:sz w:val="24"/>
          <w:szCs w:val="24"/>
          <w:lang w:val="ro-MD"/>
        </w:rPr>
        <w:t xml:space="preserve">raionul </w:t>
      </w:r>
      <w:r w:rsidRPr="003A460A">
        <w:rPr>
          <w:rFonts w:asciiTheme="majorHAnsi" w:hAnsiTheme="majorHAnsi" w:cstheme="majorHAnsi"/>
          <w:sz w:val="24"/>
          <w:szCs w:val="24"/>
          <w:lang w:val="ro-MD"/>
        </w:rPr>
        <w:t xml:space="preserve">Nisporeni se prezintă în </w:t>
      </w:r>
      <w:r w:rsidRPr="003A460A">
        <w:rPr>
          <w:rFonts w:asciiTheme="majorHAnsi" w:hAnsiTheme="majorHAnsi" w:cstheme="majorHAnsi"/>
          <w:b/>
          <w:bCs/>
          <w:sz w:val="24"/>
          <w:szCs w:val="24"/>
          <w:lang w:val="ro-MD"/>
        </w:rPr>
        <w:t xml:space="preserve">Anexa nr. 1 </w:t>
      </w:r>
      <w:r w:rsidRPr="003A460A">
        <w:rPr>
          <w:rFonts w:asciiTheme="majorHAnsi" w:hAnsiTheme="majorHAnsi" w:cstheme="majorHAnsi"/>
          <w:bCs/>
          <w:sz w:val="24"/>
          <w:szCs w:val="24"/>
          <w:lang w:val="ro-MD"/>
        </w:rPr>
        <w:t>la prezentul Raport de audit</w:t>
      </w:r>
      <w:r w:rsidRPr="003A460A">
        <w:rPr>
          <w:rFonts w:asciiTheme="majorHAnsi" w:hAnsiTheme="majorHAnsi" w:cstheme="majorHAnsi"/>
          <w:sz w:val="24"/>
          <w:szCs w:val="24"/>
          <w:lang w:val="ro-MD"/>
        </w:rPr>
        <w:t xml:space="preserve">.  </w:t>
      </w:r>
    </w:p>
    <w:p w14:paraId="175FA2C6" w14:textId="566D063E" w:rsidR="00400082" w:rsidRPr="003A460A" w:rsidRDefault="00400082" w:rsidP="00400082">
      <w:pPr>
        <w:spacing w:after="0"/>
        <w:rPr>
          <w:rFonts w:asciiTheme="majorHAnsi" w:hAnsiTheme="majorHAnsi" w:cstheme="majorHAnsi"/>
          <w:b/>
          <w:sz w:val="24"/>
          <w:szCs w:val="24"/>
          <w:lang w:val="ro-MD"/>
        </w:rPr>
      </w:pPr>
      <w:r w:rsidRPr="003A460A">
        <w:rPr>
          <w:rFonts w:asciiTheme="majorHAnsi" w:hAnsiTheme="majorHAnsi" w:cstheme="majorHAnsi"/>
          <w:b/>
          <w:sz w:val="24"/>
          <w:szCs w:val="24"/>
          <w:lang w:val="ro-MD"/>
        </w:rPr>
        <w:t xml:space="preserve">Sumarul executării bugetului UAT de nivelul II </w:t>
      </w:r>
      <w:r w:rsidR="00C60942">
        <w:rPr>
          <w:rFonts w:asciiTheme="majorHAnsi" w:hAnsiTheme="majorHAnsi" w:cstheme="majorHAnsi"/>
          <w:b/>
          <w:sz w:val="24"/>
          <w:szCs w:val="24"/>
          <w:lang w:val="ro-MD"/>
        </w:rPr>
        <w:t xml:space="preserve">raionul </w:t>
      </w:r>
      <w:r w:rsidRPr="003A460A">
        <w:rPr>
          <w:rFonts w:asciiTheme="majorHAnsi" w:hAnsiTheme="majorHAnsi" w:cstheme="majorHAnsi"/>
          <w:b/>
          <w:sz w:val="24"/>
          <w:szCs w:val="24"/>
          <w:lang w:val="ro-MD"/>
        </w:rPr>
        <w:t>Nisporeni pentru anul 2020</w:t>
      </w:r>
    </w:p>
    <w:p w14:paraId="4AF436EF" w14:textId="09CEDA0F" w:rsidR="00400082" w:rsidRPr="003A460A" w:rsidRDefault="00400082" w:rsidP="00FF61B8">
      <w:pPr>
        <w:spacing w:after="0" w:line="276" w:lineRule="auto"/>
        <w:ind w:firstLine="567"/>
        <w:jc w:val="both"/>
        <w:rPr>
          <w:rFonts w:asciiTheme="majorHAnsi" w:hAnsiTheme="majorHAnsi" w:cstheme="majorHAnsi"/>
          <w:b/>
          <w:bCs/>
          <w:sz w:val="24"/>
          <w:szCs w:val="24"/>
          <w:lang w:val="ro-MD"/>
        </w:rPr>
      </w:pPr>
      <w:r w:rsidRPr="003A460A">
        <w:rPr>
          <w:rFonts w:asciiTheme="majorHAnsi" w:hAnsiTheme="majorHAnsi" w:cstheme="majorHAnsi"/>
          <w:sz w:val="24"/>
          <w:szCs w:val="24"/>
          <w:lang w:val="ro-MD"/>
        </w:rPr>
        <w:t xml:space="preserve">Bugetul UAT de nivelul II </w:t>
      </w:r>
      <w:r>
        <w:rPr>
          <w:rFonts w:asciiTheme="majorHAnsi" w:hAnsiTheme="majorHAnsi" w:cstheme="majorHAnsi"/>
          <w:sz w:val="24"/>
          <w:szCs w:val="24"/>
          <w:lang w:val="ro-MD"/>
        </w:rPr>
        <w:t>r</w:t>
      </w:r>
      <w:r w:rsidR="00DF73BF">
        <w:rPr>
          <w:rFonts w:asciiTheme="majorHAnsi" w:hAnsiTheme="majorHAnsi" w:cstheme="majorHAnsi"/>
          <w:sz w:val="24"/>
          <w:szCs w:val="24"/>
          <w:lang w:val="ro-MD"/>
        </w:rPr>
        <w:t>aio</w:t>
      </w:r>
      <w:r>
        <w:rPr>
          <w:rFonts w:asciiTheme="majorHAnsi" w:hAnsiTheme="majorHAnsi" w:cstheme="majorHAnsi"/>
          <w:sz w:val="24"/>
          <w:szCs w:val="24"/>
          <w:lang w:val="ro-MD"/>
        </w:rPr>
        <w:t xml:space="preserve">nul </w:t>
      </w:r>
      <w:r w:rsidRPr="003A460A">
        <w:rPr>
          <w:rFonts w:asciiTheme="majorHAnsi" w:hAnsiTheme="majorHAnsi" w:cstheme="majorHAnsi"/>
          <w:sz w:val="24"/>
          <w:szCs w:val="24"/>
          <w:lang w:val="ro-MD"/>
        </w:rPr>
        <w:t xml:space="preserve">Nisporeni pentru anul 2020 a fost aprobat în a doua lectură la data de </w:t>
      </w:r>
      <w:r>
        <w:rPr>
          <w:rFonts w:asciiTheme="majorHAnsi" w:hAnsiTheme="majorHAnsi" w:cstheme="majorHAnsi"/>
          <w:sz w:val="24"/>
          <w:szCs w:val="24"/>
          <w:lang w:val="ro-MD"/>
        </w:rPr>
        <w:t>24.</w:t>
      </w:r>
      <w:r w:rsidRPr="003A460A">
        <w:rPr>
          <w:rFonts w:asciiTheme="majorHAnsi" w:hAnsiTheme="majorHAnsi" w:cstheme="majorHAnsi"/>
          <w:sz w:val="24"/>
          <w:szCs w:val="24"/>
          <w:lang w:val="ro-MD"/>
        </w:rPr>
        <w:t>12.2019</w:t>
      </w:r>
      <w:r w:rsidRPr="003A460A">
        <w:rPr>
          <w:rStyle w:val="FootnoteReference"/>
          <w:rFonts w:asciiTheme="majorHAnsi" w:hAnsiTheme="majorHAnsi" w:cstheme="majorHAnsi"/>
          <w:sz w:val="24"/>
          <w:szCs w:val="24"/>
          <w:lang w:val="ro-MD"/>
        </w:rPr>
        <w:footnoteReference w:id="6"/>
      </w:r>
      <w:r w:rsidRPr="003A460A">
        <w:rPr>
          <w:rFonts w:asciiTheme="majorHAnsi" w:hAnsiTheme="majorHAnsi" w:cstheme="majorHAnsi"/>
          <w:sz w:val="24"/>
          <w:szCs w:val="24"/>
          <w:lang w:val="ro-MD"/>
        </w:rPr>
        <w:t>. Bugetul</w:t>
      </w:r>
      <w:r w:rsidRPr="003A460A">
        <w:rPr>
          <w:rFonts w:asciiTheme="majorHAnsi" w:hAnsiTheme="majorHAnsi" w:cstheme="majorHAnsi"/>
          <w:bCs/>
          <w:iCs/>
          <w:sz w:val="24"/>
          <w:szCs w:val="24"/>
          <w:lang w:val="ro-MD"/>
        </w:rPr>
        <w:t xml:space="preserve"> raional a fost executat la partea de venituri în sumă de 177 370,9 mii lei, constituind 98,4 la sută din volumul alocațiilor precizate, și la partea de cheltuieli – în sumă de 176 842,2 mii lei, ori 95,3 la sută. </w:t>
      </w:r>
      <w:r w:rsidRPr="003A460A">
        <w:rPr>
          <w:rFonts w:asciiTheme="majorHAnsi" w:hAnsiTheme="majorHAnsi" w:cstheme="majorHAnsi"/>
          <w:sz w:val="24"/>
          <w:szCs w:val="24"/>
          <w:lang w:val="ro-MD"/>
        </w:rPr>
        <w:t xml:space="preserve">Analiza detaliată a veniturilor și cheltuielilor UAT de nivelul II </w:t>
      </w:r>
      <w:r w:rsidR="00C60942">
        <w:rPr>
          <w:rFonts w:asciiTheme="majorHAnsi" w:hAnsiTheme="majorHAnsi" w:cstheme="majorHAnsi"/>
          <w:sz w:val="24"/>
          <w:szCs w:val="24"/>
          <w:lang w:val="ro-MD"/>
        </w:rPr>
        <w:t xml:space="preserve">raionul </w:t>
      </w:r>
      <w:r w:rsidRPr="003A460A">
        <w:rPr>
          <w:rFonts w:asciiTheme="majorHAnsi" w:hAnsiTheme="majorHAnsi" w:cstheme="majorHAnsi"/>
          <w:sz w:val="24"/>
          <w:szCs w:val="24"/>
          <w:lang w:val="ro-MD"/>
        </w:rPr>
        <w:t xml:space="preserve">Nisporeni se prezintă în </w:t>
      </w:r>
      <w:r w:rsidRPr="003A460A">
        <w:rPr>
          <w:rFonts w:asciiTheme="majorHAnsi" w:hAnsiTheme="majorHAnsi" w:cstheme="majorHAnsi"/>
          <w:b/>
          <w:bCs/>
          <w:sz w:val="24"/>
          <w:szCs w:val="24"/>
          <w:lang w:val="ro-MD"/>
        </w:rPr>
        <w:t>Anexa nr. 2</w:t>
      </w:r>
      <w:r w:rsidR="00C60942">
        <w:rPr>
          <w:rFonts w:asciiTheme="majorHAnsi" w:hAnsiTheme="majorHAnsi" w:cstheme="majorHAnsi"/>
          <w:b/>
          <w:bCs/>
          <w:sz w:val="24"/>
          <w:szCs w:val="24"/>
          <w:lang w:val="ro-MD"/>
        </w:rPr>
        <w:t xml:space="preserve"> </w:t>
      </w:r>
      <w:r w:rsidR="00C60942" w:rsidRPr="003A460A">
        <w:rPr>
          <w:rFonts w:asciiTheme="majorHAnsi" w:hAnsiTheme="majorHAnsi" w:cstheme="majorHAnsi"/>
          <w:bCs/>
          <w:sz w:val="24"/>
          <w:szCs w:val="24"/>
          <w:lang w:val="ro-MD"/>
        </w:rPr>
        <w:t>la prezentul Raport de audit</w:t>
      </w:r>
      <w:r w:rsidRPr="00FF61B8">
        <w:rPr>
          <w:rFonts w:asciiTheme="majorHAnsi" w:hAnsiTheme="majorHAnsi" w:cstheme="majorHAnsi"/>
          <w:bCs/>
          <w:sz w:val="24"/>
          <w:szCs w:val="24"/>
          <w:lang w:val="ro-MD"/>
        </w:rPr>
        <w:t>.</w:t>
      </w:r>
    </w:p>
    <w:p w14:paraId="780CF4FE" w14:textId="4C0BF491" w:rsidR="00F23B05" w:rsidRPr="003A460A" w:rsidRDefault="00A81262" w:rsidP="008A1F9C">
      <w:pPr>
        <w:spacing w:after="0" w:line="276" w:lineRule="auto"/>
        <w:ind w:firstLine="567"/>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Din bugetul </w:t>
      </w:r>
      <w:r w:rsidR="00F23B05" w:rsidRPr="003A460A">
        <w:rPr>
          <w:rFonts w:asciiTheme="majorHAnsi" w:hAnsiTheme="majorHAnsi" w:cstheme="majorHAnsi"/>
          <w:sz w:val="24"/>
          <w:szCs w:val="24"/>
          <w:lang w:val="ro-MD"/>
        </w:rPr>
        <w:t>raional</w:t>
      </w:r>
      <w:r w:rsidRPr="003A460A">
        <w:rPr>
          <w:rFonts w:asciiTheme="majorHAnsi" w:hAnsiTheme="majorHAnsi" w:cstheme="majorHAnsi"/>
          <w:sz w:val="24"/>
          <w:szCs w:val="24"/>
          <w:lang w:val="ro-MD"/>
        </w:rPr>
        <w:t xml:space="preserve"> sunt finan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ate </w:t>
      </w:r>
      <w:r w:rsidR="00F23B05" w:rsidRPr="003A460A">
        <w:rPr>
          <w:rFonts w:asciiTheme="majorHAnsi" w:hAnsiTheme="majorHAnsi" w:cstheme="majorHAnsi"/>
          <w:sz w:val="24"/>
          <w:szCs w:val="24"/>
          <w:lang w:val="ro-MD"/>
        </w:rPr>
        <w:t xml:space="preserve">38 </w:t>
      </w:r>
      <w:r w:rsidRPr="003A460A">
        <w:rPr>
          <w:rFonts w:asciiTheme="majorHAnsi" w:hAnsiTheme="majorHAnsi" w:cstheme="majorHAnsi"/>
          <w:sz w:val="24"/>
          <w:szCs w:val="24"/>
          <w:lang w:val="ro-MD"/>
        </w:rPr>
        <w:t>de institu</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 </w:t>
      </w:r>
      <w:r w:rsidR="003A460A" w:rsidRPr="003A460A">
        <w:rPr>
          <w:rFonts w:asciiTheme="majorHAnsi" w:hAnsiTheme="majorHAnsi" w:cstheme="majorHAnsi"/>
          <w:sz w:val="24"/>
          <w:szCs w:val="24"/>
          <w:lang w:val="ro-MD"/>
        </w:rPr>
        <w:t>(</w:t>
      </w:r>
      <w:r w:rsidR="003A460A" w:rsidRPr="003A460A">
        <w:rPr>
          <w:rFonts w:asciiTheme="majorHAnsi" w:eastAsia="Times New Roman" w:hAnsiTheme="majorHAnsi" w:cstheme="majorHAnsi"/>
          <w:sz w:val="24"/>
          <w:szCs w:val="24"/>
          <w:lang w:val="ro-MD"/>
        </w:rPr>
        <w:t>5 instituții publice ale CR și 33 de instituții de învățăm</w:t>
      </w:r>
      <w:r w:rsidR="00C60942">
        <w:rPr>
          <w:rFonts w:asciiTheme="majorHAnsi" w:eastAsia="Times New Roman" w:hAnsiTheme="majorHAnsi" w:cstheme="majorHAnsi"/>
          <w:sz w:val="24"/>
          <w:szCs w:val="24"/>
          <w:lang w:val="ro-MD"/>
        </w:rPr>
        <w:t>â</w:t>
      </w:r>
      <w:r w:rsidR="003A460A" w:rsidRPr="003A460A">
        <w:rPr>
          <w:rFonts w:asciiTheme="majorHAnsi" w:eastAsia="Times New Roman" w:hAnsiTheme="majorHAnsi" w:cstheme="majorHAnsi"/>
          <w:sz w:val="24"/>
          <w:szCs w:val="24"/>
          <w:lang w:val="ro-MD"/>
        </w:rPr>
        <w:t>nt)</w:t>
      </w:r>
      <w:r w:rsidR="003A460A" w:rsidRPr="003A460A">
        <w:rPr>
          <w:rFonts w:asciiTheme="majorHAnsi" w:hAnsiTheme="majorHAnsi" w:cstheme="majorHAnsi"/>
          <w:sz w:val="24"/>
          <w:szCs w:val="24"/>
          <w:lang w:val="ro-MD"/>
        </w:rPr>
        <w:t xml:space="preserve"> </w:t>
      </w:r>
      <w:r w:rsidRPr="003A460A">
        <w:rPr>
          <w:rFonts w:asciiTheme="majorHAnsi" w:hAnsiTheme="majorHAnsi" w:cstheme="majorHAnsi"/>
          <w:sz w:val="24"/>
          <w:szCs w:val="24"/>
          <w:lang w:val="ro-MD"/>
        </w:rPr>
        <w:t xml:space="preserve">cu un efectiv de personal de </w:t>
      </w:r>
      <w:r w:rsidR="00F23B05" w:rsidRPr="003A460A">
        <w:rPr>
          <w:rFonts w:asciiTheme="majorHAnsi" w:hAnsiTheme="majorHAnsi" w:cstheme="majorHAnsi"/>
          <w:sz w:val="24"/>
          <w:szCs w:val="24"/>
          <w:lang w:val="ro-MD"/>
        </w:rPr>
        <w:t>1491</w:t>
      </w:r>
      <w:r w:rsidRPr="003A460A">
        <w:rPr>
          <w:rFonts w:asciiTheme="majorHAnsi" w:hAnsiTheme="majorHAnsi" w:cstheme="majorHAnsi"/>
          <w:sz w:val="24"/>
          <w:szCs w:val="24"/>
          <w:lang w:val="ro-MD"/>
        </w:rPr>
        <w:t xml:space="preserve"> </w:t>
      </w:r>
      <w:r w:rsidR="00C60942">
        <w:rPr>
          <w:rFonts w:asciiTheme="majorHAnsi" w:hAnsiTheme="majorHAnsi" w:cstheme="majorHAnsi"/>
          <w:sz w:val="24"/>
          <w:szCs w:val="24"/>
          <w:lang w:val="ro-MD"/>
        </w:rPr>
        <w:t xml:space="preserve">de </w:t>
      </w:r>
      <w:r w:rsidRPr="003A460A">
        <w:rPr>
          <w:rFonts w:asciiTheme="majorHAnsi" w:hAnsiTheme="majorHAnsi" w:cstheme="majorHAnsi"/>
          <w:sz w:val="24"/>
          <w:szCs w:val="24"/>
          <w:lang w:val="ro-MD"/>
        </w:rPr>
        <w:t>unită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 De asemenea, </w:t>
      </w:r>
      <w:r w:rsidR="00F23B05" w:rsidRPr="003A460A">
        <w:rPr>
          <w:rFonts w:asciiTheme="majorHAnsi" w:hAnsiTheme="majorHAnsi" w:cstheme="majorHAnsi"/>
          <w:sz w:val="24"/>
          <w:szCs w:val="24"/>
          <w:lang w:val="ro-MD"/>
        </w:rPr>
        <w:t>CR Nisporeni</w:t>
      </w:r>
      <w:r w:rsidRPr="003A460A">
        <w:rPr>
          <w:rFonts w:asciiTheme="majorHAnsi" w:hAnsiTheme="majorHAnsi" w:cstheme="majorHAnsi"/>
          <w:sz w:val="24"/>
          <w:szCs w:val="24"/>
          <w:lang w:val="ro-MD"/>
        </w:rPr>
        <w:t xml:space="preserve"> este fondatorul </w:t>
      </w:r>
      <w:r w:rsidR="003A460A" w:rsidRPr="003A460A">
        <w:rPr>
          <w:rFonts w:asciiTheme="majorHAnsi" w:hAnsiTheme="majorHAnsi" w:cstheme="majorHAnsi"/>
          <w:sz w:val="24"/>
          <w:szCs w:val="24"/>
          <w:lang w:val="ro-MD"/>
        </w:rPr>
        <w:t>l</w:t>
      </w:r>
      <w:r w:rsidRPr="003A460A">
        <w:rPr>
          <w:rFonts w:asciiTheme="majorHAnsi" w:hAnsiTheme="majorHAnsi" w:cstheme="majorHAnsi"/>
          <w:sz w:val="24"/>
          <w:szCs w:val="24"/>
          <w:lang w:val="ro-MD"/>
        </w:rPr>
        <w:t xml:space="preserve">a </w:t>
      </w:r>
      <w:r w:rsidR="003636CA" w:rsidRPr="003A460A">
        <w:rPr>
          <w:rFonts w:asciiTheme="majorHAnsi" w:hAnsiTheme="majorHAnsi" w:cstheme="majorHAnsi"/>
          <w:sz w:val="24"/>
          <w:szCs w:val="24"/>
          <w:lang w:val="ro-MD"/>
        </w:rPr>
        <w:t>2</w:t>
      </w:r>
      <w:r w:rsidR="00F23B05" w:rsidRPr="003A460A">
        <w:rPr>
          <w:rFonts w:asciiTheme="majorHAnsi" w:hAnsiTheme="majorHAnsi" w:cstheme="majorHAnsi"/>
          <w:sz w:val="24"/>
          <w:szCs w:val="24"/>
          <w:lang w:val="ro-MD"/>
        </w:rPr>
        <w:t xml:space="preserve"> IMSP</w:t>
      </w:r>
      <w:r w:rsidR="003636CA" w:rsidRPr="003A460A">
        <w:rPr>
          <w:rFonts w:asciiTheme="majorHAnsi" w:hAnsiTheme="majorHAnsi" w:cstheme="majorHAnsi"/>
          <w:sz w:val="24"/>
          <w:szCs w:val="24"/>
          <w:lang w:val="ro-MD"/>
        </w:rPr>
        <w:t xml:space="preserve">, o </w:t>
      </w:r>
      <w:r w:rsidR="00C60942">
        <w:rPr>
          <w:rFonts w:asciiTheme="majorHAnsi" w:hAnsiTheme="majorHAnsi" w:cstheme="majorHAnsi"/>
          <w:sz w:val="24"/>
          <w:szCs w:val="24"/>
          <w:lang w:val="ro-MD"/>
        </w:rPr>
        <w:t>întreprindere municipală și o instituție publică</w:t>
      </w:r>
      <w:r w:rsidRPr="003A460A">
        <w:rPr>
          <w:rStyle w:val="FootnoteReference"/>
          <w:rFonts w:asciiTheme="majorHAnsi" w:hAnsiTheme="majorHAnsi" w:cstheme="majorHAnsi"/>
          <w:sz w:val="24"/>
          <w:szCs w:val="24"/>
          <w:lang w:val="ro-MD"/>
        </w:rPr>
        <w:footnoteReference w:id="7"/>
      </w:r>
      <w:r w:rsidRPr="003A460A">
        <w:rPr>
          <w:rFonts w:asciiTheme="majorHAnsi" w:hAnsiTheme="majorHAnsi" w:cstheme="majorHAnsi"/>
          <w:sz w:val="24"/>
          <w:szCs w:val="24"/>
          <w:lang w:val="ro-MD"/>
        </w:rPr>
        <w:t xml:space="preserve">. </w:t>
      </w:r>
    </w:p>
    <w:p w14:paraId="566CD06F" w14:textId="77777777" w:rsidR="00C60942" w:rsidRDefault="00C60942" w:rsidP="00812A03">
      <w:pPr>
        <w:shd w:val="clear" w:color="auto" w:fill="FFFFFF"/>
        <w:spacing w:after="0" w:line="276" w:lineRule="auto"/>
        <w:jc w:val="both"/>
        <w:rPr>
          <w:rFonts w:asciiTheme="majorHAnsi" w:hAnsiTheme="majorHAnsi" w:cstheme="majorHAnsi"/>
          <w:b/>
          <w:sz w:val="24"/>
          <w:szCs w:val="24"/>
          <w:lang w:val="ro-MD"/>
        </w:rPr>
      </w:pPr>
    </w:p>
    <w:p w14:paraId="31847F5B" w14:textId="1D3A08B5" w:rsidR="00400082" w:rsidRDefault="00400082" w:rsidP="00812A03">
      <w:pPr>
        <w:shd w:val="clear" w:color="auto" w:fill="FFFFFF"/>
        <w:spacing w:after="0" w:line="276" w:lineRule="auto"/>
        <w:jc w:val="both"/>
        <w:rPr>
          <w:rFonts w:asciiTheme="majorHAnsi" w:hAnsiTheme="majorHAnsi" w:cstheme="majorHAnsi"/>
          <w:sz w:val="24"/>
          <w:szCs w:val="24"/>
          <w:lang w:val="ro-MD"/>
        </w:rPr>
      </w:pPr>
      <w:r w:rsidRPr="00812A03">
        <w:rPr>
          <w:rFonts w:asciiTheme="majorHAnsi" w:hAnsiTheme="majorHAnsi" w:cstheme="majorHAnsi"/>
          <w:b/>
          <w:sz w:val="24"/>
          <w:szCs w:val="24"/>
          <w:lang w:val="ro-MD"/>
        </w:rPr>
        <w:t>2.2</w:t>
      </w:r>
      <w:r>
        <w:rPr>
          <w:rFonts w:asciiTheme="majorHAnsi" w:hAnsiTheme="majorHAnsi" w:cstheme="majorHAnsi"/>
          <w:sz w:val="24"/>
          <w:szCs w:val="24"/>
          <w:lang w:val="ro-MD"/>
        </w:rPr>
        <w:t>.</w:t>
      </w:r>
      <w:r w:rsidRPr="00812A03">
        <w:rPr>
          <w:rFonts w:asciiTheme="majorHAnsi" w:hAnsiTheme="majorHAnsi" w:cstheme="majorHAnsi"/>
          <w:b/>
          <w:sz w:val="24"/>
          <w:szCs w:val="24"/>
          <w:lang w:val="ro-MD"/>
        </w:rPr>
        <w:t>Responsabilitatea părților implicate</w:t>
      </w:r>
    </w:p>
    <w:p w14:paraId="241FA3FE" w14:textId="6F5BA033" w:rsidR="00A81262" w:rsidRPr="003A460A" w:rsidRDefault="00A81262" w:rsidP="00FF61B8">
      <w:pPr>
        <w:shd w:val="clear" w:color="auto" w:fill="FFFFFF"/>
        <w:spacing w:after="0" w:line="276" w:lineRule="auto"/>
        <w:ind w:firstLine="720"/>
        <w:jc w:val="both"/>
        <w:rPr>
          <w:rFonts w:asciiTheme="majorHAnsi" w:hAnsiTheme="majorHAnsi" w:cstheme="majorHAnsi"/>
          <w:color w:val="333333"/>
          <w:sz w:val="24"/>
          <w:szCs w:val="24"/>
          <w:lang w:val="ro-MD"/>
        </w:rPr>
      </w:pPr>
      <w:r w:rsidRPr="003A460A">
        <w:rPr>
          <w:rFonts w:asciiTheme="majorHAnsi" w:hAnsiTheme="majorHAnsi" w:cstheme="majorHAnsi"/>
          <w:sz w:val="24"/>
          <w:szCs w:val="24"/>
          <w:lang w:val="ro-MD"/>
        </w:rPr>
        <w:t>Responsabili</w:t>
      </w:r>
      <w:r w:rsidR="00C60942">
        <w:rPr>
          <w:rFonts w:asciiTheme="majorHAnsi" w:hAnsiTheme="majorHAnsi" w:cstheme="majorHAnsi"/>
          <w:sz w:val="24"/>
          <w:szCs w:val="24"/>
          <w:lang w:val="ro-MD"/>
        </w:rPr>
        <w:t>i</w:t>
      </w:r>
      <w:r w:rsidRPr="003A460A">
        <w:rPr>
          <w:rFonts w:asciiTheme="majorHAnsi" w:hAnsiTheme="majorHAnsi" w:cstheme="majorHAnsi"/>
          <w:sz w:val="24"/>
          <w:szCs w:val="24"/>
          <w:lang w:val="ro-MD"/>
        </w:rPr>
        <w:t xml:space="preserve"> de elaborarea, aprobarea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executarea bugetului </w:t>
      </w:r>
      <w:r w:rsidR="009E395C" w:rsidRPr="003A460A">
        <w:rPr>
          <w:rFonts w:asciiTheme="majorHAnsi" w:hAnsiTheme="majorHAnsi" w:cstheme="majorHAnsi"/>
          <w:sz w:val="24"/>
          <w:szCs w:val="24"/>
          <w:lang w:val="ro-MD"/>
        </w:rPr>
        <w:t>raional Nisporeni</w:t>
      </w:r>
      <w:r w:rsidRPr="003A460A">
        <w:rPr>
          <w:rFonts w:asciiTheme="majorHAnsi" w:hAnsiTheme="majorHAnsi" w:cstheme="majorHAnsi"/>
          <w:sz w:val="24"/>
          <w:szCs w:val="24"/>
          <w:lang w:val="ro-MD"/>
        </w:rPr>
        <w:t xml:space="preserv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w:t>
      </w:r>
      <w:r w:rsidR="00C60942">
        <w:rPr>
          <w:rFonts w:asciiTheme="majorHAnsi" w:hAnsiTheme="majorHAnsi" w:cstheme="majorHAnsi"/>
          <w:sz w:val="24"/>
          <w:szCs w:val="24"/>
          <w:lang w:val="ro-MD"/>
        </w:rPr>
        <w:t xml:space="preserve">de </w:t>
      </w:r>
      <w:r w:rsidRPr="003A460A">
        <w:rPr>
          <w:rFonts w:asciiTheme="majorHAnsi" w:hAnsiTheme="majorHAnsi" w:cstheme="majorHAnsi"/>
          <w:sz w:val="24"/>
          <w:szCs w:val="24"/>
          <w:lang w:val="ro-MD"/>
        </w:rPr>
        <w:t>gestiunea patrimoniului public sunt:</w:t>
      </w:r>
    </w:p>
    <w:p w14:paraId="6CE31A84" w14:textId="2FCF935D" w:rsidR="0000633E" w:rsidRPr="003A460A" w:rsidRDefault="00A81262" w:rsidP="0062243C">
      <w:pPr>
        <w:pStyle w:val="ListParagraph"/>
        <w:numPr>
          <w:ilvl w:val="0"/>
          <w:numId w:val="23"/>
        </w:numPr>
        <w:spacing w:line="276" w:lineRule="auto"/>
        <w:ind w:left="0" w:firstLine="63"/>
        <w:jc w:val="both"/>
        <w:rPr>
          <w:rFonts w:asciiTheme="majorHAnsi" w:eastAsia="Times New Roman" w:hAnsiTheme="majorHAnsi" w:cstheme="majorHAnsi"/>
          <w:sz w:val="24"/>
          <w:szCs w:val="24"/>
          <w:lang w:val="ro-MD"/>
        </w:rPr>
      </w:pPr>
      <w:r w:rsidRPr="003A460A">
        <w:rPr>
          <w:rFonts w:asciiTheme="majorHAnsi" w:hAnsiTheme="majorHAnsi" w:cstheme="majorHAnsi"/>
          <w:b/>
          <w:i/>
          <w:sz w:val="24"/>
          <w:szCs w:val="24"/>
          <w:lang w:val="ro-MD"/>
        </w:rPr>
        <w:t xml:space="preserve">Consiliul </w:t>
      </w:r>
      <w:r w:rsidR="0000633E" w:rsidRPr="003A460A">
        <w:rPr>
          <w:rFonts w:asciiTheme="majorHAnsi" w:hAnsiTheme="majorHAnsi" w:cstheme="majorHAnsi"/>
          <w:b/>
          <w:i/>
          <w:sz w:val="24"/>
          <w:szCs w:val="24"/>
          <w:lang w:val="ro-MD"/>
        </w:rPr>
        <w:t>raional,</w:t>
      </w:r>
      <w:r w:rsidRPr="003A460A">
        <w:rPr>
          <w:rFonts w:asciiTheme="majorHAnsi" w:hAnsiTheme="majorHAnsi" w:cstheme="majorHAnsi"/>
          <w:sz w:val="24"/>
          <w:szCs w:val="24"/>
          <w:lang w:val="ro-MD"/>
        </w:rPr>
        <w:t xml:space="preserve"> </w:t>
      </w:r>
      <w:r w:rsidR="0000633E" w:rsidRPr="003A460A">
        <w:rPr>
          <w:rFonts w:asciiTheme="majorHAnsi" w:eastAsia="Times New Roman" w:hAnsiTheme="majorHAnsi" w:cstheme="majorHAnsi"/>
          <w:sz w:val="24"/>
          <w:szCs w:val="24"/>
          <w:lang w:val="ro-MD"/>
        </w:rPr>
        <w:t xml:space="preserve">aprobă organigrama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statele de personal ale aparatului pre</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edintelui raionului, ale direc</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iilor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ale altor subdiviziuni subordonate consiliului raional; decizia bugetară anuală, precum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deciziile privind modificarea bugetului raional; decide asupra constituirii fondului de rezervă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aprobă regulamentul privind modul de utilizare a acestuia; decide angajarea sau acordarea împrumuturilor în/din contul bugetului raional, precum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privind aplicarea altor instrumente financiare conform cadrului legal; decide privind administrarea bunurilor domeniilor public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privat ale raionului; decide, în condi</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iile legii, în privin</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a actelor juridice de administrare privind bunurile domeniului public al raionului, precum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serviciile publice de interes raional;  aprobă programe de dezvoltare a serviciilor sociale, conform necesită</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ilor raionului,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identifică sursele financiare necesare; audiază raportul semianual privind executarea bugetului raional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aprobă raportul anual privind executarea bugetului raional</w:t>
      </w:r>
      <w:r w:rsidR="0000633E" w:rsidRPr="003A460A">
        <w:rPr>
          <w:rFonts w:asciiTheme="majorHAnsi" w:hAnsiTheme="majorHAnsi" w:cstheme="majorHAnsi"/>
          <w:sz w:val="24"/>
          <w:szCs w:val="24"/>
          <w:lang w:val="ro-MD"/>
        </w:rPr>
        <w:t xml:space="preserve"> etc.</w:t>
      </w:r>
      <w:r w:rsidR="00A232D7">
        <w:rPr>
          <w:rFonts w:asciiTheme="majorHAnsi" w:hAnsiTheme="majorHAnsi" w:cstheme="majorHAnsi"/>
          <w:sz w:val="24"/>
          <w:szCs w:val="24"/>
          <w:lang w:val="ro-MD"/>
        </w:rPr>
        <w:t>;</w:t>
      </w:r>
    </w:p>
    <w:p w14:paraId="5F7D3296" w14:textId="2A7D5BC0" w:rsidR="0000633E" w:rsidRPr="003A460A" w:rsidRDefault="00A81262" w:rsidP="00E5071E">
      <w:pPr>
        <w:pStyle w:val="ListParagraph"/>
        <w:numPr>
          <w:ilvl w:val="0"/>
          <w:numId w:val="23"/>
        </w:numPr>
        <w:spacing w:line="276" w:lineRule="auto"/>
        <w:ind w:left="0" w:firstLine="63"/>
        <w:jc w:val="both"/>
        <w:rPr>
          <w:rFonts w:asciiTheme="majorHAnsi" w:eastAsia="Times New Roman" w:hAnsiTheme="majorHAnsi" w:cstheme="majorHAnsi"/>
          <w:sz w:val="24"/>
          <w:szCs w:val="24"/>
          <w:lang w:val="ro-MD"/>
        </w:rPr>
      </w:pPr>
      <w:r w:rsidRPr="003A460A">
        <w:rPr>
          <w:rFonts w:asciiTheme="majorHAnsi" w:hAnsiTheme="majorHAnsi" w:cstheme="majorHAnsi"/>
          <w:b/>
          <w:bCs/>
          <w:i/>
          <w:sz w:val="24"/>
          <w:szCs w:val="24"/>
          <w:lang w:val="ro-MD"/>
        </w:rPr>
        <w:t>P</w:t>
      </w:r>
      <w:r w:rsidRPr="003A460A">
        <w:rPr>
          <w:rFonts w:asciiTheme="majorHAnsi" w:hAnsiTheme="majorHAnsi" w:cstheme="majorHAnsi"/>
          <w:b/>
          <w:i/>
          <w:sz w:val="24"/>
          <w:szCs w:val="24"/>
          <w:lang w:val="ro-MD"/>
        </w:rPr>
        <w:t>r</w:t>
      </w:r>
      <w:r w:rsidR="0000633E" w:rsidRPr="003A460A">
        <w:rPr>
          <w:rFonts w:asciiTheme="majorHAnsi" w:hAnsiTheme="majorHAnsi" w:cstheme="majorHAnsi"/>
          <w:b/>
          <w:i/>
          <w:sz w:val="24"/>
          <w:szCs w:val="24"/>
          <w:lang w:val="ro-MD"/>
        </w:rPr>
        <w:t>e</w:t>
      </w:r>
      <w:r w:rsidR="003A460A" w:rsidRPr="003A460A">
        <w:rPr>
          <w:rFonts w:asciiTheme="majorHAnsi" w:hAnsiTheme="majorHAnsi" w:cstheme="majorHAnsi"/>
          <w:b/>
          <w:i/>
          <w:sz w:val="24"/>
          <w:szCs w:val="24"/>
          <w:lang w:val="ro-MD"/>
        </w:rPr>
        <w:t>ș</w:t>
      </w:r>
      <w:r w:rsidR="0000633E" w:rsidRPr="003A460A">
        <w:rPr>
          <w:rFonts w:asciiTheme="majorHAnsi" w:hAnsiTheme="majorHAnsi" w:cstheme="majorHAnsi"/>
          <w:b/>
          <w:i/>
          <w:sz w:val="24"/>
          <w:szCs w:val="24"/>
          <w:lang w:val="ro-MD"/>
        </w:rPr>
        <w:t>edintele raionului</w:t>
      </w:r>
      <w:r w:rsidRPr="003A460A">
        <w:rPr>
          <w:rFonts w:asciiTheme="majorHAnsi" w:hAnsiTheme="majorHAnsi" w:cstheme="majorHAnsi"/>
          <w:sz w:val="24"/>
          <w:szCs w:val="24"/>
          <w:lang w:val="ro-MD"/>
        </w:rPr>
        <w:t xml:space="preserve">, </w:t>
      </w:r>
      <w:r w:rsidR="0000633E" w:rsidRPr="003A460A">
        <w:rPr>
          <w:rFonts w:asciiTheme="majorHAnsi" w:eastAsia="Times New Roman" w:hAnsiTheme="majorHAnsi" w:cstheme="majorHAnsi"/>
          <w:sz w:val="24"/>
          <w:szCs w:val="24"/>
          <w:lang w:val="ro-MD"/>
        </w:rPr>
        <w:t xml:space="preserve">asigură executarea deciziilor consiliului </w:t>
      </w:r>
      <w:r w:rsidR="003A460A">
        <w:rPr>
          <w:rFonts w:asciiTheme="majorHAnsi" w:eastAsia="Times New Roman" w:hAnsiTheme="majorHAnsi" w:cstheme="majorHAnsi"/>
          <w:sz w:val="24"/>
          <w:szCs w:val="24"/>
          <w:lang w:val="ro-MD"/>
        </w:rPr>
        <w:t>ra</w:t>
      </w:r>
      <w:r w:rsidR="0000633E" w:rsidRPr="003A460A">
        <w:rPr>
          <w:rFonts w:asciiTheme="majorHAnsi" w:eastAsia="Times New Roman" w:hAnsiTheme="majorHAnsi" w:cstheme="majorHAnsi"/>
          <w:sz w:val="24"/>
          <w:szCs w:val="24"/>
          <w:lang w:val="ro-MD"/>
        </w:rPr>
        <w:t>ional</w:t>
      </w:r>
      <w:r w:rsidR="0000633E" w:rsidRPr="003A460A">
        <w:rPr>
          <w:rFonts w:asciiTheme="majorHAnsi" w:hAnsiTheme="majorHAnsi" w:cstheme="majorHAnsi"/>
          <w:sz w:val="24"/>
          <w:szCs w:val="24"/>
          <w:lang w:val="ro-MD"/>
        </w:rPr>
        <w:t xml:space="preserve">, </w:t>
      </w:r>
      <w:r w:rsidR="0000633E" w:rsidRPr="003A460A">
        <w:rPr>
          <w:rFonts w:asciiTheme="majorHAnsi" w:eastAsia="Times New Roman" w:hAnsiTheme="majorHAnsi" w:cstheme="majorHAnsi"/>
          <w:sz w:val="24"/>
          <w:szCs w:val="24"/>
          <w:lang w:val="ro-MD"/>
        </w:rPr>
        <w:t xml:space="preserve">încheie, în baza deciziei consiliului raional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în condi</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iile legii, acte juridice de administrare sau de dispozi</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ie privind bunurile domeniului public </w:t>
      </w:r>
      <w:r w:rsidR="00A96CCE">
        <w:rPr>
          <w:rFonts w:asciiTheme="majorHAnsi" w:eastAsia="Times New Roman" w:hAnsiTheme="majorHAnsi" w:cstheme="majorHAnsi"/>
          <w:sz w:val="24"/>
          <w:szCs w:val="24"/>
          <w:lang w:val="ro-MD"/>
        </w:rPr>
        <w:t>ori</w:t>
      </w:r>
      <w:r w:rsidR="0000633E" w:rsidRPr="003A460A">
        <w:rPr>
          <w:rFonts w:asciiTheme="majorHAnsi" w:eastAsia="Times New Roman" w:hAnsiTheme="majorHAnsi" w:cstheme="majorHAnsi"/>
          <w:sz w:val="24"/>
          <w:szCs w:val="24"/>
          <w:lang w:val="ro-MD"/>
        </w:rPr>
        <w:t xml:space="preserve"> privat al raionului respectiv; contribuie la men</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inerea ordinii publice, asigurarea securită</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ii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apărarea drepturilor cetă</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enilor; contribuie la buna colaborare a serviciilor publice desconcentrate în solu</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ionarea problemelor de interes raional; asigură elaborarea studiilor de fezabilitate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propune spre aprobare listele bunurilor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serviciilor publice de interes raional pentru realizarea proiectelor de parteneriat public-privat; convoacă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edin</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ele consiliului raional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asigură prezen</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 xml:space="preserve">a consilierilor; semnează actele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contractele încheiate în </w:t>
      </w:r>
      <w:r w:rsidR="0000633E" w:rsidRPr="003A460A">
        <w:rPr>
          <w:rFonts w:asciiTheme="majorHAnsi" w:eastAsia="Times New Roman" w:hAnsiTheme="majorHAnsi" w:cstheme="majorHAnsi"/>
          <w:sz w:val="24"/>
          <w:szCs w:val="24"/>
          <w:lang w:val="ro-MD"/>
        </w:rPr>
        <w:lastRenderedPageBreak/>
        <w:t xml:space="preserve">numele raionului sau al consiliului raional; asigură elaborarea proiectului de buget local respectiv, </w:t>
      </w:r>
      <w:r w:rsidR="00A96CCE">
        <w:rPr>
          <w:rFonts w:asciiTheme="majorHAnsi" w:eastAsia="Times New Roman" w:hAnsiTheme="majorHAnsi" w:cstheme="majorHAnsi"/>
          <w:sz w:val="24"/>
          <w:szCs w:val="24"/>
          <w:lang w:val="ro-MD"/>
        </w:rPr>
        <w:t xml:space="preserve">asigură </w:t>
      </w:r>
      <w:r w:rsidR="0000633E" w:rsidRPr="003A460A">
        <w:rPr>
          <w:rFonts w:asciiTheme="majorHAnsi" w:eastAsia="Times New Roman" w:hAnsiTheme="majorHAnsi" w:cstheme="majorHAnsi"/>
          <w:sz w:val="24"/>
          <w:szCs w:val="24"/>
          <w:lang w:val="ro-MD"/>
        </w:rPr>
        <w:t xml:space="preserve">întocmirea rapoartelor periodice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 xml:space="preserve">i anuale privind executarea bugetului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le prezintă spre aprobare consiliului raional; exercită func</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ia de administrator al bugetului raional, asigur</w:t>
      </w:r>
      <w:r w:rsidR="00673393">
        <w:rPr>
          <w:rFonts w:asciiTheme="majorHAnsi" w:eastAsia="Times New Roman" w:hAnsiTheme="majorHAnsi" w:cstheme="majorHAnsi"/>
          <w:sz w:val="24"/>
          <w:szCs w:val="24"/>
          <w:lang w:val="ro-MD"/>
        </w:rPr>
        <w:t>â</w:t>
      </w:r>
      <w:r w:rsidR="0000633E" w:rsidRPr="003A460A">
        <w:rPr>
          <w:rFonts w:asciiTheme="majorHAnsi" w:eastAsia="Times New Roman" w:hAnsiTheme="majorHAnsi" w:cstheme="majorHAnsi"/>
          <w:sz w:val="24"/>
          <w:szCs w:val="24"/>
          <w:lang w:val="ro-MD"/>
        </w:rPr>
        <w:t xml:space="preserve">nd gestionarea resurselor bugetare, administrarea patrimoniului public în conformitate cu principiile bunei guvernări </w:t>
      </w:r>
      <w:r w:rsidR="003A460A" w:rsidRPr="003A460A">
        <w:rPr>
          <w:rFonts w:asciiTheme="majorHAnsi" w:eastAsia="Times New Roman" w:hAnsiTheme="majorHAnsi" w:cstheme="majorHAnsi"/>
          <w:sz w:val="24"/>
          <w:szCs w:val="24"/>
          <w:lang w:val="ro-MD"/>
        </w:rPr>
        <w:t>ș</w:t>
      </w:r>
      <w:r w:rsidR="0000633E" w:rsidRPr="003A460A">
        <w:rPr>
          <w:rFonts w:asciiTheme="majorHAnsi" w:eastAsia="Times New Roman" w:hAnsiTheme="majorHAnsi" w:cstheme="majorHAnsi"/>
          <w:sz w:val="24"/>
          <w:szCs w:val="24"/>
          <w:lang w:val="ro-MD"/>
        </w:rPr>
        <w:t>i efectuarea cheltuielilor conform aloca</w:t>
      </w:r>
      <w:r w:rsidR="003A460A" w:rsidRPr="003A460A">
        <w:rPr>
          <w:rFonts w:asciiTheme="majorHAnsi" w:eastAsia="Times New Roman" w:hAnsiTheme="majorHAnsi" w:cstheme="majorHAnsi"/>
          <w:sz w:val="24"/>
          <w:szCs w:val="24"/>
          <w:lang w:val="ro-MD"/>
        </w:rPr>
        <w:t>ț</w:t>
      </w:r>
      <w:r w:rsidR="0000633E" w:rsidRPr="003A460A">
        <w:rPr>
          <w:rFonts w:asciiTheme="majorHAnsi" w:eastAsia="Times New Roman" w:hAnsiTheme="majorHAnsi" w:cstheme="majorHAnsi"/>
          <w:sz w:val="24"/>
          <w:szCs w:val="24"/>
          <w:lang w:val="ro-MD"/>
        </w:rPr>
        <w:t>iilor bugetare aprobate, inform</w:t>
      </w:r>
      <w:r w:rsidR="00673393">
        <w:rPr>
          <w:rFonts w:asciiTheme="majorHAnsi" w:eastAsia="Times New Roman" w:hAnsiTheme="majorHAnsi" w:cstheme="majorHAnsi"/>
          <w:sz w:val="24"/>
          <w:szCs w:val="24"/>
          <w:lang w:val="ro-MD"/>
        </w:rPr>
        <w:t>â</w:t>
      </w:r>
      <w:r w:rsidR="0000633E" w:rsidRPr="003A460A">
        <w:rPr>
          <w:rFonts w:asciiTheme="majorHAnsi" w:eastAsia="Times New Roman" w:hAnsiTheme="majorHAnsi" w:cstheme="majorHAnsi"/>
          <w:sz w:val="24"/>
          <w:szCs w:val="24"/>
          <w:lang w:val="ro-MD"/>
        </w:rPr>
        <w:t>nd consiliul ra</w:t>
      </w:r>
      <w:r w:rsidR="0062243C" w:rsidRPr="003A460A">
        <w:rPr>
          <w:rFonts w:asciiTheme="majorHAnsi" w:eastAsia="Times New Roman" w:hAnsiTheme="majorHAnsi" w:cstheme="majorHAnsi"/>
          <w:sz w:val="24"/>
          <w:szCs w:val="24"/>
          <w:lang w:val="ro-MD"/>
        </w:rPr>
        <w:t>ional despre situa</w:t>
      </w:r>
      <w:r w:rsidR="003A460A" w:rsidRPr="003A460A">
        <w:rPr>
          <w:rFonts w:asciiTheme="majorHAnsi" w:eastAsia="Times New Roman" w:hAnsiTheme="majorHAnsi" w:cstheme="majorHAnsi"/>
          <w:sz w:val="24"/>
          <w:szCs w:val="24"/>
          <w:lang w:val="ro-MD"/>
        </w:rPr>
        <w:t>ț</w:t>
      </w:r>
      <w:r w:rsidR="0062243C" w:rsidRPr="003A460A">
        <w:rPr>
          <w:rFonts w:asciiTheme="majorHAnsi" w:eastAsia="Times New Roman" w:hAnsiTheme="majorHAnsi" w:cstheme="majorHAnsi"/>
          <w:sz w:val="24"/>
          <w:szCs w:val="24"/>
          <w:lang w:val="ro-MD"/>
        </w:rPr>
        <w:t>ia existent</w:t>
      </w:r>
      <w:r w:rsidR="00594E92" w:rsidRPr="003A460A">
        <w:rPr>
          <w:rFonts w:asciiTheme="majorHAnsi" w:eastAsia="Times New Roman" w:hAnsiTheme="majorHAnsi" w:cstheme="majorHAnsi"/>
          <w:sz w:val="24"/>
          <w:szCs w:val="24"/>
          <w:lang w:val="ro-MD"/>
        </w:rPr>
        <w:t>ă</w:t>
      </w:r>
      <w:r w:rsidR="0062243C" w:rsidRPr="003A460A">
        <w:rPr>
          <w:rFonts w:asciiTheme="majorHAnsi" w:eastAsia="Times New Roman" w:hAnsiTheme="majorHAnsi" w:cstheme="majorHAnsi"/>
          <w:sz w:val="24"/>
          <w:szCs w:val="24"/>
          <w:lang w:val="ro-MD"/>
        </w:rPr>
        <w:t xml:space="preserve"> etc.</w:t>
      </w:r>
    </w:p>
    <w:p w14:paraId="2C6EE1F8" w14:textId="2BFF3A51" w:rsidR="00054200" w:rsidRPr="00812A03" w:rsidRDefault="00054200" w:rsidP="00460319">
      <w:pPr>
        <w:pStyle w:val="Heading1"/>
        <w:rPr>
          <w:sz w:val="24"/>
          <w:szCs w:val="24"/>
          <w:shd w:val="clear" w:color="auto" w:fill="FFFFFF"/>
          <w:lang w:val="ro-MD"/>
        </w:rPr>
      </w:pPr>
      <w:bookmarkStart w:id="12" w:name="_Toc58780361"/>
      <w:bookmarkStart w:id="13" w:name="_Toc90910262"/>
      <w:r w:rsidRPr="00206DAB">
        <w:rPr>
          <w:sz w:val="24"/>
          <w:szCs w:val="24"/>
          <w:shd w:val="clear" w:color="auto" w:fill="FFFFFF"/>
          <w:lang w:val="ro-MD"/>
        </w:rPr>
        <w:t xml:space="preserve">III. SFERA </w:t>
      </w:r>
      <w:r w:rsidR="003A460A" w:rsidRPr="00206DAB">
        <w:rPr>
          <w:sz w:val="24"/>
          <w:szCs w:val="24"/>
          <w:shd w:val="clear" w:color="auto" w:fill="FFFFFF"/>
          <w:lang w:val="ro-MD"/>
        </w:rPr>
        <w:t>Ș</w:t>
      </w:r>
      <w:r w:rsidRPr="00206DAB">
        <w:rPr>
          <w:sz w:val="24"/>
          <w:szCs w:val="24"/>
          <w:shd w:val="clear" w:color="auto" w:fill="FFFFFF"/>
          <w:lang w:val="ro-MD"/>
        </w:rPr>
        <w:t>I ABORDAREA AUDITULUI</w:t>
      </w:r>
      <w:bookmarkEnd w:id="12"/>
      <w:bookmarkEnd w:id="13"/>
      <w:r w:rsidRPr="00206DAB">
        <w:rPr>
          <w:sz w:val="24"/>
          <w:szCs w:val="24"/>
          <w:shd w:val="clear" w:color="auto" w:fill="FFFFFF"/>
          <w:lang w:val="ro-MD"/>
        </w:rPr>
        <w:t xml:space="preserve"> </w:t>
      </w:r>
    </w:p>
    <w:p w14:paraId="4834A6C5" w14:textId="66E90E6C" w:rsidR="00400082" w:rsidRPr="00363CFA" w:rsidRDefault="00400082" w:rsidP="00812A03">
      <w:pPr>
        <w:tabs>
          <w:tab w:val="left" w:pos="1170"/>
        </w:tabs>
        <w:spacing w:after="0" w:line="276" w:lineRule="auto"/>
        <w:ind w:left="720" w:hanging="630"/>
        <w:contextualSpacing/>
        <w:jc w:val="both"/>
        <w:outlineLvl w:val="1"/>
        <w:rPr>
          <w:lang w:val="ro-MD"/>
        </w:rPr>
      </w:pPr>
      <w:bookmarkStart w:id="14" w:name="_Toc61608186"/>
      <w:bookmarkStart w:id="15" w:name="_Toc66559873"/>
      <w:bookmarkStart w:id="16" w:name="_Toc84512902"/>
      <w:bookmarkStart w:id="17" w:name="_Toc90910263"/>
      <w:r w:rsidRPr="00363CFA">
        <w:rPr>
          <w:rFonts w:asciiTheme="majorHAnsi" w:hAnsiTheme="majorHAnsi" w:cstheme="majorHAnsi"/>
          <w:b/>
          <w:color w:val="000000"/>
          <w:spacing w:val="-3"/>
          <w:sz w:val="24"/>
          <w:szCs w:val="24"/>
          <w:lang w:val="ro-MD"/>
        </w:rPr>
        <w:t xml:space="preserve">3.1. </w:t>
      </w:r>
      <w:r w:rsidRPr="00363CFA">
        <w:rPr>
          <w:rFonts w:ascii="Calibri Light" w:eastAsia="Calibri" w:hAnsi="Calibri Light" w:cs="Times New Roman"/>
          <w:b/>
          <w:sz w:val="24"/>
          <w:szCs w:val="24"/>
          <w:lang w:val="ro-MD"/>
        </w:rPr>
        <w:t>Mandatul legal și scopul auditului</w:t>
      </w:r>
      <w:bookmarkEnd w:id="14"/>
      <w:bookmarkEnd w:id="15"/>
      <w:bookmarkEnd w:id="16"/>
      <w:bookmarkEnd w:id="17"/>
    </w:p>
    <w:p w14:paraId="3FD7A91E" w14:textId="26359F9B" w:rsidR="009707C0" w:rsidRPr="009707C0" w:rsidRDefault="00054200" w:rsidP="009707C0">
      <w:pPr>
        <w:spacing w:after="0" w:line="276" w:lineRule="auto"/>
        <w:ind w:firstLine="709"/>
        <w:jc w:val="both"/>
        <w:rPr>
          <w:rFonts w:asciiTheme="majorHAnsi" w:hAnsiTheme="majorHAnsi" w:cstheme="majorHAnsi"/>
          <w:sz w:val="24"/>
          <w:szCs w:val="24"/>
          <w:lang w:val="ro-MD"/>
        </w:rPr>
      </w:pPr>
      <w:r w:rsidRPr="003A460A">
        <w:rPr>
          <w:rFonts w:asciiTheme="majorHAnsi" w:hAnsiTheme="majorHAnsi" w:cstheme="majorHAnsi"/>
          <w:color w:val="000000"/>
          <w:spacing w:val="-3"/>
          <w:sz w:val="24"/>
          <w:szCs w:val="24"/>
          <w:lang w:val="ro-MD"/>
        </w:rPr>
        <w:t>Misiunea de audit a fost desfă</w:t>
      </w:r>
      <w:r w:rsidR="003A460A" w:rsidRPr="003A460A">
        <w:rPr>
          <w:rFonts w:asciiTheme="majorHAnsi" w:hAnsiTheme="majorHAnsi" w:cstheme="majorHAnsi"/>
          <w:color w:val="000000"/>
          <w:spacing w:val="-3"/>
          <w:sz w:val="24"/>
          <w:szCs w:val="24"/>
          <w:lang w:val="ro-MD"/>
        </w:rPr>
        <w:t>ș</w:t>
      </w:r>
      <w:r w:rsidRPr="003A460A">
        <w:rPr>
          <w:rFonts w:asciiTheme="majorHAnsi" w:hAnsiTheme="majorHAnsi" w:cstheme="majorHAnsi"/>
          <w:color w:val="000000"/>
          <w:spacing w:val="-3"/>
          <w:sz w:val="24"/>
          <w:szCs w:val="24"/>
          <w:lang w:val="ro-MD"/>
        </w:rPr>
        <w:t xml:space="preserve">urată în temeiul prevederilor art.31 </w:t>
      </w:r>
      <w:r w:rsidR="003A460A" w:rsidRPr="003A460A">
        <w:rPr>
          <w:rFonts w:asciiTheme="majorHAnsi" w:hAnsiTheme="majorHAnsi" w:cstheme="majorHAnsi"/>
          <w:color w:val="000000"/>
          <w:spacing w:val="-3"/>
          <w:sz w:val="24"/>
          <w:szCs w:val="24"/>
          <w:lang w:val="ro-MD"/>
        </w:rPr>
        <w:t>ș</w:t>
      </w:r>
      <w:r w:rsidRPr="003A460A">
        <w:rPr>
          <w:rFonts w:asciiTheme="majorHAnsi" w:hAnsiTheme="majorHAnsi" w:cstheme="majorHAnsi"/>
          <w:color w:val="000000"/>
          <w:spacing w:val="-3"/>
          <w:sz w:val="24"/>
          <w:szCs w:val="24"/>
          <w:lang w:val="ro-MD"/>
        </w:rPr>
        <w:t xml:space="preserve">i art.32 </w:t>
      </w:r>
      <w:r w:rsidRPr="003A460A">
        <w:rPr>
          <w:rFonts w:asciiTheme="majorHAnsi" w:hAnsiTheme="majorHAnsi" w:cstheme="majorHAnsi"/>
          <w:color w:val="000000"/>
          <w:sz w:val="24"/>
          <w:szCs w:val="24"/>
          <w:lang w:val="ro-MD"/>
        </w:rPr>
        <w:t>din</w:t>
      </w:r>
      <w:r w:rsidRPr="003A460A">
        <w:rPr>
          <w:rFonts w:asciiTheme="majorHAnsi" w:hAnsiTheme="majorHAnsi" w:cstheme="majorHAnsi"/>
          <w:color w:val="000000"/>
          <w:spacing w:val="-3"/>
          <w:sz w:val="24"/>
          <w:szCs w:val="24"/>
          <w:lang w:val="ro-MD"/>
        </w:rPr>
        <w:t xml:space="preserve"> Legea privind organizarea </w:t>
      </w:r>
      <w:r w:rsidR="003A460A" w:rsidRPr="003A460A">
        <w:rPr>
          <w:rFonts w:asciiTheme="majorHAnsi" w:hAnsiTheme="majorHAnsi" w:cstheme="majorHAnsi"/>
          <w:color w:val="000000"/>
          <w:spacing w:val="-3"/>
          <w:sz w:val="24"/>
          <w:szCs w:val="24"/>
          <w:lang w:val="ro-MD"/>
        </w:rPr>
        <w:t>ș</w:t>
      </w:r>
      <w:r w:rsidRPr="003A460A">
        <w:rPr>
          <w:rFonts w:asciiTheme="majorHAnsi" w:hAnsiTheme="majorHAnsi" w:cstheme="majorHAnsi"/>
          <w:color w:val="000000"/>
          <w:spacing w:val="-3"/>
          <w:sz w:val="24"/>
          <w:szCs w:val="24"/>
          <w:lang w:val="ro-MD"/>
        </w:rPr>
        <w:t>i func</w:t>
      </w:r>
      <w:r w:rsidR="003A460A" w:rsidRPr="003A460A">
        <w:rPr>
          <w:rFonts w:asciiTheme="majorHAnsi" w:hAnsiTheme="majorHAnsi" w:cstheme="majorHAnsi"/>
          <w:color w:val="000000"/>
          <w:spacing w:val="-3"/>
          <w:sz w:val="24"/>
          <w:szCs w:val="24"/>
          <w:lang w:val="ro-MD"/>
        </w:rPr>
        <w:t>ț</w:t>
      </w:r>
      <w:r w:rsidRPr="003A460A">
        <w:rPr>
          <w:rFonts w:asciiTheme="majorHAnsi" w:hAnsiTheme="majorHAnsi" w:cstheme="majorHAnsi"/>
          <w:color w:val="000000"/>
          <w:spacing w:val="-3"/>
          <w:sz w:val="24"/>
          <w:szCs w:val="24"/>
          <w:lang w:val="ro-MD"/>
        </w:rPr>
        <w:t>ionarea Cur</w:t>
      </w:r>
      <w:r w:rsidR="003A460A" w:rsidRPr="003A460A">
        <w:rPr>
          <w:rFonts w:asciiTheme="majorHAnsi" w:hAnsiTheme="majorHAnsi" w:cstheme="majorHAnsi"/>
          <w:color w:val="000000"/>
          <w:spacing w:val="-3"/>
          <w:sz w:val="24"/>
          <w:szCs w:val="24"/>
          <w:lang w:val="ro-MD"/>
        </w:rPr>
        <w:t>ț</w:t>
      </w:r>
      <w:r w:rsidRPr="003A460A">
        <w:rPr>
          <w:rFonts w:asciiTheme="majorHAnsi" w:hAnsiTheme="majorHAnsi" w:cstheme="majorHAnsi"/>
          <w:color w:val="000000"/>
          <w:spacing w:val="-3"/>
          <w:sz w:val="24"/>
          <w:szCs w:val="24"/>
          <w:lang w:val="ro-MD"/>
        </w:rPr>
        <w:t>ii de Conturi a Republicii Moldova</w:t>
      </w:r>
      <w:r w:rsidRPr="003A460A">
        <w:rPr>
          <w:rFonts w:asciiTheme="majorHAnsi" w:hAnsiTheme="majorHAnsi" w:cstheme="majorHAnsi"/>
          <w:color w:val="000000"/>
          <w:spacing w:val="-3"/>
          <w:sz w:val="24"/>
          <w:szCs w:val="24"/>
          <w:vertAlign w:val="superscript"/>
          <w:lang w:val="ro-MD"/>
        </w:rPr>
        <w:footnoteReference w:id="8"/>
      </w:r>
      <w:r w:rsidRPr="003A460A">
        <w:rPr>
          <w:rFonts w:asciiTheme="majorHAnsi" w:hAnsiTheme="majorHAnsi" w:cstheme="majorHAnsi"/>
          <w:color w:val="000000"/>
          <w:spacing w:val="-3"/>
          <w:sz w:val="24"/>
          <w:szCs w:val="24"/>
          <w:lang w:val="ro-MD"/>
        </w:rPr>
        <w:t xml:space="preserve"> </w:t>
      </w:r>
      <w:r w:rsidR="003A460A" w:rsidRPr="003A460A">
        <w:rPr>
          <w:rFonts w:asciiTheme="majorHAnsi" w:hAnsiTheme="majorHAnsi" w:cstheme="majorHAnsi"/>
          <w:color w:val="000000"/>
          <w:spacing w:val="-1"/>
          <w:sz w:val="24"/>
          <w:szCs w:val="24"/>
          <w:lang w:val="ro-MD"/>
        </w:rPr>
        <w:t>ș</w:t>
      </w:r>
      <w:r w:rsidRPr="003A460A">
        <w:rPr>
          <w:rFonts w:asciiTheme="majorHAnsi" w:hAnsiTheme="majorHAnsi" w:cstheme="majorHAnsi"/>
          <w:color w:val="000000"/>
          <w:spacing w:val="-1"/>
          <w:sz w:val="24"/>
          <w:szCs w:val="24"/>
          <w:lang w:val="ro-MD"/>
        </w:rPr>
        <w:t>i în conformitate cu Programul activită</w:t>
      </w:r>
      <w:r w:rsidR="003A460A" w:rsidRPr="003A460A">
        <w:rPr>
          <w:rFonts w:asciiTheme="majorHAnsi" w:hAnsiTheme="majorHAnsi" w:cstheme="majorHAnsi"/>
          <w:color w:val="000000"/>
          <w:spacing w:val="-1"/>
          <w:sz w:val="24"/>
          <w:szCs w:val="24"/>
          <w:lang w:val="ro-MD"/>
        </w:rPr>
        <w:t>ț</w:t>
      </w:r>
      <w:r w:rsidRPr="003A460A">
        <w:rPr>
          <w:rFonts w:asciiTheme="majorHAnsi" w:hAnsiTheme="majorHAnsi" w:cstheme="majorHAnsi"/>
          <w:color w:val="000000"/>
          <w:spacing w:val="-1"/>
          <w:sz w:val="24"/>
          <w:szCs w:val="24"/>
          <w:lang w:val="ro-MD"/>
        </w:rPr>
        <w:t>ii de audit a Cur</w:t>
      </w:r>
      <w:r w:rsidR="003A460A" w:rsidRPr="003A460A">
        <w:rPr>
          <w:rFonts w:asciiTheme="majorHAnsi" w:hAnsiTheme="majorHAnsi" w:cstheme="majorHAnsi"/>
          <w:color w:val="000000"/>
          <w:spacing w:val="-1"/>
          <w:sz w:val="24"/>
          <w:szCs w:val="24"/>
          <w:lang w:val="ro-MD"/>
        </w:rPr>
        <w:t>ț</w:t>
      </w:r>
      <w:r w:rsidRPr="003A460A">
        <w:rPr>
          <w:rFonts w:asciiTheme="majorHAnsi" w:hAnsiTheme="majorHAnsi" w:cstheme="majorHAnsi"/>
          <w:color w:val="000000"/>
          <w:spacing w:val="-1"/>
          <w:sz w:val="24"/>
          <w:szCs w:val="24"/>
          <w:lang w:val="ro-MD"/>
        </w:rPr>
        <w:t xml:space="preserve">ii de </w:t>
      </w:r>
      <w:r w:rsidRPr="003A460A">
        <w:rPr>
          <w:rFonts w:asciiTheme="majorHAnsi" w:hAnsiTheme="majorHAnsi" w:cstheme="majorHAnsi"/>
          <w:color w:val="000000"/>
          <w:sz w:val="24"/>
          <w:szCs w:val="24"/>
          <w:lang w:val="ro-MD"/>
        </w:rPr>
        <w:t>Conturi</w:t>
      </w:r>
      <w:r w:rsidRPr="003A460A">
        <w:rPr>
          <w:rFonts w:asciiTheme="majorHAnsi" w:hAnsiTheme="majorHAnsi" w:cstheme="majorHAnsi"/>
          <w:color w:val="000000"/>
          <w:sz w:val="24"/>
          <w:szCs w:val="24"/>
          <w:vertAlign w:val="superscript"/>
          <w:lang w:val="ro-MD"/>
        </w:rPr>
        <w:footnoteReference w:id="9"/>
      </w:r>
      <w:r w:rsidRPr="003A460A">
        <w:rPr>
          <w:rFonts w:asciiTheme="majorHAnsi" w:hAnsiTheme="majorHAnsi" w:cstheme="majorHAnsi"/>
          <w:color w:val="000000"/>
          <w:sz w:val="24"/>
          <w:szCs w:val="24"/>
          <w:lang w:val="ro-MD"/>
        </w:rPr>
        <w:t>,</w:t>
      </w:r>
      <w:r w:rsidRPr="003A460A">
        <w:rPr>
          <w:rFonts w:asciiTheme="majorHAnsi" w:hAnsiTheme="majorHAnsi" w:cstheme="majorHAnsi"/>
          <w:sz w:val="24"/>
          <w:szCs w:val="24"/>
          <w:lang w:val="ro-MD"/>
        </w:rPr>
        <w:t xml:space="preserve"> având drept </w:t>
      </w:r>
      <w:r w:rsidR="009707C0">
        <w:rPr>
          <w:rFonts w:asciiTheme="majorHAnsi" w:hAnsiTheme="majorHAnsi" w:cstheme="majorHAnsi"/>
          <w:sz w:val="24"/>
          <w:szCs w:val="24"/>
          <w:lang w:val="ro-MD"/>
        </w:rPr>
        <w:t>scop</w:t>
      </w:r>
      <w:r w:rsidR="009707C0" w:rsidRPr="003A460A">
        <w:rPr>
          <w:rFonts w:asciiTheme="majorHAnsi" w:hAnsiTheme="majorHAnsi" w:cstheme="majorHAnsi"/>
          <w:sz w:val="24"/>
          <w:szCs w:val="24"/>
          <w:lang w:val="ro-MD"/>
        </w:rPr>
        <w:t xml:space="preserve"> </w:t>
      </w:r>
      <w:r w:rsidR="009707C0" w:rsidRPr="003A460A">
        <w:rPr>
          <w:rFonts w:asciiTheme="majorHAnsi" w:hAnsiTheme="majorHAnsi" w:cstheme="majorHAnsi"/>
          <w:bCs/>
          <w:iCs/>
          <w:sz w:val="24"/>
          <w:szCs w:val="24"/>
          <w:lang w:val="ro-MD"/>
        </w:rPr>
        <w:t xml:space="preserve">evaluarea conformității </w:t>
      </w:r>
      <w:r w:rsidR="009707C0">
        <w:rPr>
          <w:rFonts w:asciiTheme="majorHAnsi" w:hAnsiTheme="majorHAnsi" w:cstheme="majorHAnsi"/>
          <w:bCs/>
          <w:iCs/>
          <w:sz w:val="24"/>
          <w:szCs w:val="24"/>
          <w:lang w:val="ro-MD"/>
        </w:rPr>
        <w:t>procesului bugetar și gesti</w:t>
      </w:r>
      <w:r w:rsidR="009707C0" w:rsidRPr="003A460A">
        <w:rPr>
          <w:rFonts w:asciiTheme="majorHAnsi" w:hAnsiTheme="majorHAnsi" w:cstheme="majorHAnsi"/>
          <w:bCs/>
          <w:iCs/>
          <w:sz w:val="24"/>
          <w:szCs w:val="24"/>
          <w:lang w:val="ro-MD"/>
        </w:rPr>
        <w:t xml:space="preserve">onării patrimoniului public </w:t>
      </w:r>
      <w:r w:rsidR="009707C0">
        <w:rPr>
          <w:rFonts w:asciiTheme="majorHAnsi" w:hAnsiTheme="majorHAnsi" w:cstheme="majorHAnsi"/>
          <w:bCs/>
          <w:iCs/>
          <w:sz w:val="24"/>
          <w:szCs w:val="24"/>
          <w:lang w:val="ro-MD"/>
        </w:rPr>
        <w:t xml:space="preserve">la UAT r-nul Nisporeni în anul 2020, în raport cu criteriile </w:t>
      </w:r>
      <w:r w:rsidR="009707C0" w:rsidRPr="003A460A">
        <w:rPr>
          <w:rFonts w:asciiTheme="majorHAnsi" w:hAnsiTheme="majorHAnsi" w:cstheme="majorHAnsi"/>
          <w:bCs/>
          <w:iCs/>
          <w:sz w:val="24"/>
          <w:szCs w:val="24"/>
          <w:lang w:val="ro-MD"/>
        </w:rPr>
        <w:t xml:space="preserve"> regulamentare de ordin legal.</w:t>
      </w:r>
    </w:p>
    <w:p w14:paraId="34DF9F37" w14:textId="27537F57" w:rsidR="00054200" w:rsidRPr="003A460A" w:rsidRDefault="00054200" w:rsidP="00054200">
      <w:pPr>
        <w:spacing w:after="0" w:line="276" w:lineRule="auto"/>
        <w:ind w:firstLine="567"/>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 </w:t>
      </w:r>
      <w:r w:rsidRPr="003A460A">
        <w:rPr>
          <w:rFonts w:asciiTheme="majorHAnsi" w:eastAsia="Arial" w:hAnsiTheme="majorHAnsi" w:cstheme="majorHAnsi"/>
          <w:spacing w:val="1"/>
          <w:sz w:val="24"/>
          <w:szCs w:val="24"/>
          <w:lang w:val="ro-MD"/>
        </w:rPr>
        <w:t>Î</w:t>
      </w:r>
      <w:r w:rsidRPr="003A460A">
        <w:rPr>
          <w:rFonts w:asciiTheme="majorHAnsi" w:hAnsiTheme="majorHAnsi" w:cstheme="majorHAnsi"/>
          <w:sz w:val="24"/>
          <w:szCs w:val="24"/>
          <w:lang w:val="ro-MD"/>
        </w:rPr>
        <w:t>n contextul realizării scopului misiunii de audit, au fost determinate următoarele obiective specifice:</w:t>
      </w:r>
    </w:p>
    <w:p w14:paraId="01EBDCB2" w14:textId="77777777" w:rsidR="00054200" w:rsidRPr="003A460A" w:rsidRDefault="00054200" w:rsidP="00054200">
      <w:pPr>
        <w:pStyle w:val="ListParagraph"/>
        <w:numPr>
          <w:ilvl w:val="0"/>
          <w:numId w:val="11"/>
        </w:numPr>
        <w:spacing w:after="0" w:line="276" w:lineRule="auto"/>
        <w:ind w:left="567" w:hanging="567"/>
        <w:jc w:val="both"/>
        <w:rPr>
          <w:rFonts w:asciiTheme="majorHAnsi" w:hAnsiTheme="majorHAnsi" w:cstheme="majorHAnsi"/>
          <w:b/>
          <w:color w:val="333333"/>
          <w:sz w:val="24"/>
          <w:szCs w:val="24"/>
          <w:u w:val="single"/>
          <w:shd w:val="clear" w:color="auto" w:fill="FFFFFF"/>
          <w:lang w:val="ro-MD"/>
        </w:rPr>
      </w:pPr>
      <w:r w:rsidRPr="003A460A">
        <w:rPr>
          <w:rFonts w:asciiTheme="majorHAnsi" w:hAnsiTheme="majorHAnsi" w:cstheme="majorHAnsi"/>
          <w:b/>
          <w:color w:val="333333"/>
          <w:sz w:val="24"/>
          <w:szCs w:val="24"/>
          <w:shd w:val="clear" w:color="auto" w:fill="FFFFFF"/>
          <w:lang w:val="ro-MD"/>
        </w:rPr>
        <w:t>Obiectivul I</w:t>
      </w:r>
      <w:r w:rsidRPr="003A460A">
        <w:rPr>
          <w:rFonts w:asciiTheme="majorHAnsi" w:hAnsiTheme="majorHAnsi" w:cstheme="majorHAnsi"/>
          <w:b/>
          <w:color w:val="333333"/>
          <w:sz w:val="24"/>
          <w:szCs w:val="24"/>
          <w:u w:val="single"/>
          <w:shd w:val="clear" w:color="auto" w:fill="FFFFFF"/>
          <w:lang w:val="ro-MD"/>
        </w:rPr>
        <w:t xml:space="preserve">: A identificat, a evaluat </w:t>
      </w:r>
      <w:r w:rsidR="003A460A" w:rsidRPr="003A460A">
        <w:rPr>
          <w:rFonts w:asciiTheme="majorHAnsi" w:hAnsiTheme="majorHAnsi" w:cstheme="majorHAnsi"/>
          <w:b/>
          <w:color w:val="333333"/>
          <w:sz w:val="24"/>
          <w:szCs w:val="24"/>
          <w:u w:val="single"/>
          <w:shd w:val="clear" w:color="auto" w:fill="FFFFFF"/>
          <w:lang w:val="ro-MD"/>
        </w:rPr>
        <w:t>ș</w:t>
      </w:r>
      <w:r w:rsidRPr="003A460A">
        <w:rPr>
          <w:rFonts w:asciiTheme="majorHAnsi" w:hAnsiTheme="majorHAnsi" w:cstheme="majorHAnsi"/>
          <w:b/>
          <w:color w:val="333333"/>
          <w:sz w:val="24"/>
          <w:szCs w:val="24"/>
          <w:u w:val="single"/>
          <w:shd w:val="clear" w:color="auto" w:fill="FFFFFF"/>
          <w:lang w:val="ro-MD"/>
        </w:rPr>
        <w:t>i a colectat UAT</w:t>
      </w:r>
      <w:r w:rsidR="003B5903" w:rsidRPr="003A460A">
        <w:rPr>
          <w:rFonts w:asciiTheme="majorHAnsi" w:hAnsiTheme="majorHAnsi" w:cstheme="majorHAnsi"/>
          <w:b/>
          <w:color w:val="333333"/>
          <w:sz w:val="24"/>
          <w:szCs w:val="24"/>
          <w:u w:val="single"/>
          <w:shd w:val="clear" w:color="auto" w:fill="FFFFFF"/>
          <w:lang w:val="ro-MD"/>
        </w:rPr>
        <w:t xml:space="preserve"> de nivelul II</w:t>
      </w:r>
      <w:r w:rsidRPr="003A460A">
        <w:rPr>
          <w:rFonts w:asciiTheme="majorHAnsi" w:hAnsiTheme="majorHAnsi" w:cstheme="majorHAnsi"/>
          <w:b/>
          <w:color w:val="333333"/>
          <w:sz w:val="24"/>
          <w:szCs w:val="24"/>
          <w:u w:val="single"/>
          <w:shd w:val="clear" w:color="auto" w:fill="FFFFFF"/>
          <w:lang w:val="ro-MD"/>
        </w:rPr>
        <w:t xml:space="preserve"> veniturile bugetare în conformitate cu cadrul legal </w:t>
      </w:r>
      <w:r w:rsidR="003A460A" w:rsidRPr="003A460A">
        <w:rPr>
          <w:rFonts w:asciiTheme="majorHAnsi" w:hAnsiTheme="majorHAnsi" w:cstheme="majorHAnsi"/>
          <w:b/>
          <w:color w:val="333333"/>
          <w:sz w:val="24"/>
          <w:szCs w:val="24"/>
          <w:u w:val="single"/>
          <w:shd w:val="clear" w:color="auto" w:fill="FFFFFF"/>
          <w:lang w:val="ro-MD"/>
        </w:rPr>
        <w:t>ș</w:t>
      </w:r>
      <w:r w:rsidRPr="003A460A">
        <w:rPr>
          <w:rFonts w:asciiTheme="majorHAnsi" w:hAnsiTheme="majorHAnsi" w:cstheme="majorHAnsi"/>
          <w:b/>
          <w:color w:val="333333"/>
          <w:sz w:val="24"/>
          <w:szCs w:val="24"/>
          <w:u w:val="single"/>
          <w:shd w:val="clear" w:color="auto" w:fill="FFFFFF"/>
          <w:lang w:val="ro-MD"/>
        </w:rPr>
        <w:t xml:space="preserve">i cel regulator aferente? </w:t>
      </w:r>
    </w:p>
    <w:p w14:paraId="507E58BA" w14:textId="77777777" w:rsidR="00054200" w:rsidRPr="003A460A" w:rsidRDefault="00054200" w:rsidP="00054200">
      <w:pPr>
        <w:pStyle w:val="ListParagraph"/>
        <w:numPr>
          <w:ilvl w:val="0"/>
          <w:numId w:val="11"/>
        </w:numPr>
        <w:spacing w:after="0" w:line="276" w:lineRule="auto"/>
        <w:ind w:left="567" w:hanging="567"/>
        <w:jc w:val="both"/>
        <w:rPr>
          <w:rFonts w:asciiTheme="majorHAnsi" w:hAnsiTheme="majorHAnsi" w:cstheme="majorHAnsi"/>
          <w:b/>
          <w:iCs/>
          <w:sz w:val="24"/>
          <w:szCs w:val="24"/>
          <w:u w:val="single"/>
          <w:lang w:val="ro-MD"/>
        </w:rPr>
      </w:pPr>
      <w:r w:rsidRPr="003A460A">
        <w:rPr>
          <w:rFonts w:asciiTheme="majorHAnsi" w:hAnsiTheme="majorHAnsi" w:cstheme="majorHAnsi"/>
          <w:b/>
          <w:color w:val="333333"/>
          <w:sz w:val="24"/>
          <w:szCs w:val="24"/>
          <w:shd w:val="clear" w:color="auto" w:fill="FFFFFF"/>
          <w:lang w:val="ro-MD"/>
        </w:rPr>
        <w:t xml:space="preserve">Obiectivul II: </w:t>
      </w:r>
      <w:r w:rsidRPr="003A460A">
        <w:rPr>
          <w:rFonts w:asciiTheme="majorHAnsi" w:hAnsiTheme="majorHAnsi" w:cstheme="majorHAnsi"/>
          <w:b/>
          <w:iCs/>
          <w:sz w:val="24"/>
          <w:szCs w:val="24"/>
          <w:u w:val="single"/>
          <w:lang w:val="ro-MD"/>
        </w:rPr>
        <w:t xml:space="preserve">A justificat UAT </w:t>
      </w:r>
      <w:r w:rsidR="003B5903" w:rsidRPr="003A460A">
        <w:rPr>
          <w:rFonts w:asciiTheme="majorHAnsi" w:hAnsiTheme="majorHAnsi" w:cstheme="majorHAnsi"/>
          <w:b/>
          <w:iCs/>
          <w:sz w:val="24"/>
          <w:szCs w:val="24"/>
          <w:u w:val="single"/>
          <w:lang w:val="ro-MD"/>
        </w:rPr>
        <w:t xml:space="preserve">de nivelul II </w:t>
      </w:r>
      <w:r w:rsidRPr="003A460A">
        <w:rPr>
          <w:rFonts w:asciiTheme="majorHAnsi" w:hAnsiTheme="majorHAnsi" w:cstheme="majorHAnsi"/>
          <w:b/>
          <w:iCs/>
          <w:sz w:val="24"/>
          <w:szCs w:val="24"/>
          <w:u w:val="single"/>
          <w:lang w:val="ro-MD"/>
        </w:rPr>
        <w:t xml:space="preserve">angajarea </w:t>
      </w:r>
      <w:r w:rsidR="003A460A" w:rsidRPr="003A460A">
        <w:rPr>
          <w:rFonts w:asciiTheme="majorHAnsi" w:hAnsiTheme="majorHAnsi" w:cstheme="majorHAnsi"/>
          <w:b/>
          <w:iCs/>
          <w:sz w:val="24"/>
          <w:szCs w:val="24"/>
          <w:u w:val="single"/>
          <w:lang w:val="ro-MD"/>
        </w:rPr>
        <w:t>ș</w:t>
      </w:r>
      <w:r w:rsidRPr="003A460A">
        <w:rPr>
          <w:rFonts w:asciiTheme="majorHAnsi" w:hAnsiTheme="majorHAnsi" w:cstheme="majorHAnsi"/>
          <w:b/>
          <w:iCs/>
          <w:sz w:val="24"/>
          <w:szCs w:val="24"/>
          <w:u w:val="single"/>
          <w:lang w:val="ro-MD"/>
        </w:rPr>
        <w:t xml:space="preserve">i gestionarea cheltuielilor potrivit cadrului regulator? </w:t>
      </w:r>
    </w:p>
    <w:p w14:paraId="1A1EBD07" w14:textId="7AC56A12" w:rsidR="00054200" w:rsidRDefault="00054200" w:rsidP="00054200">
      <w:pPr>
        <w:pStyle w:val="ListParagraph"/>
        <w:numPr>
          <w:ilvl w:val="0"/>
          <w:numId w:val="11"/>
        </w:numPr>
        <w:spacing w:after="0" w:line="276" w:lineRule="auto"/>
        <w:ind w:left="567" w:hanging="567"/>
        <w:jc w:val="both"/>
        <w:rPr>
          <w:rFonts w:asciiTheme="majorHAnsi" w:hAnsiTheme="majorHAnsi" w:cstheme="majorHAnsi"/>
          <w:b/>
          <w:color w:val="333333"/>
          <w:sz w:val="24"/>
          <w:szCs w:val="24"/>
          <w:shd w:val="clear" w:color="auto" w:fill="FFFFFF"/>
          <w:lang w:val="ro-MD"/>
        </w:rPr>
      </w:pPr>
      <w:r w:rsidRPr="003A460A">
        <w:rPr>
          <w:rFonts w:asciiTheme="majorHAnsi" w:hAnsiTheme="majorHAnsi" w:cstheme="majorHAnsi"/>
          <w:b/>
          <w:color w:val="333333"/>
          <w:sz w:val="24"/>
          <w:szCs w:val="24"/>
          <w:shd w:val="clear" w:color="auto" w:fill="FFFFFF"/>
          <w:lang w:val="ro-MD"/>
        </w:rPr>
        <w:t xml:space="preserve">Obiectivul III: </w:t>
      </w:r>
      <w:r w:rsidRPr="003A460A">
        <w:rPr>
          <w:rFonts w:asciiTheme="majorHAnsi" w:hAnsiTheme="majorHAnsi" w:cstheme="majorHAnsi"/>
          <w:b/>
          <w:color w:val="333333"/>
          <w:sz w:val="24"/>
          <w:szCs w:val="24"/>
          <w:u w:val="single"/>
          <w:shd w:val="clear" w:color="auto" w:fill="FFFFFF"/>
          <w:lang w:val="ro-MD"/>
        </w:rPr>
        <w:t xml:space="preserve">A înregistrat, a administrat </w:t>
      </w:r>
      <w:r w:rsidR="003A460A" w:rsidRPr="003A460A">
        <w:rPr>
          <w:rFonts w:asciiTheme="majorHAnsi" w:hAnsiTheme="majorHAnsi" w:cstheme="majorHAnsi"/>
          <w:b/>
          <w:color w:val="333333"/>
          <w:sz w:val="24"/>
          <w:szCs w:val="24"/>
          <w:u w:val="single"/>
          <w:shd w:val="clear" w:color="auto" w:fill="FFFFFF"/>
          <w:lang w:val="ro-MD"/>
        </w:rPr>
        <w:t>ș</w:t>
      </w:r>
      <w:r w:rsidRPr="003A460A">
        <w:rPr>
          <w:rFonts w:asciiTheme="majorHAnsi" w:hAnsiTheme="majorHAnsi" w:cstheme="majorHAnsi"/>
          <w:b/>
          <w:color w:val="333333"/>
          <w:sz w:val="24"/>
          <w:szCs w:val="24"/>
          <w:u w:val="single"/>
          <w:shd w:val="clear" w:color="auto" w:fill="FFFFFF"/>
          <w:lang w:val="ro-MD"/>
        </w:rPr>
        <w:t>i a gestionat UAT</w:t>
      </w:r>
      <w:r w:rsidR="003B5903" w:rsidRPr="003A460A">
        <w:rPr>
          <w:rFonts w:asciiTheme="majorHAnsi" w:hAnsiTheme="majorHAnsi" w:cstheme="majorHAnsi"/>
          <w:b/>
          <w:color w:val="333333"/>
          <w:sz w:val="24"/>
          <w:szCs w:val="24"/>
          <w:u w:val="single"/>
          <w:shd w:val="clear" w:color="auto" w:fill="FFFFFF"/>
          <w:lang w:val="ro-MD"/>
        </w:rPr>
        <w:t xml:space="preserve"> de nivelul II</w:t>
      </w:r>
      <w:r w:rsidRPr="003A460A">
        <w:rPr>
          <w:rFonts w:asciiTheme="majorHAnsi" w:hAnsiTheme="majorHAnsi" w:cstheme="majorHAnsi"/>
          <w:b/>
          <w:color w:val="333333"/>
          <w:sz w:val="24"/>
          <w:szCs w:val="24"/>
          <w:u w:val="single"/>
          <w:shd w:val="clear" w:color="auto" w:fill="FFFFFF"/>
          <w:lang w:val="ro-MD"/>
        </w:rPr>
        <w:t xml:space="preserve"> în mod corespunzător patrimoniul public</w:t>
      </w:r>
      <w:r w:rsidRPr="003A460A">
        <w:rPr>
          <w:rFonts w:asciiTheme="majorHAnsi" w:hAnsiTheme="majorHAnsi" w:cstheme="majorHAnsi"/>
          <w:b/>
          <w:color w:val="333333"/>
          <w:sz w:val="24"/>
          <w:szCs w:val="24"/>
          <w:shd w:val="clear" w:color="auto" w:fill="FFFFFF"/>
          <w:lang w:val="ro-MD"/>
        </w:rPr>
        <w:t>?</w:t>
      </w:r>
    </w:p>
    <w:p w14:paraId="17BEFC85" w14:textId="7238C264" w:rsidR="009A3FE1" w:rsidRPr="009A3FE1" w:rsidRDefault="009A3FE1" w:rsidP="00812A03">
      <w:pPr>
        <w:pStyle w:val="ListParagraph"/>
        <w:spacing w:after="0" w:line="276" w:lineRule="auto"/>
        <w:ind w:left="90" w:firstLine="450"/>
        <w:jc w:val="both"/>
        <w:rPr>
          <w:rFonts w:asciiTheme="majorHAnsi" w:hAnsiTheme="majorHAnsi" w:cstheme="majorHAnsi"/>
          <w:sz w:val="24"/>
          <w:szCs w:val="24"/>
          <w:lang w:val="ro-MD"/>
        </w:rPr>
      </w:pPr>
      <w:r w:rsidRPr="009A3FE1">
        <w:rPr>
          <w:rFonts w:asciiTheme="majorHAnsi" w:eastAsia="Arial" w:hAnsiTheme="majorHAnsi" w:cstheme="majorHAnsi"/>
          <w:spacing w:val="1"/>
          <w:sz w:val="24"/>
          <w:szCs w:val="24"/>
          <w:lang w:val="ro-MD"/>
        </w:rPr>
        <w:t xml:space="preserve">De asemenea, au fost analizate măsurile întreprinse de către factorii de decizie din cadrul entității auditate în vederea implementării cerințelor și recomandărilor de audit înaintate de auditul precedent. Rezultatul analizei </w:t>
      </w:r>
      <w:r w:rsidR="00673393">
        <w:rPr>
          <w:rFonts w:asciiTheme="majorHAnsi" w:eastAsia="Arial" w:hAnsiTheme="majorHAnsi" w:cstheme="majorHAnsi"/>
          <w:spacing w:val="1"/>
          <w:sz w:val="24"/>
          <w:szCs w:val="24"/>
          <w:lang w:val="ro-MD"/>
        </w:rPr>
        <w:t xml:space="preserve">privind </w:t>
      </w:r>
      <w:r w:rsidRPr="009A3FE1">
        <w:rPr>
          <w:rFonts w:asciiTheme="majorHAnsi" w:eastAsia="Arial" w:hAnsiTheme="majorHAnsi" w:cstheme="majorHAnsi"/>
          <w:spacing w:val="1"/>
          <w:sz w:val="24"/>
          <w:szCs w:val="24"/>
          <w:lang w:val="ro-MD"/>
        </w:rPr>
        <w:t>implement</w:t>
      </w:r>
      <w:r w:rsidR="00673393">
        <w:rPr>
          <w:rFonts w:asciiTheme="majorHAnsi" w:eastAsia="Arial" w:hAnsiTheme="majorHAnsi" w:cstheme="majorHAnsi"/>
          <w:spacing w:val="1"/>
          <w:sz w:val="24"/>
          <w:szCs w:val="24"/>
          <w:lang w:val="ro-MD"/>
        </w:rPr>
        <w:t>area</w:t>
      </w:r>
      <w:r w:rsidRPr="009A3FE1">
        <w:rPr>
          <w:rFonts w:asciiTheme="majorHAnsi" w:eastAsia="Arial" w:hAnsiTheme="majorHAnsi" w:cstheme="majorHAnsi"/>
          <w:spacing w:val="1"/>
          <w:sz w:val="24"/>
          <w:szCs w:val="24"/>
          <w:lang w:val="ro-MD"/>
        </w:rPr>
        <w:t xml:space="preserve"> recomandărilor anterioare ale Curții de Conturi sunt specificate în </w:t>
      </w:r>
      <w:r w:rsidRPr="009A3FE1">
        <w:rPr>
          <w:rFonts w:asciiTheme="majorHAnsi" w:eastAsia="Arial" w:hAnsiTheme="majorHAnsi" w:cstheme="majorHAnsi"/>
          <w:b/>
          <w:spacing w:val="1"/>
          <w:sz w:val="24"/>
          <w:szCs w:val="24"/>
          <w:lang w:val="ro-MD"/>
        </w:rPr>
        <w:t xml:space="preserve">Anexa nr.4 </w:t>
      </w:r>
      <w:r w:rsidRPr="009A3FE1">
        <w:rPr>
          <w:rFonts w:asciiTheme="majorHAnsi" w:hAnsiTheme="majorHAnsi" w:cstheme="majorHAnsi"/>
          <w:sz w:val="24"/>
          <w:szCs w:val="24"/>
          <w:lang w:val="ro-MD"/>
        </w:rPr>
        <w:t>la Raportul de audit</w:t>
      </w:r>
      <w:r w:rsidRPr="009A3FE1">
        <w:rPr>
          <w:rFonts w:asciiTheme="majorHAnsi" w:eastAsia="Arial" w:hAnsiTheme="majorHAnsi" w:cstheme="majorHAnsi"/>
          <w:spacing w:val="1"/>
          <w:sz w:val="24"/>
          <w:szCs w:val="24"/>
          <w:lang w:val="ro-MD"/>
        </w:rPr>
        <w:t>.</w:t>
      </w:r>
    </w:p>
    <w:p w14:paraId="02832203" w14:textId="77777777" w:rsidR="009A3FE1" w:rsidRPr="003A460A" w:rsidRDefault="009A3FE1" w:rsidP="00812A03">
      <w:pPr>
        <w:pStyle w:val="ListParagraph"/>
        <w:spacing w:after="0" w:line="276" w:lineRule="auto"/>
        <w:ind w:left="567"/>
        <w:jc w:val="both"/>
        <w:rPr>
          <w:rFonts w:asciiTheme="majorHAnsi" w:hAnsiTheme="majorHAnsi" w:cstheme="majorHAnsi"/>
          <w:b/>
          <w:color w:val="333333"/>
          <w:sz w:val="24"/>
          <w:szCs w:val="24"/>
          <w:shd w:val="clear" w:color="auto" w:fill="FFFFFF"/>
          <w:lang w:val="ro-MD"/>
        </w:rPr>
      </w:pPr>
    </w:p>
    <w:p w14:paraId="396C4870" w14:textId="4A7E4D1B" w:rsidR="008D14B8" w:rsidRDefault="009A3FE1" w:rsidP="00812A03">
      <w:pPr>
        <w:pStyle w:val="ListParagraph"/>
        <w:tabs>
          <w:tab w:val="left" w:pos="270"/>
          <w:tab w:val="left" w:pos="1170"/>
        </w:tabs>
        <w:spacing w:after="0" w:line="276" w:lineRule="auto"/>
        <w:ind w:left="90"/>
        <w:jc w:val="both"/>
        <w:outlineLvl w:val="1"/>
        <w:rPr>
          <w:rFonts w:asciiTheme="majorHAnsi" w:hAnsiTheme="majorHAnsi"/>
          <w:b/>
          <w:sz w:val="24"/>
          <w:szCs w:val="24"/>
          <w:lang w:val="ro-MD"/>
        </w:rPr>
      </w:pPr>
      <w:bookmarkStart w:id="18" w:name="_Toc66559874"/>
      <w:bookmarkStart w:id="19" w:name="_Toc89034319"/>
      <w:bookmarkStart w:id="20" w:name="_Toc90910264"/>
      <w:r w:rsidRPr="0052729E">
        <w:rPr>
          <w:rFonts w:asciiTheme="majorHAnsi" w:hAnsiTheme="majorHAnsi" w:cstheme="majorHAnsi"/>
          <w:b/>
          <w:noProof/>
          <w:sz w:val="24"/>
          <w:szCs w:val="24"/>
          <w:lang w:val="ro-MD"/>
        </w:rPr>
        <w:t>3.2</w:t>
      </w:r>
      <w:r w:rsidRPr="0052729E">
        <w:rPr>
          <w:rFonts w:asciiTheme="majorHAnsi" w:hAnsiTheme="majorHAnsi" w:cstheme="majorHAnsi"/>
          <w:noProof/>
          <w:sz w:val="24"/>
          <w:szCs w:val="24"/>
          <w:lang w:val="ro-MD"/>
        </w:rPr>
        <w:t>.</w:t>
      </w:r>
      <w:bookmarkStart w:id="21" w:name="_Toc61608187"/>
      <w:r w:rsidRPr="0052729E">
        <w:rPr>
          <w:rFonts w:asciiTheme="majorHAnsi" w:hAnsiTheme="majorHAnsi"/>
          <w:b/>
          <w:sz w:val="24"/>
          <w:szCs w:val="24"/>
          <w:lang w:val="ro-MD"/>
        </w:rPr>
        <w:t xml:space="preserve"> Abordarea auditului</w:t>
      </w:r>
      <w:bookmarkEnd w:id="18"/>
      <w:bookmarkEnd w:id="19"/>
      <w:bookmarkEnd w:id="20"/>
      <w:bookmarkEnd w:id="21"/>
    </w:p>
    <w:p w14:paraId="28467DC7" w14:textId="29ED4000" w:rsidR="00054200" w:rsidRPr="00812A03" w:rsidRDefault="00054200" w:rsidP="00FF61B8">
      <w:pPr>
        <w:ind w:firstLine="709"/>
        <w:jc w:val="both"/>
        <w:rPr>
          <w:rFonts w:asciiTheme="majorHAnsi" w:hAnsiTheme="majorHAnsi" w:cstheme="majorHAnsi"/>
          <w:b/>
          <w:sz w:val="24"/>
          <w:szCs w:val="24"/>
          <w:lang w:val="ro-MD"/>
        </w:rPr>
      </w:pPr>
      <w:r w:rsidRPr="00812A03">
        <w:rPr>
          <w:rFonts w:asciiTheme="majorHAnsi" w:hAnsiTheme="majorHAnsi" w:cstheme="majorHAnsi"/>
          <w:noProof/>
          <w:sz w:val="24"/>
          <w:szCs w:val="24"/>
          <w:lang w:val="ro-MD"/>
        </w:rPr>
        <w:t>Activită</w:t>
      </w:r>
      <w:r w:rsidR="003A460A" w:rsidRPr="00812A03">
        <w:rPr>
          <w:rFonts w:asciiTheme="majorHAnsi" w:hAnsiTheme="majorHAnsi" w:cstheme="majorHAnsi"/>
          <w:noProof/>
          <w:sz w:val="24"/>
          <w:szCs w:val="24"/>
          <w:lang w:val="ro-MD"/>
        </w:rPr>
        <w:t>ț</w:t>
      </w:r>
      <w:r w:rsidRPr="00812A03">
        <w:rPr>
          <w:rFonts w:asciiTheme="majorHAnsi" w:hAnsiTheme="majorHAnsi" w:cstheme="majorHAnsi"/>
          <w:noProof/>
          <w:sz w:val="24"/>
          <w:szCs w:val="24"/>
          <w:lang w:val="ro-MD"/>
        </w:rPr>
        <w:t>ile de audit au fost ghidate de Standardele Interna</w:t>
      </w:r>
      <w:r w:rsidR="003A460A" w:rsidRPr="00812A03">
        <w:rPr>
          <w:rFonts w:asciiTheme="majorHAnsi" w:hAnsiTheme="majorHAnsi" w:cstheme="majorHAnsi"/>
          <w:noProof/>
          <w:sz w:val="24"/>
          <w:szCs w:val="24"/>
          <w:lang w:val="ro-MD"/>
        </w:rPr>
        <w:t>ț</w:t>
      </w:r>
      <w:r w:rsidRPr="00812A03">
        <w:rPr>
          <w:rFonts w:asciiTheme="majorHAnsi" w:hAnsiTheme="majorHAnsi" w:cstheme="majorHAnsi"/>
          <w:noProof/>
          <w:sz w:val="24"/>
          <w:szCs w:val="24"/>
          <w:lang w:val="ro-MD"/>
        </w:rPr>
        <w:t>ionale ale Institu</w:t>
      </w:r>
      <w:r w:rsidR="003A460A" w:rsidRPr="00812A03">
        <w:rPr>
          <w:rFonts w:asciiTheme="majorHAnsi" w:hAnsiTheme="majorHAnsi" w:cstheme="majorHAnsi"/>
          <w:noProof/>
          <w:sz w:val="24"/>
          <w:szCs w:val="24"/>
          <w:lang w:val="ro-MD"/>
        </w:rPr>
        <w:t>ț</w:t>
      </w:r>
      <w:r w:rsidRPr="00812A03">
        <w:rPr>
          <w:rFonts w:asciiTheme="majorHAnsi" w:hAnsiTheme="majorHAnsi" w:cstheme="majorHAnsi"/>
          <w:noProof/>
          <w:sz w:val="24"/>
          <w:szCs w:val="24"/>
          <w:lang w:val="ro-MD"/>
        </w:rPr>
        <w:t xml:space="preserve">iilor Supreme de Audit </w:t>
      </w:r>
      <w:r w:rsidRPr="00812A03">
        <w:rPr>
          <w:rFonts w:asciiTheme="majorHAnsi" w:hAnsiTheme="majorHAnsi" w:cstheme="majorHAnsi"/>
          <w:noProof/>
          <w:sz w:val="24"/>
          <w:szCs w:val="24"/>
          <w:shd w:val="clear" w:color="auto" w:fill="FFFFFF"/>
          <w:lang w:val="ro-MD"/>
        </w:rPr>
        <w:t xml:space="preserve">ISSAI 100, ISSAI 400, precum </w:t>
      </w:r>
      <w:r w:rsidR="003A460A" w:rsidRPr="00812A03">
        <w:rPr>
          <w:rFonts w:asciiTheme="majorHAnsi" w:hAnsiTheme="majorHAnsi" w:cstheme="majorHAnsi"/>
          <w:noProof/>
          <w:sz w:val="24"/>
          <w:szCs w:val="24"/>
          <w:shd w:val="clear" w:color="auto" w:fill="FFFFFF"/>
          <w:lang w:val="ro-MD"/>
        </w:rPr>
        <w:t>ș</w:t>
      </w:r>
      <w:r w:rsidRPr="00812A03">
        <w:rPr>
          <w:rFonts w:asciiTheme="majorHAnsi" w:hAnsiTheme="majorHAnsi" w:cstheme="majorHAnsi"/>
          <w:noProof/>
          <w:sz w:val="24"/>
          <w:szCs w:val="24"/>
          <w:shd w:val="clear" w:color="auto" w:fill="FFFFFF"/>
          <w:lang w:val="ro-MD"/>
        </w:rPr>
        <w:t xml:space="preserve">i </w:t>
      </w:r>
      <w:r w:rsidRPr="00812A03">
        <w:rPr>
          <w:rFonts w:asciiTheme="majorHAnsi" w:hAnsiTheme="majorHAnsi" w:cstheme="majorHAnsi"/>
          <w:noProof/>
          <w:sz w:val="24"/>
          <w:szCs w:val="24"/>
          <w:lang w:val="ro-MD"/>
        </w:rPr>
        <w:t>ISSAI 4000</w:t>
      </w:r>
      <w:r w:rsidRPr="00812A03">
        <w:rPr>
          <w:rFonts w:asciiTheme="majorHAnsi" w:hAnsiTheme="majorHAnsi" w:cstheme="majorHAnsi"/>
          <w:noProof/>
          <w:sz w:val="24"/>
          <w:szCs w:val="24"/>
          <w:vertAlign w:val="superscript"/>
          <w:lang w:val="ro-MD"/>
        </w:rPr>
        <w:footnoteReference w:id="10"/>
      </w:r>
      <w:r w:rsidRPr="00812A03">
        <w:rPr>
          <w:rFonts w:asciiTheme="majorHAnsi" w:hAnsiTheme="majorHAnsi" w:cstheme="majorHAnsi"/>
          <w:noProof/>
          <w:sz w:val="24"/>
          <w:szCs w:val="24"/>
          <w:lang w:val="ro-MD"/>
        </w:rPr>
        <w:t>.</w:t>
      </w:r>
      <w:r w:rsidR="008D14B8" w:rsidRPr="00812A03">
        <w:rPr>
          <w:rFonts w:asciiTheme="majorHAnsi" w:hAnsiTheme="majorHAnsi" w:cstheme="majorHAnsi"/>
          <w:noProof/>
          <w:sz w:val="24"/>
          <w:szCs w:val="24"/>
          <w:lang w:val="ro-MD"/>
        </w:rPr>
        <w:t xml:space="preserve"> </w:t>
      </w:r>
      <w:r w:rsidR="008D14B8" w:rsidRPr="00812A03">
        <w:rPr>
          <w:rFonts w:asciiTheme="majorHAnsi" w:eastAsia="Arial" w:hAnsiTheme="majorHAnsi" w:cstheme="majorHAnsi"/>
          <w:spacing w:val="1"/>
          <w:sz w:val="24"/>
          <w:szCs w:val="24"/>
          <w:lang w:val="ro-MD"/>
        </w:rPr>
        <w:t>Abordarea auditului s-a bazat</w:t>
      </w:r>
      <w:r w:rsidR="0054769D" w:rsidRPr="00812A03">
        <w:rPr>
          <w:rFonts w:asciiTheme="majorHAnsi" w:eastAsia="Arial" w:hAnsiTheme="majorHAnsi" w:cstheme="majorHAnsi"/>
          <w:spacing w:val="1"/>
          <w:sz w:val="24"/>
          <w:szCs w:val="24"/>
          <w:lang w:val="ro-MD"/>
        </w:rPr>
        <w:t xml:space="preserve"> pe riscuri</w:t>
      </w:r>
      <w:r w:rsidR="008D14B8" w:rsidRPr="00812A03">
        <w:rPr>
          <w:rFonts w:asciiTheme="majorHAnsi" w:eastAsia="Arial" w:hAnsiTheme="majorHAnsi" w:cstheme="majorHAnsi"/>
          <w:spacing w:val="1"/>
          <w:sz w:val="24"/>
          <w:szCs w:val="24"/>
          <w:lang w:val="ro-MD"/>
        </w:rPr>
        <w:t xml:space="preserve"> </w:t>
      </w:r>
      <w:r w:rsidR="0054769D" w:rsidRPr="00812A03">
        <w:rPr>
          <w:rFonts w:asciiTheme="majorHAnsi" w:hAnsiTheme="majorHAnsi" w:cstheme="majorHAnsi"/>
          <w:noProof/>
          <w:sz w:val="24"/>
          <w:szCs w:val="24"/>
        </w:rPr>
        <w:t>și a presupus o analiză concentrată a mai multor procese din cadrul</w:t>
      </w:r>
      <w:r w:rsidR="0054769D" w:rsidRPr="00812A03">
        <w:rPr>
          <w:rFonts w:asciiTheme="majorHAnsi" w:hAnsiTheme="majorHAnsi" w:cstheme="majorHAnsi"/>
          <w:sz w:val="24"/>
          <w:szCs w:val="24"/>
        </w:rPr>
        <w:t xml:space="preserve"> </w:t>
      </w:r>
      <w:r w:rsidR="0054769D" w:rsidRPr="00812A03">
        <w:rPr>
          <w:rFonts w:asciiTheme="majorHAnsi" w:hAnsiTheme="majorHAnsi" w:cstheme="majorHAnsi"/>
          <w:noProof/>
          <w:sz w:val="24"/>
          <w:szCs w:val="24"/>
        </w:rPr>
        <w:t>UAT de nivelul II,</w:t>
      </w:r>
      <w:r w:rsidR="0054769D" w:rsidRPr="00812A03">
        <w:rPr>
          <w:rFonts w:asciiTheme="majorHAnsi" w:eastAsia="Arial" w:hAnsiTheme="majorHAnsi" w:cstheme="majorHAnsi"/>
          <w:spacing w:val="1"/>
          <w:sz w:val="24"/>
          <w:szCs w:val="24"/>
          <w:lang w:val="ro-MD"/>
        </w:rPr>
        <w:t xml:space="preserve"> </w:t>
      </w:r>
      <w:r w:rsidR="008D14B8" w:rsidRPr="00812A03">
        <w:rPr>
          <w:rFonts w:asciiTheme="majorHAnsi" w:eastAsia="Arial" w:hAnsiTheme="majorHAnsi" w:cstheme="majorHAnsi"/>
          <w:spacing w:val="1"/>
          <w:sz w:val="24"/>
          <w:szCs w:val="24"/>
          <w:lang w:val="ro-MD"/>
        </w:rPr>
        <w:t>testările fiind aplicate pentru domeniil</w:t>
      </w:r>
      <w:r w:rsidR="0054769D" w:rsidRPr="00812A03">
        <w:rPr>
          <w:rFonts w:asciiTheme="majorHAnsi" w:eastAsia="Arial" w:hAnsiTheme="majorHAnsi" w:cstheme="majorHAnsi"/>
          <w:spacing w:val="1"/>
          <w:sz w:val="24"/>
          <w:szCs w:val="24"/>
          <w:lang w:val="ro-MD"/>
        </w:rPr>
        <w:t>e</w:t>
      </w:r>
      <w:r w:rsidR="008D14B8" w:rsidRPr="00812A03">
        <w:rPr>
          <w:rFonts w:asciiTheme="majorHAnsi" w:eastAsia="Arial" w:hAnsiTheme="majorHAnsi" w:cstheme="majorHAnsi"/>
          <w:spacing w:val="1"/>
          <w:sz w:val="24"/>
          <w:szCs w:val="24"/>
          <w:lang w:val="ro-MD"/>
        </w:rPr>
        <w:t xml:space="preserve"> de audit semnificative</w:t>
      </w:r>
      <w:r w:rsidR="0054769D" w:rsidRPr="00812A03">
        <w:rPr>
          <w:rFonts w:asciiTheme="majorHAnsi" w:eastAsia="Arial" w:hAnsiTheme="majorHAnsi" w:cstheme="majorHAnsi"/>
          <w:spacing w:val="1"/>
          <w:sz w:val="24"/>
          <w:szCs w:val="24"/>
          <w:lang w:val="ro-MD"/>
        </w:rPr>
        <w:t xml:space="preserve">. </w:t>
      </w:r>
    </w:p>
    <w:p w14:paraId="280F1E83" w14:textId="77777777" w:rsidR="009A3FE1" w:rsidRPr="003A460A" w:rsidRDefault="009A3FE1" w:rsidP="009A3FE1">
      <w:pPr>
        <w:spacing w:after="0" w:line="276" w:lineRule="auto"/>
        <w:ind w:firstLine="709"/>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Metodologia de audit a constat din acțiuni de colectare a probelor la fața locului și la distanță în cadrul APL de nivelul II, prin observări la fața locului, intervievări, confirmări. Auditul la distanță a fost condiționat de restricțiile impuse de situația de urgență epidemiologică stabilită. </w:t>
      </w:r>
    </w:p>
    <w:p w14:paraId="67123F2F" w14:textId="77777777" w:rsidR="009A3FE1" w:rsidRPr="003A460A" w:rsidRDefault="009A3FE1" w:rsidP="009A3FE1">
      <w:pPr>
        <w:spacing w:after="0" w:line="276" w:lineRule="auto"/>
        <w:ind w:firstLine="709"/>
        <w:jc w:val="both"/>
        <w:rPr>
          <w:rFonts w:asciiTheme="majorHAnsi" w:hAnsiTheme="majorHAnsi" w:cstheme="majorHAnsi"/>
          <w:bCs/>
          <w:sz w:val="24"/>
          <w:szCs w:val="24"/>
          <w:lang w:val="ro-MD"/>
        </w:rPr>
      </w:pPr>
      <w:r w:rsidRPr="003A460A">
        <w:rPr>
          <w:rFonts w:asciiTheme="majorHAnsi" w:hAnsiTheme="majorHAnsi" w:cstheme="majorHAnsi"/>
          <w:sz w:val="24"/>
          <w:szCs w:val="24"/>
          <w:lang w:val="ro-MD"/>
        </w:rPr>
        <w:t xml:space="preserve">Informația de rigoare cu privire la sfera și abordarea auditului se prezintă în </w:t>
      </w:r>
      <w:r w:rsidRPr="003A460A">
        <w:rPr>
          <w:rFonts w:asciiTheme="majorHAnsi" w:hAnsiTheme="majorHAnsi" w:cstheme="majorHAnsi"/>
          <w:b/>
          <w:bCs/>
          <w:sz w:val="24"/>
          <w:szCs w:val="24"/>
          <w:lang w:val="ro-MD"/>
        </w:rPr>
        <w:t xml:space="preserve">Anexa nr.3 </w:t>
      </w:r>
      <w:r w:rsidRPr="003A460A">
        <w:rPr>
          <w:rFonts w:asciiTheme="majorHAnsi" w:hAnsiTheme="majorHAnsi" w:cstheme="majorHAnsi"/>
          <w:bCs/>
          <w:sz w:val="24"/>
          <w:szCs w:val="24"/>
          <w:lang w:val="ro-MD"/>
        </w:rPr>
        <w:t>la Raportul de audit.</w:t>
      </w:r>
    </w:p>
    <w:p w14:paraId="565B1465" w14:textId="77777777" w:rsidR="009A3FE1" w:rsidRPr="003A460A" w:rsidRDefault="009A3FE1" w:rsidP="009A3FE1">
      <w:pPr>
        <w:spacing w:after="0" w:line="276" w:lineRule="auto"/>
        <w:ind w:firstLine="709"/>
        <w:rPr>
          <w:rFonts w:asciiTheme="majorHAnsi" w:hAnsiTheme="majorHAnsi" w:cstheme="majorHAnsi"/>
          <w:b/>
          <w:sz w:val="24"/>
          <w:szCs w:val="24"/>
          <w:lang w:val="ro-MD" w:eastAsia="ro-RO"/>
        </w:rPr>
      </w:pPr>
      <w:r w:rsidRPr="003A460A">
        <w:rPr>
          <w:rFonts w:asciiTheme="majorHAnsi" w:hAnsiTheme="majorHAnsi" w:cstheme="majorHAnsi"/>
          <w:b/>
          <w:sz w:val="24"/>
          <w:szCs w:val="24"/>
          <w:lang w:val="ro-MD" w:eastAsia="ro-RO"/>
        </w:rPr>
        <w:t>Criteriile de audit</w:t>
      </w:r>
    </w:p>
    <w:p w14:paraId="7F2A404D" w14:textId="6874F64D" w:rsidR="009A3FE1" w:rsidRPr="003A460A" w:rsidRDefault="009A3FE1" w:rsidP="009A3FE1">
      <w:pPr>
        <w:spacing w:line="276" w:lineRule="auto"/>
        <w:ind w:firstLine="709"/>
        <w:jc w:val="both"/>
        <w:rPr>
          <w:rFonts w:asciiTheme="majorHAnsi" w:hAnsiTheme="majorHAnsi" w:cstheme="majorHAnsi"/>
          <w:b/>
          <w:sz w:val="24"/>
          <w:szCs w:val="24"/>
          <w:lang w:val="ro-MD" w:eastAsia="ro-RO"/>
        </w:rPr>
      </w:pPr>
      <w:r w:rsidRPr="003A460A">
        <w:rPr>
          <w:rFonts w:asciiTheme="majorHAnsi" w:hAnsiTheme="majorHAnsi" w:cstheme="majorHAnsi"/>
          <w:sz w:val="24"/>
          <w:szCs w:val="24"/>
          <w:lang w:val="ro-MD"/>
        </w:rPr>
        <w:t xml:space="preserve">Drept surse </w:t>
      </w:r>
      <w:r w:rsidR="00673393">
        <w:rPr>
          <w:rFonts w:asciiTheme="majorHAnsi" w:hAnsiTheme="majorHAnsi" w:cstheme="majorHAnsi"/>
          <w:sz w:val="24"/>
          <w:szCs w:val="24"/>
          <w:lang w:val="ro-MD"/>
        </w:rPr>
        <w:t>ale</w:t>
      </w:r>
      <w:r w:rsidRPr="003A460A">
        <w:rPr>
          <w:rFonts w:asciiTheme="majorHAnsi" w:hAnsiTheme="majorHAnsi" w:cstheme="majorHAnsi"/>
          <w:sz w:val="24"/>
          <w:szCs w:val="24"/>
          <w:lang w:val="ro-MD"/>
        </w:rPr>
        <w:t xml:space="preserve"> criterii</w:t>
      </w:r>
      <w:r w:rsidR="00673393">
        <w:rPr>
          <w:rFonts w:asciiTheme="majorHAnsi" w:hAnsiTheme="majorHAnsi" w:cstheme="majorHAnsi"/>
          <w:sz w:val="24"/>
          <w:szCs w:val="24"/>
          <w:lang w:val="ro-MD"/>
        </w:rPr>
        <w:t>lor</w:t>
      </w:r>
      <w:r w:rsidRPr="003A460A">
        <w:rPr>
          <w:rFonts w:asciiTheme="majorHAnsi" w:hAnsiTheme="majorHAnsi" w:cstheme="majorHAnsi"/>
          <w:sz w:val="24"/>
          <w:szCs w:val="24"/>
          <w:lang w:val="ro-MD"/>
        </w:rPr>
        <w:t xml:space="preserve"> de audit au fost utilizate actele legislative și normative aferente tematicii misiunii de audit</w:t>
      </w:r>
      <w:r w:rsidR="00673393">
        <w:rPr>
          <w:rFonts w:asciiTheme="majorHAnsi" w:hAnsiTheme="majorHAnsi" w:cstheme="majorHAnsi"/>
          <w:sz w:val="24"/>
          <w:szCs w:val="24"/>
          <w:lang w:val="ro-MD"/>
        </w:rPr>
        <w:t>.</w:t>
      </w:r>
      <w:r w:rsidRPr="009A3FE1">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Criteriile de evaluare a conformității sunt </w:t>
      </w:r>
      <w:r w:rsidRPr="003A460A">
        <w:rPr>
          <w:rFonts w:asciiTheme="majorHAnsi" w:hAnsiTheme="majorHAnsi" w:cstheme="majorHAnsi"/>
          <w:sz w:val="24"/>
          <w:szCs w:val="24"/>
          <w:lang w:val="ro-MD"/>
        </w:rPr>
        <w:t xml:space="preserve">specificate în </w:t>
      </w:r>
      <w:r w:rsidRPr="003A460A">
        <w:rPr>
          <w:rFonts w:asciiTheme="majorHAnsi" w:hAnsiTheme="majorHAnsi" w:cstheme="majorHAnsi"/>
          <w:b/>
          <w:bCs/>
          <w:sz w:val="24"/>
          <w:szCs w:val="24"/>
          <w:lang w:val="ro-MD"/>
        </w:rPr>
        <w:t>Anexa nr. 5</w:t>
      </w:r>
      <w:r w:rsidRPr="003A460A">
        <w:rPr>
          <w:rFonts w:asciiTheme="majorHAnsi" w:hAnsiTheme="majorHAnsi" w:cstheme="majorHAnsi"/>
          <w:sz w:val="24"/>
          <w:szCs w:val="24"/>
          <w:lang w:val="ro-MD"/>
        </w:rPr>
        <w:t xml:space="preserve"> la Raportul de audit.</w:t>
      </w:r>
    </w:p>
    <w:p w14:paraId="53AC12BA" w14:textId="2DAF6193" w:rsidR="009A3FE1" w:rsidRDefault="009A3FE1" w:rsidP="00054200">
      <w:pPr>
        <w:tabs>
          <w:tab w:val="left" w:pos="270"/>
        </w:tabs>
        <w:spacing w:after="0" w:line="276" w:lineRule="auto"/>
        <w:jc w:val="both"/>
        <w:rPr>
          <w:rFonts w:asciiTheme="majorHAnsi" w:eastAsia="Arial" w:hAnsiTheme="majorHAnsi" w:cstheme="majorHAnsi"/>
          <w:b/>
          <w:spacing w:val="1"/>
          <w:sz w:val="24"/>
          <w:szCs w:val="24"/>
          <w:lang w:val="ro-MD"/>
        </w:rPr>
      </w:pPr>
      <w:r>
        <w:rPr>
          <w:rFonts w:asciiTheme="majorHAnsi" w:eastAsia="Arial" w:hAnsiTheme="majorHAnsi" w:cstheme="majorHAnsi"/>
          <w:b/>
          <w:spacing w:val="1"/>
          <w:sz w:val="24"/>
          <w:szCs w:val="24"/>
          <w:lang w:val="ro-MD"/>
        </w:rPr>
        <w:lastRenderedPageBreak/>
        <w:t>3.3.</w:t>
      </w:r>
      <w:r w:rsidR="00673393">
        <w:rPr>
          <w:rFonts w:asciiTheme="majorHAnsi" w:eastAsia="Arial" w:hAnsiTheme="majorHAnsi" w:cstheme="majorHAnsi"/>
          <w:b/>
          <w:spacing w:val="1"/>
          <w:sz w:val="24"/>
          <w:szCs w:val="24"/>
          <w:lang w:val="ro-MD"/>
        </w:rPr>
        <w:t xml:space="preserve"> </w:t>
      </w:r>
      <w:r w:rsidRPr="00B41CC5">
        <w:rPr>
          <w:rFonts w:asciiTheme="majorHAnsi" w:hAnsiTheme="majorHAnsi" w:cstheme="majorHAnsi"/>
          <w:b/>
          <w:sz w:val="24"/>
          <w:szCs w:val="24"/>
          <w:lang w:val="ro-MD"/>
        </w:rPr>
        <w:t>Responsabilitatea auditorului</w:t>
      </w:r>
      <w:r w:rsidR="00054200" w:rsidRPr="003A460A">
        <w:rPr>
          <w:rFonts w:asciiTheme="majorHAnsi" w:eastAsia="Arial" w:hAnsiTheme="majorHAnsi" w:cstheme="majorHAnsi"/>
          <w:b/>
          <w:spacing w:val="1"/>
          <w:sz w:val="24"/>
          <w:szCs w:val="24"/>
          <w:lang w:val="ro-MD"/>
        </w:rPr>
        <w:tab/>
      </w:r>
    </w:p>
    <w:p w14:paraId="5E19B9F3" w14:textId="3E183D7B" w:rsidR="00EF397C" w:rsidRPr="004335E8" w:rsidRDefault="00280885" w:rsidP="00EF397C">
      <w:pPr>
        <w:tabs>
          <w:tab w:val="left" w:pos="270"/>
        </w:tabs>
        <w:spacing w:after="0" w:line="276" w:lineRule="auto"/>
        <w:jc w:val="both"/>
        <w:rPr>
          <w:rFonts w:asciiTheme="majorHAnsi" w:hAnsiTheme="majorHAnsi" w:cstheme="majorHAnsi"/>
          <w:sz w:val="24"/>
          <w:szCs w:val="24"/>
          <w:lang w:val="ro-MD"/>
        </w:rPr>
      </w:pPr>
      <w:r>
        <w:rPr>
          <w:rFonts w:asciiTheme="majorHAnsi" w:eastAsia="Arial" w:hAnsiTheme="majorHAnsi" w:cstheme="majorHAnsi"/>
          <w:b/>
          <w:spacing w:val="1"/>
          <w:sz w:val="24"/>
          <w:szCs w:val="24"/>
          <w:lang w:val="ro-MD"/>
        </w:rPr>
        <w:tab/>
      </w:r>
      <w:r>
        <w:rPr>
          <w:rFonts w:asciiTheme="majorHAnsi" w:eastAsia="Arial" w:hAnsiTheme="majorHAnsi" w:cstheme="majorHAnsi"/>
          <w:b/>
          <w:spacing w:val="1"/>
          <w:sz w:val="24"/>
          <w:szCs w:val="24"/>
          <w:lang w:val="ro-MD"/>
        </w:rPr>
        <w:tab/>
      </w:r>
      <w:r w:rsidR="00EF397C" w:rsidRPr="003A460A">
        <w:rPr>
          <w:rFonts w:asciiTheme="majorHAnsi" w:eastAsia="Arial" w:hAnsiTheme="majorHAnsi" w:cstheme="majorHAnsi"/>
          <w:b/>
          <w:spacing w:val="1"/>
          <w:sz w:val="24"/>
          <w:szCs w:val="24"/>
          <w:lang w:val="ro-MD"/>
        </w:rPr>
        <w:t xml:space="preserve">Responsabilitatea </w:t>
      </w:r>
      <w:r w:rsidR="00EF397C">
        <w:rPr>
          <w:rFonts w:asciiTheme="majorHAnsi" w:eastAsia="Arial" w:hAnsiTheme="majorHAnsi" w:cstheme="majorHAnsi"/>
          <w:b/>
          <w:spacing w:val="1"/>
          <w:sz w:val="24"/>
          <w:szCs w:val="24"/>
          <w:lang w:val="ro-MD"/>
        </w:rPr>
        <w:t xml:space="preserve">auditorului </w:t>
      </w:r>
      <w:r w:rsidR="00EF397C" w:rsidRPr="00FF61B8">
        <w:rPr>
          <w:rFonts w:asciiTheme="majorHAnsi" w:eastAsia="Arial" w:hAnsiTheme="majorHAnsi" w:cstheme="majorHAnsi"/>
          <w:spacing w:val="1"/>
          <w:sz w:val="24"/>
          <w:szCs w:val="24"/>
          <w:lang w:val="ro-MD"/>
        </w:rPr>
        <w:t>e</w:t>
      </w:r>
      <w:r w:rsidR="00EF397C" w:rsidRPr="004335E8">
        <w:rPr>
          <w:rFonts w:asciiTheme="majorHAnsi" w:eastAsiaTheme="minorEastAsia" w:hAnsiTheme="majorHAnsi" w:cstheme="majorHAnsi"/>
          <w:sz w:val="24"/>
          <w:szCs w:val="18"/>
          <w:lang w:val="ro-MD"/>
        </w:rPr>
        <w:t xml:space="preserve">ste de a planifica și a realiza misiunea de audit în conformitate cu standardele în materie de audit și cadrul normativ-metodologic instituțional aferent, cu obținerea probelor suficiente și adecvate, exprimarea unei concluzii concepute asupra conformității </w:t>
      </w:r>
      <w:r w:rsidR="00EF397C" w:rsidRPr="003A460A">
        <w:rPr>
          <w:rFonts w:asciiTheme="majorHAnsi" w:hAnsiTheme="majorHAnsi" w:cstheme="majorHAnsi"/>
          <w:sz w:val="24"/>
          <w:szCs w:val="24"/>
          <w:lang w:val="ro-MD"/>
        </w:rPr>
        <w:t xml:space="preserve">procesului bugetar și gestionării patrimoniului public de către UAT </w:t>
      </w:r>
      <w:r w:rsidR="000965BD">
        <w:rPr>
          <w:rFonts w:asciiTheme="majorHAnsi" w:hAnsiTheme="majorHAnsi" w:cstheme="majorHAnsi"/>
          <w:sz w:val="24"/>
          <w:szCs w:val="24"/>
          <w:lang w:val="ro-MD"/>
        </w:rPr>
        <w:t>r-nul</w:t>
      </w:r>
      <w:r w:rsidR="00EF397C" w:rsidRPr="003A460A">
        <w:rPr>
          <w:rFonts w:asciiTheme="majorHAnsi" w:hAnsiTheme="majorHAnsi" w:cstheme="majorHAnsi"/>
          <w:sz w:val="24"/>
          <w:szCs w:val="24"/>
          <w:lang w:val="ro-MD"/>
        </w:rPr>
        <w:t xml:space="preserve"> Nisporeni (</w:t>
      </w:r>
      <w:r w:rsidR="00EF397C">
        <w:rPr>
          <w:rFonts w:asciiTheme="majorHAnsi" w:hAnsiTheme="majorHAnsi" w:cstheme="majorHAnsi"/>
          <w:sz w:val="24"/>
          <w:szCs w:val="24"/>
          <w:lang w:val="ro-MD"/>
        </w:rPr>
        <w:t xml:space="preserve">bugetul de </w:t>
      </w:r>
      <w:r w:rsidR="00EF397C" w:rsidRPr="003A460A">
        <w:rPr>
          <w:rFonts w:asciiTheme="majorHAnsi" w:hAnsiTheme="majorHAnsi" w:cstheme="majorHAnsi"/>
          <w:sz w:val="24"/>
          <w:szCs w:val="24"/>
          <w:lang w:val="ro-MD"/>
        </w:rPr>
        <w:t>nivelul II)  în anul 2020</w:t>
      </w:r>
      <w:r w:rsidR="00EF397C" w:rsidRPr="004335E8">
        <w:rPr>
          <w:rFonts w:asciiTheme="majorHAnsi" w:eastAsiaTheme="minorEastAsia" w:hAnsiTheme="majorHAnsi" w:cstheme="majorHAnsi"/>
          <w:sz w:val="24"/>
          <w:szCs w:val="18"/>
          <w:lang w:val="ro-MD"/>
        </w:rPr>
        <w:t xml:space="preserve">, precum și de a emite un Raport de audit </w:t>
      </w:r>
      <w:r w:rsidR="00C45D87">
        <w:rPr>
          <w:rFonts w:asciiTheme="majorHAnsi" w:eastAsiaTheme="minorEastAsia" w:hAnsiTheme="majorHAnsi" w:cstheme="majorHAnsi"/>
          <w:sz w:val="24"/>
          <w:szCs w:val="18"/>
          <w:lang w:val="ro-MD"/>
        </w:rPr>
        <w:t>al</w:t>
      </w:r>
      <w:r w:rsidR="00EF397C" w:rsidRPr="004335E8">
        <w:rPr>
          <w:rFonts w:asciiTheme="majorHAnsi" w:eastAsiaTheme="minorEastAsia" w:hAnsiTheme="majorHAnsi" w:cstheme="majorHAnsi"/>
          <w:sz w:val="24"/>
          <w:szCs w:val="18"/>
          <w:lang w:val="ro-MD"/>
        </w:rPr>
        <w:t xml:space="preserve"> conformit</w:t>
      </w:r>
      <w:r w:rsidR="00C45D87">
        <w:rPr>
          <w:rFonts w:asciiTheme="majorHAnsi" w:eastAsiaTheme="minorEastAsia" w:hAnsiTheme="majorHAnsi" w:cstheme="majorHAnsi"/>
          <w:sz w:val="24"/>
          <w:szCs w:val="18"/>
          <w:lang w:val="ro-MD"/>
        </w:rPr>
        <w:t>ății</w:t>
      </w:r>
      <w:r w:rsidR="00EF397C" w:rsidRPr="004335E8">
        <w:rPr>
          <w:rFonts w:asciiTheme="majorHAnsi" w:eastAsiaTheme="minorEastAsia" w:hAnsiTheme="majorHAnsi" w:cstheme="majorHAnsi"/>
          <w:sz w:val="24"/>
          <w:szCs w:val="18"/>
          <w:lang w:val="ro-MD"/>
        </w:rPr>
        <w:t>. Auditorul nu este responsabil de prevenirea faptelor de fraudă și eroare.</w:t>
      </w:r>
    </w:p>
    <w:p w14:paraId="2530AE92" w14:textId="6E06EF1F" w:rsidR="00054200" w:rsidRPr="00812A03" w:rsidRDefault="00054200" w:rsidP="00460319">
      <w:pPr>
        <w:pStyle w:val="Heading1"/>
        <w:rPr>
          <w:b/>
          <w:sz w:val="28"/>
          <w:szCs w:val="28"/>
        </w:rPr>
      </w:pPr>
      <w:bookmarkStart w:id="22" w:name="_Toc58780362"/>
      <w:bookmarkStart w:id="23" w:name="_Toc90910265"/>
      <w:r w:rsidRPr="00812A03">
        <w:rPr>
          <w:b/>
          <w:sz w:val="28"/>
          <w:szCs w:val="28"/>
        </w:rPr>
        <w:t>IV. CONSTATĂRI</w:t>
      </w:r>
      <w:bookmarkEnd w:id="22"/>
      <w:bookmarkEnd w:id="23"/>
    </w:p>
    <w:p w14:paraId="57A5D3CE" w14:textId="5D6451FD" w:rsidR="00054200" w:rsidRPr="00812A03" w:rsidRDefault="0054769D" w:rsidP="00054200">
      <w:pPr>
        <w:pStyle w:val="Heading2"/>
        <w:spacing w:line="276" w:lineRule="auto"/>
        <w:ind w:firstLine="567"/>
        <w:jc w:val="both"/>
        <w:rPr>
          <w:sz w:val="28"/>
          <w:szCs w:val="28"/>
          <w:lang w:val="ro-MD"/>
        </w:rPr>
      </w:pPr>
      <w:bookmarkStart w:id="24" w:name="_Toc90910266"/>
      <w:r w:rsidRPr="00812A03">
        <w:rPr>
          <w:rFonts w:eastAsia="Arial" w:cstheme="majorHAnsi"/>
          <w:spacing w:val="1"/>
          <w:sz w:val="28"/>
          <w:szCs w:val="28"/>
          <w:lang w:val="ro-MD"/>
        </w:rPr>
        <w:t>4.1</w:t>
      </w:r>
      <w:r w:rsidRPr="00812A03">
        <w:rPr>
          <w:sz w:val="28"/>
          <w:szCs w:val="28"/>
          <w:lang w:val="ro-MD"/>
        </w:rPr>
        <w:t>.</w:t>
      </w:r>
      <w:r w:rsidR="00054200" w:rsidRPr="00812A03">
        <w:rPr>
          <w:sz w:val="28"/>
          <w:szCs w:val="28"/>
          <w:lang w:val="ro-MD"/>
        </w:rPr>
        <w:t xml:space="preserve"> A identificat, a evaluat </w:t>
      </w:r>
      <w:r w:rsidR="003A460A" w:rsidRPr="00812A03">
        <w:rPr>
          <w:sz w:val="28"/>
          <w:szCs w:val="28"/>
          <w:lang w:val="ro-MD"/>
        </w:rPr>
        <w:t>ș</w:t>
      </w:r>
      <w:r w:rsidR="00054200" w:rsidRPr="00812A03">
        <w:rPr>
          <w:sz w:val="28"/>
          <w:szCs w:val="28"/>
          <w:lang w:val="ro-MD"/>
        </w:rPr>
        <w:t>i a colectat UAT</w:t>
      </w:r>
      <w:r w:rsidR="00E27BE2" w:rsidRPr="00812A03">
        <w:rPr>
          <w:sz w:val="28"/>
          <w:szCs w:val="28"/>
          <w:lang w:val="ro-MD"/>
        </w:rPr>
        <w:t xml:space="preserve"> de nivelul II</w:t>
      </w:r>
      <w:r w:rsidR="00054200" w:rsidRPr="00812A03">
        <w:rPr>
          <w:sz w:val="28"/>
          <w:szCs w:val="28"/>
          <w:lang w:val="ro-MD"/>
        </w:rPr>
        <w:t xml:space="preserve"> veniturile bugetare în conformitate cu cadrul legal </w:t>
      </w:r>
      <w:r w:rsidR="003A460A" w:rsidRPr="00812A03">
        <w:rPr>
          <w:sz w:val="28"/>
          <w:szCs w:val="28"/>
          <w:lang w:val="ro-MD"/>
        </w:rPr>
        <w:t>ș</w:t>
      </w:r>
      <w:r w:rsidR="00054200" w:rsidRPr="00812A03">
        <w:rPr>
          <w:sz w:val="28"/>
          <w:szCs w:val="28"/>
          <w:lang w:val="ro-MD"/>
        </w:rPr>
        <w:t>i cel regulator aferente?</w:t>
      </w:r>
      <w:bookmarkEnd w:id="24"/>
    </w:p>
    <w:p w14:paraId="0FBB6B98" w14:textId="42FB5F8A" w:rsidR="00E8364A" w:rsidRPr="003A460A" w:rsidRDefault="00E8364A" w:rsidP="00805AE8">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Potrivit Raportului întocmit de către DF „Privind executarea bugetului raional Nisporeni pe anul 2020”, veniturile efective au constituit suma de </w:t>
      </w:r>
      <w:r w:rsidR="00C12075" w:rsidRPr="003A460A">
        <w:rPr>
          <w:rFonts w:asciiTheme="majorHAnsi" w:eastAsia="Times New Roman" w:hAnsiTheme="majorHAnsi" w:cstheme="majorHAnsi"/>
          <w:sz w:val="24"/>
          <w:szCs w:val="24"/>
          <w:lang w:val="ro-MD"/>
        </w:rPr>
        <w:t>191,5</w:t>
      </w:r>
      <w:r w:rsidRPr="003A460A">
        <w:rPr>
          <w:rFonts w:asciiTheme="majorHAnsi" w:eastAsia="Times New Roman" w:hAnsiTheme="majorHAnsi" w:cstheme="majorHAnsi"/>
          <w:sz w:val="24"/>
          <w:szCs w:val="24"/>
          <w:lang w:val="ro-MD"/>
        </w:rPr>
        <w:t xml:space="preserve"> mil.lei, fiind realizate la nivel de 10</w:t>
      </w:r>
      <w:r w:rsidR="00C12075" w:rsidRPr="003A460A">
        <w:rPr>
          <w:rFonts w:asciiTheme="majorHAnsi" w:eastAsia="Times New Roman" w:hAnsiTheme="majorHAnsi" w:cstheme="majorHAnsi"/>
          <w:sz w:val="24"/>
          <w:szCs w:val="24"/>
          <w:lang w:val="ro-MD"/>
        </w:rPr>
        <w:t>6,2</w:t>
      </w:r>
      <w:r w:rsidRPr="003A460A">
        <w:rPr>
          <w:rFonts w:asciiTheme="majorHAnsi" w:eastAsia="Times New Roman" w:hAnsiTheme="majorHAnsi" w:cstheme="majorHAnsi"/>
          <w:sz w:val="24"/>
          <w:szCs w:val="24"/>
          <w:lang w:val="ro-MD"/>
        </w:rPr>
        <w:t>% fa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ă de prevederile bugetului </w:t>
      </w:r>
      <w:r w:rsidR="00C12075" w:rsidRPr="003A460A">
        <w:rPr>
          <w:rFonts w:asciiTheme="majorHAnsi" w:eastAsia="Times New Roman" w:hAnsiTheme="majorHAnsi" w:cstheme="majorHAnsi"/>
          <w:sz w:val="24"/>
          <w:szCs w:val="24"/>
          <w:lang w:val="ro-MD"/>
        </w:rPr>
        <w:t>precizat</w:t>
      </w:r>
      <w:r w:rsidRPr="003A460A">
        <w:rPr>
          <w:rFonts w:asciiTheme="majorHAnsi" w:eastAsia="Times New Roman" w:hAnsiTheme="majorHAnsi" w:cstheme="majorHAnsi"/>
          <w:sz w:val="24"/>
          <w:szCs w:val="24"/>
          <w:lang w:val="ro-MD"/>
        </w:rPr>
        <w:t xml:space="preserve">. </w:t>
      </w:r>
    </w:p>
    <w:p w14:paraId="241B4CF5" w14:textId="77777777" w:rsidR="007863E2" w:rsidRPr="003A460A" w:rsidRDefault="00E8364A" w:rsidP="00313194">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Analiza structurii veniturilor bugetului raional </w:t>
      </w:r>
      <w:r w:rsidR="00CE2A84" w:rsidRPr="003A460A">
        <w:rPr>
          <w:rFonts w:asciiTheme="majorHAnsi" w:eastAsia="Times New Roman" w:hAnsiTheme="majorHAnsi" w:cstheme="majorHAnsi"/>
          <w:sz w:val="24"/>
          <w:szCs w:val="24"/>
          <w:lang w:val="ro-MD"/>
        </w:rPr>
        <w:t>Nisporeni</w:t>
      </w:r>
      <w:r w:rsidRPr="003A460A">
        <w:rPr>
          <w:rFonts w:asciiTheme="majorHAnsi" w:eastAsia="Times New Roman" w:hAnsiTheme="majorHAnsi" w:cstheme="majorHAnsi"/>
          <w:sz w:val="24"/>
          <w:szCs w:val="24"/>
          <w:lang w:val="ro-MD"/>
        </w:rPr>
        <w:t xml:space="preserve"> pe anul 20</w:t>
      </w:r>
      <w:r w:rsidR="00CE2A84" w:rsidRPr="003A460A">
        <w:rPr>
          <w:rFonts w:asciiTheme="majorHAnsi" w:eastAsia="Times New Roman" w:hAnsiTheme="majorHAnsi" w:cstheme="majorHAnsi"/>
          <w:sz w:val="24"/>
          <w:szCs w:val="24"/>
          <w:lang w:val="ro-MD"/>
        </w:rPr>
        <w:t>20</w:t>
      </w:r>
      <w:r w:rsidRPr="003A460A">
        <w:rPr>
          <w:rFonts w:asciiTheme="majorHAnsi" w:eastAsia="Times New Roman" w:hAnsiTheme="majorHAnsi" w:cstheme="majorHAnsi"/>
          <w:sz w:val="24"/>
          <w:szCs w:val="24"/>
          <w:lang w:val="ro-MD"/>
        </w:rPr>
        <w:t xml:space="preserve"> denotă că sursa de bază a formării veniturilor o constituie transferurile de la bugetul de stat, ponderea cărora a constituit </w:t>
      </w:r>
      <w:r w:rsidR="00965D09" w:rsidRPr="003A460A">
        <w:rPr>
          <w:rFonts w:asciiTheme="majorHAnsi" w:eastAsia="Times New Roman" w:hAnsiTheme="majorHAnsi" w:cstheme="majorHAnsi"/>
          <w:sz w:val="24"/>
          <w:szCs w:val="24"/>
          <w:lang w:val="ro-MD"/>
        </w:rPr>
        <w:t>88,4</w:t>
      </w:r>
      <w:r w:rsidRPr="003A460A">
        <w:rPr>
          <w:rFonts w:asciiTheme="majorHAnsi" w:eastAsia="Times New Roman" w:hAnsiTheme="majorHAnsi" w:cstheme="majorHAnsi"/>
          <w:sz w:val="24"/>
          <w:szCs w:val="24"/>
          <w:lang w:val="ro-MD"/>
        </w:rPr>
        <w:t>%</w:t>
      </w:r>
      <w:r w:rsidR="009E5A37"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9E5A37" w:rsidRPr="003A460A">
        <w:rPr>
          <w:rFonts w:asciiTheme="majorHAnsi" w:eastAsia="Times New Roman" w:hAnsiTheme="majorHAnsi" w:cstheme="majorHAnsi"/>
          <w:sz w:val="24"/>
          <w:szCs w:val="24"/>
          <w:lang w:val="ro-MD"/>
        </w:rPr>
        <w:t>iar veniturile proprii constituie 11,6%</w:t>
      </w:r>
      <w:r w:rsidRPr="003A460A">
        <w:rPr>
          <w:rFonts w:asciiTheme="majorHAnsi" w:eastAsia="Times New Roman" w:hAnsiTheme="majorHAnsi" w:cstheme="majorHAnsi"/>
          <w:sz w:val="24"/>
          <w:szCs w:val="24"/>
          <w:lang w:val="ro-MD"/>
        </w:rPr>
        <w:t xml:space="preserve"> </w:t>
      </w:r>
      <w:r w:rsidR="009E5A37" w:rsidRPr="003A460A">
        <w:rPr>
          <w:rFonts w:asciiTheme="majorHAnsi" w:eastAsia="Times New Roman" w:hAnsiTheme="majorHAnsi" w:cstheme="majorHAnsi"/>
          <w:sz w:val="24"/>
          <w:szCs w:val="24"/>
          <w:lang w:val="ro-MD"/>
        </w:rPr>
        <w:t xml:space="preserve">din totalul veniturilor. </w:t>
      </w:r>
      <w:r w:rsidRPr="003A460A">
        <w:rPr>
          <w:rFonts w:asciiTheme="majorHAnsi" w:eastAsia="Times New Roman" w:hAnsiTheme="majorHAnsi" w:cstheme="majorHAnsi"/>
          <w:sz w:val="24"/>
          <w:szCs w:val="24"/>
          <w:lang w:val="ro-MD"/>
        </w:rPr>
        <w:t>În anul 20</w:t>
      </w:r>
      <w:r w:rsidR="00965D09" w:rsidRPr="003A460A">
        <w:rPr>
          <w:rFonts w:asciiTheme="majorHAnsi" w:eastAsia="Times New Roman" w:hAnsiTheme="majorHAnsi" w:cstheme="majorHAnsi"/>
          <w:sz w:val="24"/>
          <w:szCs w:val="24"/>
          <w:lang w:val="ro-MD"/>
        </w:rPr>
        <w:t>20</w:t>
      </w:r>
      <w:r w:rsidRPr="003A460A">
        <w:rPr>
          <w:rFonts w:asciiTheme="majorHAnsi" w:eastAsia="Times New Roman" w:hAnsiTheme="majorHAnsi" w:cstheme="majorHAnsi"/>
          <w:sz w:val="24"/>
          <w:szCs w:val="24"/>
          <w:lang w:val="ro-MD"/>
        </w:rPr>
        <w:t xml:space="preserve"> s-a înregistrat o majorare a transferurilor de la bugetul de stat cu </w:t>
      </w:r>
      <w:r w:rsidR="00965D09" w:rsidRPr="003A460A">
        <w:rPr>
          <w:rFonts w:asciiTheme="majorHAnsi" w:eastAsia="Times New Roman" w:hAnsiTheme="majorHAnsi" w:cstheme="majorHAnsi"/>
          <w:sz w:val="24"/>
          <w:szCs w:val="24"/>
          <w:lang w:val="ro-MD"/>
        </w:rPr>
        <w:t>21,8</w:t>
      </w:r>
      <w:r w:rsidRPr="003A460A">
        <w:rPr>
          <w:rFonts w:asciiTheme="majorHAnsi" w:eastAsia="Times New Roman" w:hAnsiTheme="majorHAnsi" w:cstheme="majorHAnsi"/>
          <w:sz w:val="24"/>
          <w:szCs w:val="24"/>
          <w:lang w:val="ro-MD"/>
        </w:rPr>
        <w:t xml:space="preserve"> mil.lei fa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ă de anul precedent, acestea fiind sursa principală care a influen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at cre</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terea păr</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 de venituri a bugetului raional. </w:t>
      </w:r>
    </w:p>
    <w:p w14:paraId="46642952" w14:textId="56B7BC83" w:rsidR="007863E2" w:rsidRPr="003A460A" w:rsidRDefault="00313194" w:rsidP="007863E2">
      <w:pPr>
        <w:tabs>
          <w:tab w:val="left" w:pos="567"/>
          <w:tab w:val="left" w:pos="851"/>
        </w:tabs>
        <w:spacing w:after="0" w:line="276" w:lineRule="auto"/>
        <w:jc w:val="both"/>
        <w:rPr>
          <w:rFonts w:asciiTheme="majorHAnsi" w:hAnsiTheme="majorHAnsi" w:cstheme="majorHAnsi"/>
          <w:bCs/>
          <w:sz w:val="24"/>
          <w:szCs w:val="24"/>
          <w:lang w:val="ro-MD" w:eastAsia="lv-LV"/>
        </w:rPr>
      </w:pPr>
      <w:r w:rsidRPr="003A460A">
        <w:rPr>
          <w:rFonts w:asciiTheme="majorHAnsi" w:hAnsiTheme="majorHAnsi" w:cstheme="majorHAnsi"/>
          <w:i/>
          <w:sz w:val="24"/>
          <w:szCs w:val="24"/>
          <w:lang w:val="ro-MD"/>
        </w:rPr>
        <w:tab/>
      </w:r>
      <w:r w:rsidR="007863E2" w:rsidRPr="003A460A">
        <w:rPr>
          <w:rFonts w:asciiTheme="majorHAnsi" w:hAnsiTheme="majorHAnsi" w:cstheme="majorHAnsi"/>
          <w:i/>
          <w:sz w:val="24"/>
          <w:szCs w:val="24"/>
          <w:lang w:val="ro-MD"/>
        </w:rPr>
        <w:t>Autoritatea</w:t>
      </w:r>
      <w:r w:rsidR="007863E2" w:rsidRPr="003A460A">
        <w:rPr>
          <w:rFonts w:asciiTheme="majorHAnsi" w:hAnsiTheme="majorHAnsi" w:cstheme="majorHAnsi"/>
          <w:i/>
          <w:sz w:val="24"/>
          <w:szCs w:val="24"/>
          <w:lang w:val="ro-MD" w:eastAsia="lv-LV"/>
        </w:rPr>
        <w:t xml:space="preserve"> executivă </w:t>
      </w:r>
      <w:r w:rsidR="003A460A" w:rsidRPr="003A460A">
        <w:rPr>
          <w:rFonts w:asciiTheme="majorHAnsi" w:hAnsiTheme="majorHAnsi" w:cstheme="majorHAnsi"/>
          <w:i/>
          <w:sz w:val="24"/>
          <w:szCs w:val="24"/>
          <w:lang w:val="ro-MD" w:eastAsia="lv-LV"/>
        </w:rPr>
        <w:t>ș</w:t>
      </w:r>
      <w:r w:rsidR="007863E2" w:rsidRPr="003A460A">
        <w:rPr>
          <w:rFonts w:asciiTheme="majorHAnsi" w:hAnsiTheme="majorHAnsi" w:cstheme="majorHAnsi"/>
          <w:i/>
          <w:sz w:val="24"/>
          <w:szCs w:val="24"/>
          <w:lang w:val="ro-MD" w:eastAsia="lv-LV"/>
        </w:rPr>
        <w:t xml:space="preserve">i cea deliberativă </w:t>
      </w:r>
      <w:r w:rsidR="0050171E" w:rsidRPr="003A460A">
        <w:rPr>
          <w:rFonts w:asciiTheme="majorHAnsi" w:hAnsiTheme="majorHAnsi" w:cstheme="majorHAnsi"/>
          <w:i/>
          <w:sz w:val="24"/>
          <w:szCs w:val="24"/>
          <w:lang w:val="ro-MD" w:eastAsia="lv-LV"/>
        </w:rPr>
        <w:t xml:space="preserve">dispun de rezerve privind corectitudinea </w:t>
      </w:r>
      <w:r w:rsidR="003A460A" w:rsidRPr="003A460A">
        <w:rPr>
          <w:rFonts w:asciiTheme="majorHAnsi" w:hAnsiTheme="majorHAnsi" w:cstheme="majorHAnsi"/>
          <w:i/>
          <w:sz w:val="24"/>
          <w:szCs w:val="24"/>
          <w:lang w:val="ro-MD" w:eastAsia="lv-LV"/>
        </w:rPr>
        <w:t>ș</w:t>
      </w:r>
      <w:r w:rsidR="0050171E" w:rsidRPr="003A460A">
        <w:rPr>
          <w:rFonts w:asciiTheme="majorHAnsi" w:hAnsiTheme="majorHAnsi" w:cstheme="majorHAnsi"/>
          <w:i/>
          <w:sz w:val="24"/>
          <w:szCs w:val="24"/>
          <w:lang w:val="ro-MD" w:eastAsia="lv-LV"/>
        </w:rPr>
        <w:t xml:space="preserve">i veridicitatea datelor, ale indicilor </w:t>
      </w:r>
      <w:r w:rsidR="003A460A" w:rsidRPr="003A460A">
        <w:rPr>
          <w:rFonts w:asciiTheme="majorHAnsi" w:hAnsiTheme="majorHAnsi" w:cstheme="majorHAnsi"/>
          <w:i/>
          <w:sz w:val="24"/>
          <w:szCs w:val="24"/>
          <w:lang w:val="ro-MD" w:eastAsia="lv-LV"/>
        </w:rPr>
        <w:t>ș</w:t>
      </w:r>
      <w:r w:rsidR="0050171E" w:rsidRPr="003A460A">
        <w:rPr>
          <w:rFonts w:asciiTheme="majorHAnsi" w:hAnsiTheme="majorHAnsi" w:cstheme="majorHAnsi"/>
          <w:i/>
          <w:sz w:val="24"/>
          <w:szCs w:val="24"/>
          <w:lang w:val="ro-MD" w:eastAsia="lv-LV"/>
        </w:rPr>
        <w:t>i ale altor informa</w:t>
      </w:r>
      <w:r w:rsidR="003A460A" w:rsidRPr="003A460A">
        <w:rPr>
          <w:rFonts w:asciiTheme="majorHAnsi" w:hAnsiTheme="majorHAnsi" w:cstheme="majorHAnsi"/>
          <w:i/>
          <w:sz w:val="24"/>
          <w:szCs w:val="24"/>
          <w:lang w:val="ro-MD" w:eastAsia="lv-LV"/>
        </w:rPr>
        <w:t>ț</w:t>
      </w:r>
      <w:r w:rsidR="0050171E" w:rsidRPr="003A460A">
        <w:rPr>
          <w:rFonts w:asciiTheme="majorHAnsi" w:hAnsiTheme="majorHAnsi" w:cstheme="majorHAnsi"/>
          <w:i/>
          <w:sz w:val="24"/>
          <w:szCs w:val="24"/>
          <w:lang w:val="ro-MD" w:eastAsia="lv-LV"/>
        </w:rPr>
        <w:t>ii aferente componentei de venituri în baza cărora a fost elaborat bugetul raional de nivelul II Nisporeni</w:t>
      </w:r>
      <w:r w:rsidR="007863E2" w:rsidRPr="003A460A">
        <w:rPr>
          <w:rFonts w:asciiTheme="majorHAnsi" w:hAnsiTheme="majorHAnsi" w:cstheme="majorHAnsi"/>
          <w:i/>
          <w:sz w:val="24"/>
          <w:szCs w:val="24"/>
          <w:lang w:val="ro-MD" w:eastAsia="lv-LV"/>
        </w:rPr>
        <w:t>.</w:t>
      </w:r>
      <w:r w:rsidR="007863E2" w:rsidRPr="003A460A">
        <w:rPr>
          <w:rFonts w:asciiTheme="majorHAnsi" w:hAnsiTheme="majorHAnsi" w:cstheme="majorHAnsi"/>
          <w:b/>
          <w:i/>
          <w:sz w:val="24"/>
          <w:szCs w:val="24"/>
          <w:lang w:val="ro-MD" w:eastAsia="lv-LV"/>
        </w:rPr>
        <w:t xml:space="preserve"> </w:t>
      </w:r>
      <w:r w:rsidR="007863E2" w:rsidRPr="003A460A">
        <w:rPr>
          <w:rFonts w:asciiTheme="majorHAnsi" w:hAnsiTheme="majorHAnsi" w:cstheme="majorHAnsi"/>
          <w:bCs/>
          <w:sz w:val="24"/>
          <w:szCs w:val="24"/>
          <w:lang w:val="ro-MD" w:eastAsia="lv-LV"/>
        </w:rPr>
        <w:t xml:space="preserve">La elaborarea proiectului bugetului </w:t>
      </w:r>
      <w:r w:rsidR="00296924" w:rsidRPr="003A460A">
        <w:rPr>
          <w:rFonts w:asciiTheme="majorHAnsi" w:hAnsiTheme="majorHAnsi" w:cstheme="majorHAnsi"/>
          <w:bCs/>
          <w:sz w:val="24"/>
          <w:szCs w:val="24"/>
          <w:lang w:val="ro-MD" w:eastAsia="lv-LV"/>
        </w:rPr>
        <w:t>raional</w:t>
      </w:r>
      <w:r w:rsidR="007863E2" w:rsidRPr="003A460A">
        <w:rPr>
          <w:rFonts w:asciiTheme="majorHAnsi" w:hAnsiTheme="majorHAnsi" w:cstheme="majorHAnsi"/>
          <w:bCs/>
          <w:sz w:val="24"/>
          <w:szCs w:val="24"/>
          <w:lang w:val="ro-MD" w:eastAsia="lv-LV"/>
        </w:rPr>
        <w:t>, pentru unele componente de venituri, institu</w:t>
      </w:r>
      <w:r w:rsidR="003A460A" w:rsidRPr="003A460A">
        <w:rPr>
          <w:rFonts w:asciiTheme="majorHAnsi" w:hAnsiTheme="majorHAnsi" w:cstheme="majorHAnsi"/>
          <w:bCs/>
          <w:sz w:val="24"/>
          <w:szCs w:val="24"/>
          <w:lang w:val="ro-MD" w:eastAsia="lv-LV"/>
        </w:rPr>
        <w:t>ț</w:t>
      </w:r>
      <w:r w:rsidR="007863E2" w:rsidRPr="003A460A">
        <w:rPr>
          <w:rFonts w:asciiTheme="majorHAnsi" w:hAnsiTheme="majorHAnsi" w:cstheme="majorHAnsi"/>
          <w:bCs/>
          <w:sz w:val="24"/>
          <w:szCs w:val="24"/>
          <w:lang w:val="ro-MD" w:eastAsia="lv-LV"/>
        </w:rPr>
        <w:t>iile din cadrul CR nu au asigurat</w:t>
      </w:r>
      <w:r w:rsidR="00B454C1">
        <w:rPr>
          <w:rFonts w:asciiTheme="majorHAnsi" w:hAnsiTheme="majorHAnsi" w:cstheme="majorHAnsi"/>
          <w:bCs/>
          <w:sz w:val="24"/>
          <w:szCs w:val="24"/>
          <w:lang w:val="ro-MD" w:eastAsia="lv-LV"/>
        </w:rPr>
        <w:t>,</w:t>
      </w:r>
      <w:r w:rsidR="007863E2" w:rsidRPr="003A460A">
        <w:rPr>
          <w:rFonts w:asciiTheme="majorHAnsi" w:hAnsiTheme="majorHAnsi" w:cstheme="majorHAnsi"/>
          <w:bCs/>
          <w:sz w:val="24"/>
          <w:szCs w:val="24"/>
          <w:lang w:val="ro-MD" w:eastAsia="lv-LV"/>
        </w:rPr>
        <w:t xml:space="preserve"> </w:t>
      </w:r>
      <w:r w:rsidR="00432404" w:rsidRPr="003A460A">
        <w:rPr>
          <w:rFonts w:asciiTheme="majorHAnsi" w:hAnsiTheme="majorHAnsi" w:cstheme="majorHAnsi"/>
          <w:bCs/>
          <w:sz w:val="24"/>
          <w:szCs w:val="24"/>
          <w:lang w:val="ro-MD" w:eastAsia="lv-LV"/>
        </w:rPr>
        <w:t>potrivit</w:t>
      </w:r>
      <w:r w:rsidR="007863E2" w:rsidRPr="003A460A">
        <w:rPr>
          <w:rFonts w:asciiTheme="majorHAnsi" w:hAnsiTheme="majorHAnsi" w:cstheme="majorHAnsi"/>
          <w:bCs/>
          <w:sz w:val="24"/>
          <w:szCs w:val="24"/>
          <w:lang w:val="ro-MD" w:eastAsia="lv-LV"/>
        </w:rPr>
        <w:t xml:space="preserve"> prevederilor legale</w:t>
      </w:r>
      <w:r w:rsidR="007863E2" w:rsidRPr="003A460A">
        <w:rPr>
          <w:rStyle w:val="FootnoteReference"/>
          <w:rFonts w:asciiTheme="majorHAnsi" w:hAnsiTheme="majorHAnsi" w:cstheme="majorHAnsi"/>
          <w:bCs/>
          <w:sz w:val="24"/>
          <w:szCs w:val="24"/>
          <w:lang w:val="ro-MD" w:eastAsia="lv-LV"/>
        </w:rPr>
        <w:footnoteReference w:id="11"/>
      </w:r>
      <w:r w:rsidR="00B454C1">
        <w:rPr>
          <w:rFonts w:asciiTheme="majorHAnsi" w:hAnsiTheme="majorHAnsi" w:cstheme="majorHAnsi"/>
          <w:bCs/>
          <w:sz w:val="24"/>
          <w:szCs w:val="24"/>
          <w:lang w:val="ro-MD" w:eastAsia="lv-LV"/>
        </w:rPr>
        <w:t>,</w:t>
      </w:r>
      <w:r w:rsidR="007863E2" w:rsidRPr="003A460A">
        <w:rPr>
          <w:rFonts w:asciiTheme="majorHAnsi" w:hAnsiTheme="majorHAnsi" w:cstheme="majorHAnsi"/>
          <w:bCs/>
          <w:sz w:val="24"/>
          <w:szCs w:val="24"/>
          <w:lang w:val="ro-MD" w:eastAsia="lv-LV"/>
        </w:rPr>
        <w:t xml:space="preserve"> elaborarea argumentărilor de rigoare documentate privind estimările efectuate</w:t>
      </w:r>
      <w:r w:rsidR="00B454C1">
        <w:rPr>
          <w:rFonts w:asciiTheme="majorHAnsi" w:hAnsiTheme="majorHAnsi" w:cstheme="majorHAnsi"/>
          <w:bCs/>
          <w:sz w:val="24"/>
          <w:szCs w:val="24"/>
          <w:lang w:val="ro-MD" w:eastAsia="lv-LV"/>
        </w:rPr>
        <w:t>:</w:t>
      </w:r>
      <w:r w:rsidR="007863E2" w:rsidRPr="003A460A">
        <w:rPr>
          <w:rFonts w:asciiTheme="majorHAnsi" w:hAnsiTheme="majorHAnsi" w:cstheme="majorHAnsi"/>
          <w:bCs/>
          <w:sz w:val="24"/>
          <w:szCs w:val="24"/>
          <w:lang w:val="ro-MD" w:eastAsia="lv-LV"/>
        </w:rPr>
        <w:t xml:space="preserve"> analiza </w:t>
      </w:r>
      <w:r w:rsidR="003A460A" w:rsidRPr="003A460A">
        <w:rPr>
          <w:rFonts w:asciiTheme="majorHAnsi" w:hAnsiTheme="majorHAnsi" w:cstheme="majorHAnsi"/>
          <w:bCs/>
          <w:sz w:val="24"/>
          <w:szCs w:val="24"/>
          <w:lang w:val="ro-MD" w:eastAsia="lv-LV"/>
        </w:rPr>
        <w:t>ș</w:t>
      </w:r>
      <w:r w:rsidR="007863E2" w:rsidRPr="003A460A">
        <w:rPr>
          <w:rFonts w:asciiTheme="majorHAnsi" w:hAnsiTheme="majorHAnsi" w:cstheme="majorHAnsi"/>
          <w:bCs/>
          <w:sz w:val="24"/>
          <w:szCs w:val="24"/>
          <w:lang w:val="ro-MD" w:eastAsia="lv-LV"/>
        </w:rPr>
        <w:t>i calcularea sursei de venit</w:t>
      </w:r>
      <w:r w:rsidR="007863E2" w:rsidRPr="003A460A">
        <w:rPr>
          <w:rStyle w:val="FootnoteReference"/>
          <w:rFonts w:asciiTheme="majorHAnsi" w:hAnsiTheme="majorHAnsi" w:cstheme="majorHAnsi"/>
          <w:bCs/>
          <w:sz w:val="24"/>
          <w:szCs w:val="24"/>
          <w:lang w:val="ro-MD" w:eastAsia="lv-LV"/>
        </w:rPr>
        <w:footnoteReference w:id="12"/>
      </w:r>
      <w:r w:rsidR="00B454C1">
        <w:rPr>
          <w:rFonts w:asciiTheme="majorHAnsi" w:hAnsiTheme="majorHAnsi" w:cstheme="majorHAnsi"/>
          <w:bCs/>
          <w:sz w:val="24"/>
          <w:szCs w:val="24"/>
          <w:lang w:val="ro-MD" w:eastAsia="lv-LV"/>
        </w:rPr>
        <w:t>,</w:t>
      </w:r>
      <w:r w:rsidR="007863E2" w:rsidRPr="003A460A">
        <w:rPr>
          <w:rFonts w:asciiTheme="majorHAnsi" w:hAnsiTheme="majorHAnsi" w:cstheme="majorHAnsi"/>
          <w:bCs/>
          <w:sz w:val="24"/>
          <w:szCs w:val="24"/>
          <w:lang w:val="ro-MD" w:eastAsia="lv-LV"/>
        </w:rPr>
        <w:t xml:space="preserve"> calcul</w:t>
      </w:r>
      <w:r w:rsidR="00DF73BF">
        <w:rPr>
          <w:rFonts w:asciiTheme="majorHAnsi" w:hAnsiTheme="majorHAnsi" w:cstheme="majorHAnsi"/>
          <w:bCs/>
          <w:sz w:val="24"/>
          <w:szCs w:val="24"/>
          <w:lang w:val="ro-MD" w:eastAsia="lv-LV"/>
        </w:rPr>
        <w:t>are</w:t>
      </w:r>
      <w:r w:rsidR="007863E2" w:rsidRPr="003A460A">
        <w:rPr>
          <w:rFonts w:asciiTheme="majorHAnsi" w:hAnsiTheme="majorHAnsi" w:cstheme="majorHAnsi"/>
          <w:bCs/>
          <w:sz w:val="24"/>
          <w:szCs w:val="24"/>
          <w:lang w:val="ro-MD" w:eastAsia="lv-LV"/>
        </w:rPr>
        <w:t xml:space="preserve">a unor indicatori comparabili </w:t>
      </w:r>
      <w:r w:rsidR="003A460A" w:rsidRPr="003A460A">
        <w:rPr>
          <w:rFonts w:asciiTheme="majorHAnsi" w:hAnsiTheme="majorHAnsi" w:cstheme="majorHAnsi"/>
          <w:bCs/>
          <w:sz w:val="24"/>
          <w:szCs w:val="24"/>
          <w:lang w:val="ro-MD" w:eastAsia="lv-LV"/>
        </w:rPr>
        <w:t>ș</w:t>
      </w:r>
      <w:r w:rsidR="007863E2" w:rsidRPr="003A460A">
        <w:rPr>
          <w:rFonts w:asciiTheme="majorHAnsi" w:hAnsiTheme="majorHAnsi" w:cstheme="majorHAnsi"/>
          <w:bCs/>
          <w:sz w:val="24"/>
          <w:szCs w:val="24"/>
          <w:lang w:val="ro-MD" w:eastAsia="lv-LV"/>
        </w:rPr>
        <w:t>i/sau factori nespecifici. Drept urmare, s-a admis neaprobarea, subestimarea sau supraestimarea unor venituri bugetare, situa</w:t>
      </w:r>
      <w:r w:rsidR="003A460A" w:rsidRPr="003A460A">
        <w:rPr>
          <w:rFonts w:asciiTheme="majorHAnsi" w:hAnsiTheme="majorHAnsi" w:cstheme="majorHAnsi"/>
          <w:bCs/>
          <w:sz w:val="24"/>
          <w:szCs w:val="24"/>
          <w:lang w:val="ro-MD" w:eastAsia="lv-LV"/>
        </w:rPr>
        <w:t>ț</w:t>
      </w:r>
      <w:r w:rsidR="007863E2" w:rsidRPr="003A460A">
        <w:rPr>
          <w:rFonts w:asciiTheme="majorHAnsi" w:hAnsiTheme="majorHAnsi" w:cstheme="majorHAnsi"/>
          <w:bCs/>
          <w:sz w:val="24"/>
          <w:szCs w:val="24"/>
          <w:lang w:val="ro-MD" w:eastAsia="lv-LV"/>
        </w:rPr>
        <w:t>ii care au fost supuse remedierii deja la etapa de precizare a bugetului local, desfă</w:t>
      </w:r>
      <w:r w:rsidR="003A460A" w:rsidRPr="003A460A">
        <w:rPr>
          <w:rFonts w:asciiTheme="majorHAnsi" w:hAnsiTheme="majorHAnsi" w:cstheme="majorHAnsi"/>
          <w:bCs/>
          <w:sz w:val="24"/>
          <w:szCs w:val="24"/>
          <w:lang w:val="ro-MD" w:eastAsia="lv-LV"/>
        </w:rPr>
        <w:t>ș</w:t>
      </w:r>
      <w:r w:rsidR="007863E2" w:rsidRPr="003A460A">
        <w:rPr>
          <w:rFonts w:asciiTheme="majorHAnsi" w:hAnsiTheme="majorHAnsi" w:cstheme="majorHAnsi"/>
          <w:bCs/>
          <w:sz w:val="24"/>
          <w:szCs w:val="24"/>
          <w:lang w:val="ro-MD" w:eastAsia="lv-LV"/>
        </w:rPr>
        <w:t>urată pe parcursul anului de gestiune. Totodată, aprobarea incorectă a veniturilor bugetare subminează în mod tangen</w:t>
      </w:r>
      <w:r w:rsidR="003A460A" w:rsidRPr="003A460A">
        <w:rPr>
          <w:rFonts w:asciiTheme="majorHAnsi" w:hAnsiTheme="majorHAnsi" w:cstheme="majorHAnsi"/>
          <w:bCs/>
          <w:sz w:val="24"/>
          <w:szCs w:val="24"/>
          <w:lang w:val="ro-MD" w:eastAsia="lv-LV"/>
        </w:rPr>
        <w:t>ț</w:t>
      </w:r>
      <w:r w:rsidR="007863E2" w:rsidRPr="003A460A">
        <w:rPr>
          <w:rFonts w:asciiTheme="majorHAnsi" w:hAnsiTheme="majorHAnsi" w:cstheme="majorHAnsi"/>
          <w:bCs/>
          <w:sz w:val="24"/>
          <w:szCs w:val="24"/>
          <w:lang w:val="ro-MD" w:eastAsia="lv-LV"/>
        </w:rPr>
        <w:t>ial activitatea de achizi</w:t>
      </w:r>
      <w:r w:rsidR="003A460A" w:rsidRPr="003A460A">
        <w:rPr>
          <w:rFonts w:asciiTheme="majorHAnsi" w:hAnsiTheme="majorHAnsi" w:cstheme="majorHAnsi"/>
          <w:bCs/>
          <w:sz w:val="24"/>
          <w:szCs w:val="24"/>
          <w:lang w:val="ro-MD" w:eastAsia="lv-LV"/>
        </w:rPr>
        <w:t>ț</w:t>
      </w:r>
      <w:r w:rsidR="007863E2" w:rsidRPr="003A460A">
        <w:rPr>
          <w:rFonts w:asciiTheme="majorHAnsi" w:hAnsiTheme="majorHAnsi" w:cstheme="majorHAnsi"/>
          <w:bCs/>
          <w:sz w:val="24"/>
          <w:szCs w:val="24"/>
          <w:lang w:val="ro-MD" w:eastAsia="lv-LV"/>
        </w:rPr>
        <w:t xml:space="preserve">ii publice, </w:t>
      </w:r>
      <w:r w:rsidR="003A460A" w:rsidRPr="003A460A">
        <w:rPr>
          <w:rFonts w:asciiTheme="majorHAnsi" w:hAnsiTheme="majorHAnsi" w:cstheme="majorHAnsi"/>
          <w:bCs/>
          <w:sz w:val="24"/>
          <w:szCs w:val="24"/>
          <w:lang w:val="ro-MD" w:eastAsia="lv-LV"/>
        </w:rPr>
        <w:t>ș</w:t>
      </w:r>
      <w:r w:rsidR="007863E2" w:rsidRPr="003A460A">
        <w:rPr>
          <w:rFonts w:asciiTheme="majorHAnsi" w:hAnsiTheme="majorHAnsi" w:cstheme="majorHAnsi"/>
          <w:bCs/>
          <w:sz w:val="24"/>
          <w:szCs w:val="24"/>
          <w:lang w:val="ro-MD" w:eastAsia="lv-LV"/>
        </w:rPr>
        <w:t xml:space="preserve">i anume: oportunitatea </w:t>
      </w:r>
      <w:r w:rsidR="003A460A" w:rsidRPr="003A460A">
        <w:rPr>
          <w:rFonts w:asciiTheme="majorHAnsi" w:hAnsiTheme="majorHAnsi" w:cstheme="majorHAnsi"/>
          <w:bCs/>
          <w:sz w:val="24"/>
          <w:szCs w:val="24"/>
          <w:lang w:val="ro-MD" w:eastAsia="lv-LV"/>
        </w:rPr>
        <w:t>ș</w:t>
      </w:r>
      <w:r w:rsidR="007863E2" w:rsidRPr="003A460A">
        <w:rPr>
          <w:rFonts w:asciiTheme="majorHAnsi" w:hAnsiTheme="majorHAnsi" w:cstheme="majorHAnsi"/>
          <w:bCs/>
          <w:sz w:val="24"/>
          <w:szCs w:val="24"/>
          <w:lang w:val="ro-MD" w:eastAsia="lv-LV"/>
        </w:rPr>
        <w:t>i realitatea planificării unor cheltuieli, contractarea lor; impunerea divizării for</w:t>
      </w:r>
      <w:r w:rsidR="003A460A" w:rsidRPr="003A460A">
        <w:rPr>
          <w:rFonts w:asciiTheme="majorHAnsi" w:hAnsiTheme="majorHAnsi" w:cstheme="majorHAnsi"/>
          <w:bCs/>
          <w:sz w:val="24"/>
          <w:szCs w:val="24"/>
          <w:lang w:val="ro-MD" w:eastAsia="lv-LV"/>
        </w:rPr>
        <w:t>ț</w:t>
      </w:r>
      <w:r w:rsidR="007863E2" w:rsidRPr="003A460A">
        <w:rPr>
          <w:rFonts w:asciiTheme="majorHAnsi" w:hAnsiTheme="majorHAnsi" w:cstheme="majorHAnsi"/>
          <w:bCs/>
          <w:sz w:val="24"/>
          <w:szCs w:val="24"/>
          <w:lang w:val="ro-MD" w:eastAsia="lv-LV"/>
        </w:rPr>
        <w:t>ate a achizi</w:t>
      </w:r>
      <w:r w:rsidR="003A460A" w:rsidRPr="003A460A">
        <w:rPr>
          <w:rFonts w:asciiTheme="majorHAnsi" w:hAnsiTheme="majorHAnsi" w:cstheme="majorHAnsi"/>
          <w:bCs/>
          <w:sz w:val="24"/>
          <w:szCs w:val="24"/>
          <w:lang w:val="ro-MD" w:eastAsia="lv-LV"/>
        </w:rPr>
        <w:t>ț</w:t>
      </w:r>
      <w:r w:rsidR="007863E2" w:rsidRPr="003A460A">
        <w:rPr>
          <w:rFonts w:asciiTheme="majorHAnsi" w:hAnsiTheme="majorHAnsi" w:cstheme="majorHAnsi"/>
          <w:bCs/>
          <w:sz w:val="24"/>
          <w:szCs w:val="24"/>
          <w:lang w:val="ro-MD" w:eastAsia="lv-LV"/>
        </w:rPr>
        <w:t>iilor prin mai multe proceduri aplicate pentru acela</w:t>
      </w:r>
      <w:r w:rsidR="003A460A" w:rsidRPr="003A460A">
        <w:rPr>
          <w:rFonts w:asciiTheme="majorHAnsi" w:hAnsiTheme="majorHAnsi" w:cstheme="majorHAnsi"/>
          <w:bCs/>
          <w:sz w:val="24"/>
          <w:szCs w:val="24"/>
          <w:lang w:val="ro-MD" w:eastAsia="lv-LV"/>
        </w:rPr>
        <w:t>ș</w:t>
      </w:r>
      <w:r w:rsidR="007863E2" w:rsidRPr="003A460A">
        <w:rPr>
          <w:rFonts w:asciiTheme="majorHAnsi" w:hAnsiTheme="majorHAnsi" w:cstheme="majorHAnsi"/>
          <w:bCs/>
          <w:sz w:val="24"/>
          <w:szCs w:val="24"/>
          <w:lang w:val="ro-MD" w:eastAsia="lv-LV"/>
        </w:rPr>
        <w:t xml:space="preserve">i gen sau grup de marfă; imposibilitatea executării unor contracte sau rezilierea lor. </w:t>
      </w:r>
    </w:p>
    <w:p w14:paraId="0B921239" w14:textId="636A17BA" w:rsidR="007863E2" w:rsidRDefault="007863E2" w:rsidP="00FF61B8">
      <w:pPr>
        <w:spacing w:after="120" w:line="276" w:lineRule="auto"/>
        <w:ind w:firstLine="709"/>
        <w:jc w:val="both"/>
        <w:rPr>
          <w:rFonts w:asciiTheme="majorHAnsi" w:hAnsiTheme="majorHAnsi" w:cstheme="majorHAnsi"/>
          <w:color w:val="333333"/>
          <w:sz w:val="24"/>
          <w:szCs w:val="24"/>
          <w:shd w:val="clear" w:color="auto" w:fill="FFFFFF"/>
          <w:lang w:val="ro-MD"/>
        </w:rPr>
      </w:pPr>
      <w:r w:rsidRPr="003A460A">
        <w:rPr>
          <w:rFonts w:asciiTheme="majorHAnsi" w:hAnsiTheme="majorHAnsi" w:cstheme="majorHAnsi"/>
          <w:color w:val="333333"/>
          <w:sz w:val="24"/>
          <w:szCs w:val="24"/>
          <w:shd w:val="clear" w:color="auto" w:fill="FFFFFF"/>
          <w:lang w:val="ro-MD"/>
        </w:rPr>
        <w:t xml:space="preserve">Neregulile admise în procesul de evaluare </w:t>
      </w:r>
      <w:r w:rsidR="003A460A" w:rsidRPr="003A460A">
        <w:rPr>
          <w:rFonts w:asciiTheme="majorHAnsi" w:hAnsiTheme="majorHAnsi" w:cstheme="majorHAnsi"/>
          <w:color w:val="333333"/>
          <w:sz w:val="24"/>
          <w:szCs w:val="24"/>
          <w:shd w:val="clear" w:color="auto" w:fill="FFFFFF"/>
          <w:lang w:val="ro-MD"/>
        </w:rPr>
        <w:t>ș</w:t>
      </w:r>
      <w:r w:rsidRPr="003A460A">
        <w:rPr>
          <w:rFonts w:asciiTheme="majorHAnsi" w:hAnsiTheme="majorHAnsi" w:cstheme="majorHAnsi"/>
          <w:color w:val="333333"/>
          <w:sz w:val="24"/>
          <w:szCs w:val="24"/>
          <w:shd w:val="clear" w:color="auto" w:fill="FFFFFF"/>
          <w:lang w:val="ro-MD"/>
        </w:rPr>
        <w:t xml:space="preserve">i administrare a veniturilor bugetare, precum </w:t>
      </w:r>
      <w:r w:rsidR="003A460A" w:rsidRPr="003A460A">
        <w:rPr>
          <w:rFonts w:asciiTheme="majorHAnsi" w:hAnsiTheme="majorHAnsi" w:cstheme="majorHAnsi"/>
          <w:color w:val="333333"/>
          <w:sz w:val="24"/>
          <w:szCs w:val="24"/>
          <w:shd w:val="clear" w:color="auto" w:fill="FFFFFF"/>
          <w:lang w:val="ro-MD"/>
        </w:rPr>
        <w:t>ș</w:t>
      </w:r>
      <w:r w:rsidRPr="003A460A">
        <w:rPr>
          <w:rFonts w:asciiTheme="majorHAnsi" w:hAnsiTheme="majorHAnsi" w:cstheme="majorHAnsi"/>
          <w:color w:val="333333"/>
          <w:sz w:val="24"/>
          <w:szCs w:val="24"/>
          <w:shd w:val="clear" w:color="auto" w:fill="FFFFFF"/>
          <w:lang w:val="ro-MD"/>
        </w:rPr>
        <w:t>i restan</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ele fa</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 xml:space="preserve">ă de bugetul UAT reduc capacitatea APL în materie de majorare a veniturilor proprii, precum </w:t>
      </w:r>
      <w:r w:rsidR="003A460A" w:rsidRPr="003A460A">
        <w:rPr>
          <w:rFonts w:asciiTheme="majorHAnsi" w:hAnsiTheme="majorHAnsi" w:cstheme="majorHAnsi"/>
          <w:color w:val="333333"/>
          <w:sz w:val="24"/>
          <w:szCs w:val="24"/>
          <w:shd w:val="clear" w:color="auto" w:fill="FFFFFF"/>
          <w:lang w:val="ro-MD"/>
        </w:rPr>
        <w:t>ș</w:t>
      </w:r>
      <w:r w:rsidRPr="003A460A">
        <w:rPr>
          <w:rFonts w:asciiTheme="majorHAnsi" w:hAnsiTheme="majorHAnsi" w:cstheme="majorHAnsi"/>
          <w:color w:val="333333"/>
          <w:sz w:val="24"/>
          <w:szCs w:val="24"/>
          <w:shd w:val="clear" w:color="auto" w:fill="FFFFFF"/>
          <w:lang w:val="ro-MD"/>
        </w:rPr>
        <w:t>i limitează posibilitatea acestora de a finan</w:t>
      </w:r>
      <w:r w:rsidR="003A460A" w:rsidRPr="003A460A">
        <w:rPr>
          <w:rFonts w:asciiTheme="majorHAnsi" w:hAnsiTheme="majorHAnsi" w:cstheme="majorHAnsi"/>
          <w:color w:val="333333"/>
          <w:sz w:val="24"/>
          <w:szCs w:val="24"/>
          <w:shd w:val="clear" w:color="auto" w:fill="FFFFFF"/>
          <w:lang w:val="ro-MD"/>
        </w:rPr>
        <w:t>ț</w:t>
      </w:r>
      <w:r w:rsidRPr="003A460A">
        <w:rPr>
          <w:rFonts w:asciiTheme="majorHAnsi" w:hAnsiTheme="majorHAnsi" w:cstheme="majorHAnsi"/>
          <w:color w:val="333333"/>
          <w:sz w:val="24"/>
          <w:szCs w:val="24"/>
          <w:shd w:val="clear" w:color="auto" w:fill="FFFFFF"/>
          <w:lang w:val="ro-MD"/>
        </w:rPr>
        <w:t xml:space="preserve">a cheltuielile de interes public. </w:t>
      </w:r>
    </w:p>
    <w:p w14:paraId="781D1E39" w14:textId="77777777" w:rsidR="00B75402" w:rsidRPr="003A460A" w:rsidRDefault="00B75402" w:rsidP="00FF61B8">
      <w:pPr>
        <w:spacing w:after="120" w:line="276" w:lineRule="auto"/>
        <w:ind w:firstLine="709"/>
        <w:jc w:val="both"/>
        <w:rPr>
          <w:rFonts w:asciiTheme="majorHAnsi" w:hAnsiTheme="majorHAnsi" w:cstheme="majorHAnsi"/>
          <w:sz w:val="24"/>
          <w:szCs w:val="24"/>
          <w:lang w:val="ro-MD"/>
        </w:rPr>
      </w:pPr>
    </w:p>
    <w:p w14:paraId="7DD1C99A" w14:textId="596790BF" w:rsidR="007863E2" w:rsidRPr="003A460A" w:rsidRDefault="007E4ABA" w:rsidP="00F54530">
      <w:pPr>
        <w:pStyle w:val="ListParagraph"/>
        <w:numPr>
          <w:ilvl w:val="1"/>
          <w:numId w:val="36"/>
        </w:numPr>
        <w:spacing w:after="0" w:line="276" w:lineRule="auto"/>
        <w:jc w:val="both"/>
        <w:rPr>
          <w:rFonts w:asciiTheme="majorHAnsi" w:hAnsiTheme="majorHAnsi" w:cstheme="majorHAnsi"/>
          <w:b/>
          <w:bCs/>
          <w:i/>
          <w:iCs/>
          <w:sz w:val="24"/>
          <w:szCs w:val="24"/>
          <w:lang w:val="ro-MD"/>
        </w:rPr>
      </w:pPr>
      <w:r>
        <w:rPr>
          <w:rFonts w:asciiTheme="majorHAnsi" w:hAnsiTheme="majorHAnsi" w:cstheme="majorHAnsi"/>
          <w:b/>
          <w:i/>
          <w:color w:val="333333"/>
          <w:sz w:val="24"/>
          <w:szCs w:val="24"/>
          <w:lang w:val="ro-MD"/>
        </w:rPr>
        <w:lastRenderedPageBreak/>
        <w:t>1.</w:t>
      </w:r>
      <w:r w:rsidR="007863E2" w:rsidRPr="003A460A">
        <w:rPr>
          <w:rFonts w:asciiTheme="majorHAnsi" w:hAnsiTheme="majorHAnsi" w:cstheme="majorHAnsi"/>
          <w:b/>
          <w:i/>
          <w:color w:val="333333"/>
          <w:sz w:val="24"/>
          <w:szCs w:val="24"/>
          <w:lang w:val="ro-MD"/>
        </w:rPr>
        <w:t xml:space="preserve">Procesul de prognoză </w:t>
      </w:r>
      <w:r w:rsidR="003A460A" w:rsidRPr="003A460A">
        <w:rPr>
          <w:rFonts w:asciiTheme="majorHAnsi" w:hAnsiTheme="majorHAnsi" w:cstheme="majorHAnsi"/>
          <w:b/>
          <w:i/>
          <w:color w:val="333333"/>
          <w:sz w:val="24"/>
          <w:szCs w:val="24"/>
          <w:lang w:val="ro-MD"/>
        </w:rPr>
        <w:t>ș</w:t>
      </w:r>
      <w:r w:rsidR="007863E2" w:rsidRPr="003A460A">
        <w:rPr>
          <w:rFonts w:asciiTheme="majorHAnsi" w:hAnsiTheme="majorHAnsi" w:cstheme="majorHAnsi"/>
          <w:b/>
          <w:i/>
          <w:color w:val="333333"/>
          <w:sz w:val="24"/>
          <w:szCs w:val="24"/>
          <w:lang w:val="ro-MD"/>
        </w:rPr>
        <w:t>i planificare a veniturilor proprii necesită ajustări de fond.</w:t>
      </w:r>
    </w:p>
    <w:p w14:paraId="74302249" w14:textId="77777777" w:rsidR="007863E2" w:rsidRPr="003A460A" w:rsidRDefault="007863E2" w:rsidP="007863E2">
      <w:pPr>
        <w:shd w:val="clear" w:color="auto" w:fill="FFFFFF"/>
        <w:spacing w:after="0" w:line="276" w:lineRule="auto"/>
        <w:ind w:firstLine="567"/>
        <w:jc w:val="both"/>
        <w:rPr>
          <w:rFonts w:asciiTheme="majorHAnsi" w:hAnsiTheme="majorHAnsi" w:cstheme="majorHAnsi"/>
          <w:b/>
          <w:bCs/>
          <w:sz w:val="24"/>
          <w:szCs w:val="24"/>
          <w:lang w:val="ro-MD" w:eastAsia="lv-LV"/>
        </w:rPr>
      </w:pPr>
      <w:r w:rsidRPr="003A460A">
        <w:rPr>
          <w:rFonts w:asciiTheme="majorHAnsi" w:hAnsiTheme="majorHAnsi" w:cstheme="majorHAnsi"/>
          <w:color w:val="333333"/>
          <w:sz w:val="24"/>
          <w:szCs w:val="24"/>
          <w:lang w:val="ro-MD"/>
        </w:rPr>
        <w:t>Conform cadrului</w:t>
      </w:r>
      <w:r w:rsidRPr="003A460A">
        <w:rPr>
          <w:rFonts w:asciiTheme="majorHAnsi" w:hAnsiTheme="majorHAnsi" w:cstheme="majorHAnsi"/>
          <w:sz w:val="24"/>
          <w:szCs w:val="24"/>
          <w:lang w:val="ro-MD" w:eastAsia="lv-LV"/>
        </w:rPr>
        <w:t xml:space="preserve"> legal normativ</w:t>
      </w:r>
      <w:r w:rsidRPr="003A460A">
        <w:rPr>
          <w:rStyle w:val="FootnoteReference"/>
          <w:rFonts w:asciiTheme="majorHAnsi" w:hAnsiTheme="majorHAnsi" w:cstheme="majorHAnsi"/>
          <w:color w:val="333333"/>
          <w:sz w:val="24"/>
          <w:szCs w:val="24"/>
          <w:lang w:val="ro-MD"/>
        </w:rPr>
        <w:footnoteReference w:id="13"/>
      </w:r>
      <w:r w:rsidRPr="003A460A">
        <w:rPr>
          <w:rFonts w:asciiTheme="majorHAnsi" w:hAnsiTheme="majorHAnsi" w:cstheme="majorHAnsi"/>
          <w:color w:val="333333"/>
          <w:sz w:val="24"/>
          <w:szCs w:val="24"/>
          <w:lang w:val="ro-MD"/>
        </w:rPr>
        <w:t xml:space="preserve">, UAT dispun de autonomie financiară </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i, respectiv, î</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 xml:space="preserve">i elaborează </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i î</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 xml:space="preserve">i aprobă propriul buget anual în limita resurselor disponibile. </w:t>
      </w:r>
      <w:r w:rsidRPr="003A460A">
        <w:rPr>
          <w:rFonts w:asciiTheme="majorHAnsi" w:hAnsiTheme="majorHAnsi" w:cstheme="majorHAnsi"/>
          <w:sz w:val="24"/>
          <w:szCs w:val="24"/>
          <w:lang w:val="ro-MD" w:eastAsia="lv-LV"/>
        </w:rPr>
        <w:t xml:space="preserve">Activitatea de elaborare, aprobare </w:t>
      </w:r>
      <w:r w:rsidR="003A460A" w:rsidRPr="003A460A">
        <w:rPr>
          <w:rFonts w:asciiTheme="majorHAnsi" w:hAnsiTheme="majorHAnsi" w:cstheme="majorHAnsi"/>
          <w:sz w:val="24"/>
          <w:szCs w:val="24"/>
          <w:lang w:val="ro-MD" w:eastAsia="lv-LV"/>
        </w:rPr>
        <w:t>ș</w:t>
      </w:r>
      <w:r w:rsidRPr="003A460A">
        <w:rPr>
          <w:rFonts w:asciiTheme="majorHAnsi" w:hAnsiTheme="majorHAnsi" w:cstheme="majorHAnsi"/>
          <w:sz w:val="24"/>
          <w:szCs w:val="24"/>
          <w:lang w:val="ro-MD" w:eastAsia="lv-LV"/>
        </w:rPr>
        <w:t xml:space="preserve">i raportare a executării bugetului  este reglementată de  prevederile cadrului </w:t>
      </w:r>
      <w:r w:rsidRPr="003A460A">
        <w:rPr>
          <w:rFonts w:asciiTheme="majorHAnsi" w:hAnsiTheme="majorHAnsi" w:cstheme="majorHAnsi"/>
          <w:color w:val="333333"/>
          <w:sz w:val="24"/>
          <w:szCs w:val="24"/>
          <w:lang w:val="ro-MD"/>
        </w:rPr>
        <w:t>regulator existent</w:t>
      </w:r>
      <w:r w:rsidRPr="003A460A">
        <w:rPr>
          <w:rStyle w:val="FootnoteReference"/>
          <w:rFonts w:asciiTheme="majorHAnsi" w:hAnsiTheme="majorHAnsi" w:cstheme="majorHAnsi"/>
          <w:sz w:val="24"/>
          <w:szCs w:val="24"/>
          <w:lang w:val="ro-MD" w:eastAsia="lv-LV"/>
        </w:rPr>
        <w:footnoteReference w:id="14"/>
      </w:r>
      <w:r w:rsidRPr="003A460A">
        <w:rPr>
          <w:rFonts w:asciiTheme="majorHAnsi" w:hAnsiTheme="majorHAnsi" w:cstheme="majorHAnsi"/>
          <w:sz w:val="24"/>
          <w:szCs w:val="24"/>
          <w:lang w:val="ro-MD" w:eastAsia="lv-LV"/>
        </w:rPr>
        <w:t>.</w:t>
      </w:r>
    </w:p>
    <w:p w14:paraId="75A048C5" w14:textId="037CC2F2" w:rsidR="00296924" w:rsidRPr="003A460A" w:rsidRDefault="007863E2" w:rsidP="000A64FE">
      <w:pPr>
        <w:shd w:val="clear" w:color="auto" w:fill="FFFFFF"/>
        <w:spacing w:after="0" w:line="276" w:lineRule="auto"/>
        <w:ind w:firstLine="567"/>
        <w:jc w:val="both"/>
        <w:rPr>
          <w:rFonts w:asciiTheme="majorHAnsi" w:hAnsiTheme="majorHAnsi" w:cstheme="majorHAnsi"/>
          <w:color w:val="333333"/>
          <w:sz w:val="24"/>
          <w:szCs w:val="24"/>
          <w:lang w:val="ro-MD"/>
        </w:rPr>
      </w:pPr>
      <w:r w:rsidRPr="003A460A">
        <w:rPr>
          <w:rFonts w:asciiTheme="majorHAnsi" w:hAnsiTheme="majorHAnsi" w:cstheme="majorHAnsi"/>
          <w:color w:val="333333"/>
          <w:sz w:val="24"/>
          <w:szCs w:val="24"/>
          <w:lang w:val="ro-MD"/>
        </w:rPr>
        <w:t xml:space="preserve">Verificările la componenta dată relevă că APL (atât </w:t>
      </w:r>
      <w:r w:rsidR="00296924" w:rsidRPr="003A460A">
        <w:rPr>
          <w:rFonts w:asciiTheme="majorHAnsi" w:hAnsiTheme="majorHAnsi" w:cstheme="majorHAnsi"/>
          <w:color w:val="333333"/>
          <w:sz w:val="24"/>
          <w:szCs w:val="24"/>
          <w:lang w:val="ro-MD"/>
        </w:rPr>
        <w:t>institu</w:t>
      </w:r>
      <w:r w:rsidR="003A460A" w:rsidRPr="003A460A">
        <w:rPr>
          <w:rFonts w:asciiTheme="majorHAnsi" w:hAnsiTheme="majorHAnsi" w:cstheme="majorHAnsi"/>
          <w:color w:val="333333"/>
          <w:sz w:val="24"/>
          <w:szCs w:val="24"/>
          <w:lang w:val="ro-MD"/>
        </w:rPr>
        <w:t>ț</w:t>
      </w:r>
      <w:r w:rsidR="00296924" w:rsidRPr="003A460A">
        <w:rPr>
          <w:rFonts w:asciiTheme="majorHAnsi" w:hAnsiTheme="majorHAnsi" w:cstheme="majorHAnsi"/>
          <w:color w:val="333333"/>
          <w:sz w:val="24"/>
          <w:szCs w:val="24"/>
          <w:lang w:val="ro-MD"/>
        </w:rPr>
        <w:t>iile din cadrul CR</w:t>
      </w:r>
      <w:r w:rsidRPr="003A460A">
        <w:rPr>
          <w:rFonts w:asciiTheme="majorHAnsi" w:hAnsiTheme="majorHAnsi" w:cstheme="majorHAnsi"/>
          <w:color w:val="333333"/>
          <w:sz w:val="24"/>
          <w:szCs w:val="24"/>
          <w:lang w:val="ro-MD"/>
        </w:rPr>
        <w:t xml:space="preserve">, cât </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i C</w:t>
      </w:r>
      <w:r w:rsidR="00296924" w:rsidRPr="003A460A">
        <w:rPr>
          <w:rFonts w:asciiTheme="majorHAnsi" w:hAnsiTheme="majorHAnsi" w:cstheme="majorHAnsi"/>
          <w:color w:val="333333"/>
          <w:sz w:val="24"/>
          <w:szCs w:val="24"/>
          <w:lang w:val="ro-MD"/>
        </w:rPr>
        <w:t>R</w:t>
      </w:r>
      <w:r w:rsidRPr="003A460A">
        <w:rPr>
          <w:rFonts w:asciiTheme="majorHAnsi" w:hAnsiTheme="majorHAnsi" w:cstheme="majorHAnsi"/>
          <w:color w:val="333333"/>
          <w:sz w:val="24"/>
          <w:szCs w:val="24"/>
          <w:lang w:val="ro-MD"/>
        </w:rPr>
        <w:t xml:space="preserve">) nu </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i-au exercitat corespunzător atribu</w:t>
      </w:r>
      <w:r w:rsidR="003A460A" w:rsidRPr="003A460A">
        <w:rPr>
          <w:rFonts w:asciiTheme="majorHAnsi" w:hAnsiTheme="majorHAnsi" w:cstheme="majorHAnsi"/>
          <w:color w:val="333333"/>
          <w:sz w:val="24"/>
          <w:szCs w:val="24"/>
          <w:lang w:val="ro-MD"/>
        </w:rPr>
        <w:t>ț</w:t>
      </w:r>
      <w:r w:rsidRPr="003A460A">
        <w:rPr>
          <w:rFonts w:asciiTheme="majorHAnsi" w:hAnsiTheme="majorHAnsi" w:cstheme="majorHAnsi"/>
          <w:color w:val="333333"/>
          <w:sz w:val="24"/>
          <w:szCs w:val="24"/>
          <w:lang w:val="ro-MD"/>
        </w:rPr>
        <w:t>iile respective, în unele cazuri fiind admisă estimarea incorectă a păr</w:t>
      </w:r>
      <w:r w:rsidR="003A460A" w:rsidRPr="003A460A">
        <w:rPr>
          <w:rFonts w:asciiTheme="majorHAnsi" w:hAnsiTheme="majorHAnsi" w:cstheme="majorHAnsi"/>
          <w:color w:val="333333"/>
          <w:sz w:val="24"/>
          <w:szCs w:val="24"/>
          <w:lang w:val="ro-MD"/>
        </w:rPr>
        <w:t>ț</w:t>
      </w:r>
      <w:r w:rsidRPr="003A460A">
        <w:rPr>
          <w:rFonts w:asciiTheme="majorHAnsi" w:hAnsiTheme="majorHAnsi" w:cstheme="majorHAnsi"/>
          <w:color w:val="333333"/>
          <w:sz w:val="24"/>
          <w:szCs w:val="24"/>
          <w:lang w:val="ro-MD"/>
        </w:rPr>
        <w:t>ii de venituri a bugetului UAT</w:t>
      </w:r>
      <w:r w:rsidR="00296924" w:rsidRPr="003A460A">
        <w:rPr>
          <w:rFonts w:asciiTheme="majorHAnsi" w:hAnsiTheme="majorHAnsi" w:cstheme="majorHAnsi"/>
          <w:color w:val="333333"/>
          <w:sz w:val="24"/>
          <w:szCs w:val="24"/>
          <w:lang w:val="ro-MD"/>
        </w:rPr>
        <w:t xml:space="preserve"> (de nivelul II)</w:t>
      </w:r>
      <w:r w:rsidRPr="003A460A">
        <w:rPr>
          <w:rFonts w:asciiTheme="majorHAnsi" w:hAnsiTheme="majorHAnsi" w:cstheme="majorHAnsi"/>
          <w:color w:val="333333"/>
          <w:sz w:val="24"/>
          <w:szCs w:val="24"/>
          <w:lang w:val="ro-MD"/>
        </w:rPr>
        <w:t>. În acest context, se men</w:t>
      </w:r>
      <w:r w:rsidR="003A460A" w:rsidRPr="003A460A">
        <w:rPr>
          <w:rFonts w:asciiTheme="majorHAnsi" w:hAnsiTheme="majorHAnsi" w:cstheme="majorHAnsi"/>
          <w:color w:val="333333"/>
          <w:sz w:val="24"/>
          <w:szCs w:val="24"/>
          <w:lang w:val="ro-MD"/>
        </w:rPr>
        <w:t>ț</w:t>
      </w:r>
      <w:r w:rsidRPr="003A460A">
        <w:rPr>
          <w:rFonts w:asciiTheme="majorHAnsi" w:hAnsiTheme="majorHAnsi" w:cstheme="majorHAnsi"/>
          <w:color w:val="333333"/>
          <w:sz w:val="24"/>
          <w:szCs w:val="24"/>
          <w:lang w:val="ro-MD"/>
        </w:rPr>
        <w:t xml:space="preserve">ionează că metodologia de estimare a bazei impozabile este una neclară, neexactă </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i, în unele cazuri, lipsită de suport în materie de date de referin</w:t>
      </w:r>
      <w:r w:rsidR="003A460A" w:rsidRPr="003A460A">
        <w:rPr>
          <w:rFonts w:asciiTheme="majorHAnsi" w:hAnsiTheme="majorHAnsi" w:cstheme="majorHAnsi"/>
          <w:color w:val="333333"/>
          <w:sz w:val="24"/>
          <w:szCs w:val="24"/>
          <w:lang w:val="ro-MD"/>
        </w:rPr>
        <w:t>ț</w:t>
      </w:r>
      <w:r w:rsidRPr="003A460A">
        <w:rPr>
          <w:rFonts w:asciiTheme="majorHAnsi" w:hAnsiTheme="majorHAnsi" w:cstheme="majorHAnsi"/>
          <w:color w:val="333333"/>
          <w:sz w:val="24"/>
          <w:szCs w:val="24"/>
          <w:lang w:val="ro-MD"/>
        </w:rPr>
        <w:t>ă</w:t>
      </w:r>
      <w:r w:rsidR="00815988">
        <w:rPr>
          <w:rFonts w:asciiTheme="majorHAnsi" w:hAnsiTheme="majorHAnsi" w:cstheme="majorHAnsi"/>
          <w:color w:val="333333"/>
          <w:sz w:val="24"/>
          <w:szCs w:val="24"/>
          <w:lang w:val="ro-MD"/>
        </w:rPr>
        <w:t>.</w:t>
      </w:r>
      <w:r w:rsidR="00991322">
        <w:rPr>
          <w:rFonts w:asciiTheme="majorHAnsi" w:hAnsiTheme="majorHAnsi" w:cstheme="majorHAnsi"/>
          <w:color w:val="333333"/>
          <w:sz w:val="24"/>
          <w:szCs w:val="24"/>
          <w:lang w:val="ro-MD"/>
        </w:rPr>
        <w:t xml:space="preserve"> </w:t>
      </w:r>
      <w:r w:rsidR="00815988">
        <w:rPr>
          <w:rFonts w:asciiTheme="majorHAnsi" w:hAnsiTheme="majorHAnsi" w:cstheme="majorHAnsi"/>
          <w:color w:val="333333"/>
          <w:sz w:val="24"/>
          <w:szCs w:val="24"/>
          <w:lang w:val="ro-MD"/>
        </w:rPr>
        <w:t xml:space="preserve">Astfel, </w:t>
      </w:r>
      <w:r w:rsidRPr="003A460A">
        <w:rPr>
          <w:rFonts w:asciiTheme="majorHAnsi" w:hAnsiTheme="majorHAnsi" w:cstheme="majorHAnsi"/>
          <w:color w:val="333333"/>
          <w:sz w:val="24"/>
          <w:szCs w:val="24"/>
          <w:lang w:val="ro-MD"/>
        </w:rPr>
        <w:t>proiectele de buget prezentate spre examinare nu sunt sus</w:t>
      </w:r>
      <w:r w:rsidR="003A460A" w:rsidRPr="003A460A">
        <w:rPr>
          <w:rFonts w:asciiTheme="majorHAnsi" w:hAnsiTheme="majorHAnsi" w:cstheme="majorHAnsi"/>
          <w:color w:val="333333"/>
          <w:sz w:val="24"/>
          <w:szCs w:val="24"/>
          <w:lang w:val="ro-MD"/>
        </w:rPr>
        <w:t>ț</w:t>
      </w:r>
      <w:r w:rsidR="009E5A37" w:rsidRPr="003A460A">
        <w:rPr>
          <w:rFonts w:asciiTheme="majorHAnsi" w:hAnsiTheme="majorHAnsi" w:cstheme="majorHAnsi"/>
          <w:color w:val="333333"/>
          <w:sz w:val="24"/>
          <w:szCs w:val="24"/>
          <w:lang w:val="ro-MD"/>
        </w:rPr>
        <w:t>inute de probe confirmate</w:t>
      </w:r>
      <w:r w:rsidR="00815988">
        <w:rPr>
          <w:rFonts w:asciiTheme="majorHAnsi" w:hAnsiTheme="majorHAnsi" w:cstheme="majorHAnsi"/>
          <w:color w:val="333333"/>
          <w:sz w:val="24"/>
          <w:szCs w:val="24"/>
          <w:lang w:val="ro-MD"/>
        </w:rPr>
        <w:t>.</w:t>
      </w:r>
      <w:r w:rsidRPr="003A460A">
        <w:rPr>
          <w:rFonts w:asciiTheme="majorHAnsi" w:hAnsiTheme="majorHAnsi" w:cstheme="majorHAnsi"/>
          <w:color w:val="333333"/>
          <w:sz w:val="24"/>
          <w:szCs w:val="24"/>
          <w:lang w:val="ro-MD"/>
        </w:rPr>
        <w:t xml:space="preserve"> </w:t>
      </w:r>
    </w:p>
    <w:p w14:paraId="2114B052" w14:textId="1074CA39" w:rsidR="009409CB" w:rsidRPr="003A460A" w:rsidRDefault="007863E2" w:rsidP="009409CB">
      <w:pPr>
        <w:shd w:val="clear" w:color="auto" w:fill="FFFFFF"/>
        <w:spacing w:after="0" w:line="276" w:lineRule="auto"/>
        <w:ind w:firstLine="708"/>
        <w:jc w:val="both"/>
        <w:rPr>
          <w:rFonts w:asciiTheme="majorHAnsi" w:hAnsiTheme="majorHAnsi" w:cstheme="majorHAnsi"/>
          <w:color w:val="333333"/>
          <w:sz w:val="24"/>
          <w:szCs w:val="24"/>
          <w:lang w:val="ro-MD"/>
        </w:rPr>
      </w:pPr>
      <w:r w:rsidRPr="003A460A">
        <w:rPr>
          <w:rFonts w:asciiTheme="majorHAnsi" w:hAnsiTheme="majorHAnsi" w:cstheme="majorHAnsi"/>
          <w:color w:val="333333"/>
          <w:sz w:val="24"/>
          <w:szCs w:val="24"/>
          <w:lang w:val="ro-MD"/>
        </w:rPr>
        <w:t>De men</w:t>
      </w:r>
      <w:r w:rsidR="003A460A" w:rsidRPr="003A460A">
        <w:rPr>
          <w:rFonts w:asciiTheme="majorHAnsi" w:hAnsiTheme="majorHAnsi" w:cstheme="majorHAnsi"/>
          <w:color w:val="333333"/>
          <w:sz w:val="24"/>
          <w:szCs w:val="24"/>
          <w:lang w:val="ro-MD"/>
        </w:rPr>
        <w:t>ț</w:t>
      </w:r>
      <w:r w:rsidRPr="003A460A">
        <w:rPr>
          <w:rFonts w:asciiTheme="majorHAnsi" w:hAnsiTheme="majorHAnsi" w:cstheme="majorHAnsi"/>
          <w:color w:val="333333"/>
          <w:sz w:val="24"/>
          <w:szCs w:val="24"/>
          <w:lang w:val="ro-MD"/>
        </w:rPr>
        <w:t xml:space="preserve">ionat că la unele componente </w:t>
      </w:r>
      <w:r w:rsidR="002E6C99" w:rsidRPr="003A460A">
        <w:rPr>
          <w:rFonts w:asciiTheme="majorHAnsi" w:hAnsiTheme="majorHAnsi" w:cstheme="majorHAnsi"/>
          <w:color w:val="333333"/>
          <w:sz w:val="24"/>
          <w:szCs w:val="24"/>
          <w:lang w:val="ro-MD"/>
        </w:rPr>
        <w:t>nu au fost aprobate venituri</w:t>
      </w:r>
      <w:r w:rsidR="00AE22FE" w:rsidRPr="003A460A">
        <w:rPr>
          <w:rFonts w:asciiTheme="majorHAnsi" w:hAnsiTheme="majorHAnsi" w:cstheme="majorHAnsi"/>
          <w:color w:val="333333"/>
          <w:sz w:val="24"/>
          <w:szCs w:val="24"/>
          <w:lang w:val="ro-MD"/>
        </w:rPr>
        <w:t>,</w:t>
      </w:r>
      <w:r w:rsidR="002E6C99" w:rsidRPr="003A460A">
        <w:rPr>
          <w:rFonts w:asciiTheme="majorHAnsi" w:hAnsiTheme="majorHAnsi" w:cstheme="majorHAnsi"/>
          <w:color w:val="333333"/>
          <w:sz w:val="24"/>
          <w:szCs w:val="24"/>
          <w:lang w:val="ro-MD"/>
        </w:rPr>
        <w:t xml:space="preserve"> iar la altele </w:t>
      </w:r>
      <w:r w:rsidRPr="003A460A">
        <w:rPr>
          <w:rFonts w:asciiTheme="majorHAnsi" w:hAnsiTheme="majorHAnsi" w:cstheme="majorHAnsi"/>
          <w:color w:val="333333"/>
          <w:sz w:val="24"/>
          <w:szCs w:val="24"/>
          <w:lang w:val="ro-MD"/>
        </w:rPr>
        <w:t>au fost aprobate venituri mai mari</w:t>
      </w:r>
      <w:r w:rsidR="002E6C99" w:rsidRPr="003A460A">
        <w:rPr>
          <w:rFonts w:asciiTheme="majorHAnsi" w:hAnsiTheme="majorHAnsi" w:cstheme="majorHAnsi"/>
          <w:color w:val="333333"/>
          <w:sz w:val="24"/>
          <w:szCs w:val="24"/>
          <w:lang w:val="ro-MD"/>
        </w:rPr>
        <w:t xml:space="preserve"> sau </w:t>
      </w:r>
      <w:r w:rsidRPr="003A460A">
        <w:rPr>
          <w:rFonts w:asciiTheme="majorHAnsi" w:hAnsiTheme="majorHAnsi" w:cstheme="majorHAnsi"/>
          <w:color w:val="333333"/>
          <w:sz w:val="24"/>
          <w:szCs w:val="24"/>
          <w:lang w:val="ro-MD"/>
        </w:rPr>
        <w:t>mai mici. Spre exemplu,</w:t>
      </w:r>
      <w:r w:rsidR="002E6C99" w:rsidRPr="003A460A">
        <w:rPr>
          <w:rFonts w:asciiTheme="majorHAnsi" w:hAnsiTheme="majorHAnsi" w:cstheme="majorHAnsi"/>
          <w:color w:val="333333"/>
          <w:sz w:val="24"/>
          <w:szCs w:val="24"/>
          <w:lang w:val="ro-MD"/>
        </w:rPr>
        <w:t xml:space="preserve"> la codul 111121 „Impozitul pe venitul persoanelor fizice spre plată/achitat”</w:t>
      </w:r>
      <w:r w:rsidR="00815988">
        <w:rPr>
          <w:rFonts w:asciiTheme="majorHAnsi" w:hAnsiTheme="majorHAnsi" w:cstheme="majorHAnsi"/>
          <w:color w:val="333333"/>
          <w:sz w:val="24"/>
          <w:szCs w:val="24"/>
          <w:lang w:val="ro-MD"/>
        </w:rPr>
        <w:t>,</w:t>
      </w:r>
      <w:r w:rsidR="002E6C99" w:rsidRPr="003A460A">
        <w:rPr>
          <w:rFonts w:asciiTheme="majorHAnsi" w:hAnsiTheme="majorHAnsi" w:cstheme="majorHAnsi"/>
          <w:color w:val="333333"/>
          <w:sz w:val="24"/>
          <w:szCs w:val="24"/>
          <w:lang w:val="ro-MD"/>
        </w:rPr>
        <w:t xml:space="preserve"> codul 111125 „Impozitul pe venitul persoanelor fizice în domeniul transportului rutier de persoane în regim de taxi”: nu s-au aprobat venituri, însă executarea a fost de 52,2 mii lei </w:t>
      </w:r>
      <w:r w:rsidR="003A460A" w:rsidRPr="003A460A">
        <w:rPr>
          <w:rFonts w:asciiTheme="majorHAnsi" w:hAnsiTheme="majorHAnsi" w:cstheme="majorHAnsi"/>
          <w:color w:val="333333"/>
          <w:sz w:val="24"/>
          <w:szCs w:val="24"/>
          <w:lang w:val="ro-MD"/>
        </w:rPr>
        <w:t>ș</w:t>
      </w:r>
      <w:r w:rsidR="002E6C99" w:rsidRPr="003A460A">
        <w:rPr>
          <w:rFonts w:asciiTheme="majorHAnsi" w:hAnsiTheme="majorHAnsi" w:cstheme="majorHAnsi"/>
          <w:color w:val="333333"/>
          <w:sz w:val="24"/>
          <w:szCs w:val="24"/>
          <w:lang w:val="ro-MD"/>
        </w:rPr>
        <w:t>i</w:t>
      </w:r>
      <w:r w:rsidR="00815988">
        <w:rPr>
          <w:rFonts w:asciiTheme="majorHAnsi" w:hAnsiTheme="majorHAnsi" w:cstheme="majorHAnsi"/>
          <w:color w:val="333333"/>
          <w:sz w:val="24"/>
          <w:szCs w:val="24"/>
          <w:lang w:val="ro-MD"/>
        </w:rPr>
        <w:t>,</w:t>
      </w:r>
      <w:r w:rsidR="002E6C99" w:rsidRPr="003A460A">
        <w:rPr>
          <w:rFonts w:asciiTheme="majorHAnsi" w:hAnsiTheme="majorHAnsi" w:cstheme="majorHAnsi"/>
          <w:color w:val="333333"/>
          <w:sz w:val="24"/>
          <w:szCs w:val="24"/>
          <w:lang w:val="ro-MD"/>
        </w:rPr>
        <w:t xml:space="preserve"> respectiv</w:t>
      </w:r>
      <w:r w:rsidR="00815988">
        <w:rPr>
          <w:rFonts w:asciiTheme="majorHAnsi" w:hAnsiTheme="majorHAnsi" w:cstheme="majorHAnsi"/>
          <w:color w:val="333333"/>
          <w:sz w:val="24"/>
          <w:szCs w:val="24"/>
          <w:lang w:val="ro-MD"/>
        </w:rPr>
        <w:t>,</w:t>
      </w:r>
      <w:r w:rsidR="002E6C99" w:rsidRPr="003A460A">
        <w:rPr>
          <w:rFonts w:asciiTheme="majorHAnsi" w:hAnsiTheme="majorHAnsi" w:cstheme="majorHAnsi"/>
          <w:color w:val="333333"/>
          <w:sz w:val="24"/>
          <w:szCs w:val="24"/>
          <w:lang w:val="ro-MD"/>
        </w:rPr>
        <w:t xml:space="preserve"> de 72,9 mii lei; </w:t>
      </w:r>
      <w:r w:rsidR="009E5A37" w:rsidRPr="003A460A">
        <w:rPr>
          <w:rFonts w:asciiTheme="majorHAnsi" w:hAnsiTheme="majorHAnsi" w:cstheme="majorHAnsi"/>
          <w:color w:val="333333"/>
          <w:sz w:val="24"/>
          <w:szCs w:val="24"/>
          <w:lang w:val="ro-MD"/>
        </w:rPr>
        <w:t>la codul 114611 „Taxa pentru apă”: s-au aprobat 84,0 mii lei, însă executarea a fost de 207,7 mii lei, sau cu 123,7 mii lei mai mult; la codul eco 142320 „Plata pentru loca</w:t>
      </w:r>
      <w:r w:rsidR="003A460A" w:rsidRPr="003A460A">
        <w:rPr>
          <w:rFonts w:asciiTheme="majorHAnsi" w:hAnsiTheme="majorHAnsi" w:cstheme="majorHAnsi"/>
          <w:color w:val="333333"/>
          <w:sz w:val="24"/>
          <w:szCs w:val="24"/>
          <w:lang w:val="ro-MD"/>
        </w:rPr>
        <w:t>ț</w:t>
      </w:r>
      <w:r w:rsidR="009E5A37" w:rsidRPr="003A460A">
        <w:rPr>
          <w:rFonts w:asciiTheme="majorHAnsi" w:hAnsiTheme="majorHAnsi" w:cstheme="majorHAnsi"/>
          <w:color w:val="333333"/>
          <w:sz w:val="24"/>
          <w:szCs w:val="24"/>
          <w:lang w:val="ro-MD"/>
        </w:rPr>
        <w:t>iunea bunurilor patrimoniului public”: s-a</w:t>
      </w:r>
      <w:r w:rsidR="00815988">
        <w:rPr>
          <w:rFonts w:asciiTheme="majorHAnsi" w:hAnsiTheme="majorHAnsi" w:cstheme="majorHAnsi"/>
          <w:color w:val="333333"/>
          <w:sz w:val="24"/>
          <w:szCs w:val="24"/>
          <w:lang w:val="ro-MD"/>
        </w:rPr>
        <w:t>u</w:t>
      </w:r>
      <w:r w:rsidR="009E5A37" w:rsidRPr="003A460A">
        <w:rPr>
          <w:rFonts w:asciiTheme="majorHAnsi" w:hAnsiTheme="majorHAnsi" w:cstheme="majorHAnsi"/>
          <w:color w:val="333333"/>
          <w:sz w:val="24"/>
          <w:szCs w:val="24"/>
          <w:lang w:val="ro-MD"/>
        </w:rPr>
        <w:t xml:space="preserve"> aprobat 490,0 mii lei, însă executarea a fost de 774,6 mii lei, sau cu 284,6 mii lei mai mult; </w:t>
      </w:r>
      <w:r w:rsidRPr="003A460A">
        <w:rPr>
          <w:rFonts w:asciiTheme="majorHAnsi" w:hAnsiTheme="majorHAnsi" w:cstheme="majorHAnsi"/>
          <w:color w:val="333333"/>
          <w:sz w:val="24"/>
          <w:szCs w:val="24"/>
          <w:lang w:val="ro-MD"/>
        </w:rPr>
        <w:t xml:space="preserve"> la codul eco 142</w:t>
      </w:r>
      <w:r w:rsidR="009E3FE0" w:rsidRPr="003A460A">
        <w:rPr>
          <w:rFonts w:asciiTheme="majorHAnsi" w:hAnsiTheme="majorHAnsi" w:cstheme="majorHAnsi"/>
          <w:color w:val="333333"/>
          <w:sz w:val="24"/>
          <w:szCs w:val="24"/>
          <w:lang w:val="ro-MD"/>
        </w:rPr>
        <w:t>251</w:t>
      </w:r>
      <w:r w:rsidRPr="003A460A">
        <w:rPr>
          <w:rFonts w:asciiTheme="majorHAnsi" w:hAnsiTheme="majorHAnsi" w:cstheme="majorHAnsi"/>
          <w:color w:val="333333"/>
          <w:sz w:val="24"/>
          <w:szCs w:val="24"/>
          <w:lang w:val="ro-MD"/>
        </w:rPr>
        <w:t xml:space="preserve"> „</w:t>
      </w:r>
      <w:r w:rsidR="009E3FE0" w:rsidRPr="003A460A">
        <w:rPr>
          <w:rFonts w:asciiTheme="majorHAnsi" w:hAnsiTheme="majorHAnsi" w:cstheme="majorHAnsi"/>
          <w:color w:val="333333"/>
          <w:sz w:val="24"/>
          <w:szCs w:val="24"/>
          <w:lang w:val="ro-MD"/>
        </w:rPr>
        <w:t>Plata pentru loca</w:t>
      </w:r>
      <w:r w:rsidR="003A460A" w:rsidRPr="003A460A">
        <w:rPr>
          <w:rFonts w:asciiTheme="majorHAnsi" w:hAnsiTheme="majorHAnsi" w:cstheme="majorHAnsi"/>
          <w:color w:val="333333"/>
          <w:sz w:val="24"/>
          <w:szCs w:val="24"/>
          <w:lang w:val="ro-MD"/>
        </w:rPr>
        <w:t>ț</w:t>
      </w:r>
      <w:r w:rsidR="009E3FE0" w:rsidRPr="003A460A">
        <w:rPr>
          <w:rFonts w:asciiTheme="majorHAnsi" w:hAnsiTheme="majorHAnsi" w:cstheme="majorHAnsi"/>
          <w:color w:val="333333"/>
          <w:sz w:val="24"/>
          <w:szCs w:val="24"/>
          <w:lang w:val="ro-MD"/>
        </w:rPr>
        <w:t>iunea bunurilor patrimoniului public încasat în bugetul local de nivelul II</w:t>
      </w:r>
      <w:r w:rsidRPr="003A460A">
        <w:rPr>
          <w:rFonts w:asciiTheme="majorHAnsi" w:hAnsiTheme="majorHAnsi" w:cstheme="majorHAnsi"/>
          <w:color w:val="333333"/>
          <w:sz w:val="24"/>
          <w:szCs w:val="24"/>
          <w:lang w:val="ro-MD"/>
        </w:rPr>
        <w:t xml:space="preserve">”: s-a aprobat suma totală de </w:t>
      </w:r>
      <w:r w:rsidR="009E3FE0" w:rsidRPr="003A460A">
        <w:rPr>
          <w:rFonts w:asciiTheme="majorHAnsi" w:hAnsiTheme="majorHAnsi" w:cstheme="majorHAnsi"/>
          <w:color w:val="333333"/>
          <w:sz w:val="24"/>
          <w:szCs w:val="24"/>
          <w:lang w:val="ro-MD"/>
        </w:rPr>
        <w:t>905,6</w:t>
      </w:r>
      <w:r w:rsidRPr="003A460A">
        <w:rPr>
          <w:rFonts w:asciiTheme="majorHAnsi" w:hAnsiTheme="majorHAnsi" w:cstheme="majorHAnsi"/>
          <w:color w:val="333333"/>
          <w:sz w:val="24"/>
          <w:szCs w:val="24"/>
          <w:lang w:val="ro-MD"/>
        </w:rPr>
        <w:t xml:space="preserve"> mii lei, însă s-a executat suma de </w:t>
      </w:r>
      <w:r w:rsidR="009E3FE0" w:rsidRPr="003A460A">
        <w:rPr>
          <w:rFonts w:asciiTheme="majorHAnsi" w:hAnsiTheme="majorHAnsi" w:cstheme="majorHAnsi"/>
          <w:color w:val="333333"/>
          <w:sz w:val="24"/>
          <w:szCs w:val="24"/>
          <w:lang w:val="ro-MD"/>
        </w:rPr>
        <w:t>723,9</w:t>
      </w:r>
      <w:r w:rsidRPr="003A460A">
        <w:rPr>
          <w:rFonts w:asciiTheme="majorHAnsi" w:hAnsiTheme="majorHAnsi" w:cstheme="majorHAnsi"/>
          <w:color w:val="333333"/>
          <w:sz w:val="24"/>
          <w:szCs w:val="24"/>
          <w:lang w:val="ro-MD"/>
        </w:rPr>
        <w:t xml:space="preserve"> mii lei, sau cu </w:t>
      </w:r>
      <w:r w:rsidR="009E3FE0" w:rsidRPr="003A460A">
        <w:rPr>
          <w:rFonts w:asciiTheme="majorHAnsi" w:hAnsiTheme="majorHAnsi" w:cstheme="majorHAnsi"/>
          <w:color w:val="333333"/>
          <w:sz w:val="24"/>
          <w:szCs w:val="24"/>
          <w:lang w:val="ro-MD"/>
        </w:rPr>
        <w:t>181,7</w:t>
      </w:r>
      <w:r w:rsidRPr="003A460A">
        <w:rPr>
          <w:rFonts w:asciiTheme="majorHAnsi" w:hAnsiTheme="majorHAnsi" w:cstheme="majorHAnsi"/>
          <w:color w:val="333333"/>
          <w:sz w:val="24"/>
          <w:szCs w:val="24"/>
          <w:lang w:val="ro-MD"/>
        </w:rPr>
        <w:t xml:space="preserve"> mii lei mai pu</w:t>
      </w:r>
      <w:r w:rsidR="003A460A" w:rsidRPr="003A460A">
        <w:rPr>
          <w:rFonts w:asciiTheme="majorHAnsi" w:hAnsiTheme="majorHAnsi" w:cstheme="majorHAnsi"/>
          <w:color w:val="333333"/>
          <w:sz w:val="24"/>
          <w:szCs w:val="24"/>
          <w:lang w:val="ro-MD"/>
        </w:rPr>
        <w:t>ț</w:t>
      </w:r>
      <w:r w:rsidRPr="003A460A">
        <w:rPr>
          <w:rFonts w:asciiTheme="majorHAnsi" w:hAnsiTheme="majorHAnsi" w:cstheme="majorHAnsi"/>
          <w:color w:val="333333"/>
          <w:sz w:val="24"/>
          <w:szCs w:val="24"/>
          <w:lang w:val="ro-MD"/>
        </w:rPr>
        <w:t>in;</w:t>
      </w:r>
      <w:r w:rsidR="009E3FE0" w:rsidRPr="003A460A">
        <w:rPr>
          <w:rFonts w:asciiTheme="majorHAnsi" w:hAnsiTheme="majorHAnsi" w:cstheme="majorHAnsi"/>
          <w:color w:val="333333"/>
          <w:sz w:val="24"/>
          <w:szCs w:val="24"/>
          <w:lang w:val="ro-MD"/>
        </w:rPr>
        <w:t xml:space="preserve"> la codul eco 142310 „Încasări de la prestarea serviciilor cu plată”: s-a aprobat suma totală de 1777,6 mii lei, însă s-a executat suma de 108</w:t>
      </w:r>
      <w:r w:rsidR="009E5A37" w:rsidRPr="003A460A">
        <w:rPr>
          <w:rFonts w:asciiTheme="majorHAnsi" w:hAnsiTheme="majorHAnsi" w:cstheme="majorHAnsi"/>
          <w:color w:val="333333"/>
          <w:sz w:val="24"/>
          <w:szCs w:val="24"/>
          <w:lang w:val="ro-MD"/>
        </w:rPr>
        <w:t>3,5</w:t>
      </w:r>
      <w:r w:rsidR="009E3FE0" w:rsidRPr="003A460A">
        <w:rPr>
          <w:rFonts w:asciiTheme="majorHAnsi" w:hAnsiTheme="majorHAnsi" w:cstheme="majorHAnsi"/>
          <w:color w:val="333333"/>
          <w:sz w:val="24"/>
          <w:szCs w:val="24"/>
          <w:lang w:val="ro-MD"/>
        </w:rPr>
        <w:t xml:space="preserve"> mii lei, sau cu 69</w:t>
      </w:r>
      <w:r w:rsidR="009E5A37" w:rsidRPr="003A460A">
        <w:rPr>
          <w:rFonts w:asciiTheme="majorHAnsi" w:hAnsiTheme="majorHAnsi" w:cstheme="majorHAnsi"/>
          <w:color w:val="333333"/>
          <w:sz w:val="24"/>
          <w:szCs w:val="24"/>
          <w:lang w:val="ro-MD"/>
        </w:rPr>
        <w:t>4,1</w:t>
      </w:r>
      <w:r w:rsidR="009E3FE0" w:rsidRPr="003A460A">
        <w:rPr>
          <w:rFonts w:asciiTheme="majorHAnsi" w:hAnsiTheme="majorHAnsi" w:cstheme="majorHAnsi"/>
          <w:color w:val="333333"/>
          <w:sz w:val="24"/>
          <w:szCs w:val="24"/>
          <w:lang w:val="ro-MD"/>
        </w:rPr>
        <w:t xml:space="preserve"> mii lei mai pu</w:t>
      </w:r>
      <w:r w:rsidR="003A460A" w:rsidRPr="003A460A">
        <w:rPr>
          <w:rFonts w:asciiTheme="majorHAnsi" w:hAnsiTheme="majorHAnsi" w:cstheme="majorHAnsi"/>
          <w:color w:val="333333"/>
          <w:sz w:val="24"/>
          <w:szCs w:val="24"/>
          <w:lang w:val="ro-MD"/>
        </w:rPr>
        <w:t>ț</w:t>
      </w:r>
      <w:r w:rsidR="009E3FE0" w:rsidRPr="003A460A">
        <w:rPr>
          <w:rFonts w:asciiTheme="majorHAnsi" w:hAnsiTheme="majorHAnsi" w:cstheme="majorHAnsi"/>
          <w:color w:val="333333"/>
          <w:sz w:val="24"/>
          <w:szCs w:val="24"/>
          <w:lang w:val="ro-MD"/>
        </w:rPr>
        <w:t>in</w:t>
      </w:r>
      <w:r w:rsidR="009E5A37" w:rsidRPr="003A460A">
        <w:rPr>
          <w:rFonts w:asciiTheme="majorHAnsi" w:hAnsiTheme="majorHAnsi" w:cstheme="majorHAnsi"/>
          <w:color w:val="333333"/>
          <w:sz w:val="24"/>
          <w:szCs w:val="24"/>
          <w:lang w:val="ro-MD"/>
        </w:rPr>
        <w:t xml:space="preserve"> etc.</w:t>
      </w:r>
    </w:p>
    <w:p w14:paraId="31BCEBEB" w14:textId="73F39B52" w:rsidR="001167B3" w:rsidRPr="003A460A" w:rsidRDefault="00A42F41" w:rsidP="00B75402">
      <w:pPr>
        <w:pStyle w:val="ListParagraph"/>
        <w:numPr>
          <w:ilvl w:val="0"/>
          <w:numId w:val="42"/>
        </w:numPr>
        <w:spacing w:after="0" w:line="276" w:lineRule="auto"/>
        <w:ind w:left="0" w:firstLine="0"/>
        <w:jc w:val="both"/>
        <w:rPr>
          <w:rFonts w:asciiTheme="majorHAnsi" w:eastAsia="Times New Roman" w:hAnsiTheme="majorHAnsi" w:cstheme="majorHAnsi"/>
          <w:sz w:val="24"/>
          <w:szCs w:val="24"/>
          <w:lang w:val="ro-MD"/>
        </w:rPr>
      </w:pPr>
      <w:r>
        <w:rPr>
          <w:rFonts w:asciiTheme="majorHAnsi" w:eastAsia="Times New Roman" w:hAnsiTheme="majorHAnsi" w:cstheme="majorHAnsi"/>
          <w:b/>
          <w:bCs/>
          <w:i/>
          <w:iCs/>
          <w:sz w:val="24"/>
          <w:szCs w:val="24"/>
          <w:lang w:val="ro-MD"/>
        </w:rPr>
        <w:t>P</w:t>
      </w:r>
      <w:r w:rsidR="00FD3A7F" w:rsidRPr="003A460A">
        <w:rPr>
          <w:rFonts w:asciiTheme="majorHAnsi" w:eastAsia="Times New Roman" w:hAnsiTheme="majorHAnsi" w:cstheme="majorHAnsi"/>
          <w:b/>
          <w:bCs/>
          <w:i/>
          <w:iCs/>
          <w:sz w:val="24"/>
          <w:szCs w:val="24"/>
          <w:lang w:val="ro-MD"/>
        </w:rPr>
        <w:t>lanificarea de către AP a mijloacelor provenite din plata pentru loca</w:t>
      </w:r>
      <w:r w:rsidR="003A460A" w:rsidRPr="003A460A">
        <w:rPr>
          <w:rFonts w:asciiTheme="majorHAnsi" w:eastAsia="Times New Roman" w:hAnsiTheme="majorHAnsi" w:cstheme="majorHAnsi"/>
          <w:b/>
          <w:bCs/>
          <w:i/>
          <w:iCs/>
          <w:sz w:val="24"/>
          <w:szCs w:val="24"/>
          <w:lang w:val="ro-MD"/>
        </w:rPr>
        <w:t>ț</w:t>
      </w:r>
      <w:r w:rsidR="00FD3A7F" w:rsidRPr="003A460A">
        <w:rPr>
          <w:rFonts w:asciiTheme="majorHAnsi" w:eastAsia="Times New Roman" w:hAnsiTheme="majorHAnsi" w:cstheme="majorHAnsi"/>
          <w:b/>
          <w:bCs/>
          <w:i/>
          <w:iCs/>
          <w:sz w:val="24"/>
          <w:szCs w:val="24"/>
          <w:lang w:val="ro-MD"/>
        </w:rPr>
        <w:t>iune</w:t>
      </w:r>
      <w:r>
        <w:rPr>
          <w:rFonts w:asciiTheme="majorHAnsi" w:eastAsia="Times New Roman" w:hAnsiTheme="majorHAnsi" w:cstheme="majorHAnsi"/>
          <w:b/>
          <w:bCs/>
          <w:i/>
          <w:iCs/>
          <w:sz w:val="24"/>
          <w:szCs w:val="24"/>
          <w:lang w:val="ro-MD"/>
        </w:rPr>
        <w:t xml:space="preserve"> </w:t>
      </w:r>
      <w:r w:rsidR="00BD0F7E">
        <w:rPr>
          <w:rFonts w:asciiTheme="majorHAnsi" w:eastAsia="Times New Roman" w:hAnsiTheme="majorHAnsi" w:cstheme="majorHAnsi"/>
          <w:b/>
          <w:bCs/>
          <w:i/>
          <w:iCs/>
          <w:sz w:val="24"/>
          <w:szCs w:val="24"/>
          <w:lang w:val="ro-MD"/>
        </w:rPr>
        <w:t>nu a fost pe deplin justificată</w:t>
      </w:r>
      <w:r w:rsidR="00FD3A7F" w:rsidRPr="003A460A">
        <w:rPr>
          <w:rFonts w:asciiTheme="majorHAnsi" w:eastAsia="Times New Roman" w:hAnsiTheme="majorHAnsi" w:cstheme="majorHAnsi"/>
          <w:b/>
          <w:bCs/>
          <w:i/>
          <w:iCs/>
          <w:sz w:val="24"/>
          <w:szCs w:val="24"/>
          <w:lang w:val="ro-MD"/>
        </w:rPr>
        <w:t>.</w:t>
      </w:r>
      <w:r w:rsidR="00FD3A7F" w:rsidRPr="003A460A">
        <w:rPr>
          <w:rFonts w:asciiTheme="majorHAnsi" w:eastAsia="Times New Roman" w:hAnsiTheme="majorHAnsi" w:cstheme="majorHAnsi"/>
          <w:sz w:val="24"/>
          <w:szCs w:val="24"/>
          <w:lang w:val="ro-MD"/>
        </w:rPr>
        <w:t xml:space="preserve"> </w:t>
      </w:r>
      <w:r w:rsidR="00815988">
        <w:rPr>
          <w:rFonts w:asciiTheme="majorHAnsi" w:eastAsia="Times New Roman" w:hAnsiTheme="majorHAnsi" w:cstheme="majorHAnsi"/>
          <w:sz w:val="24"/>
          <w:szCs w:val="24"/>
          <w:lang w:val="ro-MD"/>
        </w:rPr>
        <w:t>L</w:t>
      </w:r>
      <w:r w:rsidR="00FD3A7F" w:rsidRPr="003A460A">
        <w:rPr>
          <w:rFonts w:asciiTheme="majorHAnsi" w:eastAsia="Times New Roman" w:hAnsiTheme="majorHAnsi" w:cstheme="majorHAnsi"/>
          <w:sz w:val="24"/>
          <w:szCs w:val="24"/>
          <w:lang w:val="ro-MD"/>
        </w:rPr>
        <w:t xml:space="preserve">a planificarea mijloacelor, AP nu a </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 xml:space="preserve">inut cont de prevederile regulamentare </w:t>
      </w:r>
      <w:r w:rsidR="003A460A" w:rsidRPr="003A460A">
        <w:rPr>
          <w:rFonts w:asciiTheme="majorHAnsi" w:eastAsia="Times New Roman" w:hAnsiTheme="majorHAnsi" w:cstheme="majorHAnsi"/>
          <w:sz w:val="24"/>
          <w:szCs w:val="24"/>
          <w:lang w:val="ro-MD"/>
        </w:rPr>
        <w:t>ș</w:t>
      </w:r>
      <w:r w:rsidR="00FD3A7F" w:rsidRPr="003A460A">
        <w:rPr>
          <w:rFonts w:asciiTheme="majorHAnsi" w:eastAsia="Times New Roman" w:hAnsiTheme="majorHAnsi" w:cstheme="majorHAnsi"/>
          <w:sz w:val="24"/>
          <w:szCs w:val="24"/>
          <w:lang w:val="ro-MD"/>
        </w:rPr>
        <w:t>i, ca urmare, nu a luat în considerare posibilită</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ile reale de acumulare, fiind diminuate estimările veniturilor ini</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iale  provenite din loca</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 xml:space="preserve">iune. Astfel, </w:t>
      </w:r>
      <w:r w:rsidR="008C5A6A" w:rsidRPr="003A460A">
        <w:rPr>
          <w:rFonts w:asciiTheme="majorHAnsi" w:eastAsia="Times New Roman" w:hAnsiTheme="majorHAnsi" w:cstheme="majorHAnsi"/>
          <w:sz w:val="24"/>
          <w:szCs w:val="24"/>
          <w:lang w:val="ro-MD"/>
        </w:rPr>
        <w:t>având</w:t>
      </w:r>
      <w:r w:rsidR="00FD3A7F" w:rsidRPr="003A460A">
        <w:rPr>
          <w:rFonts w:asciiTheme="majorHAnsi" w:eastAsia="Times New Roman" w:hAnsiTheme="majorHAnsi" w:cstheme="majorHAnsi"/>
          <w:sz w:val="24"/>
          <w:szCs w:val="24"/>
          <w:lang w:val="ro-MD"/>
        </w:rPr>
        <w:t xml:space="preserve"> încheiate contracte pentru loca</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iunea imobilelor în sumă de 576,2 mii lei, veniturile din sursa men</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 xml:space="preserve">ionată au fost planificate în sumă totală de </w:t>
      </w:r>
      <w:r w:rsidR="006E6F08" w:rsidRPr="003A460A">
        <w:rPr>
          <w:rFonts w:asciiTheme="majorHAnsi" w:eastAsia="Times New Roman" w:hAnsiTheme="majorHAnsi" w:cstheme="majorHAnsi"/>
          <w:sz w:val="24"/>
          <w:szCs w:val="24"/>
          <w:lang w:val="ro-MD"/>
        </w:rPr>
        <w:t>450</w:t>
      </w:r>
      <w:r w:rsidR="00FD3A7F" w:rsidRPr="003A460A">
        <w:rPr>
          <w:rFonts w:asciiTheme="majorHAnsi" w:eastAsia="Times New Roman" w:hAnsiTheme="majorHAnsi" w:cstheme="majorHAnsi"/>
          <w:sz w:val="24"/>
          <w:szCs w:val="24"/>
          <w:lang w:val="ro-MD"/>
        </w:rPr>
        <w:t xml:space="preserve"> mii lei, sau cu o diminuare fa</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ă de posibilită</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 xml:space="preserve">ile reale de acumulare cu </w:t>
      </w:r>
      <w:r w:rsidR="006E6F08" w:rsidRPr="003A460A">
        <w:rPr>
          <w:rFonts w:asciiTheme="majorHAnsi" w:eastAsia="Times New Roman" w:hAnsiTheme="majorHAnsi" w:cstheme="majorHAnsi"/>
          <w:sz w:val="24"/>
          <w:szCs w:val="24"/>
          <w:lang w:val="ro-MD"/>
        </w:rPr>
        <w:t>126,2</w:t>
      </w:r>
      <w:r w:rsidR="00FD3A7F" w:rsidRPr="003A460A">
        <w:rPr>
          <w:rFonts w:asciiTheme="majorHAnsi" w:eastAsia="Times New Roman" w:hAnsiTheme="majorHAnsi" w:cstheme="majorHAnsi"/>
          <w:sz w:val="24"/>
          <w:szCs w:val="24"/>
          <w:lang w:val="ro-MD"/>
        </w:rPr>
        <w:t xml:space="preserve"> mii lei. Prin urmare, ca rezultat al planificării neconforme, veniturile acumulate la sursa respectivă au fost realizate în sumă totală de </w:t>
      </w:r>
      <w:r w:rsidR="006E6F08" w:rsidRPr="003A460A">
        <w:rPr>
          <w:rFonts w:asciiTheme="majorHAnsi" w:eastAsia="Times New Roman" w:hAnsiTheme="majorHAnsi" w:cstheme="majorHAnsi"/>
          <w:sz w:val="24"/>
          <w:szCs w:val="24"/>
          <w:lang w:val="ro-MD"/>
        </w:rPr>
        <w:t>770,0</w:t>
      </w:r>
      <w:r w:rsidR="00FD3A7F" w:rsidRPr="003A460A">
        <w:rPr>
          <w:rFonts w:asciiTheme="majorHAnsi" w:eastAsia="Times New Roman" w:hAnsiTheme="majorHAnsi" w:cstheme="majorHAnsi"/>
          <w:sz w:val="24"/>
          <w:szCs w:val="24"/>
          <w:lang w:val="ro-MD"/>
        </w:rPr>
        <w:t xml:space="preserve"> mii lei, sau la nivel de 1</w:t>
      </w:r>
      <w:r w:rsidR="006E6F08" w:rsidRPr="003A460A">
        <w:rPr>
          <w:rFonts w:asciiTheme="majorHAnsi" w:eastAsia="Times New Roman" w:hAnsiTheme="majorHAnsi" w:cstheme="majorHAnsi"/>
          <w:sz w:val="24"/>
          <w:szCs w:val="24"/>
          <w:lang w:val="ro-MD"/>
        </w:rPr>
        <w:t>71,1</w:t>
      </w:r>
      <w:r w:rsidR="00FD3A7F" w:rsidRPr="003A460A">
        <w:rPr>
          <w:rFonts w:asciiTheme="majorHAnsi" w:eastAsia="Times New Roman" w:hAnsiTheme="majorHAnsi" w:cstheme="majorHAnsi"/>
          <w:sz w:val="24"/>
          <w:szCs w:val="24"/>
          <w:lang w:val="ro-MD"/>
        </w:rPr>
        <w:t>% fa</w:t>
      </w:r>
      <w:r w:rsidR="003A460A" w:rsidRPr="003A460A">
        <w:rPr>
          <w:rFonts w:asciiTheme="majorHAnsi" w:eastAsia="Times New Roman" w:hAnsiTheme="majorHAnsi" w:cstheme="majorHAnsi"/>
          <w:sz w:val="24"/>
          <w:szCs w:val="24"/>
          <w:lang w:val="ro-MD"/>
        </w:rPr>
        <w:t>ț</w:t>
      </w:r>
      <w:r w:rsidR="00FD3A7F" w:rsidRPr="003A460A">
        <w:rPr>
          <w:rFonts w:asciiTheme="majorHAnsi" w:eastAsia="Times New Roman" w:hAnsiTheme="majorHAnsi" w:cstheme="majorHAnsi"/>
          <w:sz w:val="24"/>
          <w:szCs w:val="24"/>
          <w:lang w:val="ro-MD"/>
        </w:rPr>
        <w:t xml:space="preserve">ă de veniturile precizate pe perioada de gestiune, ceea ce denotă că estimarea, planificarea </w:t>
      </w:r>
      <w:r w:rsidR="003A460A" w:rsidRPr="003A460A">
        <w:rPr>
          <w:rFonts w:asciiTheme="majorHAnsi" w:eastAsia="Times New Roman" w:hAnsiTheme="majorHAnsi" w:cstheme="majorHAnsi"/>
          <w:sz w:val="24"/>
          <w:szCs w:val="24"/>
          <w:lang w:val="ro-MD"/>
        </w:rPr>
        <w:t>ș</w:t>
      </w:r>
      <w:r w:rsidR="00FD3A7F" w:rsidRPr="003A460A">
        <w:rPr>
          <w:rFonts w:asciiTheme="majorHAnsi" w:eastAsia="Times New Roman" w:hAnsiTheme="majorHAnsi" w:cstheme="majorHAnsi"/>
          <w:sz w:val="24"/>
          <w:szCs w:val="24"/>
          <w:lang w:val="ro-MD"/>
        </w:rPr>
        <w:t xml:space="preserve">i aprobarea veniturilor </w:t>
      </w:r>
      <w:r w:rsidR="006E6F08" w:rsidRPr="003A460A">
        <w:rPr>
          <w:rFonts w:asciiTheme="majorHAnsi" w:eastAsia="Times New Roman" w:hAnsiTheme="majorHAnsi" w:cstheme="majorHAnsi"/>
          <w:sz w:val="24"/>
          <w:szCs w:val="24"/>
          <w:lang w:val="ro-MD"/>
        </w:rPr>
        <w:t>men</w:t>
      </w:r>
      <w:r w:rsidR="003A460A" w:rsidRPr="003A460A">
        <w:rPr>
          <w:rFonts w:asciiTheme="majorHAnsi" w:eastAsia="Times New Roman" w:hAnsiTheme="majorHAnsi" w:cstheme="majorHAnsi"/>
          <w:sz w:val="24"/>
          <w:szCs w:val="24"/>
          <w:lang w:val="ro-MD"/>
        </w:rPr>
        <w:t>ț</w:t>
      </w:r>
      <w:r w:rsidR="006E6F08" w:rsidRPr="003A460A">
        <w:rPr>
          <w:rFonts w:asciiTheme="majorHAnsi" w:eastAsia="Times New Roman" w:hAnsiTheme="majorHAnsi" w:cstheme="majorHAnsi"/>
          <w:sz w:val="24"/>
          <w:szCs w:val="24"/>
          <w:lang w:val="ro-MD"/>
        </w:rPr>
        <w:t xml:space="preserve">ionate </w:t>
      </w:r>
      <w:r w:rsidR="00FD3A7F" w:rsidRPr="003A460A">
        <w:rPr>
          <w:rFonts w:asciiTheme="majorHAnsi" w:eastAsia="Times New Roman" w:hAnsiTheme="majorHAnsi" w:cstheme="majorHAnsi"/>
          <w:sz w:val="24"/>
          <w:szCs w:val="24"/>
          <w:lang w:val="ro-MD"/>
        </w:rPr>
        <w:t>nu a fost pe deplin justificată.</w:t>
      </w:r>
    </w:p>
    <w:p w14:paraId="37B35DB4" w14:textId="639A91A6" w:rsidR="00DD7449" w:rsidRPr="003A460A" w:rsidRDefault="006E6F08" w:rsidP="00141C79">
      <w:pPr>
        <w:pStyle w:val="ListParagraph"/>
        <w:numPr>
          <w:ilvl w:val="0"/>
          <w:numId w:val="12"/>
        </w:numPr>
        <w:spacing w:after="0" w:line="276" w:lineRule="auto"/>
        <w:ind w:left="0" w:firstLine="0"/>
        <w:jc w:val="both"/>
        <w:rPr>
          <w:rFonts w:asciiTheme="majorHAnsi" w:eastAsia="Times New Roman" w:hAnsiTheme="majorHAnsi" w:cstheme="majorHAnsi"/>
          <w:b/>
          <w:sz w:val="24"/>
          <w:szCs w:val="24"/>
          <w:lang w:val="ro-MD"/>
        </w:rPr>
      </w:pPr>
      <w:r w:rsidRPr="003A460A">
        <w:rPr>
          <w:rFonts w:asciiTheme="majorHAnsi" w:eastAsia="Times New Roman" w:hAnsiTheme="majorHAnsi" w:cstheme="majorHAnsi"/>
          <w:i/>
          <w:sz w:val="24"/>
          <w:szCs w:val="24"/>
          <w:lang w:val="ro-MD"/>
        </w:rPr>
        <w:t xml:space="preserve">Totodată, </w:t>
      </w:r>
      <w:r w:rsidR="00BE006B" w:rsidRPr="003A460A">
        <w:rPr>
          <w:rFonts w:asciiTheme="majorHAnsi" w:eastAsia="Times New Roman" w:hAnsiTheme="majorHAnsi" w:cstheme="majorHAnsi"/>
          <w:i/>
          <w:sz w:val="24"/>
          <w:szCs w:val="24"/>
          <w:lang w:val="ro-MD"/>
        </w:rPr>
        <w:t>A</w:t>
      </w:r>
      <w:r w:rsidR="00141C79" w:rsidRPr="003A460A">
        <w:rPr>
          <w:rFonts w:asciiTheme="majorHAnsi" w:eastAsia="Times New Roman" w:hAnsiTheme="majorHAnsi" w:cstheme="majorHAnsi"/>
          <w:i/>
          <w:sz w:val="24"/>
          <w:szCs w:val="24"/>
          <w:lang w:val="ro-MD"/>
        </w:rPr>
        <w:t>P</w:t>
      </w:r>
      <w:r w:rsidR="005520DE" w:rsidRPr="003A460A">
        <w:rPr>
          <w:rFonts w:asciiTheme="majorHAnsi" w:eastAsia="Times New Roman" w:hAnsiTheme="majorHAnsi" w:cstheme="majorHAnsi"/>
          <w:i/>
          <w:sz w:val="24"/>
          <w:szCs w:val="24"/>
          <w:lang w:val="ro-MD"/>
        </w:rPr>
        <w:t xml:space="preserve"> nu a asigurat o monitorizare </w:t>
      </w:r>
      <w:r w:rsidR="003A460A" w:rsidRPr="003A460A">
        <w:rPr>
          <w:rFonts w:asciiTheme="majorHAnsi" w:eastAsia="Times New Roman" w:hAnsiTheme="majorHAnsi" w:cstheme="majorHAnsi"/>
          <w:i/>
          <w:sz w:val="24"/>
          <w:szCs w:val="24"/>
          <w:lang w:val="ro-MD"/>
        </w:rPr>
        <w:t>ș</w:t>
      </w:r>
      <w:r w:rsidR="005520DE" w:rsidRPr="003A460A">
        <w:rPr>
          <w:rFonts w:asciiTheme="majorHAnsi" w:eastAsia="Times New Roman" w:hAnsiTheme="majorHAnsi" w:cstheme="majorHAnsi"/>
          <w:i/>
          <w:sz w:val="24"/>
          <w:szCs w:val="24"/>
          <w:lang w:val="ro-MD"/>
        </w:rPr>
        <w:t>i administrare conformă a procesului de dare în loca</w:t>
      </w:r>
      <w:r w:rsidR="003A460A" w:rsidRPr="003A460A">
        <w:rPr>
          <w:rFonts w:asciiTheme="majorHAnsi" w:eastAsia="Times New Roman" w:hAnsiTheme="majorHAnsi" w:cstheme="majorHAnsi"/>
          <w:i/>
          <w:sz w:val="24"/>
          <w:szCs w:val="24"/>
          <w:lang w:val="ro-MD"/>
        </w:rPr>
        <w:t>ț</w:t>
      </w:r>
      <w:r w:rsidR="005520DE" w:rsidRPr="003A460A">
        <w:rPr>
          <w:rFonts w:asciiTheme="majorHAnsi" w:eastAsia="Times New Roman" w:hAnsiTheme="majorHAnsi" w:cstheme="majorHAnsi"/>
          <w:i/>
          <w:sz w:val="24"/>
          <w:szCs w:val="24"/>
          <w:lang w:val="ro-MD"/>
        </w:rPr>
        <w:t>iune a spa</w:t>
      </w:r>
      <w:r w:rsidR="003A460A" w:rsidRPr="003A460A">
        <w:rPr>
          <w:rFonts w:asciiTheme="majorHAnsi" w:eastAsia="Times New Roman" w:hAnsiTheme="majorHAnsi" w:cstheme="majorHAnsi"/>
          <w:i/>
          <w:sz w:val="24"/>
          <w:szCs w:val="24"/>
          <w:lang w:val="ro-MD"/>
        </w:rPr>
        <w:t>ț</w:t>
      </w:r>
      <w:r w:rsidR="005520DE" w:rsidRPr="003A460A">
        <w:rPr>
          <w:rFonts w:asciiTheme="majorHAnsi" w:eastAsia="Times New Roman" w:hAnsiTheme="majorHAnsi" w:cstheme="majorHAnsi"/>
          <w:i/>
          <w:sz w:val="24"/>
          <w:szCs w:val="24"/>
          <w:lang w:val="ro-MD"/>
        </w:rPr>
        <w:t xml:space="preserve">iilor domeniului public, ca urmare nefiind încasate venituri de </w:t>
      </w:r>
      <w:r w:rsidR="00C45E17" w:rsidRPr="003A460A">
        <w:rPr>
          <w:rFonts w:asciiTheme="majorHAnsi" w:eastAsia="Times New Roman" w:hAnsiTheme="majorHAnsi" w:cstheme="majorHAnsi"/>
          <w:i/>
          <w:sz w:val="24"/>
          <w:szCs w:val="24"/>
          <w:lang w:val="ro-MD"/>
        </w:rPr>
        <w:t>33,0</w:t>
      </w:r>
      <w:r w:rsidR="005520DE" w:rsidRPr="003A460A">
        <w:rPr>
          <w:rFonts w:asciiTheme="majorHAnsi" w:eastAsia="Times New Roman" w:hAnsiTheme="majorHAnsi" w:cstheme="majorHAnsi"/>
          <w:i/>
          <w:sz w:val="24"/>
          <w:szCs w:val="24"/>
          <w:lang w:val="ro-MD"/>
        </w:rPr>
        <w:t xml:space="preserve"> mii lei.</w:t>
      </w:r>
      <w:r w:rsidR="005520DE" w:rsidRPr="003A460A">
        <w:rPr>
          <w:rFonts w:asciiTheme="majorHAnsi" w:eastAsia="Times New Roman" w:hAnsiTheme="majorHAnsi" w:cstheme="majorHAnsi"/>
          <w:b/>
          <w:i/>
          <w:sz w:val="24"/>
          <w:szCs w:val="24"/>
          <w:lang w:val="ro-MD"/>
        </w:rPr>
        <w:t xml:space="preserve"> </w:t>
      </w:r>
      <w:r w:rsidR="005520DE" w:rsidRPr="003A460A">
        <w:rPr>
          <w:rFonts w:asciiTheme="majorHAnsi" w:eastAsia="Times New Roman" w:hAnsiTheme="majorHAnsi" w:cstheme="majorHAnsi"/>
          <w:sz w:val="24"/>
          <w:szCs w:val="24"/>
          <w:lang w:val="ro-MD"/>
        </w:rPr>
        <w:t xml:space="preserve">Nu se întreprind măsuri regulamentare privind încasarea integrală a mijloacelor. Astfel, </w:t>
      </w:r>
      <w:r w:rsidR="0002009F" w:rsidRPr="003A460A">
        <w:rPr>
          <w:rFonts w:asciiTheme="majorHAnsi" w:eastAsia="Times New Roman" w:hAnsiTheme="majorHAnsi" w:cstheme="majorHAnsi"/>
          <w:sz w:val="24"/>
          <w:szCs w:val="24"/>
          <w:lang w:val="ro-MD"/>
        </w:rPr>
        <w:t>bunurile domeniului public al UAT pot fi date în arendă ori în loca</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iune, în temeiul deciziei consiliului raional, în condi</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iile legii. P</w:t>
      </w:r>
      <w:r w:rsidR="005520DE" w:rsidRPr="003A460A">
        <w:rPr>
          <w:rFonts w:asciiTheme="majorHAnsi" w:eastAsia="Times New Roman" w:hAnsiTheme="majorHAnsi" w:cstheme="majorHAnsi"/>
          <w:sz w:val="24"/>
          <w:szCs w:val="24"/>
          <w:lang w:val="ro-MD"/>
        </w:rPr>
        <w:t>otrivit prevederilor art.77 alin.(2) din Legea nr.436 din 28.12.2006</w:t>
      </w:r>
      <w:r w:rsidR="003E1023" w:rsidRPr="003A460A">
        <w:rPr>
          <w:rStyle w:val="FootnoteReference"/>
          <w:rFonts w:asciiTheme="majorHAnsi" w:eastAsia="Times New Roman" w:hAnsiTheme="majorHAnsi" w:cstheme="majorHAnsi"/>
          <w:sz w:val="24"/>
          <w:szCs w:val="24"/>
          <w:lang w:val="ro-MD"/>
        </w:rPr>
        <w:footnoteReference w:id="15"/>
      </w:r>
      <w:r w:rsidR="0002009F" w:rsidRPr="003A460A">
        <w:rPr>
          <w:rFonts w:asciiTheme="majorHAnsi" w:eastAsia="Times New Roman" w:hAnsiTheme="majorHAnsi" w:cstheme="majorHAnsi"/>
          <w:sz w:val="24"/>
          <w:szCs w:val="24"/>
          <w:lang w:val="ro-MD"/>
        </w:rPr>
        <w:t xml:space="preserve">, actele juridice de administrare </w:t>
      </w:r>
      <w:r w:rsidR="003A460A" w:rsidRPr="003A460A">
        <w:rPr>
          <w:rFonts w:asciiTheme="majorHAnsi" w:eastAsia="Times New Roman" w:hAnsiTheme="majorHAnsi" w:cstheme="majorHAnsi"/>
          <w:sz w:val="24"/>
          <w:szCs w:val="24"/>
          <w:lang w:val="ro-MD"/>
        </w:rPr>
        <w:t>ș</w:t>
      </w:r>
      <w:r w:rsidR="0002009F" w:rsidRPr="003A460A">
        <w:rPr>
          <w:rFonts w:asciiTheme="majorHAnsi" w:eastAsia="Times New Roman" w:hAnsiTheme="majorHAnsi" w:cstheme="majorHAnsi"/>
          <w:sz w:val="24"/>
          <w:szCs w:val="24"/>
          <w:lang w:val="ro-MD"/>
        </w:rPr>
        <w:t>i de dispozi</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ie privind bunurile proprietate publică a unită</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 xml:space="preserve">ii </w:t>
      </w:r>
      <w:r w:rsidR="0002009F" w:rsidRPr="003A460A">
        <w:rPr>
          <w:rFonts w:asciiTheme="majorHAnsi" w:eastAsia="Times New Roman" w:hAnsiTheme="majorHAnsi" w:cstheme="majorHAnsi"/>
          <w:sz w:val="24"/>
          <w:szCs w:val="24"/>
          <w:lang w:val="ro-MD"/>
        </w:rPr>
        <w:lastRenderedPageBreak/>
        <w:t xml:space="preserve">administrativ-teritoriale se încheie cu persoanele fizice </w:t>
      </w:r>
      <w:r w:rsidR="003A460A" w:rsidRPr="003A460A">
        <w:rPr>
          <w:rFonts w:asciiTheme="majorHAnsi" w:eastAsia="Times New Roman" w:hAnsiTheme="majorHAnsi" w:cstheme="majorHAnsi"/>
          <w:sz w:val="24"/>
          <w:szCs w:val="24"/>
          <w:lang w:val="ro-MD"/>
        </w:rPr>
        <w:t>ș</w:t>
      </w:r>
      <w:r w:rsidR="0002009F" w:rsidRPr="003A460A">
        <w:rPr>
          <w:rFonts w:asciiTheme="majorHAnsi" w:eastAsia="Times New Roman" w:hAnsiTheme="majorHAnsi" w:cstheme="majorHAnsi"/>
          <w:sz w:val="24"/>
          <w:szCs w:val="24"/>
          <w:lang w:val="ro-MD"/>
        </w:rPr>
        <w:t>i persoanele juridice de drept privat prin licita</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ie publică, organizată în condi</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iile legii, cu excep</w:t>
      </w:r>
      <w:r w:rsidR="003A460A" w:rsidRPr="003A460A">
        <w:rPr>
          <w:rFonts w:asciiTheme="majorHAnsi" w:eastAsia="Times New Roman" w:hAnsiTheme="majorHAnsi" w:cstheme="majorHAnsi"/>
          <w:sz w:val="24"/>
          <w:szCs w:val="24"/>
          <w:lang w:val="ro-MD"/>
        </w:rPr>
        <w:t>ț</w:t>
      </w:r>
      <w:r w:rsidR="0002009F" w:rsidRPr="003A460A">
        <w:rPr>
          <w:rFonts w:asciiTheme="majorHAnsi" w:eastAsia="Times New Roman" w:hAnsiTheme="majorHAnsi" w:cstheme="majorHAnsi"/>
          <w:sz w:val="24"/>
          <w:szCs w:val="24"/>
          <w:lang w:val="ro-MD"/>
        </w:rPr>
        <w:t>ia cazurilor stabilite expres prin lege.</w:t>
      </w:r>
      <w:r w:rsidR="0002009F" w:rsidRPr="003A460A">
        <w:rPr>
          <w:rFonts w:asciiTheme="majorHAnsi" w:eastAsia="Times New Roman" w:hAnsiTheme="majorHAnsi" w:cstheme="majorHAnsi"/>
          <w:b/>
          <w:sz w:val="24"/>
          <w:szCs w:val="24"/>
          <w:lang w:val="ro-MD"/>
        </w:rPr>
        <w:t xml:space="preserve"> </w:t>
      </w:r>
      <w:r w:rsidR="005520DE" w:rsidRPr="003A460A">
        <w:rPr>
          <w:rFonts w:asciiTheme="majorHAnsi" w:eastAsia="Times New Roman" w:hAnsiTheme="majorHAnsi" w:cstheme="majorHAnsi"/>
          <w:sz w:val="24"/>
          <w:szCs w:val="24"/>
          <w:lang w:val="ro-MD"/>
        </w:rPr>
        <w:t>Prin urmare, reie</w:t>
      </w:r>
      <w:r w:rsidR="003A460A" w:rsidRPr="003A460A">
        <w:rPr>
          <w:rFonts w:asciiTheme="majorHAnsi" w:eastAsia="Times New Roman" w:hAnsiTheme="majorHAnsi" w:cstheme="majorHAnsi"/>
          <w:sz w:val="24"/>
          <w:szCs w:val="24"/>
          <w:lang w:val="ro-MD"/>
        </w:rPr>
        <w:t>ș</w:t>
      </w:r>
      <w:r w:rsidR="005520DE" w:rsidRPr="003A460A">
        <w:rPr>
          <w:rFonts w:asciiTheme="majorHAnsi" w:eastAsia="Times New Roman" w:hAnsiTheme="majorHAnsi" w:cstheme="majorHAnsi"/>
          <w:sz w:val="24"/>
          <w:szCs w:val="24"/>
          <w:lang w:val="ro-MD"/>
        </w:rPr>
        <w:t>ind din prevederile men</w:t>
      </w:r>
      <w:r w:rsidR="003A460A" w:rsidRPr="003A460A">
        <w:rPr>
          <w:rFonts w:asciiTheme="majorHAnsi" w:eastAsia="Times New Roman" w:hAnsiTheme="majorHAnsi" w:cstheme="majorHAnsi"/>
          <w:sz w:val="24"/>
          <w:szCs w:val="24"/>
          <w:lang w:val="ro-MD"/>
        </w:rPr>
        <w:t>ț</w:t>
      </w:r>
      <w:r w:rsidR="005520DE" w:rsidRPr="003A460A">
        <w:rPr>
          <w:rFonts w:asciiTheme="majorHAnsi" w:eastAsia="Times New Roman" w:hAnsiTheme="majorHAnsi" w:cstheme="majorHAnsi"/>
          <w:sz w:val="24"/>
          <w:szCs w:val="24"/>
          <w:lang w:val="ro-MD"/>
        </w:rPr>
        <w:t xml:space="preserve">ionate, auditul denotă că </w:t>
      </w:r>
      <w:r w:rsidR="003E1023" w:rsidRPr="003A460A">
        <w:rPr>
          <w:rFonts w:asciiTheme="majorHAnsi" w:eastAsia="Times New Roman" w:hAnsiTheme="majorHAnsi" w:cstheme="majorHAnsi"/>
          <w:sz w:val="24"/>
          <w:szCs w:val="24"/>
          <w:lang w:val="ro-MD"/>
        </w:rPr>
        <w:t>AP</w:t>
      </w:r>
      <w:r w:rsidR="005520DE" w:rsidRPr="003A460A">
        <w:rPr>
          <w:rFonts w:asciiTheme="majorHAnsi" w:eastAsia="Times New Roman" w:hAnsiTheme="majorHAnsi" w:cstheme="majorHAnsi"/>
          <w:sz w:val="24"/>
          <w:szCs w:val="24"/>
          <w:lang w:val="ro-MD"/>
        </w:rPr>
        <w:t xml:space="preserve">, în lipsa deciziei CR </w:t>
      </w:r>
      <w:r w:rsidR="003A460A" w:rsidRPr="003A460A">
        <w:rPr>
          <w:rFonts w:asciiTheme="majorHAnsi" w:eastAsia="Times New Roman" w:hAnsiTheme="majorHAnsi" w:cstheme="majorHAnsi"/>
          <w:sz w:val="24"/>
          <w:szCs w:val="24"/>
          <w:lang w:val="ro-MD"/>
        </w:rPr>
        <w:t>ș</w:t>
      </w:r>
      <w:r w:rsidR="005520DE" w:rsidRPr="003A460A">
        <w:rPr>
          <w:rFonts w:asciiTheme="majorHAnsi" w:eastAsia="Times New Roman" w:hAnsiTheme="majorHAnsi" w:cstheme="majorHAnsi"/>
          <w:sz w:val="24"/>
          <w:szCs w:val="24"/>
          <w:lang w:val="ro-MD"/>
        </w:rPr>
        <w:t>i a licita</w:t>
      </w:r>
      <w:r w:rsidR="003A460A" w:rsidRPr="003A460A">
        <w:rPr>
          <w:rFonts w:asciiTheme="majorHAnsi" w:eastAsia="Times New Roman" w:hAnsiTheme="majorHAnsi" w:cstheme="majorHAnsi"/>
          <w:sz w:val="24"/>
          <w:szCs w:val="24"/>
          <w:lang w:val="ro-MD"/>
        </w:rPr>
        <w:t>ț</w:t>
      </w:r>
      <w:r w:rsidR="005520DE" w:rsidRPr="003A460A">
        <w:rPr>
          <w:rFonts w:asciiTheme="majorHAnsi" w:eastAsia="Times New Roman" w:hAnsiTheme="majorHAnsi" w:cstheme="majorHAnsi"/>
          <w:sz w:val="24"/>
          <w:szCs w:val="24"/>
          <w:lang w:val="ro-MD"/>
        </w:rPr>
        <w:t>iei publice, a transmis în loca</w:t>
      </w:r>
      <w:r w:rsidR="003A460A" w:rsidRPr="003A460A">
        <w:rPr>
          <w:rFonts w:asciiTheme="majorHAnsi" w:eastAsia="Times New Roman" w:hAnsiTheme="majorHAnsi" w:cstheme="majorHAnsi"/>
          <w:sz w:val="24"/>
          <w:szCs w:val="24"/>
          <w:lang w:val="ro-MD"/>
        </w:rPr>
        <w:t>ț</w:t>
      </w:r>
      <w:r w:rsidR="005520DE" w:rsidRPr="003A460A">
        <w:rPr>
          <w:rFonts w:asciiTheme="majorHAnsi" w:eastAsia="Times New Roman" w:hAnsiTheme="majorHAnsi" w:cstheme="majorHAnsi"/>
          <w:sz w:val="24"/>
          <w:szCs w:val="24"/>
          <w:lang w:val="ro-MD"/>
        </w:rPr>
        <w:t xml:space="preserve">iune la </w:t>
      </w:r>
      <w:r w:rsidR="00DD7449" w:rsidRPr="003A460A">
        <w:rPr>
          <w:rFonts w:asciiTheme="majorHAnsi" w:eastAsia="Times New Roman" w:hAnsiTheme="majorHAnsi" w:cstheme="majorHAnsi"/>
          <w:sz w:val="24"/>
          <w:szCs w:val="24"/>
          <w:lang w:val="ro-MD"/>
        </w:rPr>
        <w:t>17</w:t>
      </w:r>
      <w:r w:rsidR="005520DE" w:rsidRPr="003A460A">
        <w:rPr>
          <w:rFonts w:asciiTheme="majorHAnsi" w:eastAsia="Times New Roman" w:hAnsiTheme="majorHAnsi" w:cstheme="majorHAnsi"/>
          <w:sz w:val="24"/>
          <w:szCs w:val="24"/>
          <w:lang w:val="ro-MD"/>
        </w:rPr>
        <w:t xml:space="preserve"> </w:t>
      </w:r>
      <w:r w:rsidR="0002009F" w:rsidRPr="003A460A">
        <w:rPr>
          <w:rFonts w:asciiTheme="majorHAnsi" w:eastAsia="Times New Roman" w:hAnsiTheme="majorHAnsi" w:cstheme="majorHAnsi"/>
          <w:sz w:val="24"/>
          <w:szCs w:val="24"/>
          <w:lang w:val="ro-MD"/>
        </w:rPr>
        <w:t xml:space="preserve">persoane juridice </w:t>
      </w:r>
      <w:r w:rsidR="005520DE" w:rsidRPr="003A460A">
        <w:rPr>
          <w:rFonts w:asciiTheme="majorHAnsi" w:eastAsia="Times New Roman" w:hAnsiTheme="majorHAnsi" w:cstheme="majorHAnsi"/>
          <w:sz w:val="24"/>
          <w:szCs w:val="24"/>
          <w:lang w:val="ro-MD"/>
        </w:rPr>
        <w:t xml:space="preserve"> încăperi cu suprafa</w:t>
      </w:r>
      <w:r w:rsidR="003A460A" w:rsidRPr="003A460A">
        <w:rPr>
          <w:rFonts w:asciiTheme="majorHAnsi" w:eastAsia="Times New Roman" w:hAnsiTheme="majorHAnsi" w:cstheme="majorHAnsi"/>
          <w:sz w:val="24"/>
          <w:szCs w:val="24"/>
          <w:lang w:val="ro-MD"/>
        </w:rPr>
        <w:t>ț</w:t>
      </w:r>
      <w:r w:rsidR="005520DE" w:rsidRPr="003A460A">
        <w:rPr>
          <w:rFonts w:asciiTheme="majorHAnsi" w:eastAsia="Times New Roman" w:hAnsiTheme="majorHAnsi" w:cstheme="majorHAnsi"/>
          <w:sz w:val="24"/>
          <w:szCs w:val="24"/>
          <w:lang w:val="ro-MD"/>
        </w:rPr>
        <w:t xml:space="preserve">a totală de </w:t>
      </w:r>
      <w:r w:rsidR="00124D9B" w:rsidRPr="003A460A">
        <w:rPr>
          <w:rFonts w:asciiTheme="majorHAnsi" w:eastAsia="Times New Roman" w:hAnsiTheme="majorHAnsi" w:cstheme="majorHAnsi"/>
          <w:sz w:val="24"/>
          <w:szCs w:val="24"/>
          <w:lang w:val="ro-MD"/>
        </w:rPr>
        <w:t>610</w:t>
      </w:r>
      <w:r w:rsidR="005520DE" w:rsidRPr="003A460A">
        <w:rPr>
          <w:rFonts w:asciiTheme="majorHAnsi" w:eastAsia="Times New Roman" w:hAnsiTheme="majorHAnsi" w:cstheme="majorHAnsi"/>
          <w:sz w:val="24"/>
          <w:szCs w:val="24"/>
          <w:lang w:val="ro-MD"/>
        </w:rPr>
        <w:t xml:space="preserve"> m</w:t>
      </w:r>
      <w:r w:rsidR="005520DE" w:rsidRPr="003A460A">
        <w:rPr>
          <w:rFonts w:asciiTheme="majorHAnsi" w:eastAsia="Times New Roman" w:hAnsiTheme="majorHAnsi" w:cstheme="majorHAnsi"/>
          <w:sz w:val="24"/>
          <w:szCs w:val="24"/>
          <w:vertAlign w:val="superscript"/>
          <w:lang w:val="ro-MD"/>
        </w:rPr>
        <w:t>2</w:t>
      </w:r>
      <w:r w:rsidR="005520DE" w:rsidRPr="003A460A">
        <w:rPr>
          <w:rFonts w:asciiTheme="majorHAnsi" w:eastAsia="Times New Roman" w:hAnsiTheme="majorHAnsi" w:cstheme="majorHAnsi"/>
          <w:sz w:val="24"/>
          <w:szCs w:val="24"/>
          <w:lang w:val="ro-MD"/>
        </w:rPr>
        <w:t xml:space="preserve">. </w:t>
      </w:r>
    </w:p>
    <w:p w14:paraId="771E993B" w14:textId="3BD266B2" w:rsidR="00C45E17" w:rsidRPr="003A460A" w:rsidRDefault="00141C79" w:rsidP="00725957">
      <w:pPr>
        <w:pStyle w:val="ListParagraph"/>
        <w:spacing w:after="0" w:line="276" w:lineRule="auto"/>
        <w:ind w:left="0"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Prin urmare,</w:t>
      </w:r>
      <w:r w:rsidR="005520DE" w:rsidRPr="003A460A">
        <w:rPr>
          <w:rFonts w:asciiTheme="majorHAnsi" w:eastAsia="Times New Roman" w:hAnsiTheme="majorHAnsi" w:cstheme="majorHAnsi"/>
          <w:sz w:val="24"/>
          <w:szCs w:val="24"/>
          <w:lang w:val="ro-MD"/>
        </w:rPr>
        <w:t xml:space="preserve"> auditul relevă că lipsa de transparen</w:t>
      </w:r>
      <w:r w:rsidR="003A460A" w:rsidRPr="003A460A">
        <w:rPr>
          <w:rFonts w:asciiTheme="majorHAnsi" w:eastAsia="Times New Roman" w:hAnsiTheme="majorHAnsi" w:cstheme="majorHAnsi"/>
          <w:sz w:val="24"/>
          <w:szCs w:val="24"/>
          <w:lang w:val="ro-MD"/>
        </w:rPr>
        <w:t>ț</w:t>
      </w:r>
      <w:r w:rsidR="005520DE" w:rsidRPr="003A460A">
        <w:rPr>
          <w:rFonts w:asciiTheme="majorHAnsi" w:eastAsia="Times New Roman" w:hAnsiTheme="majorHAnsi" w:cstheme="majorHAnsi"/>
          <w:sz w:val="24"/>
          <w:szCs w:val="24"/>
          <w:lang w:val="ro-MD"/>
        </w:rPr>
        <w:t xml:space="preserve">ă </w:t>
      </w:r>
      <w:r w:rsidR="003A460A" w:rsidRPr="003A460A">
        <w:rPr>
          <w:rFonts w:asciiTheme="majorHAnsi" w:eastAsia="Times New Roman" w:hAnsiTheme="majorHAnsi" w:cstheme="majorHAnsi"/>
          <w:sz w:val="24"/>
          <w:szCs w:val="24"/>
          <w:lang w:val="ro-MD"/>
        </w:rPr>
        <w:t>ș</w:t>
      </w:r>
      <w:r w:rsidR="005520DE" w:rsidRPr="003A460A">
        <w:rPr>
          <w:rFonts w:asciiTheme="majorHAnsi" w:eastAsia="Times New Roman" w:hAnsiTheme="majorHAnsi" w:cstheme="majorHAnsi"/>
          <w:sz w:val="24"/>
          <w:szCs w:val="24"/>
          <w:lang w:val="ro-MD"/>
        </w:rPr>
        <w:t>i nedocumentarea adecvată a rela</w:t>
      </w:r>
      <w:r w:rsidR="003A460A" w:rsidRPr="003A460A">
        <w:rPr>
          <w:rFonts w:asciiTheme="majorHAnsi" w:eastAsia="Times New Roman" w:hAnsiTheme="majorHAnsi" w:cstheme="majorHAnsi"/>
          <w:sz w:val="24"/>
          <w:szCs w:val="24"/>
          <w:lang w:val="ro-MD"/>
        </w:rPr>
        <w:t>ț</w:t>
      </w:r>
      <w:r w:rsidR="005520DE" w:rsidRPr="003A460A">
        <w:rPr>
          <w:rFonts w:asciiTheme="majorHAnsi" w:eastAsia="Times New Roman" w:hAnsiTheme="majorHAnsi" w:cstheme="majorHAnsi"/>
          <w:sz w:val="24"/>
          <w:szCs w:val="24"/>
          <w:lang w:val="ro-MD"/>
        </w:rPr>
        <w:t xml:space="preserve">iilor contractuale dintre </w:t>
      </w:r>
      <w:r w:rsidR="003E1023" w:rsidRPr="003A460A">
        <w:rPr>
          <w:rFonts w:asciiTheme="majorHAnsi" w:eastAsia="Times New Roman" w:hAnsiTheme="majorHAnsi" w:cstheme="majorHAnsi"/>
          <w:sz w:val="24"/>
          <w:szCs w:val="24"/>
          <w:lang w:val="ro-MD"/>
        </w:rPr>
        <w:t>AP</w:t>
      </w:r>
      <w:r w:rsidR="005520DE"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5520DE" w:rsidRPr="003A460A">
        <w:rPr>
          <w:rFonts w:asciiTheme="majorHAnsi" w:eastAsia="Times New Roman" w:hAnsiTheme="majorHAnsi" w:cstheme="majorHAnsi"/>
          <w:sz w:val="24"/>
          <w:szCs w:val="24"/>
          <w:lang w:val="ro-MD"/>
        </w:rPr>
        <w:t xml:space="preserve">i o </w:t>
      </w:r>
      <w:r w:rsidR="00DD7449" w:rsidRPr="003A460A">
        <w:rPr>
          <w:rFonts w:asciiTheme="majorHAnsi" w:eastAsia="Times New Roman" w:hAnsiTheme="majorHAnsi" w:cstheme="majorHAnsi"/>
          <w:sz w:val="24"/>
          <w:szCs w:val="24"/>
          <w:lang w:val="ro-MD"/>
        </w:rPr>
        <w:t>institu</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ie bugetară</w:t>
      </w:r>
      <w:r w:rsidR="005520DE" w:rsidRPr="003A460A">
        <w:rPr>
          <w:rFonts w:asciiTheme="majorHAnsi" w:eastAsia="Times New Roman" w:hAnsiTheme="majorHAnsi" w:cstheme="majorHAnsi"/>
          <w:sz w:val="24"/>
          <w:szCs w:val="24"/>
          <w:lang w:val="ro-MD"/>
        </w:rPr>
        <w:t xml:space="preserve"> căreia i-au fost date în </w:t>
      </w:r>
      <w:r w:rsidR="00DD7449" w:rsidRPr="003A460A">
        <w:rPr>
          <w:rFonts w:asciiTheme="majorHAnsi" w:eastAsia="Times New Roman" w:hAnsiTheme="majorHAnsi" w:cstheme="majorHAnsi"/>
          <w:sz w:val="24"/>
          <w:szCs w:val="24"/>
          <w:lang w:val="ro-MD"/>
        </w:rPr>
        <w:t>loca</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 xml:space="preserve">iune </w:t>
      </w:r>
      <w:r w:rsidR="005520DE" w:rsidRPr="003A460A">
        <w:rPr>
          <w:rFonts w:asciiTheme="majorHAnsi" w:eastAsia="Times New Roman" w:hAnsiTheme="majorHAnsi" w:cstheme="majorHAnsi"/>
          <w:sz w:val="24"/>
          <w:szCs w:val="24"/>
          <w:lang w:val="ro-MD"/>
        </w:rPr>
        <w:t xml:space="preserve">încăperi </w:t>
      </w:r>
      <w:r w:rsidR="00DD7449" w:rsidRPr="003A460A">
        <w:rPr>
          <w:rFonts w:asciiTheme="majorHAnsi" w:eastAsia="Times New Roman" w:hAnsiTheme="majorHAnsi" w:cstheme="majorHAnsi"/>
          <w:sz w:val="24"/>
          <w:szCs w:val="24"/>
          <w:lang w:val="ro-MD"/>
        </w:rPr>
        <w:t>ini</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 xml:space="preserve">ial </w:t>
      </w:r>
      <w:r w:rsidR="005520DE" w:rsidRPr="003A460A">
        <w:rPr>
          <w:rFonts w:asciiTheme="majorHAnsi" w:eastAsia="Times New Roman" w:hAnsiTheme="majorHAnsi" w:cstheme="majorHAnsi"/>
          <w:sz w:val="24"/>
          <w:szCs w:val="24"/>
          <w:lang w:val="ro-MD"/>
        </w:rPr>
        <w:t xml:space="preserve">cu </w:t>
      </w:r>
      <w:r w:rsidR="00DD7449" w:rsidRPr="003A460A">
        <w:rPr>
          <w:rFonts w:asciiTheme="majorHAnsi" w:eastAsia="Times New Roman" w:hAnsiTheme="majorHAnsi" w:cstheme="majorHAnsi"/>
          <w:sz w:val="24"/>
          <w:szCs w:val="24"/>
          <w:lang w:val="ro-MD"/>
        </w:rPr>
        <w:t xml:space="preserve">o </w:t>
      </w:r>
      <w:r w:rsidR="005520DE" w:rsidRPr="003A460A">
        <w:rPr>
          <w:rFonts w:asciiTheme="majorHAnsi" w:eastAsia="Times New Roman" w:hAnsiTheme="majorHAnsi" w:cstheme="majorHAnsi"/>
          <w:sz w:val="24"/>
          <w:szCs w:val="24"/>
          <w:lang w:val="ro-MD"/>
        </w:rPr>
        <w:t>suprafa</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ă</w:t>
      </w:r>
      <w:r w:rsidR="00C45E17" w:rsidRPr="003A460A">
        <w:rPr>
          <w:rFonts w:asciiTheme="majorHAnsi" w:eastAsia="Times New Roman" w:hAnsiTheme="majorHAnsi" w:cstheme="majorHAnsi"/>
          <w:sz w:val="24"/>
          <w:szCs w:val="24"/>
          <w:lang w:val="ro-MD"/>
        </w:rPr>
        <w:t>,</w:t>
      </w:r>
      <w:r w:rsidR="00DD7449" w:rsidRPr="003A460A">
        <w:rPr>
          <w:rFonts w:asciiTheme="majorHAnsi" w:eastAsia="Times New Roman" w:hAnsiTheme="majorHAnsi" w:cstheme="majorHAnsi"/>
          <w:sz w:val="24"/>
          <w:szCs w:val="24"/>
          <w:lang w:val="ro-MD"/>
        </w:rPr>
        <w:t xml:space="preserve"> </w:t>
      </w:r>
      <w:r w:rsidR="00C45E17" w:rsidRPr="003A460A">
        <w:rPr>
          <w:rFonts w:asciiTheme="majorHAnsi" w:eastAsia="Times New Roman" w:hAnsiTheme="majorHAnsi" w:cstheme="majorHAnsi"/>
          <w:sz w:val="24"/>
          <w:szCs w:val="24"/>
          <w:lang w:val="ro-MD"/>
        </w:rPr>
        <w:t>însă</w:t>
      </w:r>
      <w:r w:rsidR="00DD7449" w:rsidRPr="003A460A">
        <w:rPr>
          <w:rFonts w:asciiTheme="majorHAnsi" w:eastAsia="Times New Roman" w:hAnsiTheme="majorHAnsi" w:cstheme="majorHAnsi"/>
          <w:sz w:val="24"/>
          <w:szCs w:val="24"/>
          <w:lang w:val="ro-MD"/>
        </w:rPr>
        <w:t xml:space="preserve"> după o perioadă de 6 luni ace</w:t>
      </w:r>
      <w:r w:rsidR="00F07581">
        <w:rPr>
          <w:rFonts w:asciiTheme="majorHAnsi" w:eastAsia="Times New Roman" w:hAnsiTheme="majorHAnsi" w:cstheme="majorHAnsi"/>
          <w:sz w:val="24"/>
          <w:szCs w:val="24"/>
          <w:lang w:val="ro-MD"/>
        </w:rPr>
        <w:t>a</w:t>
      </w:r>
      <w:r w:rsidR="00DD7449" w:rsidRPr="003A460A">
        <w:rPr>
          <w:rFonts w:asciiTheme="majorHAnsi" w:eastAsia="Times New Roman" w:hAnsiTheme="majorHAnsi" w:cstheme="majorHAnsi"/>
          <w:sz w:val="24"/>
          <w:szCs w:val="24"/>
          <w:lang w:val="ro-MD"/>
        </w:rPr>
        <w:t>sta fiind mic</w:t>
      </w:r>
      <w:r w:rsidR="003A460A" w:rsidRPr="003A460A">
        <w:rPr>
          <w:rFonts w:asciiTheme="majorHAnsi" w:eastAsia="Times New Roman" w:hAnsiTheme="majorHAnsi" w:cstheme="majorHAnsi"/>
          <w:sz w:val="24"/>
          <w:szCs w:val="24"/>
          <w:lang w:val="ro-MD"/>
        </w:rPr>
        <w:t>ș</w:t>
      </w:r>
      <w:r w:rsidR="00DD7449" w:rsidRPr="003A460A">
        <w:rPr>
          <w:rFonts w:asciiTheme="majorHAnsi" w:eastAsia="Times New Roman" w:hAnsiTheme="majorHAnsi" w:cstheme="majorHAnsi"/>
          <w:sz w:val="24"/>
          <w:szCs w:val="24"/>
          <w:lang w:val="ro-MD"/>
        </w:rPr>
        <w:t>orată</w:t>
      </w:r>
      <w:r w:rsidR="00C45E17" w:rsidRPr="003A460A">
        <w:rPr>
          <w:rFonts w:asciiTheme="majorHAnsi" w:eastAsia="Times New Roman" w:hAnsiTheme="majorHAnsi" w:cstheme="majorHAnsi"/>
          <w:sz w:val="24"/>
          <w:szCs w:val="24"/>
          <w:lang w:val="ro-MD"/>
        </w:rPr>
        <w:t>,</w:t>
      </w:r>
      <w:r w:rsidR="00DD7449" w:rsidRPr="003A460A">
        <w:rPr>
          <w:rFonts w:asciiTheme="majorHAnsi" w:eastAsia="Times New Roman" w:hAnsiTheme="majorHAnsi" w:cstheme="majorHAnsi"/>
          <w:sz w:val="24"/>
          <w:szCs w:val="24"/>
          <w:lang w:val="ro-MD"/>
        </w:rPr>
        <w:t xml:space="preserve"> a condus la diminuarea</w:t>
      </w:r>
      <w:r w:rsidR="00C45E17" w:rsidRPr="003A460A">
        <w:rPr>
          <w:rFonts w:asciiTheme="majorHAnsi" w:eastAsia="Times New Roman" w:hAnsiTheme="majorHAnsi" w:cstheme="majorHAnsi"/>
          <w:sz w:val="24"/>
          <w:szCs w:val="24"/>
          <w:lang w:val="ro-MD"/>
        </w:rPr>
        <w:t xml:space="preserve"> ne</w:t>
      </w:r>
      <w:r w:rsidR="00DD7449" w:rsidRPr="003A460A">
        <w:rPr>
          <w:rFonts w:asciiTheme="majorHAnsi" w:eastAsia="Times New Roman" w:hAnsiTheme="majorHAnsi" w:cstheme="majorHAnsi"/>
          <w:sz w:val="24"/>
          <w:szCs w:val="24"/>
          <w:lang w:val="ro-MD"/>
        </w:rPr>
        <w:t>regulamentată a plă</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ii de loca</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 xml:space="preserve">iune cu </w:t>
      </w:r>
      <w:r w:rsidR="0002009F" w:rsidRPr="003A460A">
        <w:rPr>
          <w:rFonts w:asciiTheme="majorHAnsi" w:eastAsia="Times New Roman" w:hAnsiTheme="majorHAnsi" w:cstheme="majorHAnsi"/>
          <w:sz w:val="24"/>
          <w:szCs w:val="24"/>
          <w:lang w:val="ro-MD"/>
        </w:rPr>
        <w:t>33,0 mii lei.</w:t>
      </w:r>
      <w:r w:rsidR="00C45E17" w:rsidRPr="003A460A">
        <w:rPr>
          <w:rFonts w:asciiTheme="majorHAnsi" w:eastAsia="Times New Roman" w:hAnsiTheme="majorHAnsi" w:cstheme="majorHAnsi"/>
          <w:sz w:val="24"/>
          <w:szCs w:val="24"/>
          <w:lang w:val="ro-MD"/>
        </w:rPr>
        <w:t xml:space="preserve"> Astfel, în anul 2020</w:t>
      </w:r>
      <w:r w:rsidR="00F07581">
        <w:rPr>
          <w:rFonts w:asciiTheme="majorHAnsi" w:eastAsia="Times New Roman" w:hAnsiTheme="majorHAnsi" w:cstheme="majorHAnsi"/>
          <w:sz w:val="24"/>
          <w:szCs w:val="24"/>
          <w:lang w:val="ro-MD"/>
        </w:rPr>
        <w:t>,</w:t>
      </w:r>
      <w:r w:rsidR="00C45E17" w:rsidRPr="003A460A">
        <w:rPr>
          <w:rFonts w:asciiTheme="majorHAnsi" w:eastAsia="Times New Roman" w:hAnsiTheme="majorHAnsi" w:cstheme="majorHAnsi"/>
          <w:sz w:val="24"/>
          <w:szCs w:val="24"/>
          <w:lang w:val="ro-MD"/>
        </w:rPr>
        <w:t xml:space="preserve"> în baza unui contract de loca</w:t>
      </w:r>
      <w:r w:rsidR="003A460A" w:rsidRPr="003A460A">
        <w:rPr>
          <w:rFonts w:asciiTheme="majorHAnsi" w:eastAsia="Times New Roman" w:hAnsiTheme="majorHAnsi" w:cstheme="majorHAnsi"/>
          <w:sz w:val="24"/>
          <w:szCs w:val="24"/>
          <w:lang w:val="ro-MD"/>
        </w:rPr>
        <w:t>ț</w:t>
      </w:r>
      <w:r w:rsidR="00C45E17" w:rsidRPr="003A460A">
        <w:rPr>
          <w:rFonts w:asciiTheme="majorHAnsi" w:eastAsia="Times New Roman" w:hAnsiTheme="majorHAnsi" w:cstheme="majorHAnsi"/>
          <w:sz w:val="24"/>
          <w:szCs w:val="24"/>
          <w:lang w:val="ro-MD"/>
        </w:rPr>
        <w:t>iune</w:t>
      </w:r>
      <w:r w:rsidR="00F07581">
        <w:rPr>
          <w:rFonts w:asciiTheme="majorHAnsi" w:eastAsia="Times New Roman" w:hAnsiTheme="majorHAnsi" w:cstheme="majorHAnsi"/>
          <w:sz w:val="24"/>
          <w:szCs w:val="24"/>
          <w:lang w:val="ro-MD"/>
        </w:rPr>
        <w:t>,</w:t>
      </w:r>
      <w:r w:rsidR="00C45E17" w:rsidRPr="003A460A">
        <w:rPr>
          <w:rFonts w:asciiTheme="majorHAnsi" w:eastAsia="Times New Roman" w:hAnsiTheme="majorHAnsi" w:cstheme="majorHAnsi"/>
          <w:sz w:val="24"/>
          <w:szCs w:val="24"/>
          <w:lang w:val="ro-MD"/>
        </w:rPr>
        <w:t xml:space="preserve"> unei institu</w:t>
      </w:r>
      <w:r w:rsidR="003A460A" w:rsidRPr="003A460A">
        <w:rPr>
          <w:rFonts w:asciiTheme="majorHAnsi" w:eastAsia="Times New Roman" w:hAnsiTheme="majorHAnsi" w:cstheme="majorHAnsi"/>
          <w:sz w:val="24"/>
          <w:szCs w:val="24"/>
          <w:lang w:val="ro-MD"/>
        </w:rPr>
        <w:t>ț</w:t>
      </w:r>
      <w:r w:rsidR="00C45E17" w:rsidRPr="003A460A">
        <w:rPr>
          <w:rFonts w:asciiTheme="majorHAnsi" w:eastAsia="Times New Roman" w:hAnsiTheme="majorHAnsi" w:cstheme="majorHAnsi"/>
          <w:sz w:val="24"/>
          <w:szCs w:val="24"/>
          <w:lang w:val="ro-MD"/>
        </w:rPr>
        <w:t>ii i</w:t>
      </w:r>
      <w:r w:rsidR="00F07581">
        <w:rPr>
          <w:rFonts w:asciiTheme="majorHAnsi" w:eastAsia="Times New Roman" w:hAnsiTheme="majorHAnsi" w:cstheme="majorHAnsi"/>
          <w:sz w:val="24"/>
          <w:szCs w:val="24"/>
          <w:lang w:val="ro-MD"/>
        </w:rPr>
        <w:t>-</w:t>
      </w:r>
      <w:r w:rsidR="00C45E17" w:rsidRPr="003A460A">
        <w:rPr>
          <w:rFonts w:asciiTheme="majorHAnsi" w:eastAsia="Times New Roman" w:hAnsiTheme="majorHAnsi" w:cstheme="majorHAnsi"/>
          <w:sz w:val="24"/>
          <w:szCs w:val="24"/>
          <w:lang w:val="ro-MD"/>
        </w:rPr>
        <w:t>au fost transmise încăperi ini</w:t>
      </w:r>
      <w:r w:rsidR="003A460A" w:rsidRPr="003A460A">
        <w:rPr>
          <w:rFonts w:asciiTheme="majorHAnsi" w:eastAsia="Times New Roman" w:hAnsiTheme="majorHAnsi" w:cstheme="majorHAnsi"/>
          <w:sz w:val="24"/>
          <w:szCs w:val="24"/>
          <w:lang w:val="ro-MD"/>
        </w:rPr>
        <w:t>ț</w:t>
      </w:r>
      <w:r w:rsidR="00C45E17" w:rsidRPr="003A460A">
        <w:rPr>
          <w:rFonts w:asciiTheme="majorHAnsi" w:eastAsia="Times New Roman" w:hAnsiTheme="majorHAnsi" w:cstheme="majorHAnsi"/>
          <w:sz w:val="24"/>
          <w:szCs w:val="24"/>
          <w:lang w:val="ro-MD"/>
        </w:rPr>
        <w:t>ial cu suprafa</w:t>
      </w:r>
      <w:r w:rsidR="003A460A" w:rsidRPr="003A460A">
        <w:rPr>
          <w:rFonts w:asciiTheme="majorHAnsi" w:eastAsia="Times New Roman" w:hAnsiTheme="majorHAnsi" w:cstheme="majorHAnsi"/>
          <w:sz w:val="24"/>
          <w:szCs w:val="24"/>
          <w:lang w:val="ro-MD"/>
        </w:rPr>
        <w:t>ț</w:t>
      </w:r>
      <w:r w:rsidR="00C45E17" w:rsidRPr="003A460A">
        <w:rPr>
          <w:rFonts w:asciiTheme="majorHAnsi" w:eastAsia="Times New Roman" w:hAnsiTheme="majorHAnsi" w:cstheme="majorHAnsi"/>
          <w:sz w:val="24"/>
          <w:szCs w:val="24"/>
          <w:lang w:val="ro-MD"/>
        </w:rPr>
        <w:t xml:space="preserve">a totală </w:t>
      </w:r>
      <w:r w:rsidR="005520DE" w:rsidRPr="003A460A">
        <w:rPr>
          <w:rFonts w:asciiTheme="majorHAnsi" w:eastAsia="Times New Roman" w:hAnsiTheme="majorHAnsi" w:cstheme="majorHAnsi"/>
          <w:sz w:val="24"/>
          <w:szCs w:val="24"/>
          <w:lang w:val="ro-MD"/>
        </w:rPr>
        <w:t xml:space="preserve">de </w:t>
      </w:r>
      <w:r w:rsidR="00DD7449" w:rsidRPr="003A460A">
        <w:rPr>
          <w:rFonts w:asciiTheme="majorHAnsi" w:eastAsia="Times New Roman" w:hAnsiTheme="majorHAnsi" w:cstheme="majorHAnsi"/>
          <w:sz w:val="24"/>
          <w:szCs w:val="24"/>
          <w:lang w:val="ro-MD"/>
        </w:rPr>
        <w:t>386,14</w:t>
      </w:r>
      <w:r w:rsidR="005520DE" w:rsidRPr="003A460A">
        <w:rPr>
          <w:rFonts w:asciiTheme="majorHAnsi" w:eastAsia="Times New Roman" w:hAnsiTheme="majorHAnsi" w:cstheme="majorHAnsi"/>
          <w:sz w:val="24"/>
          <w:szCs w:val="24"/>
          <w:lang w:val="ro-MD"/>
        </w:rPr>
        <w:t xml:space="preserve"> m</w:t>
      </w:r>
      <w:r w:rsidR="005520DE" w:rsidRPr="003A460A">
        <w:rPr>
          <w:rFonts w:asciiTheme="majorHAnsi" w:eastAsia="Times New Roman" w:hAnsiTheme="majorHAnsi" w:cstheme="majorHAnsi"/>
          <w:sz w:val="24"/>
          <w:szCs w:val="24"/>
          <w:vertAlign w:val="superscript"/>
          <w:lang w:val="ro-MD"/>
        </w:rPr>
        <w:t>2</w:t>
      </w:r>
      <w:r w:rsidR="00F07581" w:rsidRPr="00FF61B8">
        <w:rPr>
          <w:rFonts w:asciiTheme="majorHAnsi" w:eastAsia="Times New Roman" w:hAnsiTheme="majorHAnsi" w:cstheme="majorHAnsi"/>
          <w:sz w:val="24"/>
          <w:szCs w:val="24"/>
          <w:lang w:val="ro-MD"/>
        </w:rPr>
        <w:t>,</w:t>
      </w:r>
      <w:r w:rsidR="005520DE" w:rsidRPr="003A460A">
        <w:rPr>
          <w:rFonts w:asciiTheme="majorHAnsi" w:eastAsia="Times New Roman" w:hAnsiTheme="majorHAnsi" w:cstheme="majorHAnsi"/>
          <w:sz w:val="24"/>
          <w:szCs w:val="24"/>
          <w:lang w:val="ro-MD"/>
        </w:rPr>
        <w:t xml:space="preserve"> </w:t>
      </w:r>
      <w:r w:rsidR="00DD7449" w:rsidRPr="003A460A">
        <w:rPr>
          <w:rFonts w:asciiTheme="majorHAnsi" w:eastAsia="Times New Roman" w:hAnsiTheme="majorHAnsi" w:cstheme="majorHAnsi"/>
          <w:sz w:val="24"/>
          <w:szCs w:val="24"/>
          <w:lang w:val="ro-MD"/>
        </w:rPr>
        <w:t xml:space="preserve">iar după </w:t>
      </w:r>
      <w:r w:rsidR="00706B6A">
        <w:rPr>
          <w:rFonts w:asciiTheme="majorHAnsi" w:eastAsia="Times New Roman" w:hAnsiTheme="majorHAnsi" w:cstheme="majorHAnsi"/>
          <w:sz w:val="24"/>
          <w:szCs w:val="24"/>
          <w:lang w:val="ro-MD"/>
        </w:rPr>
        <w:t xml:space="preserve">expirarea a </w:t>
      </w:r>
      <w:r w:rsidR="00DD7449" w:rsidRPr="003A460A">
        <w:rPr>
          <w:rFonts w:asciiTheme="majorHAnsi" w:eastAsia="Times New Roman" w:hAnsiTheme="majorHAnsi" w:cstheme="majorHAnsi"/>
          <w:sz w:val="24"/>
          <w:szCs w:val="24"/>
          <w:lang w:val="ro-MD"/>
        </w:rPr>
        <w:t>6 luni</w:t>
      </w:r>
      <w:r w:rsidR="00F07581">
        <w:rPr>
          <w:rFonts w:asciiTheme="majorHAnsi" w:eastAsia="Times New Roman" w:hAnsiTheme="majorHAnsi" w:cstheme="majorHAnsi"/>
          <w:sz w:val="24"/>
          <w:szCs w:val="24"/>
          <w:lang w:val="ro-MD"/>
        </w:rPr>
        <w:t>,</w:t>
      </w:r>
      <w:r w:rsidR="007B6723">
        <w:rPr>
          <w:rFonts w:asciiTheme="majorHAnsi" w:eastAsia="Times New Roman" w:hAnsiTheme="majorHAnsi" w:cstheme="majorHAnsi"/>
          <w:sz w:val="24"/>
          <w:szCs w:val="24"/>
          <w:lang w:val="ro-MD"/>
        </w:rPr>
        <w:t xml:space="preserve"> instituția a venit cu o notificare de a micșora suprafața inițial contractată, după care urmare celor solicitate</w:t>
      </w:r>
      <w:r w:rsidR="00DD7449" w:rsidRPr="003A460A">
        <w:rPr>
          <w:rFonts w:asciiTheme="majorHAnsi" w:eastAsia="Times New Roman" w:hAnsiTheme="majorHAnsi" w:cstheme="majorHAnsi"/>
          <w:sz w:val="24"/>
          <w:szCs w:val="24"/>
          <w:lang w:val="ro-MD"/>
        </w:rPr>
        <w:t xml:space="preserve"> </w:t>
      </w:r>
      <w:r w:rsidR="00C45E17" w:rsidRPr="003A460A">
        <w:rPr>
          <w:rFonts w:asciiTheme="majorHAnsi" w:eastAsia="Times New Roman" w:hAnsiTheme="majorHAnsi" w:cstheme="majorHAnsi"/>
          <w:sz w:val="24"/>
          <w:szCs w:val="24"/>
          <w:lang w:val="ro-MD"/>
        </w:rPr>
        <w:t>la 01.07.20</w:t>
      </w:r>
      <w:r w:rsidR="0012265C">
        <w:rPr>
          <w:rFonts w:asciiTheme="majorHAnsi" w:eastAsia="Times New Roman" w:hAnsiTheme="majorHAnsi" w:cstheme="majorHAnsi"/>
          <w:sz w:val="24"/>
          <w:szCs w:val="24"/>
          <w:lang w:val="ro-MD"/>
        </w:rPr>
        <w:t>20</w:t>
      </w:r>
      <w:r w:rsidR="00C45E17" w:rsidRPr="003A460A">
        <w:rPr>
          <w:rFonts w:asciiTheme="majorHAnsi" w:eastAsia="Times New Roman" w:hAnsiTheme="majorHAnsi" w:cstheme="majorHAnsi"/>
          <w:sz w:val="24"/>
          <w:szCs w:val="24"/>
          <w:lang w:val="ro-MD"/>
        </w:rPr>
        <w:t xml:space="preserve"> </w:t>
      </w:r>
      <w:r w:rsidR="00DD7449" w:rsidRPr="003A460A">
        <w:rPr>
          <w:rFonts w:asciiTheme="majorHAnsi" w:eastAsia="Times New Roman" w:hAnsiTheme="majorHAnsi" w:cstheme="majorHAnsi"/>
          <w:sz w:val="24"/>
          <w:szCs w:val="24"/>
          <w:lang w:val="ro-MD"/>
        </w:rPr>
        <w:t>printr-un acord adi</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ional</w:t>
      </w:r>
      <w:r w:rsidR="00F07581">
        <w:rPr>
          <w:rFonts w:asciiTheme="majorHAnsi" w:eastAsia="Times New Roman" w:hAnsiTheme="majorHAnsi" w:cstheme="majorHAnsi"/>
          <w:sz w:val="24"/>
          <w:szCs w:val="24"/>
          <w:lang w:val="ro-MD"/>
        </w:rPr>
        <w:t>,</w:t>
      </w:r>
      <w:r w:rsidR="00DD7449" w:rsidRPr="003A460A">
        <w:rPr>
          <w:rFonts w:asciiTheme="majorHAnsi" w:eastAsia="Times New Roman" w:hAnsiTheme="majorHAnsi" w:cstheme="majorHAnsi"/>
          <w:sz w:val="24"/>
          <w:szCs w:val="24"/>
          <w:lang w:val="ro-MD"/>
        </w:rPr>
        <w:t xml:space="preserve"> păr</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ile au recurs la modificarea suprafe</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ei ini</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 xml:space="preserve">iale </w:t>
      </w:r>
      <w:r w:rsidR="0012265C">
        <w:rPr>
          <w:rFonts w:asciiTheme="majorHAnsi" w:eastAsia="Times New Roman" w:hAnsiTheme="majorHAnsi" w:cstheme="majorHAnsi"/>
          <w:sz w:val="24"/>
          <w:szCs w:val="24"/>
          <w:lang w:val="ro-MD"/>
        </w:rPr>
        <w:t>p</w:t>
      </w:r>
      <w:r w:rsidR="00F07581">
        <w:rPr>
          <w:rFonts w:asciiTheme="majorHAnsi" w:eastAsia="Times New Roman" w:hAnsiTheme="majorHAnsi" w:cstheme="majorHAnsi"/>
          <w:sz w:val="24"/>
          <w:szCs w:val="24"/>
          <w:lang w:val="ro-MD"/>
        </w:rPr>
        <w:t>â</w:t>
      </w:r>
      <w:r w:rsidR="0012265C">
        <w:rPr>
          <w:rFonts w:asciiTheme="majorHAnsi" w:eastAsia="Times New Roman" w:hAnsiTheme="majorHAnsi" w:cstheme="majorHAnsi"/>
          <w:sz w:val="24"/>
          <w:szCs w:val="24"/>
          <w:lang w:val="ro-MD"/>
        </w:rPr>
        <w:t>nă la</w:t>
      </w:r>
      <w:r w:rsidR="00DD7449" w:rsidRPr="003A460A">
        <w:rPr>
          <w:rFonts w:asciiTheme="majorHAnsi" w:eastAsia="Times New Roman" w:hAnsiTheme="majorHAnsi" w:cstheme="majorHAnsi"/>
          <w:sz w:val="24"/>
          <w:szCs w:val="24"/>
          <w:lang w:val="ro-MD"/>
        </w:rPr>
        <w:t xml:space="preserve"> 288,26 m</w:t>
      </w:r>
      <w:r w:rsidR="00DD7449" w:rsidRPr="00FF61B8">
        <w:rPr>
          <w:rFonts w:asciiTheme="majorHAnsi" w:eastAsia="Times New Roman" w:hAnsiTheme="majorHAnsi" w:cstheme="majorHAnsi"/>
          <w:sz w:val="24"/>
          <w:szCs w:val="24"/>
          <w:vertAlign w:val="superscript"/>
          <w:lang w:val="ro-MD"/>
        </w:rPr>
        <w:t>2</w:t>
      </w:r>
      <w:r w:rsidR="00697A9B" w:rsidRPr="003A460A">
        <w:rPr>
          <w:rFonts w:asciiTheme="majorHAnsi" w:eastAsia="Times New Roman" w:hAnsiTheme="majorHAnsi" w:cstheme="majorHAnsi"/>
          <w:sz w:val="24"/>
          <w:szCs w:val="24"/>
          <w:lang w:val="ro-MD"/>
        </w:rPr>
        <w:t>,</w:t>
      </w:r>
      <w:r w:rsidR="00DD7449" w:rsidRPr="003A460A">
        <w:rPr>
          <w:rFonts w:asciiTheme="majorHAnsi" w:eastAsia="Times New Roman" w:hAnsiTheme="majorHAnsi" w:cstheme="majorHAnsi"/>
          <w:sz w:val="24"/>
          <w:szCs w:val="24"/>
          <w:lang w:val="ro-MD"/>
        </w:rPr>
        <w:t xml:space="preserve"> sau cu 97,88 m</w:t>
      </w:r>
      <w:r w:rsidR="00DD7449" w:rsidRPr="00FF61B8">
        <w:rPr>
          <w:rFonts w:asciiTheme="majorHAnsi" w:eastAsia="Times New Roman" w:hAnsiTheme="majorHAnsi" w:cstheme="majorHAnsi"/>
          <w:sz w:val="24"/>
          <w:szCs w:val="24"/>
          <w:vertAlign w:val="superscript"/>
          <w:lang w:val="ro-MD"/>
        </w:rPr>
        <w:t>2</w:t>
      </w:r>
      <w:r w:rsidR="00DD7449" w:rsidRPr="003A460A">
        <w:rPr>
          <w:rFonts w:asciiTheme="majorHAnsi" w:eastAsia="Times New Roman" w:hAnsiTheme="majorHAnsi" w:cstheme="majorHAnsi"/>
          <w:sz w:val="24"/>
          <w:szCs w:val="24"/>
          <w:lang w:val="ro-MD"/>
        </w:rPr>
        <w:t xml:space="preserve"> mai pu</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in</w:t>
      </w:r>
      <w:r w:rsidR="00697A9B" w:rsidRPr="003A460A">
        <w:rPr>
          <w:rFonts w:asciiTheme="majorHAnsi" w:eastAsia="Times New Roman" w:hAnsiTheme="majorHAnsi" w:cstheme="majorHAnsi"/>
          <w:sz w:val="24"/>
          <w:szCs w:val="24"/>
          <w:lang w:val="ro-MD"/>
        </w:rPr>
        <w:t>,</w:t>
      </w:r>
      <w:r w:rsidR="00DD7449" w:rsidRPr="003A460A">
        <w:rPr>
          <w:rFonts w:asciiTheme="majorHAnsi" w:eastAsia="Times New Roman" w:hAnsiTheme="majorHAnsi" w:cstheme="majorHAnsi"/>
          <w:sz w:val="24"/>
          <w:szCs w:val="24"/>
          <w:lang w:val="ro-MD"/>
        </w:rPr>
        <w:t xml:space="preserve"> fapt ce a condus la mic</w:t>
      </w:r>
      <w:r w:rsidR="003A460A" w:rsidRPr="003A460A">
        <w:rPr>
          <w:rFonts w:asciiTheme="majorHAnsi" w:eastAsia="Times New Roman" w:hAnsiTheme="majorHAnsi" w:cstheme="majorHAnsi"/>
          <w:sz w:val="24"/>
          <w:szCs w:val="24"/>
          <w:lang w:val="ro-MD"/>
        </w:rPr>
        <w:t>ș</w:t>
      </w:r>
      <w:r w:rsidR="00DD7449" w:rsidRPr="003A460A">
        <w:rPr>
          <w:rFonts w:asciiTheme="majorHAnsi" w:eastAsia="Times New Roman" w:hAnsiTheme="majorHAnsi" w:cstheme="majorHAnsi"/>
          <w:sz w:val="24"/>
          <w:szCs w:val="24"/>
          <w:lang w:val="ro-MD"/>
        </w:rPr>
        <w:t>orarea plă</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ii de loca</w:t>
      </w:r>
      <w:r w:rsidR="003A460A" w:rsidRPr="003A460A">
        <w:rPr>
          <w:rFonts w:asciiTheme="majorHAnsi" w:eastAsia="Times New Roman" w:hAnsiTheme="majorHAnsi" w:cstheme="majorHAnsi"/>
          <w:sz w:val="24"/>
          <w:szCs w:val="24"/>
          <w:lang w:val="ro-MD"/>
        </w:rPr>
        <w:t>ț</w:t>
      </w:r>
      <w:r w:rsidR="00DD7449" w:rsidRPr="003A460A">
        <w:rPr>
          <w:rFonts w:asciiTheme="majorHAnsi" w:eastAsia="Times New Roman" w:hAnsiTheme="majorHAnsi" w:cstheme="majorHAnsi"/>
          <w:sz w:val="24"/>
          <w:szCs w:val="24"/>
          <w:lang w:val="ro-MD"/>
        </w:rPr>
        <w:t>iune</w:t>
      </w:r>
      <w:r w:rsidR="00C45E17" w:rsidRPr="003A460A">
        <w:rPr>
          <w:rFonts w:asciiTheme="majorHAnsi" w:eastAsia="Times New Roman" w:hAnsiTheme="majorHAnsi" w:cstheme="majorHAnsi"/>
          <w:sz w:val="24"/>
          <w:szCs w:val="24"/>
          <w:lang w:val="ro-MD"/>
        </w:rPr>
        <w:t xml:space="preserve"> concomitent fiind efectuată</w:t>
      </w:r>
      <w:r w:rsidR="00DD7449" w:rsidRPr="003A460A">
        <w:rPr>
          <w:rFonts w:asciiTheme="majorHAnsi" w:eastAsia="Times New Roman" w:hAnsiTheme="majorHAnsi" w:cstheme="majorHAnsi"/>
          <w:sz w:val="24"/>
          <w:szCs w:val="24"/>
          <w:lang w:val="ro-MD"/>
        </w:rPr>
        <w:t xml:space="preserve"> recalcularea </w:t>
      </w:r>
      <w:r w:rsidR="00027B23" w:rsidRPr="003A460A">
        <w:rPr>
          <w:rFonts w:asciiTheme="majorHAnsi" w:eastAsia="Times New Roman" w:hAnsiTheme="majorHAnsi" w:cstheme="majorHAnsi"/>
          <w:sz w:val="24"/>
          <w:szCs w:val="24"/>
          <w:lang w:val="ro-MD"/>
        </w:rPr>
        <w:t>plă</w:t>
      </w:r>
      <w:r w:rsidR="003A460A" w:rsidRPr="003A460A">
        <w:rPr>
          <w:rFonts w:asciiTheme="majorHAnsi" w:eastAsia="Times New Roman" w:hAnsiTheme="majorHAnsi" w:cstheme="majorHAnsi"/>
          <w:sz w:val="24"/>
          <w:szCs w:val="24"/>
          <w:lang w:val="ro-MD"/>
        </w:rPr>
        <w:t>ț</w:t>
      </w:r>
      <w:r w:rsidR="00027B23" w:rsidRPr="003A460A">
        <w:rPr>
          <w:rFonts w:asciiTheme="majorHAnsi" w:eastAsia="Times New Roman" w:hAnsiTheme="majorHAnsi" w:cstheme="majorHAnsi"/>
          <w:sz w:val="24"/>
          <w:szCs w:val="24"/>
          <w:lang w:val="ro-MD"/>
        </w:rPr>
        <w:t>ii pentru supraf</w:t>
      </w:r>
      <w:r w:rsidR="00C45E17" w:rsidRPr="003A460A">
        <w:rPr>
          <w:rFonts w:asciiTheme="majorHAnsi" w:eastAsia="Times New Roman" w:hAnsiTheme="majorHAnsi" w:cstheme="majorHAnsi"/>
          <w:sz w:val="24"/>
          <w:szCs w:val="24"/>
          <w:lang w:val="ro-MD"/>
        </w:rPr>
        <w:t>a</w:t>
      </w:r>
      <w:r w:rsidR="003A460A" w:rsidRPr="003A460A">
        <w:rPr>
          <w:rFonts w:asciiTheme="majorHAnsi" w:eastAsia="Times New Roman" w:hAnsiTheme="majorHAnsi" w:cstheme="majorHAnsi"/>
          <w:sz w:val="24"/>
          <w:szCs w:val="24"/>
          <w:lang w:val="ro-MD"/>
        </w:rPr>
        <w:t>ț</w:t>
      </w:r>
      <w:r w:rsidR="00C45E17" w:rsidRPr="003A460A">
        <w:rPr>
          <w:rFonts w:asciiTheme="majorHAnsi" w:eastAsia="Times New Roman" w:hAnsiTheme="majorHAnsi" w:cstheme="majorHAnsi"/>
          <w:sz w:val="24"/>
          <w:szCs w:val="24"/>
          <w:lang w:val="ro-MD"/>
        </w:rPr>
        <w:t>a ini</w:t>
      </w:r>
      <w:r w:rsidR="003A460A" w:rsidRPr="003A460A">
        <w:rPr>
          <w:rFonts w:asciiTheme="majorHAnsi" w:eastAsia="Times New Roman" w:hAnsiTheme="majorHAnsi" w:cstheme="majorHAnsi"/>
          <w:sz w:val="24"/>
          <w:szCs w:val="24"/>
          <w:lang w:val="ro-MD"/>
        </w:rPr>
        <w:t>ț</w:t>
      </w:r>
      <w:r w:rsidR="00C45E17" w:rsidRPr="003A460A">
        <w:rPr>
          <w:rFonts w:asciiTheme="majorHAnsi" w:eastAsia="Times New Roman" w:hAnsiTheme="majorHAnsi" w:cstheme="majorHAnsi"/>
          <w:sz w:val="24"/>
          <w:szCs w:val="24"/>
          <w:lang w:val="ro-MD"/>
        </w:rPr>
        <w:t>ial contractată.</w:t>
      </w:r>
    </w:p>
    <w:p w14:paraId="6BE95A47" w14:textId="0D93461C" w:rsidR="00094EB3" w:rsidRPr="003A460A" w:rsidRDefault="00F07581" w:rsidP="00FF61B8">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Totodată</w:t>
      </w:r>
      <w:r w:rsidR="00FA2A5E" w:rsidRPr="003A460A">
        <w:rPr>
          <w:rFonts w:asciiTheme="majorHAnsi" w:eastAsia="Times New Roman" w:hAnsiTheme="majorHAnsi" w:cstheme="majorHAnsi"/>
          <w:sz w:val="24"/>
          <w:szCs w:val="24"/>
          <w:lang w:val="ro-MD"/>
        </w:rPr>
        <w:t xml:space="preserve">, </w:t>
      </w:r>
      <w:r w:rsidR="00EB3B0D" w:rsidRPr="003A460A">
        <w:rPr>
          <w:rFonts w:asciiTheme="majorHAnsi" w:eastAsia="Times New Roman" w:hAnsiTheme="majorHAnsi" w:cstheme="majorHAnsi"/>
          <w:sz w:val="24"/>
          <w:szCs w:val="24"/>
          <w:lang w:val="ro-MD"/>
        </w:rPr>
        <w:t xml:space="preserve">AP nu a asigurat încasarea veniturilor respective din această sursă în sumă </w:t>
      </w:r>
      <w:r w:rsidR="00FF7E5C" w:rsidRPr="003A460A">
        <w:rPr>
          <w:rFonts w:asciiTheme="majorHAnsi" w:eastAsia="Times New Roman" w:hAnsiTheme="majorHAnsi" w:cstheme="majorHAnsi"/>
          <w:sz w:val="24"/>
          <w:szCs w:val="24"/>
          <w:lang w:val="ro-MD"/>
        </w:rPr>
        <w:t xml:space="preserve">totală </w:t>
      </w:r>
      <w:r w:rsidR="00EB3B0D" w:rsidRPr="003A460A">
        <w:rPr>
          <w:rFonts w:asciiTheme="majorHAnsi" w:eastAsia="Times New Roman" w:hAnsiTheme="majorHAnsi" w:cstheme="majorHAnsi"/>
          <w:sz w:val="24"/>
          <w:szCs w:val="24"/>
          <w:lang w:val="ro-MD"/>
        </w:rPr>
        <w:t xml:space="preserve">de </w:t>
      </w:r>
      <w:r w:rsidR="00A11BD2" w:rsidRPr="003A460A">
        <w:rPr>
          <w:rFonts w:asciiTheme="majorHAnsi" w:eastAsia="Times New Roman" w:hAnsiTheme="majorHAnsi" w:cstheme="majorHAnsi"/>
          <w:sz w:val="24"/>
          <w:szCs w:val="24"/>
          <w:lang w:val="ro-MD"/>
        </w:rPr>
        <w:t>159,</w:t>
      </w:r>
      <w:r w:rsidR="00DE4EDC" w:rsidRPr="003A460A">
        <w:rPr>
          <w:rFonts w:asciiTheme="majorHAnsi" w:eastAsia="Times New Roman" w:hAnsiTheme="majorHAnsi" w:cstheme="majorHAnsi"/>
          <w:sz w:val="24"/>
          <w:szCs w:val="24"/>
          <w:lang w:val="ro-MD"/>
        </w:rPr>
        <w:t>6</w:t>
      </w:r>
      <w:r w:rsidR="00EB3B0D" w:rsidRPr="003A460A">
        <w:rPr>
          <w:rFonts w:asciiTheme="majorHAnsi" w:eastAsia="Times New Roman" w:hAnsiTheme="majorHAnsi" w:cstheme="majorHAnsi"/>
          <w:sz w:val="24"/>
          <w:szCs w:val="24"/>
          <w:lang w:val="ro-MD"/>
        </w:rPr>
        <w:t xml:space="preserve"> mii lei</w:t>
      </w:r>
      <w:r w:rsidR="00A11BD2" w:rsidRPr="003A460A">
        <w:rPr>
          <w:rStyle w:val="FootnoteReference"/>
          <w:rFonts w:asciiTheme="majorHAnsi" w:eastAsia="Times New Roman" w:hAnsiTheme="majorHAnsi" w:cstheme="majorHAnsi"/>
          <w:sz w:val="24"/>
          <w:szCs w:val="24"/>
          <w:lang w:val="ro-MD"/>
        </w:rPr>
        <w:footnoteReference w:id="16"/>
      </w:r>
      <w:r w:rsidR="00EB3B0D" w:rsidRPr="003A460A">
        <w:rPr>
          <w:rFonts w:asciiTheme="majorHAnsi" w:eastAsia="Times New Roman" w:hAnsiTheme="majorHAnsi" w:cstheme="majorHAnsi"/>
          <w:sz w:val="24"/>
          <w:szCs w:val="24"/>
          <w:lang w:val="ro-MD"/>
        </w:rPr>
        <w:t>.</w:t>
      </w:r>
      <w:r w:rsidR="00027B23" w:rsidRPr="003A460A">
        <w:rPr>
          <w:rFonts w:asciiTheme="majorHAnsi" w:eastAsia="Times New Roman" w:hAnsiTheme="majorHAnsi" w:cstheme="majorHAnsi"/>
          <w:sz w:val="24"/>
          <w:szCs w:val="24"/>
          <w:lang w:val="ro-MD"/>
        </w:rPr>
        <w:t xml:space="preserve"> Mai mult </w:t>
      </w:r>
      <w:r>
        <w:rPr>
          <w:rFonts w:asciiTheme="majorHAnsi" w:eastAsia="Times New Roman" w:hAnsiTheme="majorHAnsi" w:cstheme="majorHAnsi"/>
          <w:sz w:val="24"/>
          <w:szCs w:val="24"/>
          <w:lang w:val="ro-MD"/>
        </w:rPr>
        <w:t>decât</w:t>
      </w:r>
      <w:r w:rsidR="00027B23" w:rsidRPr="003A460A">
        <w:rPr>
          <w:rFonts w:asciiTheme="majorHAnsi" w:eastAsia="Times New Roman" w:hAnsiTheme="majorHAnsi" w:cstheme="majorHAnsi"/>
          <w:sz w:val="24"/>
          <w:szCs w:val="24"/>
          <w:lang w:val="ro-MD"/>
        </w:rPr>
        <w:t xml:space="preserve"> at</w:t>
      </w:r>
      <w:r>
        <w:rPr>
          <w:rFonts w:asciiTheme="majorHAnsi" w:eastAsia="Times New Roman" w:hAnsiTheme="majorHAnsi" w:cstheme="majorHAnsi"/>
          <w:sz w:val="24"/>
          <w:szCs w:val="24"/>
          <w:lang w:val="ro-MD"/>
        </w:rPr>
        <w:t>â</w:t>
      </w:r>
      <w:r w:rsidR="00027B23" w:rsidRPr="003A460A">
        <w:rPr>
          <w:rFonts w:asciiTheme="majorHAnsi" w:eastAsia="Times New Roman" w:hAnsiTheme="majorHAnsi" w:cstheme="majorHAnsi"/>
          <w:sz w:val="24"/>
          <w:szCs w:val="24"/>
          <w:lang w:val="ro-MD"/>
        </w:rPr>
        <w:t>t, AP nu dispune de o eviden</w:t>
      </w:r>
      <w:r w:rsidR="003A460A" w:rsidRPr="003A460A">
        <w:rPr>
          <w:rFonts w:asciiTheme="majorHAnsi" w:eastAsia="Times New Roman" w:hAnsiTheme="majorHAnsi" w:cstheme="majorHAnsi"/>
          <w:sz w:val="24"/>
          <w:szCs w:val="24"/>
          <w:lang w:val="ro-MD"/>
        </w:rPr>
        <w:t>ț</w:t>
      </w:r>
      <w:r w:rsidR="00027B23" w:rsidRPr="003A460A">
        <w:rPr>
          <w:rFonts w:asciiTheme="majorHAnsi" w:eastAsia="Times New Roman" w:hAnsiTheme="majorHAnsi" w:cstheme="majorHAnsi"/>
          <w:sz w:val="24"/>
          <w:szCs w:val="24"/>
          <w:lang w:val="ro-MD"/>
        </w:rPr>
        <w:t>ă analitică conformă</w:t>
      </w:r>
      <w:r w:rsidR="00DE4EDC" w:rsidRPr="003A460A">
        <w:rPr>
          <w:rStyle w:val="FootnoteReference"/>
          <w:rFonts w:asciiTheme="majorHAnsi" w:eastAsia="Times New Roman" w:hAnsiTheme="majorHAnsi" w:cstheme="majorHAnsi"/>
          <w:sz w:val="24"/>
          <w:szCs w:val="24"/>
          <w:lang w:val="ro-MD"/>
        </w:rPr>
        <w:footnoteReference w:id="17"/>
      </w:r>
      <w:r w:rsidR="00027B23" w:rsidRPr="003A460A">
        <w:rPr>
          <w:rFonts w:asciiTheme="majorHAnsi" w:eastAsia="Times New Roman" w:hAnsiTheme="majorHAnsi" w:cstheme="majorHAnsi"/>
          <w:sz w:val="24"/>
          <w:szCs w:val="24"/>
          <w:lang w:val="ro-MD"/>
        </w:rPr>
        <w:t xml:space="preserve"> privind </w:t>
      </w:r>
      <w:r w:rsidR="0012265C">
        <w:rPr>
          <w:rFonts w:asciiTheme="majorHAnsi" w:eastAsia="Times New Roman" w:hAnsiTheme="majorHAnsi" w:cstheme="majorHAnsi"/>
          <w:sz w:val="24"/>
          <w:szCs w:val="24"/>
          <w:lang w:val="ro-MD"/>
        </w:rPr>
        <w:t xml:space="preserve">decontările (calcularea </w:t>
      </w:r>
      <w:r w:rsidR="00027B23" w:rsidRPr="003A460A">
        <w:rPr>
          <w:rFonts w:asciiTheme="majorHAnsi" w:eastAsia="Times New Roman" w:hAnsiTheme="majorHAnsi" w:cstheme="majorHAnsi"/>
          <w:sz w:val="24"/>
          <w:szCs w:val="24"/>
          <w:lang w:val="ro-MD"/>
        </w:rPr>
        <w:t xml:space="preserve">veniturile </w:t>
      </w:r>
      <w:r w:rsidR="0012265C">
        <w:rPr>
          <w:rFonts w:asciiTheme="majorHAnsi" w:eastAsia="Times New Roman" w:hAnsiTheme="majorHAnsi" w:cstheme="majorHAnsi"/>
          <w:sz w:val="24"/>
          <w:szCs w:val="24"/>
          <w:lang w:val="ro-MD"/>
        </w:rPr>
        <w:t xml:space="preserve">și achitărilor) </w:t>
      </w:r>
      <w:r w:rsidR="00027B23" w:rsidRPr="003A460A">
        <w:rPr>
          <w:rFonts w:asciiTheme="majorHAnsi" w:eastAsia="Times New Roman" w:hAnsiTheme="majorHAnsi" w:cstheme="majorHAnsi"/>
          <w:sz w:val="24"/>
          <w:szCs w:val="24"/>
          <w:lang w:val="ro-MD"/>
        </w:rPr>
        <w:t>din loca</w:t>
      </w:r>
      <w:r w:rsidR="003A460A" w:rsidRPr="003A460A">
        <w:rPr>
          <w:rFonts w:asciiTheme="majorHAnsi" w:eastAsia="Times New Roman" w:hAnsiTheme="majorHAnsi" w:cstheme="majorHAnsi"/>
          <w:sz w:val="24"/>
          <w:szCs w:val="24"/>
          <w:lang w:val="ro-MD"/>
        </w:rPr>
        <w:t>ț</w:t>
      </w:r>
      <w:r w:rsidR="00027B23" w:rsidRPr="003A460A">
        <w:rPr>
          <w:rFonts w:asciiTheme="majorHAnsi" w:eastAsia="Times New Roman" w:hAnsiTheme="majorHAnsi" w:cstheme="majorHAnsi"/>
          <w:sz w:val="24"/>
          <w:szCs w:val="24"/>
          <w:lang w:val="ro-MD"/>
        </w:rPr>
        <w:t>iunea bunurilor patrimoniului public aferente locuin</w:t>
      </w:r>
      <w:r w:rsidR="003A460A" w:rsidRPr="003A460A">
        <w:rPr>
          <w:rFonts w:asciiTheme="majorHAnsi" w:eastAsia="Times New Roman" w:hAnsiTheme="majorHAnsi" w:cstheme="majorHAnsi"/>
          <w:sz w:val="24"/>
          <w:szCs w:val="24"/>
          <w:lang w:val="ro-MD"/>
        </w:rPr>
        <w:t>ț</w:t>
      </w:r>
      <w:r w:rsidR="00027B23" w:rsidRPr="003A460A">
        <w:rPr>
          <w:rFonts w:asciiTheme="majorHAnsi" w:eastAsia="Times New Roman" w:hAnsiTheme="majorHAnsi" w:cstheme="majorHAnsi"/>
          <w:sz w:val="24"/>
          <w:szCs w:val="24"/>
          <w:lang w:val="ro-MD"/>
        </w:rPr>
        <w:t>elor sociale</w:t>
      </w:r>
      <w:r w:rsidR="00DE4EDC" w:rsidRPr="003A460A">
        <w:rPr>
          <w:rFonts w:asciiTheme="majorHAnsi" w:eastAsia="Times New Roman" w:hAnsiTheme="majorHAnsi" w:cstheme="majorHAnsi"/>
          <w:sz w:val="24"/>
          <w:szCs w:val="24"/>
          <w:lang w:val="ro-MD"/>
        </w:rPr>
        <w:t>.</w:t>
      </w:r>
    </w:p>
    <w:p w14:paraId="72393AB8" w14:textId="30072C7D" w:rsidR="005520DE" w:rsidRPr="00812A03" w:rsidRDefault="003C44E9" w:rsidP="00FF61B8">
      <w:pPr>
        <w:pStyle w:val="ListParagraph"/>
        <w:numPr>
          <w:ilvl w:val="0"/>
          <w:numId w:val="42"/>
        </w:numPr>
        <w:spacing w:after="120" w:line="276" w:lineRule="auto"/>
        <w:ind w:left="0" w:firstLine="0"/>
        <w:jc w:val="both"/>
        <w:rPr>
          <w:rFonts w:asciiTheme="majorHAnsi" w:eastAsia="Calibri" w:hAnsiTheme="majorHAnsi" w:cstheme="majorHAnsi"/>
          <w:b/>
          <w:i/>
          <w:sz w:val="24"/>
          <w:szCs w:val="24"/>
          <w:lang w:val="ro-MD"/>
        </w:rPr>
      </w:pPr>
      <w:r w:rsidRPr="00812A03">
        <w:rPr>
          <w:rFonts w:asciiTheme="majorHAnsi" w:eastAsia="Times New Roman" w:hAnsiTheme="majorHAnsi" w:cstheme="majorHAnsi"/>
          <w:b/>
          <w:i/>
          <w:iCs/>
          <w:sz w:val="24"/>
          <w:szCs w:val="24"/>
          <w:lang w:val="ro-MD"/>
        </w:rPr>
        <w:t>V</w:t>
      </w:r>
      <w:r w:rsidR="005520DE" w:rsidRPr="00812A03">
        <w:rPr>
          <w:rFonts w:asciiTheme="majorHAnsi" w:eastAsia="Times New Roman" w:hAnsiTheme="majorHAnsi" w:cstheme="majorHAnsi"/>
          <w:b/>
          <w:i/>
          <w:iCs/>
          <w:sz w:val="24"/>
          <w:szCs w:val="24"/>
          <w:lang w:val="ro-MD"/>
        </w:rPr>
        <w:t>enituril</w:t>
      </w:r>
      <w:r w:rsidRPr="00812A03">
        <w:rPr>
          <w:rFonts w:asciiTheme="majorHAnsi" w:eastAsia="Times New Roman" w:hAnsiTheme="majorHAnsi" w:cstheme="majorHAnsi"/>
          <w:b/>
          <w:i/>
          <w:iCs/>
          <w:sz w:val="24"/>
          <w:szCs w:val="24"/>
          <w:lang w:val="ro-MD"/>
        </w:rPr>
        <w:t>e</w:t>
      </w:r>
      <w:r w:rsidR="005520DE" w:rsidRPr="00812A03">
        <w:rPr>
          <w:rFonts w:asciiTheme="majorHAnsi" w:eastAsia="Times New Roman" w:hAnsiTheme="majorHAnsi" w:cstheme="majorHAnsi"/>
          <w:b/>
          <w:i/>
          <w:iCs/>
          <w:sz w:val="24"/>
          <w:szCs w:val="24"/>
          <w:lang w:val="ro-MD"/>
        </w:rPr>
        <w:t xml:space="preserve"> din taxa pentru apă (c.114611) </w:t>
      </w:r>
      <w:r w:rsidRPr="00812A03">
        <w:rPr>
          <w:rFonts w:asciiTheme="majorHAnsi" w:eastAsia="Times New Roman" w:hAnsiTheme="majorHAnsi" w:cstheme="majorHAnsi"/>
          <w:b/>
          <w:i/>
          <w:iCs/>
          <w:sz w:val="24"/>
          <w:szCs w:val="24"/>
          <w:lang w:val="ro-MD"/>
        </w:rPr>
        <w:t xml:space="preserve">nu </w:t>
      </w:r>
      <w:r w:rsidR="00994DAF" w:rsidRPr="0079638A">
        <w:rPr>
          <w:rFonts w:asciiTheme="majorHAnsi" w:eastAsia="Times New Roman" w:hAnsiTheme="majorHAnsi" w:cstheme="majorHAnsi"/>
          <w:b/>
          <w:i/>
          <w:iCs/>
          <w:sz w:val="24"/>
          <w:szCs w:val="24"/>
          <w:lang w:val="ro-MD"/>
        </w:rPr>
        <w:t>sunt</w:t>
      </w:r>
      <w:r w:rsidRPr="00812A03">
        <w:rPr>
          <w:rFonts w:asciiTheme="majorHAnsi" w:eastAsia="Times New Roman" w:hAnsiTheme="majorHAnsi" w:cstheme="majorHAnsi"/>
          <w:b/>
          <w:i/>
          <w:iCs/>
          <w:sz w:val="24"/>
          <w:szCs w:val="24"/>
          <w:lang w:val="ro-MD"/>
        </w:rPr>
        <w:t xml:space="preserve"> estimate corespunzător</w:t>
      </w:r>
      <w:r w:rsidR="005520DE" w:rsidRPr="00812A03">
        <w:rPr>
          <w:rFonts w:asciiTheme="majorHAnsi" w:eastAsia="Times New Roman" w:hAnsiTheme="majorHAnsi" w:cstheme="majorHAnsi"/>
          <w:b/>
          <w:i/>
          <w:iCs/>
          <w:sz w:val="24"/>
          <w:szCs w:val="24"/>
          <w:lang w:val="ro-MD"/>
        </w:rPr>
        <w:t>.</w:t>
      </w:r>
      <w:r w:rsidR="005520DE" w:rsidRPr="00812A03">
        <w:rPr>
          <w:rFonts w:asciiTheme="majorHAnsi" w:eastAsia="Times New Roman" w:hAnsiTheme="majorHAnsi" w:cstheme="majorHAnsi"/>
          <w:sz w:val="24"/>
          <w:szCs w:val="24"/>
          <w:lang w:val="ro-MD"/>
        </w:rPr>
        <w:t xml:space="preserve"> Astfel, veniturile din sursa nominalizată au fost aprobate</w:t>
      </w:r>
      <w:r w:rsidR="000D4BB9" w:rsidRPr="00812A03">
        <w:rPr>
          <w:rFonts w:asciiTheme="majorHAnsi" w:eastAsia="Times New Roman" w:hAnsiTheme="majorHAnsi" w:cstheme="majorHAnsi"/>
          <w:sz w:val="24"/>
          <w:szCs w:val="24"/>
          <w:lang w:val="ro-MD"/>
        </w:rPr>
        <w:t xml:space="preserve"> </w:t>
      </w:r>
      <w:r w:rsidR="003A460A" w:rsidRPr="00812A03">
        <w:rPr>
          <w:rFonts w:asciiTheme="majorHAnsi" w:eastAsia="Times New Roman" w:hAnsiTheme="majorHAnsi" w:cstheme="majorHAnsi"/>
          <w:sz w:val="24"/>
          <w:szCs w:val="24"/>
          <w:lang w:val="ro-MD"/>
        </w:rPr>
        <w:t>ș</w:t>
      </w:r>
      <w:r w:rsidR="000D4BB9" w:rsidRPr="00812A03">
        <w:rPr>
          <w:rFonts w:asciiTheme="majorHAnsi" w:eastAsia="Times New Roman" w:hAnsiTheme="majorHAnsi" w:cstheme="majorHAnsi"/>
          <w:sz w:val="24"/>
          <w:szCs w:val="24"/>
          <w:lang w:val="ro-MD"/>
        </w:rPr>
        <w:t>i precizate</w:t>
      </w:r>
      <w:r w:rsidR="005520DE" w:rsidRPr="00812A03">
        <w:rPr>
          <w:rFonts w:asciiTheme="majorHAnsi" w:eastAsia="Times New Roman" w:hAnsiTheme="majorHAnsi" w:cstheme="majorHAnsi"/>
          <w:sz w:val="24"/>
          <w:szCs w:val="24"/>
          <w:lang w:val="ro-MD"/>
        </w:rPr>
        <w:t xml:space="preserve"> în sumă de 84</w:t>
      </w:r>
      <w:r w:rsidR="000D4BB9" w:rsidRPr="00812A03">
        <w:rPr>
          <w:rFonts w:asciiTheme="majorHAnsi" w:eastAsia="Times New Roman" w:hAnsiTheme="majorHAnsi" w:cstheme="majorHAnsi"/>
          <w:sz w:val="24"/>
          <w:szCs w:val="24"/>
          <w:lang w:val="ro-MD"/>
        </w:rPr>
        <w:t>,0 mii lei</w:t>
      </w:r>
      <w:r w:rsidR="00725957" w:rsidRPr="00812A03">
        <w:rPr>
          <w:rFonts w:asciiTheme="majorHAnsi" w:eastAsia="Times New Roman" w:hAnsiTheme="majorHAnsi" w:cstheme="majorHAnsi"/>
          <w:sz w:val="24"/>
          <w:szCs w:val="24"/>
          <w:lang w:val="ro-MD"/>
        </w:rPr>
        <w:t>,</w:t>
      </w:r>
      <w:r w:rsidR="000D4BB9" w:rsidRPr="00812A03">
        <w:rPr>
          <w:rFonts w:asciiTheme="majorHAnsi" w:eastAsia="Times New Roman" w:hAnsiTheme="majorHAnsi" w:cstheme="majorHAnsi"/>
          <w:sz w:val="24"/>
          <w:szCs w:val="24"/>
          <w:lang w:val="ro-MD"/>
        </w:rPr>
        <w:t xml:space="preserve"> iar</w:t>
      </w:r>
      <w:r w:rsidR="005520DE" w:rsidRPr="00812A03">
        <w:rPr>
          <w:rFonts w:asciiTheme="majorHAnsi" w:eastAsia="Times New Roman" w:hAnsiTheme="majorHAnsi" w:cstheme="majorHAnsi"/>
          <w:sz w:val="24"/>
          <w:szCs w:val="24"/>
          <w:lang w:val="ro-MD"/>
        </w:rPr>
        <w:t xml:space="preserve"> executa</w:t>
      </w:r>
      <w:r w:rsidR="000D4BB9" w:rsidRPr="00812A03">
        <w:rPr>
          <w:rFonts w:asciiTheme="majorHAnsi" w:eastAsia="Times New Roman" w:hAnsiTheme="majorHAnsi" w:cstheme="majorHAnsi"/>
          <w:sz w:val="24"/>
          <w:szCs w:val="24"/>
          <w:lang w:val="ro-MD"/>
        </w:rPr>
        <w:t>rea a fost de</w:t>
      </w:r>
      <w:r w:rsidR="005520DE" w:rsidRPr="00812A03">
        <w:rPr>
          <w:rFonts w:asciiTheme="majorHAnsi" w:eastAsia="Times New Roman" w:hAnsiTheme="majorHAnsi" w:cstheme="majorHAnsi"/>
          <w:sz w:val="24"/>
          <w:szCs w:val="24"/>
          <w:lang w:val="ro-MD"/>
        </w:rPr>
        <w:t xml:space="preserve"> 207,6 mii lei, sau cu 123,6 mii lei mai mult fa</w:t>
      </w:r>
      <w:r w:rsidR="003A460A" w:rsidRPr="00812A03">
        <w:rPr>
          <w:rFonts w:asciiTheme="majorHAnsi" w:eastAsia="Times New Roman" w:hAnsiTheme="majorHAnsi" w:cstheme="majorHAnsi"/>
          <w:sz w:val="24"/>
          <w:szCs w:val="24"/>
          <w:lang w:val="ro-MD"/>
        </w:rPr>
        <w:t>ț</w:t>
      </w:r>
      <w:r w:rsidR="005520DE" w:rsidRPr="00812A03">
        <w:rPr>
          <w:rFonts w:asciiTheme="majorHAnsi" w:eastAsia="Times New Roman" w:hAnsiTheme="majorHAnsi" w:cstheme="majorHAnsi"/>
          <w:sz w:val="24"/>
          <w:szCs w:val="24"/>
          <w:lang w:val="ro-MD"/>
        </w:rPr>
        <w:t>ă de planul ini</w:t>
      </w:r>
      <w:r w:rsidR="003A460A" w:rsidRPr="00812A03">
        <w:rPr>
          <w:rFonts w:asciiTheme="majorHAnsi" w:eastAsia="Times New Roman" w:hAnsiTheme="majorHAnsi" w:cstheme="majorHAnsi"/>
          <w:sz w:val="24"/>
          <w:szCs w:val="24"/>
          <w:lang w:val="ro-MD"/>
        </w:rPr>
        <w:t>ț</w:t>
      </w:r>
      <w:r w:rsidR="005520DE" w:rsidRPr="00812A03">
        <w:rPr>
          <w:rFonts w:asciiTheme="majorHAnsi" w:eastAsia="Times New Roman" w:hAnsiTheme="majorHAnsi" w:cstheme="majorHAnsi"/>
          <w:sz w:val="24"/>
          <w:szCs w:val="24"/>
          <w:lang w:val="ro-MD"/>
        </w:rPr>
        <w:t>ial aprobat. Auditul atestă irelevan</w:t>
      </w:r>
      <w:r w:rsidR="003A460A" w:rsidRPr="00812A03">
        <w:rPr>
          <w:rFonts w:asciiTheme="majorHAnsi" w:eastAsia="Times New Roman" w:hAnsiTheme="majorHAnsi" w:cstheme="majorHAnsi"/>
          <w:sz w:val="24"/>
          <w:szCs w:val="24"/>
          <w:lang w:val="ro-MD"/>
        </w:rPr>
        <w:t>ț</w:t>
      </w:r>
      <w:r w:rsidR="005520DE" w:rsidRPr="00812A03">
        <w:rPr>
          <w:rFonts w:asciiTheme="majorHAnsi" w:eastAsia="Times New Roman" w:hAnsiTheme="majorHAnsi" w:cstheme="majorHAnsi"/>
          <w:sz w:val="24"/>
          <w:szCs w:val="24"/>
          <w:lang w:val="ro-MD"/>
        </w:rPr>
        <w:t>a modului de fundamentare a veniturilor din taxa pentru apă.</w:t>
      </w:r>
      <w:r w:rsidR="00725957" w:rsidRPr="00812A03">
        <w:rPr>
          <w:rFonts w:asciiTheme="majorHAnsi" w:eastAsia="Times New Roman" w:hAnsiTheme="majorHAnsi" w:cstheme="majorHAnsi"/>
          <w:sz w:val="24"/>
          <w:szCs w:val="24"/>
          <w:lang w:val="ro-MD"/>
        </w:rPr>
        <w:t xml:space="preserve"> În acest sens se relevă că </w:t>
      </w:r>
      <w:r w:rsidR="005520DE" w:rsidRPr="00812A03">
        <w:rPr>
          <w:rFonts w:asciiTheme="majorHAnsi" w:eastAsia="Times New Roman" w:hAnsiTheme="majorHAnsi" w:cstheme="majorHAnsi"/>
          <w:sz w:val="24"/>
          <w:szCs w:val="24"/>
          <w:lang w:val="ro-MD"/>
        </w:rPr>
        <w:t xml:space="preserve">DF nu a demonstrat un interes corespunzător privind estimarea veridică </w:t>
      </w:r>
      <w:r w:rsidR="003A460A" w:rsidRPr="00812A03">
        <w:rPr>
          <w:rFonts w:asciiTheme="majorHAnsi" w:eastAsia="Times New Roman" w:hAnsiTheme="majorHAnsi" w:cstheme="majorHAnsi"/>
          <w:sz w:val="24"/>
          <w:szCs w:val="24"/>
          <w:lang w:val="ro-MD"/>
        </w:rPr>
        <w:t>ș</w:t>
      </w:r>
      <w:r w:rsidR="005520DE" w:rsidRPr="00812A03">
        <w:rPr>
          <w:rFonts w:asciiTheme="majorHAnsi" w:eastAsia="Times New Roman" w:hAnsiTheme="majorHAnsi" w:cstheme="majorHAnsi"/>
          <w:sz w:val="24"/>
          <w:szCs w:val="24"/>
          <w:lang w:val="ro-MD"/>
        </w:rPr>
        <w:t>i concludentă a veniturilor provenite din taxa respectivă.</w:t>
      </w:r>
      <w:r w:rsidR="000D4BB9" w:rsidRPr="00812A03">
        <w:rPr>
          <w:rFonts w:asciiTheme="majorHAnsi" w:eastAsia="Times New Roman" w:hAnsiTheme="majorHAnsi" w:cstheme="majorHAnsi"/>
          <w:bCs/>
          <w:sz w:val="24"/>
          <w:szCs w:val="24"/>
          <w:lang w:val="ro-MD" w:eastAsia="lv-LV"/>
        </w:rPr>
        <w:t xml:space="preserve"> Totodată, persoanele responsabile din cadrul DF explică c</w:t>
      </w:r>
      <w:r w:rsidR="00F07581">
        <w:rPr>
          <w:rFonts w:asciiTheme="majorHAnsi" w:eastAsia="Times New Roman" w:hAnsiTheme="majorHAnsi" w:cstheme="majorHAnsi"/>
          <w:bCs/>
          <w:sz w:val="24"/>
          <w:szCs w:val="24"/>
          <w:lang w:val="ro-MD" w:eastAsia="lv-LV"/>
        </w:rPr>
        <w:t>ă</w:t>
      </w:r>
      <w:r w:rsidR="000D4BB9" w:rsidRPr="00812A03">
        <w:rPr>
          <w:rFonts w:asciiTheme="majorHAnsi" w:eastAsia="Times New Roman" w:hAnsiTheme="majorHAnsi" w:cstheme="majorHAnsi"/>
          <w:bCs/>
          <w:sz w:val="24"/>
          <w:szCs w:val="24"/>
          <w:lang w:val="ro-MD" w:eastAsia="lv-LV"/>
        </w:rPr>
        <w:t xml:space="preserve"> încasările s</w:t>
      </w:r>
      <w:r w:rsidR="00994DAF">
        <w:rPr>
          <w:rFonts w:asciiTheme="majorHAnsi" w:eastAsia="Times New Roman" w:hAnsiTheme="majorHAnsi" w:cstheme="majorHAnsi"/>
          <w:bCs/>
          <w:sz w:val="24"/>
          <w:szCs w:val="24"/>
          <w:lang w:val="ro-MD" w:eastAsia="lv-LV"/>
        </w:rPr>
        <w:t>-</w:t>
      </w:r>
      <w:r w:rsidR="000D4BB9" w:rsidRPr="00812A03">
        <w:rPr>
          <w:rFonts w:asciiTheme="majorHAnsi" w:eastAsia="Times New Roman" w:hAnsiTheme="majorHAnsi" w:cstheme="majorHAnsi"/>
          <w:bCs/>
          <w:sz w:val="24"/>
          <w:szCs w:val="24"/>
          <w:lang w:val="ro-MD" w:eastAsia="lv-LV"/>
        </w:rPr>
        <w:t>au executat mai mult din cauza restan</w:t>
      </w:r>
      <w:r w:rsidR="003A460A" w:rsidRPr="00812A03">
        <w:rPr>
          <w:rFonts w:asciiTheme="majorHAnsi" w:eastAsia="Times New Roman" w:hAnsiTheme="majorHAnsi" w:cstheme="majorHAnsi"/>
          <w:bCs/>
          <w:sz w:val="24"/>
          <w:szCs w:val="24"/>
          <w:lang w:val="ro-MD" w:eastAsia="lv-LV"/>
        </w:rPr>
        <w:t>ț</w:t>
      </w:r>
      <w:r w:rsidR="000D4BB9" w:rsidRPr="00812A03">
        <w:rPr>
          <w:rFonts w:asciiTheme="majorHAnsi" w:eastAsia="Times New Roman" w:hAnsiTheme="majorHAnsi" w:cstheme="majorHAnsi"/>
          <w:bCs/>
          <w:sz w:val="24"/>
          <w:szCs w:val="24"/>
          <w:lang w:val="ro-MD" w:eastAsia="lv-LV"/>
        </w:rPr>
        <w:t>elor agen</w:t>
      </w:r>
      <w:r w:rsidR="003A460A" w:rsidRPr="00812A03">
        <w:rPr>
          <w:rFonts w:asciiTheme="majorHAnsi" w:eastAsia="Times New Roman" w:hAnsiTheme="majorHAnsi" w:cstheme="majorHAnsi"/>
          <w:bCs/>
          <w:sz w:val="24"/>
          <w:szCs w:val="24"/>
          <w:lang w:val="ro-MD" w:eastAsia="lv-LV"/>
        </w:rPr>
        <w:t>ț</w:t>
      </w:r>
      <w:r w:rsidR="000D4BB9" w:rsidRPr="00812A03">
        <w:rPr>
          <w:rFonts w:asciiTheme="majorHAnsi" w:eastAsia="Times New Roman" w:hAnsiTheme="majorHAnsi" w:cstheme="majorHAnsi"/>
          <w:bCs/>
          <w:sz w:val="24"/>
          <w:szCs w:val="24"/>
          <w:lang w:val="ro-MD" w:eastAsia="lv-LV"/>
        </w:rPr>
        <w:t>ilor economici la situa</w:t>
      </w:r>
      <w:r w:rsidR="003A460A" w:rsidRPr="00812A03">
        <w:rPr>
          <w:rFonts w:asciiTheme="majorHAnsi" w:eastAsia="Times New Roman" w:hAnsiTheme="majorHAnsi" w:cstheme="majorHAnsi"/>
          <w:bCs/>
          <w:sz w:val="24"/>
          <w:szCs w:val="24"/>
          <w:lang w:val="ro-MD" w:eastAsia="lv-LV"/>
        </w:rPr>
        <w:t>ț</w:t>
      </w:r>
      <w:r w:rsidR="000D4BB9" w:rsidRPr="00812A03">
        <w:rPr>
          <w:rFonts w:asciiTheme="majorHAnsi" w:eastAsia="Times New Roman" w:hAnsiTheme="majorHAnsi" w:cstheme="majorHAnsi"/>
          <w:bCs/>
          <w:sz w:val="24"/>
          <w:szCs w:val="24"/>
          <w:lang w:val="ro-MD" w:eastAsia="lv-LV"/>
        </w:rPr>
        <w:t>ia d</w:t>
      </w:r>
      <w:r w:rsidR="00F07581">
        <w:rPr>
          <w:rFonts w:asciiTheme="majorHAnsi" w:eastAsia="Times New Roman" w:hAnsiTheme="majorHAnsi" w:cstheme="majorHAnsi"/>
          <w:bCs/>
          <w:sz w:val="24"/>
          <w:szCs w:val="24"/>
          <w:lang w:val="ro-MD" w:eastAsia="lv-LV"/>
        </w:rPr>
        <w:t>in</w:t>
      </w:r>
      <w:r w:rsidR="000D4BB9" w:rsidRPr="00812A03">
        <w:rPr>
          <w:rFonts w:asciiTheme="majorHAnsi" w:eastAsia="Times New Roman" w:hAnsiTheme="majorHAnsi" w:cstheme="majorHAnsi"/>
          <w:bCs/>
          <w:sz w:val="24"/>
          <w:szCs w:val="24"/>
          <w:lang w:val="ro-MD" w:eastAsia="lv-LV"/>
        </w:rPr>
        <w:t xml:space="preserve"> 01.01.2020</w:t>
      </w:r>
      <w:r w:rsidR="007B6723">
        <w:rPr>
          <w:rFonts w:asciiTheme="majorHAnsi" w:eastAsia="Times New Roman" w:hAnsiTheme="majorHAnsi" w:cstheme="majorHAnsi"/>
          <w:bCs/>
          <w:sz w:val="24"/>
          <w:szCs w:val="24"/>
          <w:lang w:val="ro-MD" w:eastAsia="lv-LV"/>
        </w:rPr>
        <w:t>.</w:t>
      </w:r>
      <w:r w:rsidR="000D4BB9" w:rsidRPr="00812A03">
        <w:rPr>
          <w:rFonts w:asciiTheme="majorHAnsi" w:eastAsia="Times New Roman" w:hAnsiTheme="majorHAnsi" w:cstheme="majorHAnsi"/>
          <w:bCs/>
          <w:sz w:val="24"/>
          <w:szCs w:val="24"/>
          <w:lang w:val="ro-MD" w:eastAsia="lv-LV"/>
        </w:rPr>
        <w:t xml:space="preserve"> </w:t>
      </w:r>
      <w:r w:rsidR="00B93F1F">
        <w:rPr>
          <w:rFonts w:asciiTheme="majorHAnsi" w:eastAsia="Times New Roman" w:hAnsiTheme="majorHAnsi" w:cstheme="majorHAnsi"/>
          <w:bCs/>
          <w:sz w:val="24"/>
          <w:szCs w:val="24"/>
          <w:lang w:val="ro-MD" w:eastAsia="lv-LV"/>
        </w:rPr>
        <w:t xml:space="preserve">De menționat, că auditul a verificat </w:t>
      </w:r>
      <w:r w:rsidR="000D4BB9" w:rsidRPr="00812A03">
        <w:rPr>
          <w:rFonts w:asciiTheme="majorHAnsi" w:eastAsia="Times New Roman" w:hAnsiTheme="majorHAnsi" w:cstheme="majorHAnsi"/>
          <w:bCs/>
          <w:sz w:val="24"/>
          <w:szCs w:val="24"/>
          <w:lang w:val="ro-MD" w:eastAsia="lv-LV"/>
        </w:rPr>
        <w:t>restan</w:t>
      </w:r>
      <w:r w:rsidR="003A460A" w:rsidRPr="00812A03">
        <w:rPr>
          <w:rFonts w:asciiTheme="majorHAnsi" w:eastAsia="Times New Roman" w:hAnsiTheme="majorHAnsi" w:cstheme="majorHAnsi"/>
          <w:bCs/>
          <w:sz w:val="24"/>
          <w:szCs w:val="24"/>
          <w:lang w:val="ro-MD" w:eastAsia="lv-LV"/>
        </w:rPr>
        <w:t>ț</w:t>
      </w:r>
      <w:r w:rsidR="000D4BB9" w:rsidRPr="00812A03">
        <w:rPr>
          <w:rFonts w:asciiTheme="majorHAnsi" w:eastAsia="Times New Roman" w:hAnsiTheme="majorHAnsi" w:cstheme="majorHAnsi"/>
          <w:bCs/>
          <w:sz w:val="24"/>
          <w:szCs w:val="24"/>
          <w:lang w:val="ro-MD" w:eastAsia="lv-LV"/>
        </w:rPr>
        <w:t>ele agen</w:t>
      </w:r>
      <w:r w:rsidR="003A460A" w:rsidRPr="00812A03">
        <w:rPr>
          <w:rFonts w:asciiTheme="majorHAnsi" w:eastAsia="Times New Roman" w:hAnsiTheme="majorHAnsi" w:cstheme="majorHAnsi"/>
          <w:bCs/>
          <w:sz w:val="24"/>
          <w:szCs w:val="24"/>
          <w:lang w:val="ro-MD" w:eastAsia="lv-LV"/>
        </w:rPr>
        <w:t>ț</w:t>
      </w:r>
      <w:r w:rsidR="000D4BB9" w:rsidRPr="00812A03">
        <w:rPr>
          <w:rFonts w:asciiTheme="majorHAnsi" w:eastAsia="Times New Roman" w:hAnsiTheme="majorHAnsi" w:cstheme="majorHAnsi"/>
          <w:bCs/>
          <w:sz w:val="24"/>
          <w:szCs w:val="24"/>
          <w:lang w:val="ro-MD" w:eastAsia="lv-LV"/>
        </w:rPr>
        <w:t>ilor economici înregistra</w:t>
      </w:r>
      <w:r w:rsidR="00B93F1F">
        <w:rPr>
          <w:rFonts w:asciiTheme="majorHAnsi" w:eastAsia="Times New Roman" w:hAnsiTheme="majorHAnsi" w:cstheme="majorHAnsi"/>
          <w:bCs/>
          <w:sz w:val="24"/>
          <w:szCs w:val="24"/>
          <w:lang w:val="ro-MD" w:eastAsia="lv-LV"/>
        </w:rPr>
        <w:t>ți</w:t>
      </w:r>
      <w:r w:rsidR="000D4BB9" w:rsidRPr="00812A03">
        <w:rPr>
          <w:rFonts w:asciiTheme="majorHAnsi" w:eastAsia="Times New Roman" w:hAnsiTheme="majorHAnsi" w:cstheme="majorHAnsi"/>
          <w:bCs/>
          <w:sz w:val="24"/>
          <w:szCs w:val="24"/>
          <w:lang w:val="ro-MD" w:eastAsia="lv-LV"/>
        </w:rPr>
        <w:t xml:space="preserve"> în sistemul informa</w:t>
      </w:r>
      <w:r w:rsidR="003A460A" w:rsidRPr="00812A03">
        <w:rPr>
          <w:rFonts w:asciiTheme="majorHAnsi" w:eastAsia="Times New Roman" w:hAnsiTheme="majorHAnsi" w:cstheme="majorHAnsi"/>
          <w:bCs/>
          <w:sz w:val="24"/>
          <w:szCs w:val="24"/>
          <w:lang w:val="ro-MD" w:eastAsia="lv-LV"/>
        </w:rPr>
        <w:t>ț</w:t>
      </w:r>
      <w:r w:rsidR="000D4BB9" w:rsidRPr="00812A03">
        <w:rPr>
          <w:rFonts w:asciiTheme="majorHAnsi" w:eastAsia="Times New Roman" w:hAnsiTheme="majorHAnsi" w:cstheme="majorHAnsi"/>
          <w:bCs/>
          <w:sz w:val="24"/>
          <w:szCs w:val="24"/>
          <w:lang w:val="ro-MD" w:eastAsia="lv-LV"/>
        </w:rPr>
        <w:t xml:space="preserve">ional al SFS (CC </w:t>
      </w:r>
      <w:r w:rsidR="00725957" w:rsidRPr="00812A03">
        <w:rPr>
          <w:rFonts w:asciiTheme="majorHAnsi" w:eastAsia="Times New Roman" w:hAnsiTheme="majorHAnsi" w:cstheme="majorHAnsi"/>
          <w:bCs/>
          <w:sz w:val="24"/>
          <w:szCs w:val="24"/>
          <w:lang w:val="ro-MD" w:eastAsia="lv-LV"/>
        </w:rPr>
        <w:t>10</w:t>
      </w:r>
      <w:r w:rsidR="000D4BB9" w:rsidRPr="00812A03">
        <w:rPr>
          <w:rFonts w:asciiTheme="majorHAnsi" w:eastAsia="Times New Roman" w:hAnsiTheme="majorHAnsi" w:cstheme="majorHAnsi"/>
          <w:bCs/>
          <w:sz w:val="24"/>
          <w:szCs w:val="24"/>
          <w:lang w:val="ro-MD" w:eastAsia="lv-LV"/>
        </w:rPr>
        <w:t xml:space="preserve"> CE) </w:t>
      </w:r>
      <w:r w:rsidR="00B93F1F">
        <w:rPr>
          <w:rFonts w:asciiTheme="majorHAnsi" w:eastAsia="Times New Roman" w:hAnsiTheme="majorHAnsi" w:cstheme="majorHAnsi"/>
          <w:bCs/>
          <w:sz w:val="24"/>
          <w:szCs w:val="24"/>
          <w:lang w:val="ro-MD" w:eastAsia="lv-LV"/>
        </w:rPr>
        <w:t>unde s</w:t>
      </w:r>
      <w:r w:rsidR="00F41AAB">
        <w:rPr>
          <w:rFonts w:asciiTheme="majorHAnsi" w:eastAsia="Times New Roman" w:hAnsiTheme="majorHAnsi" w:cstheme="majorHAnsi"/>
          <w:bCs/>
          <w:sz w:val="24"/>
          <w:szCs w:val="24"/>
          <w:lang w:val="ro-MD" w:eastAsia="lv-LV"/>
        </w:rPr>
        <w:t>-</w:t>
      </w:r>
      <w:r w:rsidR="00B93F1F">
        <w:rPr>
          <w:rFonts w:asciiTheme="majorHAnsi" w:eastAsia="Times New Roman" w:hAnsiTheme="majorHAnsi" w:cstheme="majorHAnsi"/>
          <w:bCs/>
          <w:sz w:val="24"/>
          <w:szCs w:val="24"/>
          <w:lang w:val="ro-MD" w:eastAsia="lv-LV"/>
        </w:rPr>
        <w:t xml:space="preserve">a constatat că acestea la situația din 01.01.2020 </w:t>
      </w:r>
      <w:r w:rsidR="00994DAF">
        <w:rPr>
          <w:rFonts w:asciiTheme="majorHAnsi" w:eastAsia="Times New Roman" w:hAnsiTheme="majorHAnsi" w:cstheme="majorHAnsi"/>
          <w:bCs/>
          <w:sz w:val="24"/>
          <w:szCs w:val="24"/>
          <w:lang w:val="ro-MD" w:eastAsia="lv-LV"/>
        </w:rPr>
        <w:t>au constituit</w:t>
      </w:r>
      <w:r w:rsidR="000D4BB9" w:rsidRPr="00812A03">
        <w:rPr>
          <w:rFonts w:asciiTheme="majorHAnsi" w:eastAsia="Times New Roman" w:hAnsiTheme="majorHAnsi" w:cstheme="majorHAnsi"/>
          <w:bCs/>
          <w:sz w:val="24"/>
          <w:szCs w:val="24"/>
          <w:lang w:val="ro-MD" w:eastAsia="lv-LV"/>
        </w:rPr>
        <w:t xml:space="preserve"> </w:t>
      </w:r>
      <w:r w:rsidR="00DA1CCF" w:rsidRPr="00812A03">
        <w:rPr>
          <w:rFonts w:asciiTheme="majorHAnsi" w:eastAsia="Times New Roman" w:hAnsiTheme="majorHAnsi" w:cstheme="majorHAnsi"/>
          <w:bCs/>
          <w:sz w:val="24"/>
          <w:szCs w:val="24"/>
          <w:lang w:val="ro-MD" w:eastAsia="lv-LV"/>
        </w:rPr>
        <w:t xml:space="preserve">doar </w:t>
      </w:r>
      <w:r w:rsidR="00616BB6" w:rsidRPr="00812A03">
        <w:rPr>
          <w:rFonts w:asciiTheme="majorHAnsi" w:eastAsia="Times New Roman" w:hAnsiTheme="majorHAnsi" w:cstheme="majorHAnsi"/>
          <w:bCs/>
          <w:sz w:val="24"/>
          <w:szCs w:val="24"/>
          <w:lang w:val="ro-MD" w:eastAsia="lv-LV"/>
        </w:rPr>
        <w:t>0,28</w:t>
      </w:r>
      <w:r w:rsidR="000D4BB9" w:rsidRPr="00812A03">
        <w:rPr>
          <w:rFonts w:asciiTheme="majorHAnsi" w:eastAsia="Times New Roman" w:hAnsiTheme="majorHAnsi" w:cstheme="majorHAnsi"/>
          <w:bCs/>
          <w:sz w:val="24"/>
          <w:szCs w:val="24"/>
          <w:lang w:val="ro-MD" w:eastAsia="lv-LV"/>
        </w:rPr>
        <w:t xml:space="preserve"> mii lei.</w:t>
      </w:r>
      <w:r w:rsidR="006F0587" w:rsidRPr="00812A03">
        <w:rPr>
          <w:rFonts w:asciiTheme="majorHAnsi" w:eastAsia="Times New Roman" w:hAnsiTheme="majorHAnsi" w:cstheme="majorHAnsi"/>
          <w:bCs/>
          <w:sz w:val="24"/>
          <w:szCs w:val="24"/>
          <w:lang w:val="ro-MD" w:eastAsia="lv-LV"/>
        </w:rPr>
        <w:t xml:space="preserve"> </w:t>
      </w:r>
    </w:p>
    <w:p w14:paraId="188E9876" w14:textId="17DC73C3" w:rsidR="004F7EED" w:rsidRPr="00812A03" w:rsidRDefault="006F180E" w:rsidP="00812A03">
      <w:pPr>
        <w:spacing w:after="0" w:line="276" w:lineRule="auto"/>
        <w:jc w:val="both"/>
        <w:rPr>
          <w:rFonts w:asciiTheme="majorHAnsi" w:eastAsia="Calibri" w:hAnsiTheme="majorHAnsi" w:cstheme="majorHAnsi"/>
          <w:b/>
          <w:i/>
          <w:sz w:val="24"/>
          <w:szCs w:val="24"/>
          <w:lang w:val="ro-MD"/>
        </w:rPr>
      </w:pPr>
      <w:r>
        <w:rPr>
          <w:rFonts w:asciiTheme="majorHAnsi" w:eastAsia="Times New Roman" w:hAnsiTheme="majorHAnsi" w:cstheme="majorHAnsi"/>
          <w:b/>
          <w:bCs/>
          <w:i/>
          <w:iCs/>
          <w:sz w:val="24"/>
          <w:szCs w:val="24"/>
          <w:lang w:val="ro-MD"/>
        </w:rPr>
        <w:t>4.1.</w:t>
      </w:r>
      <w:r w:rsidR="00AD52BC">
        <w:rPr>
          <w:rFonts w:asciiTheme="majorHAnsi" w:eastAsia="Times New Roman" w:hAnsiTheme="majorHAnsi" w:cstheme="majorHAnsi"/>
          <w:b/>
          <w:bCs/>
          <w:i/>
          <w:iCs/>
          <w:sz w:val="24"/>
          <w:szCs w:val="24"/>
          <w:lang w:val="ro-MD"/>
        </w:rPr>
        <w:t>2</w:t>
      </w:r>
      <w:r>
        <w:rPr>
          <w:rFonts w:asciiTheme="majorHAnsi" w:eastAsia="Times New Roman" w:hAnsiTheme="majorHAnsi" w:cstheme="majorHAnsi"/>
          <w:b/>
          <w:bCs/>
          <w:i/>
          <w:iCs/>
          <w:sz w:val="24"/>
          <w:szCs w:val="24"/>
          <w:lang w:val="ro-MD"/>
        </w:rPr>
        <w:t>.</w:t>
      </w:r>
      <w:r w:rsidR="003C44E9" w:rsidRPr="00812A03">
        <w:rPr>
          <w:rFonts w:asciiTheme="majorHAnsi" w:eastAsia="Times New Roman" w:hAnsiTheme="majorHAnsi" w:cstheme="majorHAnsi"/>
          <w:b/>
          <w:bCs/>
          <w:i/>
          <w:iCs/>
          <w:sz w:val="24"/>
          <w:szCs w:val="24"/>
          <w:lang w:val="ro-MD"/>
        </w:rPr>
        <w:t>T</w:t>
      </w:r>
      <w:r w:rsidR="004F7EED" w:rsidRPr="00812A03">
        <w:rPr>
          <w:rFonts w:asciiTheme="majorHAnsi" w:eastAsia="Times New Roman" w:hAnsiTheme="majorHAnsi" w:cstheme="majorHAnsi"/>
          <w:b/>
          <w:bCs/>
          <w:i/>
          <w:iCs/>
          <w:sz w:val="24"/>
          <w:szCs w:val="24"/>
          <w:lang w:val="ro-MD"/>
        </w:rPr>
        <w:t>ax</w:t>
      </w:r>
      <w:r w:rsidR="003C44E9" w:rsidRPr="00812A03">
        <w:rPr>
          <w:rFonts w:asciiTheme="majorHAnsi" w:eastAsia="Times New Roman" w:hAnsiTheme="majorHAnsi" w:cstheme="majorHAnsi"/>
          <w:b/>
          <w:bCs/>
          <w:i/>
          <w:iCs/>
          <w:sz w:val="24"/>
          <w:szCs w:val="24"/>
          <w:lang w:val="ro-MD"/>
        </w:rPr>
        <w:t>a</w:t>
      </w:r>
      <w:r w:rsidR="004F7EED" w:rsidRPr="00812A03">
        <w:rPr>
          <w:rFonts w:asciiTheme="majorHAnsi" w:eastAsia="Times New Roman" w:hAnsiTheme="majorHAnsi" w:cstheme="majorHAnsi"/>
          <w:b/>
          <w:bCs/>
          <w:i/>
          <w:iCs/>
          <w:sz w:val="24"/>
          <w:szCs w:val="24"/>
          <w:lang w:val="ro-MD"/>
        </w:rPr>
        <w:t xml:space="preserve"> pentru instruirea </w:t>
      </w:r>
      <w:r w:rsidR="003C44E9" w:rsidRPr="00812A03">
        <w:rPr>
          <w:rFonts w:asciiTheme="majorHAnsi" w:eastAsia="Times New Roman" w:hAnsiTheme="majorHAnsi" w:cstheme="majorHAnsi"/>
          <w:b/>
          <w:bCs/>
          <w:i/>
          <w:iCs/>
          <w:sz w:val="24"/>
          <w:szCs w:val="24"/>
          <w:lang w:val="ro-MD"/>
        </w:rPr>
        <w:t xml:space="preserve">copiilor </w:t>
      </w:r>
      <w:r w:rsidR="004F7EED" w:rsidRPr="00812A03">
        <w:rPr>
          <w:rFonts w:asciiTheme="majorHAnsi" w:eastAsia="Times New Roman" w:hAnsiTheme="majorHAnsi" w:cstheme="majorHAnsi"/>
          <w:b/>
          <w:bCs/>
          <w:i/>
          <w:iCs/>
          <w:sz w:val="24"/>
          <w:szCs w:val="24"/>
          <w:lang w:val="ro-MD"/>
        </w:rPr>
        <w:t xml:space="preserve">în </w:t>
      </w:r>
      <w:r w:rsidR="003A460A" w:rsidRPr="00812A03">
        <w:rPr>
          <w:rFonts w:asciiTheme="majorHAnsi" w:eastAsia="Times New Roman" w:hAnsiTheme="majorHAnsi" w:cstheme="majorHAnsi"/>
          <w:b/>
          <w:bCs/>
          <w:i/>
          <w:iCs/>
          <w:sz w:val="24"/>
          <w:szCs w:val="24"/>
          <w:lang w:val="ro-MD"/>
        </w:rPr>
        <w:t>ș</w:t>
      </w:r>
      <w:r w:rsidR="004F7EED" w:rsidRPr="00812A03">
        <w:rPr>
          <w:rFonts w:asciiTheme="majorHAnsi" w:eastAsia="Times New Roman" w:hAnsiTheme="majorHAnsi" w:cstheme="majorHAnsi"/>
          <w:b/>
          <w:bCs/>
          <w:i/>
          <w:iCs/>
          <w:sz w:val="24"/>
          <w:szCs w:val="24"/>
          <w:lang w:val="ro-MD"/>
        </w:rPr>
        <w:t>coala de muzică</w:t>
      </w:r>
      <w:r w:rsidR="003C44E9" w:rsidRPr="00812A03">
        <w:rPr>
          <w:rFonts w:asciiTheme="majorHAnsi" w:eastAsia="Times New Roman" w:hAnsiTheme="majorHAnsi" w:cstheme="majorHAnsi"/>
          <w:b/>
          <w:bCs/>
          <w:i/>
          <w:iCs/>
          <w:sz w:val="24"/>
          <w:szCs w:val="24"/>
          <w:lang w:val="ro-MD"/>
        </w:rPr>
        <w:t xml:space="preserve"> nu a fost determinată regulamentar.</w:t>
      </w:r>
      <w:r w:rsidR="004F7EED" w:rsidRPr="00812A03">
        <w:rPr>
          <w:rFonts w:asciiTheme="majorHAnsi" w:eastAsia="Times New Roman" w:hAnsiTheme="majorHAnsi" w:cstheme="majorHAnsi"/>
          <w:b/>
          <w:bCs/>
          <w:i/>
          <w:iCs/>
          <w:sz w:val="24"/>
          <w:szCs w:val="24"/>
          <w:lang w:val="ro-MD"/>
        </w:rPr>
        <w:t xml:space="preserve"> </w:t>
      </w:r>
    </w:p>
    <w:p w14:paraId="317BA4D6" w14:textId="4B51F568" w:rsidR="00F54530" w:rsidRPr="003A460A" w:rsidRDefault="004F7EED" w:rsidP="00FF61B8">
      <w:pPr>
        <w:spacing w:after="12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Potrivit prevederilor legale</w:t>
      </w:r>
      <w:r w:rsidRPr="003A460A">
        <w:rPr>
          <w:rStyle w:val="FootnoteReference"/>
          <w:rFonts w:asciiTheme="majorHAnsi" w:eastAsia="Times New Roman" w:hAnsiTheme="majorHAnsi" w:cstheme="majorHAnsi"/>
          <w:sz w:val="24"/>
          <w:szCs w:val="24"/>
          <w:lang w:val="ro-MD"/>
        </w:rPr>
        <w:footnoteReference w:id="18"/>
      </w:r>
      <w:r w:rsidRPr="003A460A">
        <w:rPr>
          <w:rFonts w:asciiTheme="majorHAnsi" w:eastAsia="Times New Roman" w:hAnsiTheme="majorHAnsi" w:cstheme="majorHAnsi"/>
          <w:sz w:val="24"/>
          <w:szCs w:val="24"/>
          <w:lang w:val="ro-MD"/>
        </w:rPr>
        <w:t xml:space="preserve">, autoritatea reprezentativă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cea deliberativă ale UAT, în condi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iile legisla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iei în vigoare, sunt responsabile de aprobarea legală a bugetului. În acest context, la </w:t>
      </w:r>
      <w:r w:rsidRPr="00CA49E5">
        <w:rPr>
          <w:rFonts w:asciiTheme="majorHAnsi" w:eastAsia="Times New Roman" w:hAnsiTheme="majorHAnsi" w:cstheme="majorHAnsi"/>
          <w:sz w:val="24"/>
          <w:szCs w:val="24"/>
          <w:lang w:val="ro-MD"/>
        </w:rPr>
        <w:t xml:space="preserve">aprobarea </w:t>
      </w:r>
      <w:r w:rsidRPr="00812A03">
        <w:rPr>
          <w:rFonts w:asciiTheme="majorHAnsi" w:eastAsia="Times New Roman" w:hAnsiTheme="majorHAnsi" w:cstheme="majorHAnsi"/>
          <w:sz w:val="24"/>
          <w:szCs w:val="24"/>
          <w:lang w:val="ro-MD"/>
        </w:rPr>
        <w:t xml:space="preserve">taxei pentru instruirea copiilor în </w:t>
      </w:r>
      <w:r w:rsidR="003A460A" w:rsidRPr="00812A03">
        <w:rPr>
          <w:rFonts w:asciiTheme="majorHAnsi" w:eastAsia="Times New Roman" w:hAnsiTheme="majorHAnsi" w:cstheme="majorHAnsi"/>
          <w:sz w:val="24"/>
          <w:szCs w:val="24"/>
          <w:lang w:val="ro-MD"/>
        </w:rPr>
        <w:t>ș</w:t>
      </w:r>
      <w:r w:rsidRPr="00812A03">
        <w:rPr>
          <w:rFonts w:asciiTheme="majorHAnsi" w:eastAsia="Times New Roman" w:hAnsiTheme="majorHAnsi" w:cstheme="majorHAnsi"/>
          <w:sz w:val="24"/>
          <w:szCs w:val="24"/>
          <w:lang w:val="ro-MD"/>
        </w:rPr>
        <w:t>coala de muzică</w:t>
      </w:r>
      <w:r w:rsidRPr="00CA49E5">
        <w:rPr>
          <w:rFonts w:asciiTheme="majorHAnsi" w:eastAsia="Times New Roman" w:hAnsiTheme="majorHAnsi" w:cstheme="majorHAnsi"/>
          <w:sz w:val="24"/>
          <w:szCs w:val="24"/>
          <w:lang w:val="ro-MD"/>
        </w:rPr>
        <w:t xml:space="preserve"> urma</w:t>
      </w:r>
      <w:r w:rsidRPr="003A460A">
        <w:rPr>
          <w:rFonts w:asciiTheme="majorHAnsi" w:eastAsia="Times New Roman" w:hAnsiTheme="majorHAnsi" w:cstheme="majorHAnsi"/>
          <w:sz w:val="24"/>
          <w:szCs w:val="24"/>
          <w:lang w:val="ro-MD"/>
        </w:rPr>
        <w:t xml:space="preserve"> să se </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ină cont de prescrip</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iile Regulamentului aprobat prin H</w:t>
      </w:r>
      <w:r w:rsidR="008B10B8">
        <w:rPr>
          <w:rFonts w:asciiTheme="majorHAnsi" w:eastAsia="Times New Roman" w:hAnsiTheme="majorHAnsi" w:cstheme="majorHAnsi"/>
          <w:sz w:val="24"/>
          <w:szCs w:val="24"/>
          <w:lang w:val="ro-MD"/>
        </w:rPr>
        <w:t>G</w:t>
      </w:r>
      <w:r w:rsidRPr="003A460A">
        <w:rPr>
          <w:rFonts w:asciiTheme="majorHAnsi" w:eastAsia="Times New Roman" w:hAnsiTheme="majorHAnsi" w:cstheme="majorHAnsi"/>
          <w:sz w:val="24"/>
          <w:szCs w:val="24"/>
          <w:lang w:val="ro-MD"/>
        </w:rPr>
        <w:t xml:space="preserve"> nr.450 din 16.06.2011</w:t>
      </w:r>
      <w:r w:rsidRPr="003A460A">
        <w:rPr>
          <w:rStyle w:val="FootnoteReference"/>
          <w:rFonts w:asciiTheme="majorHAnsi" w:eastAsia="Times New Roman" w:hAnsiTheme="majorHAnsi" w:cstheme="majorHAnsi"/>
          <w:sz w:val="24"/>
          <w:szCs w:val="24"/>
          <w:lang w:val="ro-MD"/>
        </w:rPr>
        <w:footnoteReference w:id="19"/>
      </w:r>
      <w:r w:rsidRPr="003A460A">
        <w:rPr>
          <w:rFonts w:asciiTheme="majorHAnsi" w:eastAsia="Times New Roman" w:hAnsiTheme="majorHAnsi" w:cstheme="majorHAnsi"/>
          <w:sz w:val="24"/>
          <w:szCs w:val="24"/>
          <w:lang w:val="ro-MD"/>
        </w:rPr>
        <w:t xml:space="preserve">, care stabilesc modul de calculare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încasare a taxei men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ionate. Însă, APL de nivelul II </w:t>
      </w:r>
      <w:r w:rsidR="00CC555F">
        <w:rPr>
          <w:rFonts w:asciiTheme="majorHAnsi" w:eastAsia="Times New Roman" w:hAnsiTheme="majorHAnsi" w:cstheme="majorHAnsi"/>
          <w:sz w:val="24"/>
          <w:szCs w:val="24"/>
          <w:lang w:val="ro-MD"/>
        </w:rPr>
        <w:t>raionul</w:t>
      </w:r>
      <w:r w:rsidRPr="003A460A">
        <w:rPr>
          <w:rFonts w:asciiTheme="majorHAnsi" w:eastAsia="Times New Roman" w:hAnsiTheme="majorHAnsi" w:cstheme="majorHAnsi"/>
          <w:sz w:val="24"/>
          <w:szCs w:val="24"/>
          <w:lang w:val="ro-MD"/>
        </w:rPr>
        <w:t xml:space="preserve"> Nisporeni, ignorând prevederile normative men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ionate, nu a determinat regulamentar taxa pentru instruirea copiilor în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coala de muzică din subordine, reie</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ind din suma totală a cheltuielilor efective suportate în anul precedent pentru între</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inerea institu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iei extra</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colare respective.</w:t>
      </w:r>
      <w:r w:rsidRPr="003A460A">
        <w:rPr>
          <w:rFonts w:asciiTheme="majorHAnsi" w:eastAsia="Times New Roman" w:hAnsiTheme="majorHAnsi" w:cstheme="majorHAnsi"/>
          <w:b/>
          <w:bCs/>
          <w:i/>
          <w:iCs/>
          <w:sz w:val="24"/>
          <w:szCs w:val="24"/>
          <w:lang w:val="ro-MD"/>
        </w:rPr>
        <w:t xml:space="preserve"> </w:t>
      </w:r>
      <w:r w:rsidRPr="003A460A">
        <w:rPr>
          <w:rFonts w:asciiTheme="majorHAnsi" w:eastAsia="Times New Roman" w:hAnsiTheme="majorHAnsi" w:cstheme="majorHAnsi"/>
          <w:sz w:val="24"/>
          <w:szCs w:val="24"/>
          <w:lang w:val="ro-MD"/>
        </w:rPr>
        <w:t xml:space="preserve">Ca rezultat, în anul 2020 în bugetul raional nu au fost încasate venituri în sumă totală de </w:t>
      </w:r>
      <w:r w:rsidRPr="003A460A">
        <w:rPr>
          <w:rFonts w:asciiTheme="majorHAnsi" w:eastAsia="Times New Roman" w:hAnsiTheme="majorHAnsi" w:cstheme="majorHAnsi"/>
          <w:b/>
          <w:sz w:val="24"/>
          <w:szCs w:val="24"/>
          <w:lang w:val="ro-MD"/>
        </w:rPr>
        <w:t>207,7 mii lei</w:t>
      </w:r>
      <w:r w:rsidRPr="003A460A">
        <w:rPr>
          <w:rFonts w:asciiTheme="majorHAnsi" w:eastAsia="Times New Roman" w:hAnsiTheme="majorHAnsi" w:cstheme="majorHAnsi"/>
          <w:sz w:val="24"/>
          <w:szCs w:val="24"/>
          <w:lang w:val="ro-MD"/>
        </w:rPr>
        <w:t>.</w:t>
      </w:r>
      <w:r w:rsidR="00751AD0">
        <w:rPr>
          <w:rFonts w:asciiTheme="majorHAnsi" w:eastAsia="Times New Roman" w:hAnsiTheme="majorHAnsi" w:cstheme="majorHAnsi"/>
          <w:sz w:val="24"/>
          <w:szCs w:val="24"/>
          <w:lang w:val="ro-MD"/>
        </w:rPr>
        <w:t xml:space="preserve"> </w:t>
      </w:r>
      <w:r w:rsidR="00751AD0" w:rsidRPr="003A460A">
        <w:rPr>
          <w:rFonts w:asciiTheme="majorHAnsi" w:eastAsia="Times New Roman" w:hAnsiTheme="majorHAnsi" w:cstheme="majorHAnsi"/>
          <w:sz w:val="24"/>
          <w:szCs w:val="24"/>
          <w:lang w:val="ro-MD"/>
        </w:rPr>
        <w:t>APL de nivelul II  Nisporeni</w:t>
      </w:r>
      <w:r w:rsidR="00751AD0">
        <w:rPr>
          <w:rFonts w:asciiTheme="majorHAnsi" w:eastAsia="Times New Roman" w:hAnsiTheme="majorHAnsi" w:cstheme="majorHAnsi"/>
          <w:sz w:val="24"/>
          <w:szCs w:val="24"/>
          <w:lang w:val="ro-MD"/>
        </w:rPr>
        <w:t xml:space="preserve"> explică aceast</w:t>
      </w:r>
      <w:r w:rsidR="00CC555F">
        <w:rPr>
          <w:rFonts w:asciiTheme="majorHAnsi" w:eastAsia="Times New Roman" w:hAnsiTheme="majorHAnsi" w:cstheme="majorHAnsi"/>
          <w:sz w:val="24"/>
          <w:szCs w:val="24"/>
          <w:lang w:val="ro-MD"/>
        </w:rPr>
        <w:t>ă</w:t>
      </w:r>
      <w:r w:rsidR="00751AD0">
        <w:rPr>
          <w:rFonts w:asciiTheme="majorHAnsi" w:eastAsia="Times New Roman" w:hAnsiTheme="majorHAnsi" w:cstheme="majorHAnsi"/>
          <w:sz w:val="24"/>
          <w:szCs w:val="24"/>
          <w:lang w:val="ro-MD"/>
        </w:rPr>
        <w:t xml:space="preserve"> situație </w:t>
      </w:r>
      <w:r w:rsidR="00680219">
        <w:rPr>
          <w:rFonts w:asciiTheme="majorHAnsi" w:eastAsia="Times New Roman" w:hAnsiTheme="majorHAnsi" w:cstheme="majorHAnsi"/>
          <w:sz w:val="24"/>
          <w:szCs w:val="24"/>
          <w:lang w:val="ro-MD"/>
        </w:rPr>
        <w:t xml:space="preserve">prin faptul </w:t>
      </w:r>
      <w:r w:rsidR="00751AD0">
        <w:rPr>
          <w:rFonts w:asciiTheme="majorHAnsi" w:eastAsia="Times New Roman" w:hAnsiTheme="majorHAnsi" w:cstheme="majorHAnsi"/>
          <w:sz w:val="24"/>
          <w:szCs w:val="24"/>
          <w:lang w:val="ro-MD"/>
        </w:rPr>
        <w:t>că taxa pentru instruirea copiilor în școala de muzică</w:t>
      </w:r>
      <w:r w:rsidR="00680219">
        <w:rPr>
          <w:rFonts w:asciiTheme="majorHAnsi" w:eastAsia="Times New Roman" w:hAnsiTheme="majorHAnsi" w:cstheme="majorHAnsi"/>
          <w:sz w:val="24"/>
          <w:szCs w:val="24"/>
          <w:lang w:val="ro-MD"/>
        </w:rPr>
        <w:t>,</w:t>
      </w:r>
      <w:r w:rsidR="00751AD0">
        <w:rPr>
          <w:rFonts w:asciiTheme="majorHAnsi" w:eastAsia="Times New Roman" w:hAnsiTheme="majorHAnsi" w:cstheme="majorHAnsi"/>
          <w:sz w:val="24"/>
          <w:szCs w:val="24"/>
          <w:lang w:val="ro-MD"/>
        </w:rPr>
        <w:t xml:space="preserve"> determinată potrivit prescripțiilor regulamentare</w:t>
      </w:r>
      <w:r w:rsidR="00680219">
        <w:rPr>
          <w:rFonts w:asciiTheme="majorHAnsi" w:eastAsia="Times New Roman" w:hAnsiTheme="majorHAnsi" w:cstheme="majorHAnsi"/>
          <w:sz w:val="24"/>
          <w:szCs w:val="24"/>
          <w:lang w:val="ro-MD"/>
        </w:rPr>
        <w:t>,</w:t>
      </w:r>
      <w:r w:rsidR="00751AD0">
        <w:rPr>
          <w:rFonts w:asciiTheme="majorHAnsi" w:eastAsia="Times New Roman" w:hAnsiTheme="majorHAnsi" w:cstheme="majorHAnsi"/>
          <w:sz w:val="24"/>
          <w:szCs w:val="24"/>
          <w:lang w:val="ro-MD"/>
        </w:rPr>
        <w:t xml:space="preserve"> este prea mare pentru ca părinții să o plătească. </w:t>
      </w:r>
    </w:p>
    <w:p w14:paraId="6F6F6188" w14:textId="2A3E3970" w:rsidR="00643F46" w:rsidRPr="003A460A" w:rsidRDefault="006F180E" w:rsidP="00812A03">
      <w:pPr>
        <w:pStyle w:val="ListParagraph"/>
        <w:spacing w:after="0" w:line="276" w:lineRule="auto"/>
        <w:ind w:left="0"/>
        <w:jc w:val="both"/>
        <w:rPr>
          <w:rFonts w:asciiTheme="majorHAnsi" w:eastAsia="Times New Roman" w:hAnsiTheme="majorHAnsi" w:cstheme="majorHAnsi"/>
          <w:b/>
          <w:i/>
          <w:sz w:val="24"/>
          <w:szCs w:val="24"/>
          <w:lang w:val="ro-MD"/>
        </w:rPr>
      </w:pPr>
      <w:r>
        <w:rPr>
          <w:rFonts w:asciiTheme="majorHAnsi" w:eastAsia="Times New Roman" w:hAnsiTheme="majorHAnsi" w:cstheme="majorHAnsi"/>
          <w:b/>
          <w:i/>
          <w:sz w:val="24"/>
          <w:szCs w:val="24"/>
          <w:lang w:val="ro-MD"/>
        </w:rPr>
        <w:lastRenderedPageBreak/>
        <w:t>4.1.</w:t>
      </w:r>
      <w:r w:rsidR="00AD52BC">
        <w:rPr>
          <w:rFonts w:asciiTheme="majorHAnsi" w:eastAsia="Times New Roman" w:hAnsiTheme="majorHAnsi" w:cstheme="majorHAnsi"/>
          <w:b/>
          <w:i/>
          <w:sz w:val="24"/>
          <w:szCs w:val="24"/>
          <w:lang w:val="ro-MD"/>
        </w:rPr>
        <w:t>3</w:t>
      </w:r>
      <w:r>
        <w:rPr>
          <w:rFonts w:asciiTheme="majorHAnsi" w:eastAsia="Times New Roman" w:hAnsiTheme="majorHAnsi" w:cstheme="majorHAnsi"/>
          <w:b/>
          <w:i/>
          <w:sz w:val="24"/>
          <w:szCs w:val="24"/>
          <w:lang w:val="ro-MD"/>
        </w:rPr>
        <w:t>.</w:t>
      </w:r>
      <w:r w:rsidR="00947A4E" w:rsidRPr="003A460A">
        <w:rPr>
          <w:rFonts w:asciiTheme="majorHAnsi" w:eastAsia="Times New Roman" w:hAnsiTheme="majorHAnsi" w:cstheme="majorHAnsi"/>
          <w:b/>
          <w:i/>
          <w:sz w:val="24"/>
          <w:szCs w:val="24"/>
          <w:lang w:val="ro-MD"/>
        </w:rPr>
        <w:t>Veniturile din plata pentru alimenta</w:t>
      </w:r>
      <w:r w:rsidR="003A460A" w:rsidRPr="003A460A">
        <w:rPr>
          <w:rFonts w:asciiTheme="majorHAnsi" w:eastAsia="Times New Roman" w:hAnsiTheme="majorHAnsi" w:cstheme="majorHAnsi"/>
          <w:b/>
          <w:i/>
          <w:sz w:val="24"/>
          <w:szCs w:val="24"/>
          <w:lang w:val="ro-MD"/>
        </w:rPr>
        <w:t>ț</w:t>
      </w:r>
      <w:r w:rsidR="00947A4E" w:rsidRPr="003A460A">
        <w:rPr>
          <w:rFonts w:asciiTheme="majorHAnsi" w:eastAsia="Times New Roman" w:hAnsiTheme="majorHAnsi" w:cstheme="majorHAnsi"/>
          <w:b/>
          <w:i/>
          <w:sz w:val="24"/>
          <w:szCs w:val="24"/>
          <w:lang w:val="ro-MD"/>
        </w:rPr>
        <w:t>ia elevilor clasel</w:t>
      </w:r>
      <w:r w:rsidR="001506E1" w:rsidRPr="003A460A">
        <w:rPr>
          <w:rFonts w:asciiTheme="majorHAnsi" w:eastAsia="Times New Roman" w:hAnsiTheme="majorHAnsi" w:cstheme="majorHAnsi"/>
          <w:b/>
          <w:i/>
          <w:sz w:val="24"/>
          <w:szCs w:val="24"/>
          <w:lang w:val="ro-MD"/>
        </w:rPr>
        <w:t>or</w:t>
      </w:r>
      <w:r w:rsidR="00947A4E" w:rsidRPr="003A460A">
        <w:rPr>
          <w:rFonts w:asciiTheme="majorHAnsi" w:eastAsia="Times New Roman" w:hAnsiTheme="majorHAnsi" w:cstheme="majorHAnsi"/>
          <w:b/>
          <w:i/>
          <w:sz w:val="24"/>
          <w:szCs w:val="24"/>
          <w:lang w:val="ro-MD"/>
        </w:rPr>
        <w:t xml:space="preserve"> a V-XII </w:t>
      </w:r>
      <w:r w:rsidR="00E102A1" w:rsidRPr="003A460A">
        <w:rPr>
          <w:rFonts w:asciiTheme="majorHAnsi" w:eastAsia="Times New Roman" w:hAnsiTheme="majorHAnsi" w:cstheme="majorHAnsi"/>
          <w:b/>
          <w:i/>
          <w:sz w:val="24"/>
          <w:szCs w:val="24"/>
          <w:lang w:val="ro-MD"/>
        </w:rPr>
        <w:t xml:space="preserve">(c.142310 ) </w:t>
      </w:r>
      <w:r w:rsidR="00947A4E" w:rsidRPr="003A460A">
        <w:rPr>
          <w:rFonts w:asciiTheme="majorHAnsi" w:eastAsia="Times New Roman" w:hAnsiTheme="majorHAnsi" w:cstheme="majorHAnsi"/>
          <w:b/>
          <w:i/>
          <w:sz w:val="24"/>
          <w:szCs w:val="24"/>
          <w:lang w:val="ro-MD"/>
        </w:rPr>
        <w:t xml:space="preserve">au fost aprobate </w:t>
      </w:r>
      <w:r w:rsidR="00671A52" w:rsidRPr="003A460A">
        <w:rPr>
          <w:rFonts w:asciiTheme="majorHAnsi" w:eastAsia="Times New Roman" w:hAnsiTheme="majorHAnsi" w:cstheme="majorHAnsi"/>
          <w:b/>
          <w:i/>
          <w:sz w:val="24"/>
          <w:szCs w:val="24"/>
          <w:lang w:val="ro-MD"/>
        </w:rPr>
        <w:t>ne</w:t>
      </w:r>
      <w:r w:rsidR="00947A4E" w:rsidRPr="003A460A">
        <w:rPr>
          <w:rFonts w:asciiTheme="majorHAnsi" w:eastAsia="Times New Roman" w:hAnsiTheme="majorHAnsi" w:cstheme="majorHAnsi"/>
          <w:b/>
          <w:i/>
          <w:sz w:val="24"/>
          <w:szCs w:val="24"/>
          <w:lang w:val="ro-MD"/>
        </w:rPr>
        <w:t>regulamentar.</w:t>
      </w:r>
    </w:p>
    <w:p w14:paraId="1EFD9CAA" w14:textId="594EA728" w:rsidR="00B20EDD" w:rsidRPr="003A460A" w:rsidRDefault="00B20EDD"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Potrivit prevederilor legale</w:t>
      </w:r>
      <w:r w:rsidRPr="003A460A">
        <w:rPr>
          <w:rStyle w:val="FootnoteReference"/>
          <w:rFonts w:asciiTheme="majorHAnsi" w:eastAsia="Times New Roman" w:hAnsiTheme="majorHAnsi" w:cstheme="majorHAnsi"/>
          <w:sz w:val="24"/>
          <w:szCs w:val="24"/>
          <w:lang w:val="ro-MD"/>
        </w:rPr>
        <w:footnoteReference w:id="20"/>
      </w:r>
      <w:r w:rsidR="00470139">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CR decide, în condi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iile legii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în limitele competen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ei sale, organizarea serviciilor publice de interes raional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i/sau regional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aprobă tarifele la serviciile cu plată prestate de acestea. </w:t>
      </w:r>
      <w:r w:rsidR="00F41430">
        <w:rPr>
          <w:rFonts w:asciiTheme="majorHAnsi" w:eastAsia="Times New Roman" w:hAnsiTheme="majorHAnsi" w:cstheme="majorHAnsi"/>
          <w:sz w:val="24"/>
          <w:szCs w:val="24"/>
          <w:lang w:val="ro-MD"/>
        </w:rPr>
        <w:t>A</w:t>
      </w:r>
      <w:r w:rsidR="004C1F5A" w:rsidRPr="003A460A">
        <w:rPr>
          <w:rFonts w:asciiTheme="majorHAnsi" w:eastAsia="Times New Roman" w:hAnsiTheme="majorHAnsi" w:cstheme="majorHAnsi"/>
          <w:sz w:val="24"/>
          <w:szCs w:val="24"/>
          <w:lang w:val="ro-MD"/>
        </w:rPr>
        <w:t>uditul a constatat că</w:t>
      </w:r>
      <w:r w:rsidRPr="003A460A">
        <w:rPr>
          <w:rFonts w:asciiTheme="majorHAnsi" w:eastAsia="Times New Roman" w:hAnsiTheme="majorHAnsi" w:cstheme="majorHAnsi"/>
          <w:sz w:val="24"/>
          <w:szCs w:val="24"/>
          <w:lang w:val="ro-MD"/>
        </w:rPr>
        <w:t xml:space="preserve"> autoritatea delibe</w:t>
      </w:r>
      <w:r w:rsidR="006725C9" w:rsidRPr="003A460A">
        <w:rPr>
          <w:rFonts w:asciiTheme="majorHAnsi" w:eastAsia="Times New Roman" w:hAnsiTheme="majorHAnsi" w:cstheme="majorHAnsi"/>
          <w:sz w:val="24"/>
          <w:szCs w:val="24"/>
          <w:lang w:val="ro-MD"/>
        </w:rPr>
        <w:t>r</w:t>
      </w:r>
      <w:r w:rsidRPr="003A460A">
        <w:rPr>
          <w:rFonts w:asciiTheme="majorHAnsi" w:eastAsia="Times New Roman" w:hAnsiTheme="majorHAnsi" w:cstheme="majorHAnsi"/>
          <w:sz w:val="24"/>
          <w:szCs w:val="24"/>
          <w:lang w:val="ro-MD"/>
        </w:rPr>
        <w:t>ativă</w:t>
      </w:r>
      <w:r w:rsidR="00470139">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4C1F5A" w:rsidRPr="003A460A">
        <w:rPr>
          <w:rFonts w:asciiTheme="majorHAnsi" w:eastAsia="Times New Roman" w:hAnsiTheme="majorHAnsi" w:cstheme="majorHAnsi"/>
          <w:sz w:val="24"/>
          <w:szCs w:val="24"/>
          <w:lang w:val="ro-MD"/>
        </w:rPr>
        <w:t>contrar prevederilor men</w:t>
      </w:r>
      <w:r w:rsidR="003A460A" w:rsidRPr="003A460A">
        <w:rPr>
          <w:rFonts w:asciiTheme="majorHAnsi" w:eastAsia="Times New Roman" w:hAnsiTheme="majorHAnsi" w:cstheme="majorHAnsi"/>
          <w:sz w:val="24"/>
          <w:szCs w:val="24"/>
          <w:lang w:val="ro-MD"/>
        </w:rPr>
        <w:t>ț</w:t>
      </w:r>
      <w:r w:rsidR="004C1F5A" w:rsidRPr="003A460A">
        <w:rPr>
          <w:rFonts w:asciiTheme="majorHAnsi" w:eastAsia="Times New Roman" w:hAnsiTheme="majorHAnsi" w:cstheme="majorHAnsi"/>
          <w:sz w:val="24"/>
          <w:szCs w:val="24"/>
          <w:lang w:val="ro-MD"/>
        </w:rPr>
        <w:t xml:space="preserve">ionate, </w:t>
      </w:r>
      <w:r w:rsidRPr="003A460A">
        <w:rPr>
          <w:rFonts w:asciiTheme="majorHAnsi" w:eastAsia="Times New Roman" w:hAnsiTheme="majorHAnsi" w:cstheme="majorHAnsi"/>
          <w:sz w:val="24"/>
          <w:szCs w:val="24"/>
          <w:lang w:val="ro-MD"/>
        </w:rPr>
        <w:t xml:space="preserve">prin </w:t>
      </w:r>
      <w:r w:rsidR="00470139">
        <w:rPr>
          <w:rFonts w:asciiTheme="majorHAnsi" w:eastAsia="Times New Roman" w:hAnsiTheme="majorHAnsi" w:cstheme="majorHAnsi"/>
          <w:sz w:val="24"/>
          <w:szCs w:val="24"/>
          <w:lang w:val="ro-MD"/>
        </w:rPr>
        <w:t>D</w:t>
      </w:r>
      <w:r w:rsidRPr="003A460A">
        <w:rPr>
          <w:rFonts w:asciiTheme="majorHAnsi" w:eastAsia="Times New Roman" w:hAnsiTheme="majorHAnsi" w:cstheme="majorHAnsi"/>
          <w:sz w:val="24"/>
          <w:szCs w:val="24"/>
          <w:lang w:val="ro-MD"/>
        </w:rPr>
        <w:t xml:space="preserve">ecizia </w:t>
      </w:r>
      <w:r w:rsidR="004C1F5A" w:rsidRPr="003A460A">
        <w:rPr>
          <w:rFonts w:asciiTheme="majorHAnsi" w:eastAsia="Times New Roman" w:hAnsiTheme="majorHAnsi" w:cstheme="majorHAnsi"/>
          <w:sz w:val="24"/>
          <w:szCs w:val="24"/>
          <w:lang w:val="ro-MD"/>
        </w:rPr>
        <w:t xml:space="preserve">nr.9/21 din 24.12.2019 </w:t>
      </w:r>
      <w:r w:rsidR="00470139">
        <w:rPr>
          <w:rFonts w:asciiTheme="majorHAnsi" w:eastAsia="Times New Roman" w:hAnsiTheme="majorHAnsi" w:cstheme="majorHAnsi"/>
          <w:sz w:val="24"/>
          <w:szCs w:val="24"/>
          <w:lang w:val="ro-MD"/>
        </w:rPr>
        <w:t>„C</w:t>
      </w:r>
      <w:r w:rsidRPr="003A460A">
        <w:rPr>
          <w:rFonts w:asciiTheme="majorHAnsi" w:eastAsia="Times New Roman" w:hAnsiTheme="majorHAnsi" w:cstheme="majorHAnsi"/>
          <w:sz w:val="24"/>
          <w:szCs w:val="24"/>
          <w:lang w:val="ro-MD"/>
        </w:rPr>
        <w:t xml:space="preserve">u privire la aprobarea bugetului </w:t>
      </w:r>
      <w:r w:rsidR="004C1F5A" w:rsidRPr="003A460A">
        <w:rPr>
          <w:rFonts w:asciiTheme="majorHAnsi" w:eastAsia="Times New Roman" w:hAnsiTheme="majorHAnsi" w:cstheme="majorHAnsi"/>
          <w:sz w:val="24"/>
          <w:szCs w:val="24"/>
          <w:lang w:val="ro-MD"/>
        </w:rPr>
        <w:t xml:space="preserve">raional </w:t>
      </w:r>
      <w:r w:rsidRPr="003A460A">
        <w:rPr>
          <w:rFonts w:asciiTheme="majorHAnsi" w:eastAsia="Times New Roman" w:hAnsiTheme="majorHAnsi" w:cstheme="majorHAnsi"/>
          <w:sz w:val="24"/>
          <w:szCs w:val="24"/>
          <w:lang w:val="ro-MD"/>
        </w:rPr>
        <w:t>pe</w:t>
      </w:r>
      <w:r w:rsidR="004C1F5A" w:rsidRPr="003A460A">
        <w:rPr>
          <w:rFonts w:asciiTheme="majorHAnsi" w:eastAsia="Times New Roman" w:hAnsiTheme="majorHAnsi" w:cstheme="majorHAnsi"/>
          <w:sz w:val="24"/>
          <w:szCs w:val="24"/>
          <w:lang w:val="ro-MD"/>
        </w:rPr>
        <w:t>ntru</w:t>
      </w:r>
      <w:r w:rsidRPr="003A460A">
        <w:rPr>
          <w:rFonts w:asciiTheme="majorHAnsi" w:eastAsia="Times New Roman" w:hAnsiTheme="majorHAnsi" w:cstheme="majorHAnsi"/>
          <w:sz w:val="24"/>
          <w:szCs w:val="24"/>
          <w:lang w:val="ro-MD"/>
        </w:rPr>
        <w:t xml:space="preserve"> a.2020</w:t>
      </w:r>
      <w:r w:rsidR="00470139">
        <w:rPr>
          <w:rFonts w:asciiTheme="majorHAnsi" w:eastAsia="Times New Roman" w:hAnsiTheme="majorHAnsi" w:cstheme="majorHAnsi"/>
          <w:sz w:val="24"/>
          <w:szCs w:val="24"/>
          <w:lang w:val="ro-MD"/>
        </w:rPr>
        <w:t>”</w:t>
      </w:r>
      <w:r w:rsidR="004C1F5A"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a delegat </w:t>
      </w:r>
      <w:r w:rsidR="00E22B00" w:rsidRPr="003A460A">
        <w:rPr>
          <w:rFonts w:asciiTheme="majorHAnsi" w:eastAsia="Times New Roman" w:hAnsiTheme="majorHAnsi" w:cstheme="majorHAnsi"/>
          <w:sz w:val="24"/>
          <w:szCs w:val="24"/>
          <w:lang w:val="ro-MD"/>
        </w:rPr>
        <w:t>competențele</w:t>
      </w:r>
      <w:r w:rsidRPr="003A460A">
        <w:rPr>
          <w:rFonts w:asciiTheme="majorHAnsi" w:eastAsia="Times New Roman" w:hAnsiTheme="majorHAnsi" w:cstheme="majorHAnsi"/>
          <w:sz w:val="24"/>
          <w:szCs w:val="24"/>
          <w:lang w:val="ro-MD"/>
        </w:rPr>
        <w:t xml:space="preserve"> de stabilite a plă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 pentru alimenta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ia</w:t>
      </w:r>
      <w:r w:rsidR="002F2EDA" w:rsidRPr="003A460A">
        <w:rPr>
          <w:rFonts w:asciiTheme="majorHAnsi" w:eastAsia="Times New Roman" w:hAnsiTheme="majorHAnsi" w:cstheme="majorHAnsi"/>
          <w:sz w:val="24"/>
          <w:szCs w:val="24"/>
          <w:lang w:val="ro-MD"/>
        </w:rPr>
        <w:t xml:space="preserve"> elevilor</w:t>
      </w:r>
      <w:r w:rsidR="006725C9" w:rsidRPr="003A460A">
        <w:rPr>
          <w:rFonts w:asciiTheme="majorHAnsi" w:eastAsia="Times New Roman" w:hAnsiTheme="majorHAnsi" w:cstheme="majorHAnsi"/>
          <w:sz w:val="24"/>
          <w:szCs w:val="24"/>
          <w:lang w:val="ro-MD"/>
        </w:rPr>
        <w:t>,</w:t>
      </w:r>
      <w:r w:rsidR="002F2EDA" w:rsidRPr="003A460A">
        <w:rPr>
          <w:rFonts w:asciiTheme="majorHAnsi" w:eastAsia="Times New Roman" w:hAnsiTheme="majorHAnsi" w:cstheme="majorHAnsi"/>
          <w:sz w:val="24"/>
          <w:szCs w:val="24"/>
          <w:lang w:val="ro-MD"/>
        </w:rPr>
        <w:t xml:space="preserve"> consiliilor de administrare pedagogice </w:t>
      </w:r>
      <w:r w:rsidR="003A460A" w:rsidRPr="003A460A">
        <w:rPr>
          <w:rFonts w:asciiTheme="majorHAnsi" w:eastAsia="Times New Roman" w:hAnsiTheme="majorHAnsi" w:cstheme="majorHAnsi"/>
          <w:sz w:val="24"/>
          <w:szCs w:val="24"/>
          <w:lang w:val="ro-MD"/>
        </w:rPr>
        <w:t>ș</w:t>
      </w:r>
      <w:r w:rsidR="002F2EDA" w:rsidRPr="003A460A">
        <w:rPr>
          <w:rFonts w:asciiTheme="majorHAnsi" w:eastAsia="Times New Roman" w:hAnsiTheme="majorHAnsi" w:cstheme="majorHAnsi"/>
          <w:sz w:val="24"/>
          <w:szCs w:val="24"/>
          <w:lang w:val="ro-MD"/>
        </w:rPr>
        <w:t>i a</w:t>
      </w:r>
      <w:r w:rsidR="00470139">
        <w:rPr>
          <w:rFonts w:asciiTheme="majorHAnsi" w:eastAsia="Times New Roman" w:hAnsiTheme="majorHAnsi" w:cstheme="majorHAnsi"/>
          <w:sz w:val="24"/>
          <w:szCs w:val="24"/>
          <w:lang w:val="ro-MD"/>
        </w:rPr>
        <w:t>le</w:t>
      </w:r>
      <w:r w:rsidR="002F2EDA" w:rsidRPr="003A460A">
        <w:rPr>
          <w:rFonts w:asciiTheme="majorHAnsi" w:eastAsia="Times New Roman" w:hAnsiTheme="majorHAnsi" w:cstheme="majorHAnsi"/>
          <w:sz w:val="24"/>
          <w:szCs w:val="24"/>
          <w:lang w:val="ro-MD"/>
        </w:rPr>
        <w:t xml:space="preserve"> părin</w:t>
      </w:r>
      <w:r w:rsidR="003A460A" w:rsidRPr="003A460A">
        <w:rPr>
          <w:rFonts w:asciiTheme="majorHAnsi" w:eastAsia="Times New Roman" w:hAnsiTheme="majorHAnsi" w:cstheme="majorHAnsi"/>
          <w:sz w:val="24"/>
          <w:szCs w:val="24"/>
          <w:lang w:val="ro-MD"/>
        </w:rPr>
        <w:t>ț</w:t>
      </w:r>
      <w:r w:rsidR="002F2EDA" w:rsidRPr="003A460A">
        <w:rPr>
          <w:rFonts w:asciiTheme="majorHAnsi" w:eastAsia="Times New Roman" w:hAnsiTheme="majorHAnsi" w:cstheme="majorHAnsi"/>
          <w:sz w:val="24"/>
          <w:szCs w:val="24"/>
          <w:lang w:val="ro-MD"/>
        </w:rPr>
        <w:t>ilor.</w:t>
      </w:r>
    </w:p>
    <w:p w14:paraId="10DA9477" w14:textId="64CB2FF3" w:rsidR="006F0587" w:rsidRPr="007A1538" w:rsidRDefault="00947A4E" w:rsidP="00FF61B8">
      <w:pPr>
        <w:spacing w:after="0" w:line="276" w:lineRule="auto"/>
        <w:ind w:firstLine="567"/>
        <w:jc w:val="both"/>
        <w:rPr>
          <w:rFonts w:asciiTheme="majorHAnsi" w:eastAsia="Calibri" w:hAnsiTheme="majorHAnsi" w:cstheme="majorHAnsi"/>
          <w:b/>
          <w:i/>
          <w:sz w:val="24"/>
          <w:szCs w:val="24"/>
          <w:lang w:val="ro-MD"/>
        </w:rPr>
      </w:pPr>
      <w:r w:rsidRPr="00410ABA">
        <w:rPr>
          <w:rFonts w:asciiTheme="majorHAnsi" w:eastAsia="Times New Roman" w:hAnsiTheme="majorHAnsi" w:cstheme="majorHAnsi"/>
          <w:sz w:val="24"/>
          <w:szCs w:val="24"/>
          <w:lang w:val="ro-MD"/>
        </w:rPr>
        <w:t>Astfel</w:t>
      </w:r>
      <w:r w:rsidR="00E102A1" w:rsidRPr="00410ABA">
        <w:rPr>
          <w:rFonts w:asciiTheme="majorHAnsi" w:eastAsia="Times New Roman" w:hAnsiTheme="majorHAnsi" w:cstheme="majorHAnsi"/>
          <w:sz w:val="24"/>
          <w:szCs w:val="24"/>
          <w:lang w:val="ro-MD"/>
        </w:rPr>
        <w:t>,</w:t>
      </w:r>
      <w:r w:rsidRPr="00410ABA">
        <w:rPr>
          <w:rFonts w:asciiTheme="majorHAnsi" w:eastAsia="Times New Roman" w:hAnsiTheme="majorHAnsi" w:cstheme="majorHAnsi"/>
          <w:sz w:val="24"/>
          <w:szCs w:val="24"/>
          <w:lang w:val="ro-MD"/>
        </w:rPr>
        <w:t xml:space="preserve"> în anul 2020</w:t>
      </w:r>
      <w:r w:rsidR="00E102A1" w:rsidRPr="00410ABA">
        <w:rPr>
          <w:rFonts w:asciiTheme="majorHAnsi" w:eastAsia="Times New Roman" w:hAnsiTheme="majorHAnsi" w:cstheme="majorHAnsi"/>
          <w:sz w:val="24"/>
          <w:szCs w:val="24"/>
          <w:lang w:val="ro-MD"/>
        </w:rPr>
        <w:t>,</w:t>
      </w:r>
      <w:r w:rsidRPr="00410ABA">
        <w:rPr>
          <w:rFonts w:asciiTheme="majorHAnsi" w:eastAsia="Times New Roman" w:hAnsiTheme="majorHAnsi" w:cstheme="majorHAnsi"/>
          <w:sz w:val="24"/>
          <w:szCs w:val="24"/>
          <w:lang w:val="ro-MD"/>
        </w:rPr>
        <w:t xml:space="preserve"> </w:t>
      </w:r>
      <w:r w:rsidR="001506E1" w:rsidRPr="00410ABA">
        <w:rPr>
          <w:rFonts w:asciiTheme="majorHAnsi" w:eastAsia="Times New Roman" w:hAnsiTheme="majorHAnsi" w:cstheme="majorHAnsi"/>
          <w:sz w:val="24"/>
          <w:szCs w:val="24"/>
          <w:lang w:val="ro-MD"/>
        </w:rPr>
        <w:t>consili</w:t>
      </w:r>
      <w:r w:rsidR="00280885">
        <w:rPr>
          <w:rFonts w:asciiTheme="majorHAnsi" w:eastAsia="Times New Roman" w:hAnsiTheme="majorHAnsi" w:cstheme="majorHAnsi"/>
          <w:sz w:val="24"/>
          <w:szCs w:val="24"/>
          <w:lang w:val="ro-MD"/>
        </w:rPr>
        <w:t>i</w:t>
      </w:r>
      <w:r w:rsidR="001506E1" w:rsidRPr="00410ABA">
        <w:rPr>
          <w:rFonts w:asciiTheme="majorHAnsi" w:eastAsia="Times New Roman" w:hAnsiTheme="majorHAnsi" w:cstheme="majorHAnsi"/>
          <w:sz w:val="24"/>
          <w:szCs w:val="24"/>
          <w:lang w:val="ro-MD"/>
        </w:rPr>
        <w:t>l</w:t>
      </w:r>
      <w:r w:rsidR="00280885">
        <w:rPr>
          <w:rFonts w:asciiTheme="majorHAnsi" w:eastAsia="Times New Roman" w:hAnsiTheme="majorHAnsi" w:cstheme="majorHAnsi"/>
          <w:sz w:val="24"/>
          <w:szCs w:val="24"/>
          <w:lang w:val="ro-MD"/>
        </w:rPr>
        <w:t>e</w:t>
      </w:r>
      <w:r w:rsidR="001506E1" w:rsidRPr="00410ABA">
        <w:rPr>
          <w:rFonts w:asciiTheme="majorHAnsi" w:eastAsia="Times New Roman" w:hAnsiTheme="majorHAnsi" w:cstheme="majorHAnsi"/>
          <w:sz w:val="24"/>
          <w:szCs w:val="24"/>
          <w:lang w:val="ro-MD"/>
        </w:rPr>
        <w:t xml:space="preserve"> de </w:t>
      </w:r>
      <w:r w:rsidR="00F41430" w:rsidRPr="00410ABA">
        <w:rPr>
          <w:rFonts w:asciiTheme="majorHAnsi" w:eastAsia="Times New Roman" w:hAnsiTheme="majorHAnsi" w:cstheme="majorHAnsi"/>
          <w:sz w:val="24"/>
          <w:szCs w:val="24"/>
          <w:lang w:val="ro-MD"/>
        </w:rPr>
        <w:t>administrație</w:t>
      </w:r>
      <w:r w:rsidR="001506E1" w:rsidRPr="00410ABA">
        <w:rPr>
          <w:rFonts w:asciiTheme="majorHAnsi" w:eastAsia="Times New Roman" w:hAnsiTheme="majorHAnsi" w:cstheme="majorHAnsi"/>
          <w:sz w:val="24"/>
          <w:szCs w:val="24"/>
          <w:lang w:val="ro-MD"/>
        </w:rPr>
        <w:t xml:space="preserve"> </w:t>
      </w:r>
      <w:r w:rsidR="00E102A1" w:rsidRPr="00410ABA">
        <w:rPr>
          <w:rFonts w:asciiTheme="majorHAnsi" w:eastAsia="Times New Roman" w:hAnsiTheme="majorHAnsi" w:cstheme="majorHAnsi"/>
          <w:sz w:val="24"/>
          <w:szCs w:val="24"/>
          <w:lang w:val="ro-MD"/>
        </w:rPr>
        <w:t>din cadrul a 12</w:t>
      </w:r>
      <w:r w:rsidRPr="00410ABA">
        <w:rPr>
          <w:rFonts w:asciiTheme="majorHAnsi" w:eastAsia="Times New Roman" w:hAnsiTheme="majorHAnsi" w:cstheme="majorHAnsi"/>
          <w:sz w:val="24"/>
          <w:szCs w:val="24"/>
          <w:lang w:val="ro-MD"/>
        </w:rPr>
        <w:t xml:space="preserve"> institu</w:t>
      </w:r>
      <w:r w:rsidR="003A460A" w:rsidRPr="00410ABA">
        <w:rPr>
          <w:rFonts w:asciiTheme="majorHAnsi" w:eastAsia="Times New Roman" w:hAnsiTheme="majorHAnsi" w:cstheme="majorHAnsi"/>
          <w:sz w:val="24"/>
          <w:szCs w:val="24"/>
          <w:lang w:val="ro-MD"/>
        </w:rPr>
        <w:t>ț</w:t>
      </w:r>
      <w:r w:rsidRPr="00410ABA">
        <w:rPr>
          <w:rFonts w:asciiTheme="majorHAnsi" w:eastAsia="Times New Roman" w:hAnsiTheme="majorHAnsi" w:cstheme="majorHAnsi"/>
          <w:sz w:val="24"/>
          <w:szCs w:val="24"/>
          <w:lang w:val="ro-MD"/>
        </w:rPr>
        <w:t>ii de învă</w:t>
      </w:r>
      <w:r w:rsidR="003A460A" w:rsidRPr="00410ABA">
        <w:rPr>
          <w:rFonts w:asciiTheme="majorHAnsi" w:eastAsia="Times New Roman" w:hAnsiTheme="majorHAnsi" w:cstheme="majorHAnsi"/>
          <w:sz w:val="24"/>
          <w:szCs w:val="24"/>
          <w:lang w:val="ro-MD"/>
        </w:rPr>
        <w:t>ț</w:t>
      </w:r>
      <w:r w:rsidRPr="00410ABA">
        <w:rPr>
          <w:rFonts w:asciiTheme="majorHAnsi" w:eastAsia="Times New Roman" w:hAnsiTheme="majorHAnsi" w:cstheme="majorHAnsi"/>
          <w:sz w:val="24"/>
          <w:szCs w:val="24"/>
          <w:lang w:val="ro-MD"/>
        </w:rPr>
        <w:t>ăm</w:t>
      </w:r>
      <w:r w:rsidR="00280885">
        <w:rPr>
          <w:rFonts w:asciiTheme="majorHAnsi" w:eastAsia="Times New Roman" w:hAnsiTheme="majorHAnsi" w:cstheme="majorHAnsi"/>
          <w:sz w:val="24"/>
          <w:szCs w:val="24"/>
          <w:lang w:val="ro-MD"/>
        </w:rPr>
        <w:t>â</w:t>
      </w:r>
      <w:r w:rsidRPr="00410ABA">
        <w:rPr>
          <w:rFonts w:asciiTheme="majorHAnsi" w:eastAsia="Times New Roman" w:hAnsiTheme="majorHAnsi" w:cstheme="majorHAnsi"/>
          <w:sz w:val="24"/>
          <w:szCs w:val="24"/>
          <w:lang w:val="ro-MD"/>
        </w:rPr>
        <w:t xml:space="preserve">nt </w:t>
      </w:r>
      <w:r w:rsidR="001506E1" w:rsidRPr="00410ABA">
        <w:rPr>
          <w:rFonts w:asciiTheme="majorHAnsi" w:eastAsia="Times New Roman" w:hAnsiTheme="majorHAnsi" w:cstheme="majorHAnsi"/>
          <w:sz w:val="24"/>
          <w:szCs w:val="24"/>
          <w:lang w:val="ro-MD"/>
        </w:rPr>
        <w:t xml:space="preserve">au elaborat </w:t>
      </w:r>
      <w:r w:rsidR="003A460A" w:rsidRPr="00410ABA">
        <w:rPr>
          <w:rFonts w:asciiTheme="majorHAnsi" w:eastAsia="Times New Roman" w:hAnsiTheme="majorHAnsi" w:cstheme="majorHAnsi"/>
          <w:sz w:val="24"/>
          <w:szCs w:val="24"/>
          <w:lang w:val="ro-MD"/>
        </w:rPr>
        <w:t>ș</w:t>
      </w:r>
      <w:r w:rsidR="001506E1" w:rsidRPr="00410ABA">
        <w:rPr>
          <w:rFonts w:asciiTheme="majorHAnsi" w:eastAsia="Times New Roman" w:hAnsiTheme="majorHAnsi" w:cstheme="majorHAnsi"/>
          <w:sz w:val="24"/>
          <w:szCs w:val="24"/>
          <w:lang w:val="ro-MD"/>
        </w:rPr>
        <w:t xml:space="preserve">i </w:t>
      </w:r>
      <w:r w:rsidR="00280885">
        <w:rPr>
          <w:rFonts w:asciiTheme="majorHAnsi" w:eastAsia="Times New Roman" w:hAnsiTheme="majorHAnsi" w:cstheme="majorHAnsi"/>
          <w:sz w:val="24"/>
          <w:szCs w:val="24"/>
          <w:lang w:val="ro-MD"/>
        </w:rPr>
        <w:t xml:space="preserve">au </w:t>
      </w:r>
      <w:r w:rsidR="001506E1" w:rsidRPr="00410ABA">
        <w:rPr>
          <w:rFonts w:asciiTheme="majorHAnsi" w:eastAsia="Times New Roman" w:hAnsiTheme="majorHAnsi" w:cstheme="majorHAnsi"/>
          <w:sz w:val="24"/>
          <w:szCs w:val="24"/>
          <w:lang w:val="ro-MD"/>
        </w:rPr>
        <w:t xml:space="preserve">aprobat </w:t>
      </w:r>
      <w:r w:rsidRPr="00410ABA">
        <w:rPr>
          <w:rFonts w:asciiTheme="majorHAnsi" w:eastAsia="Times New Roman" w:hAnsiTheme="majorHAnsi" w:cstheme="majorHAnsi"/>
          <w:sz w:val="24"/>
          <w:szCs w:val="24"/>
          <w:lang w:val="ro-MD"/>
        </w:rPr>
        <w:t xml:space="preserve">plata pentru alimentarea elevilor </w:t>
      </w:r>
      <w:r w:rsidR="001506E1" w:rsidRPr="00410ABA">
        <w:rPr>
          <w:rFonts w:asciiTheme="majorHAnsi" w:eastAsia="Times New Roman" w:hAnsiTheme="majorHAnsi" w:cstheme="majorHAnsi"/>
          <w:sz w:val="24"/>
          <w:szCs w:val="24"/>
          <w:lang w:val="ro-MD"/>
        </w:rPr>
        <w:t>din clasele a V-XII</w:t>
      </w:r>
      <w:r w:rsidR="006725C9" w:rsidRPr="00410ABA">
        <w:rPr>
          <w:rFonts w:asciiTheme="majorHAnsi" w:eastAsia="Times New Roman" w:hAnsiTheme="majorHAnsi" w:cstheme="majorHAnsi"/>
          <w:sz w:val="24"/>
          <w:szCs w:val="24"/>
          <w:lang w:val="ro-MD"/>
        </w:rPr>
        <w:t>,</w:t>
      </w:r>
      <w:r w:rsidR="00E102A1" w:rsidRPr="00410ABA">
        <w:rPr>
          <w:rFonts w:asciiTheme="majorHAnsi" w:eastAsia="Times New Roman" w:hAnsiTheme="majorHAnsi" w:cstheme="majorHAnsi"/>
          <w:sz w:val="24"/>
          <w:szCs w:val="24"/>
          <w:lang w:val="ro-MD"/>
        </w:rPr>
        <w:t xml:space="preserve"> pre</w:t>
      </w:r>
      <w:r w:rsidR="003A460A" w:rsidRPr="00410ABA">
        <w:rPr>
          <w:rFonts w:asciiTheme="majorHAnsi" w:eastAsia="Times New Roman" w:hAnsiTheme="majorHAnsi" w:cstheme="majorHAnsi"/>
          <w:sz w:val="24"/>
          <w:szCs w:val="24"/>
          <w:lang w:val="ro-MD"/>
        </w:rPr>
        <w:t>ț</w:t>
      </w:r>
      <w:r w:rsidR="00E102A1" w:rsidRPr="00410ABA">
        <w:rPr>
          <w:rFonts w:asciiTheme="majorHAnsi" w:eastAsia="Times New Roman" w:hAnsiTheme="majorHAnsi" w:cstheme="majorHAnsi"/>
          <w:sz w:val="24"/>
          <w:szCs w:val="24"/>
          <w:lang w:val="ro-MD"/>
        </w:rPr>
        <w:t xml:space="preserve">ul </w:t>
      </w:r>
      <w:r w:rsidR="001506E1" w:rsidRPr="00410ABA">
        <w:rPr>
          <w:rFonts w:asciiTheme="majorHAnsi" w:eastAsia="Times New Roman" w:hAnsiTheme="majorHAnsi" w:cstheme="majorHAnsi"/>
          <w:sz w:val="24"/>
          <w:szCs w:val="24"/>
          <w:lang w:val="ro-MD"/>
        </w:rPr>
        <w:t xml:space="preserve"> vari</w:t>
      </w:r>
      <w:r w:rsidR="00280885">
        <w:rPr>
          <w:rFonts w:asciiTheme="majorHAnsi" w:eastAsia="Times New Roman" w:hAnsiTheme="majorHAnsi" w:cstheme="majorHAnsi"/>
          <w:sz w:val="24"/>
          <w:szCs w:val="24"/>
          <w:lang w:val="ro-MD"/>
        </w:rPr>
        <w:t>ind</w:t>
      </w:r>
      <w:r w:rsidR="001506E1" w:rsidRPr="00410ABA">
        <w:rPr>
          <w:rFonts w:asciiTheme="majorHAnsi" w:eastAsia="Times New Roman" w:hAnsiTheme="majorHAnsi" w:cstheme="majorHAnsi"/>
          <w:sz w:val="24"/>
          <w:szCs w:val="24"/>
          <w:lang w:val="ro-MD"/>
        </w:rPr>
        <w:t xml:space="preserve"> de la o institu</w:t>
      </w:r>
      <w:r w:rsidR="003A460A" w:rsidRPr="00410ABA">
        <w:rPr>
          <w:rFonts w:asciiTheme="majorHAnsi" w:eastAsia="Times New Roman" w:hAnsiTheme="majorHAnsi" w:cstheme="majorHAnsi"/>
          <w:sz w:val="24"/>
          <w:szCs w:val="24"/>
          <w:lang w:val="ro-MD"/>
        </w:rPr>
        <w:t>ț</w:t>
      </w:r>
      <w:r w:rsidR="001506E1" w:rsidRPr="00410ABA">
        <w:rPr>
          <w:rFonts w:asciiTheme="majorHAnsi" w:eastAsia="Times New Roman" w:hAnsiTheme="majorHAnsi" w:cstheme="majorHAnsi"/>
          <w:sz w:val="24"/>
          <w:szCs w:val="24"/>
          <w:lang w:val="ro-MD"/>
        </w:rPr>
        <w:t>ie la alta</w:t>
      </w:r>
      <w:r w:rsidR="006725C9" w:rsidRPr="00410ABA">
        <w:rPr>
          <w:rFonts w:asciiTheme="majorHAnsi" w:eastAsia="Times New Roman" w:hAnsiTheme="majorHAnsi" w:cstheme="majorHAnsi"/>
          <w:sz w:val="24"/>
          <w:szCs w:val="24"/>
          <w:lang w:val="ro-MD"/>
        </w:rPr>
        <w:t>, de la 5,50 lei</w:t>
      </w:r>
      <w:r w:rsidR="00671A52" w:rsidRPr="00410ABA">
        <w:rPr>
          <w:rFonts w:asciiTheme="majorHAnsi" w:eastAsia="Times New Roman" w:hAnsiTheme="majorHAnsi" w:cstheme="majorHAnsi"/>
          <w:sz w:val="24"/>
          <w:szCs w:val="24"/>
          <w:lang w:val="ro-MD"/>
        </w:rPr>
        <w:t>/zi</w:t>
      </w:r>
      <w:r w:rsidR="006725C9" w:rsidRPr="00410ABA">
        <w:rPr>
          <w:rFonts w:asciiTheme="majorHAnsi" w:eastAsia="Times New Roman" w:hAnsiTheme="majorHAnsi" w:cstheme="majorHAnsi"/>
          <w:sz w:val="24"/>
          <w:szCs w:val="24"/>
          <w:lang w:val="ro-MD"/>
        </w:rPr>
        <w:t xml:space="preserve"> p</w:t>
      </w:r>
      <w:r w:rsidR="00280885">
        <w:rPr>
          <w:rFonts w:asciiTheme="majorHAnsi" w:eastAsia="Times New Roman" w:hAnsiTheme="majorHAnsi" w:cstheme="majorHAnsi"/>
          <w:sz w:val="24"/>
          <w:szCs w:val="24"/>
          <w:lang w:val="ro-MD"/>
        </w:rPr>
        <w:t>â</w:t>
      </w:r>
      <w:r w:rsidR="00E102A1" w:rsidRPr="00410ABA">
        <w:rPr>
          <w:rFonts w:asciiTheme="majorHAnsi" w:eastAsia="Times New Roman" w:hAnsiTheme="majorHAnsi" w:cstheme="majorHAnsi"/>
          <w:sz w:val="24"/>
          <w:szCs w:val="24"/>
          <w:lang w:val="ro-MD"/>
        </w:rPr>
        <w:t>nă la 11,1 lei</w:t>
      </w:r>
      <w:r w:rsidR="00671A52" w:rsidRPr="00410ABA">
        <w:rPr>
          <w:rFonts w:asciiTheme="majorHAnsi" w:eastAsia="Times New Roman" w:hAnsiTheme="majorHAnsi" w:cstheme="majorHAnsi"/>
          <w:sz w:val="24"/>
          <w:szCs w:val="24"/>
          <w:lang w:val="ro-MD"/>
        </w:rPr>
        <w:t>/zi</w:t>
      </w:r>
      <w:r w:rsidR="00F41430">
        <w:rPr>
          <w:rFonts w:asciiTheme="majorHAnsi" w:eastAsia="Times New Roman" w:hAnsiTheme="majorHAnsi" w:cstheme="majorHAnsi"/>
          <w:sz w:val="24"/>
          <w:szCs w:val="24"/>
          <w:lang w:val="ro-MD"/>
        </w:rPr>
        <w:t>,</w:t>
      </w:r>
      <w:r w:rsidR="00F41430" w:rsidRPr="00F41430">
        <w:rPr>
          <w:rFonts w:asciiTheme="majorHAnsi" w:eastAsia="Times New Roman" w:hAnsiTheme="majorHAnsi" w:cstheme="majorHAnsi"/>
          <w:sz w:val="24"/>
          <w:szCs w:val="24"/>
          <w:lang w:val="ro-MD"/>
        </w:rPr>
        <w:t xml:space="preserve"> </w:t>
      </w:r>
      <w:r w:rsidR="00F41430" w:rsidRPr="00410ABA">
        <w:rPr>
          <w:rFonts w:asciiTheme="majorHAnsi" w:eastAsia="Times New Roman" w:hAnsiTheme="majorHAnsi" w:cstheme="majorHAnsi"/>
          <w:sz w:val="24"/>
          <w:szCs w:val="24"/>
          <w:lang w:val="ro-MD"/>
        </w:rPr>
        <w:t>fiind executate venituri în sumă totală de 542,3 mii lei</w:t>
      </w:r>
      <w:r w:rsidR="00E102A1" w:rsidRPr="00410ABA">
        <w:rPr>
          <w:rFonts w:asciiTheme="majorHAnsi" w:eastAsia="Times New Roman" w:hAnsiTheme="majorHAnsi" w:cstheme="majorHAnsi"/>
          <w:sz w:val="24"/>
          <w:szCs w:val="24"/>
          <w:lang w:val="ro-MD"/>
        </w:rPr>
        <w:t>.</w:t>
      </w:r>
      <w:r w:rsidR="001506E1" w:rsidRPr="00410ABA">
        <w:rPr>
          <w:rFonts w:asciiTheme="majorHAnsi" w:eastAsia="Times New Roman" w:hAnsiTheme="majorHAnsi" w:cstheme="majorHAnsi"/>
          <w:sz w:val="24"/>
          <w:szCs w:val="24"/>
          <w:lang w:val="ro-MD"/>
        </w:rPr>
        <w:t xml:space="preserve"> </w:t>
      </w:r>
      <w:r w:rsidR="006725C9" w:rsidRPr="00410ABA">
        <w:rPr>
          <w:rFonts w:asciiTheme="majorHAnsi" w:eastAsia="Times New Roman" w:hAnsiTheme="majorHAnsi" w:cstheme="majorHAnsi"/>
          <w:sz w:val="24"/>
          <w:szCs w:val="24"/>
          <w:lang w:val="ro-MD"/>
        </w:rPr>
        <w:t>Pre</w:t>
      </w:r>
      <w:r w:rsidR="003A460A" w:rsidRPr="00410ABA">
        <w:rPr>
          <w:rFonts w:asciiTheme="majorHAnsi" w:eastAsia="Times New Roman" w:hAnsiTheme="majorHAnsi" w:cstheme="majorHAnsi"/>
          <w:sz w:val="24"/>
          <w:szCs w:val="24"/>
          <w:lang w:val="ro-MD"/>
        </w:rPr>
        <w:t>ț</w:t>
      </w:r>
      <w:r w:rsidR="006725C9" w:rsidRPr="00410ABA">
        <w:rPr>
          <w:rFonts w:asciiTheme="majorHAnsi" w:eastAsia="Times New Roman" w:hAnsiTheme="majorHAnsi" w:cstheme="majorHAnsi"/>
          <w:sz w:val="24"/>
          <w:szCs w:val="24"/>
          <w:lang w:val="ro-MD"/>
        </w:rPr>
        <w:t>ul aprobat de institu</w:t>
      </w:r>
      <w:r w:rsidR="003A460A" w:rsidRPr="00410ABA">
        <w:rPr>
          <w:rFonts w:asciiTheme="majorHAnsi" w:eastAsia="Times New Roman" w:hAnsiTheme="majorHAnsi" w:cstheme="majorHAnsi"/>
          <w:sz w:val="24"/>
          <w:szCs w:val="24"/>
          <w:lang w:val="ro-MD"/>
        </w:rPr>
        <w:t>ț</w:t>
      </w:r>
      <w:r w:rsidR="006725C9" w:rsidRPr="00410ABA">
        <w:rPr>
          <w:rFonts w:asciiTheme="majorHAnsi" w:eastAsia="Times New Roman" w:hAnsiTheme="majorHAnsi" w:cstheme="majorHAnsi"/>
          <w:sz w:val="24"/>
          <w:szCs w:val="24"/>
          <w:lang w:val="ro-MD"/>
        </w:rPr>
        <w:t>iile de învă</w:t>
      </w:r>
      <w:r w:rsidR="003A460A" w:rsidRPr="00410ABA">
        <w:rPr>
          <w:rFonts w:asciiTheme="majorHAnsi" w:eastAsia="Times New Roman" w:hAnsiTheme="majorHAnsi" w:cstheme="majorHAnsi"/>
          <w:sz w:val="24"/>
          <w:szCs w:val="24"/>
          <w:lang w:val="ro-MD"/>
        </w:rPr>
        <w:t>ț</w:t>
      </w:r>
      <w:r w:rsidR="006725C9" w:rsidRPr="00410ABA">
        <w:rPr>
          <w:rFonts w:asciiTheme="majorHAnsi" w:eastAsia="Times New Roman" w:hAnsiTheme="majorHAnsi" w:cstheme="majorHAnsi"/>
          <w:sz w:val="24"/>
          <w:szCs w:val="24"/>
          <w:lang w:val="ro-MD"/>
        </w:rPr>
        <w:t>ăm</w:t>
      </w:r>
      <w:r w:rsidR="00280885">
        <w:rPr>
          <w:rFonts w:asciiTheme="majorHAnsi" w:eastAsia="Times New Roman" w:hAnsiTheme="majorHAnsi" w:cstheme="majorHAnsi"/>
          <w:sz w:val="24"/>
          <w:szCs w:val="24"/>
          <w:lang w:val="ro-MD"/>
        </w:rPr>
        <w:t>â</w:t>
      </w:r>
      <w:r w:rsidR="006725C9" w:rsidRPr="00410ABA">
        <w:rPr>
          <w:rFonts w:asciiTheme="majorHAnsi" w:eastAsia="Times New Roman" w:hAnsiTheme="majorHAnsi" w:cstheme="majorHAnsi"/>
          <w:sz w:val="24"/>
          <w:szCs w:val="24"/>
          <w:lang w:val="ro-MD"/>
        </w:rPr>
        <w:t xml:space="preserve">nt </w:t>
      </w:r>
      <w:r w:rsidR="00F41430">
        <w:rPr>
          <w:rFonts w:asciiTheme="majorHAnsi" w:eastAsia="Times New Roman" w:hAnsiTheme="majorHAnsi" w:cstheme="majorHAnsi"/>
          <w:sz w:val="24"/>
          <w:szCs w:val="24"/>
          <w:lang w:val="ro-MD"/>
        </w:rPr>
        <w:t>este</w:t>
      </w:r>
      <w:r w:rsidR="00F41430" w:rsidRPr="00410ABA">
        <w:rPr>
          <w:rFonts w:asciiTheme="majorHAnsi" w:eastAsia="Times New Roman" w:hAnsiTheme="majorHAnsi" w:cstheme="majorHAnsi"/>
          <w:sz w:val="24"/>
          <w:szCs w:val="24"/>
          <w:lang w:val="ro-MD"/>
        </w:rPr>
        <w:t xml:space="preserve"> </w:t>
      </w:r>
      <w:r w:rsidR="006725C9" w:rsidRPr="00410ABA">
        <w:rPr>
          <w:rFonts w:asciiTheme="majorHAnsi" w:eastAsia="Times New Roman" w:hAnsiTheme="majorHAnsi" w:cstheme="majorHAnsi"/>
          <w:sz w:val="24"/>
          <w:szCs w:val="24"/>
          <w:lang w:val="ro-MD"/>
        </w:rPr>
        <w:t>mai mic ca pre</w:t>
      </w:r>
      <w:r w:rsidR="003A460A" w:rsidRPr="00410ABA">
        <w:rPr>
          <w:rFonts w:asciiTheme="majorHAnsi" w:eastAsia="Times New Roman" w:hAnsiTheme="majorHAnsi" w:cstheme="majorHAnsi"/>
          <w:sz w:val="24"/>
          <w:szCs w:val="24"/>
          <w:lang w:val="ro-MD"/>
        </w:rPr>
        <w:t>ț</w:t>
      </w:r>
      <w:r w:rsidR="006725C9" w:rsidRPr="00410ABA">
        <w:rPr>
          <w:rFonts w:asciiTheme="majorHAnsi" w:eastAsia="Times New Roman" w:hAnsiTheme="majorHAnsi" w:cstheme="majorHAnsi"/>
          <w:sz w:val="24"/>
          <w:szCs w:val="24"/>
          <w:lang w:val="ro-MD"/>
        </w:rPr>
        <w:t xml:space="preserve">ul </w:t>
      </w:r>
      <w:r w:rsidR="00F41AAB" w:rsidRPr="00410ABA">
        <w:rPr>
          <w:rFonts w:asciiTheme="majorHAnsi" w:eastAsia="Times New Roman" w:hAnsiTheme="majorHAnsi" w:cstheme="majorHAnsi"/>
          <w:sz w:val="24"/>
          <w:szCs w:val="24"/>
          <w:lang w:val="ro-MD"/>
        </w:rPr>
        <w:t xml:space="preserve">pentru </w:t>
      </w:r>
      <w:r w:rsidR="00F41AAB">
        <w:rPr>
          <w:rFonts w:asciiTheme="majorHAnsi" w:eastAsia="Times New Roman" w:hAnsiTheme="majorHAnsi" w:cstheme="majorHAnsi"/>
          <w:sz w:val="24"/>
          <w:szCs w:val="24"/>
          <w:lang w:val="ro-MD"/>
        </w:rPr>
        <w:t xml:space="preserve">alimentarea </w:t>
      </w:r>
      <w:r w:rsidR="00F41AAB" w:rsidRPr="00410ABA">
        <w:rPr>
          <w:rFonts w:asciiTheme="majorHAnsi" w:eastAsia="Times New Roman" w:hAnsiTheme="majorHAnsi" w:cstheme="majorHAnsi"/>
          <w:sz w:val="24"/>
          <w:szCs w:val="24"/>
          <w:lang w:val="ro-MD"/>
        </w:rPr>
        <w:t>elevi</w:t>
      </w:r>
      <w:r w:rsidR="00F41AAB">
        <w:rPr>
          <w:rFonts w:asciiTheme="majorHAnsi" w:eastAsia="Times New Roman" w:hAnsiTheme="majorHAnsi" w:cstheme="majorHAnsi"/>
          <w:sz w:val="24"/>
          <w:szCs w:val="24"/>
          <w:lang w:val="ro-MD"/>
        </w:rPr>
        <w:t>lor</w:t>
      </w:r>
      <w:r w:rsidR="00F41AAB" w:rsidRPr="00410ABA">
        <w:rPr>
          <w:rFonts w:asciiTheme="majorHAnsi" w:eastAsia="Times New Roman" w:hAnsiTheme="majorHAnsi" w:cstheme="majorHAnsi"/>
          <w:sz w:val="24"/>
          <w:szCs w:val="24"/>
          <w:lang w:val="ro-MD"/>
        </w:rPr>
        <w:t xml:space="preserve"> </w:t>
      </w:r>
      <w:r w:rsidR="00F41AAB">
        <w:rPr>
          <w:rFonts w:asciiTheme="majorHAnsi" w:eastAsia="Times New Roman" w:hAnsiTheme="majorHAnsi" w:cstheme="majorHAnsi"/>
          <w:sz w:val="24"/>
          <w:szCs w:val="24"/>
          <w:lang w:val="ro-MD"/>
        </w:rPr>
        <w:t xml:space="preserve">din </w:t>
      </w:r>
      <w:r w:rsidR="00F41AAB" w:rsidRPr="00410ABA">
        <w:rPr>
          <w:rFonts w:asciiTheme="majorHAnsi" w:eastAsia="Times New Roman" w:hAnsiTheme="majorHAnsi" w:cstheme="majorHAnsi"/>
          <w:sz w:val="24"/>
          <w:szCs w:val="24"/>
          <w:lang w:val="ro-MD"/>
        </w:rPr>
        <w:t>cla</w:t>
      </w:r>
      <w:r w:rsidR="00F41AAB">
        <w:rPr>
          <w:rFonts w:asciiTheme="majorHAnsi" w:eastAsia="Times New Roman" w:hAnsiTheme="majorHAnsi" w:cstheme="majorHAnsi"/>
          <w:sz w:val="24"/>
          <w:szCs w:val="24"/>
          <w:lang w:val="ro-MD"/>
        </w:rPr>
        <w:t>s</w:t>
      </w:r>
      <w:r w:rsidR="00F41AAB" w:rsidRPr="00410ABA">
        <w:rPr>
          <w:rFonts w:asciiTheme="majorHAnsi" w:eastAsia="Times New Roman" w:hAnsiTheme="majorHAnsi" w:cstheme="majorHAnsi"/>
          <w:sz w:val="24"/>
          <w:szCs w:val="24"/>
          <w:lang w:val="ro-MD"/>
        </w:rPr>
        <w:t>el</w:t>
      </w:r>
      <w:r w:rsidR="00F41AAB">
        <w:rPr>
          <w:rFonts w:asciiTheme="majorHAnsi" w:eastAsia="Times New Roman" w:hAnsiTheme="majorHAnsi" w:cstheme="majorHAnsi"/>
          <w:sz w:val="24"/>
          <w:szCs w:val="24"/>
          <w:lang w:val="ro-MD"/>
        </w:rPr>
        <w:t>e</w:t>
      </w:r>
      <w:r w:rsidR="00F41AAB" w:rsidRPr="00410ABA">
        <w:rPr>
          <w:rFonts w:asciiTheme="majorHAnsi" w:eastAsia="Times New Roman" w:hAnsiTheme="majorHAnsi" w:cstheme="majorHAnsi"/>
          <w:sz w:val="24"/>
          <w:szCs w:val="24"/>
          <w:lang w:val="ro-MD"/>
        </w:rPr>
        <w:t xml:space="preserve"> primare</w:t>
      </w:r>
      <w:r w:rsidR="00F41AAB">
        <w:rPr>
          <w:rFonts w:asciiTheme="majorHAnsi" w:eastAsia="Times New Roman" w:hAnsiTheme="majorHAnsi" w:cstheme="majorHAnsi"/>
          <w:sz w:val="24"/>
          <w:szCs w:val="24"/>
          <w:lang w:val="ro-MD"/>
        </w:rPr>
        <w:t>,</w:t>
      </w:r>
      <w:r w:rsidR="00F41AAB" w:rsidRPr="00410ABA">
        <w:rPr>
          <w:rFonts w:asciiTheme="majorHAnsi" w:eastAsia="Times New Roman" w:hAnsiTheme="majorHAnsi" w:cstheme="majorHAnsi"/>
          <w:sz w:val="24"/>
          <w:szCs w:val="24"/>
          <w:lang w:val="ro-MD"/>
        </w:rPr>
        <w:t xml:space="preserve"> de 10,8 lei</w:t>
      </w:r>
      <w:r w:rsidR="00F41AAB">
        <w:rPr>
          <w:rFonts w:asciiTheme="majorHAnsi" w:eastAsia="Times New Roman" w:hAnsiTheme="majorHAnsi" w:cstheme="majorHAnsi"/>
          <w:sz w:val="24"/>
          <w:szCs w:val="24"/>
          <w:lang w:val="ro-MD"/>
        </w:rPr>
        <w:t>,</w:t>
      </w:r>
      <w:r w:rsidR="00F41AAB" w:rsidRPr="00410ABA">
        <w:rPr>
          <w:rFonts w:asciiTheme="majorHAnsi" w:eastAsia="Times New Roman" w:hAnsiTheme="majorHAnsi" w:cstheme="majorHAnsi"/>
          <w:sz w:val="24"/>
          <w:szCs w:val="24"/>
          <w:lang w:val="ro-MD"/>
        </w:rPr>
        <w:t xml:space="preserve"> </w:t>
      </w:r>
      <w:r w:rsidR="006725C9" w:rsidRPr="00410ABA">
        <w:rPr>
          <w:rFonts w:asciiTheme="majorHAnsi" w:eastAsia="Times New Roman" w:hAnsiTheme="majorHAnsi" w:cstheme="majorHAnsi"/>
          <w:sz w:val="24"/>
          <w:szCs w:val="24"/>
          <w:lang w:val="ro-MD"/>
        </w:rPr>
        <w:t xml:space="preserve">aprobat prin </w:t>
      </w:r>
      <w:r w:rsidR="006725C9" w:rsidRPr="00410ABA">
        <w:rPr>
          <w:rFonts w:asciiTheme="majorHAnsi" w:hAnsiTheme="majorHAnsi" w:cstheme="majorHAnsi"/>
          <w:sz w:val="24"/>
          <w:szCs w:val="24"/>
          <w:lang w:val="ro-MD"/>
        </w:rPr>
        <w:t>Hotăr</w:t>
      </w:r>
      <w:r w:rsidR="00280885">
        <w:rPr>
          <w:rFonts w:asciiTheme="majorHAnsi" w:hAnsiTheme="majorHAnsi" w:cstheme="majorHAnsi"/>
          <w:sz w:val="24"/>
          <w:szCs w:val="24"/>
          <w:lang w:val="ro-MD"/>
        </w:rPr>
        <w:t>â</w:t>
      </w:r>
      <w:r w:rsidR="006725C9" w:rsidRPr="00410ABA">
        <w:rPr>
          <w:rFonts w:asciiTheme="majorHAnsi" w:hAnsiTheme="majorHAnsi" w:cstheme="majorHAnsi"/>
          <w:sz w:val="24"/>
          <w:szCs w:val="24"/>
          <w:lang w:val="ro-MD"/>
        </w:rPr>
        <w:t>rea Guvernului nr.234 din 25.02.2005 „Cu privire la alimentarea elevilor”</w:t>
      </w:r>
      <w:r w:rsidR="006725C9" w:rsidRPr="00410ABA">
        <w:rPr>
          <w:rFonts w:asciiTheme="majorHAnsi" w:eastAsia="Times New Roman" w:hAnsiTheme="majorHAnsi" w:cstheme="majorHAnsi"/>
          <w:sz w:val="24"/>
          <w:szCs w:val="24"/>
          <w:lang w:val="ro-MD"/>
        </w:rPr>
        <w:t xml:space="preserve">. </w:t>
      </w:r>
      <w:r w:rsidR="006F0587" w:rsidRPr="007A1538">
        <w:rPr>
          <w:rFonts w:asciiTheme="majorHAnsi" w:eastAsia="Times New Roman" w:hAnsiTheme="majorHAnsi" w:cstheme="majorHAnsi"/>
          <w:bCs/>
          <w:sz w:val="24"/>
          <w:szCs w:val="24"/>
          <w:lang w:val="ro-MD" w:eastAsia="lv-LV"/>
        </w:rPr>
        <w:t>De menționat că</w:t>
      </w:r>
      <w:r w:rsidR="00280885">
        <w:rPr>
          <w:rFonts w:asciiTheme="majorHAnsi" w:eastAsia="Times New Roman" w:hAnsiTheme="majorHAnsi" w:cstheme="majorHAnsi"/>
          <w:bCs/>
          <w:sz w:val="24"/>
          <w:szCs w:val="24"/>
          <w:lang w:val="ro-MD" w:eastAsia="lv-LV"/>
        </w:rPr>
        <w:t>,</w:t>
      </w:r>
      <w:r w:rsidR="006F0587" w:rsidRPr="007A1538">
        <w:rPr>
          <w:rFonts w:asciiTheme="majorHAnsi" w:eastAsia="Times New Roman" w:hAnsiTheme="majorHAnsi" w:cstheme="majorHAnsi"/>
          <w:bCs/>
          <w:sz w:val="24"/>
          <w:szCs w:val="24"/>
          <w:lang w:val="ro-MD" w:eastAsia="lv-LV"/>
        </w:rPr>
        <w:t xml:space="preserve"> la stabilirea plății pentru alimentarea elevilor</w:t>
      </w:r>
      <w:r w:rsidR="007A1538">
        <w:rPr>
          <w:rFonts w:asciiTheme="majorHAnsi" w:eastAsia="Times New Roman" w:hAnsiTheme="majorHAnsi" w:cstheme="majorHAnsi"/>
          <w:bCs/>
          <w:sz w:val="24"/>
          <w:szCs w:val="24"/>
          <w:lang w:val="ro-MD" w:eastAsia="lv-LV"/>
        </w:rPr>
        <w:t>,</w:t>
      </w:r>
      <w:r w:rsidR="006F0587" w:rsidRPr="007A1538">
        <w:rPr>
          <w:rFonts w:asciiTheme="majorHAnsi" w:eastAsia="Times New Roman" w:hAnsiTheme="majorHAnsi" w:cstheme="majorHAnsi"/>
          <w:bCs/>
          <w:sz w:val="24"/>
          <w:szCs w:val="24"/>
          <w:lang w:val="ro-MD" w:eastAsia="lv-LV"/>
        </w:rPr>
        <w:t xml:space="preserve"> instituțiile au inclus </w:t>
      </w:r>
      <w:r w:rsidR="007A1538">
        <w:rPr>
          <w:rFonts w:asciiTheme="majorHAnsi" w:eastAsia="Times New Roman" w:hAnsiTheme="majorHAnsi" w:cstheme="majorHAnsi"/>
          <w:bCs/>
          <w:sz w:val="24"/>
          <w:szCs w:val="24"/>
          <w:lang w:val="ro-MD" w:eastAsia="lv-LV"/>
        </w:rPr>
        <w:t xml:space="preserve">doar </w:t>
      </w:r>
      <w:r w:rsidR="006F0587" w:rsidRPr="007A1538">
        <w:rPr>
          <w:rFonts w:asciiTheme="majorHAnsi" w:eastAsia="Times New Roman" w:hAnsiTheme="majorHAnsi" w:cstheme="majorHAnsi"/>
          <w:bCs/>
          <w:sz w:val="24"/>
          <w:szCs w:val="24"/>
          <w:lang w:val="ro-MD" w:eastAsia="lv-LV"/>
        </w:rPr>
        <w:t xml:space="preserve">cheltuielile </w:t>
      </w:r>
      <w:r w:rsidR="007A1538">
        <w:rPr>
          <w:rFonts w:asciiTheme="majorHAnsi" w:eastAsia="Times New Roman" w:hAnsiTheme="majorHAnsi" w:cstheme="majorHAnsi"/>
          <w:bCs/>
          <w:sz w:val="24"/>
          <w:szCs w:val="24"/>
          <w:lang w:val="ro-MD" w:eastAsia="lv-LV"/>
        </w:rPr>
        <w:t>pentru produsele alimentare procura</w:t>
      </w:r>
      <w:r w:rsidR="00280885">
        <w:rPr>
          <w:rFonts w:asciiTheme="majorHAnsi" w:eastAsia="Times New Roman" w:hAnsiTheme="majorHAnsi" w:cstheme="majorHAnsi"/>
          <w:bCs/>
          <w:sz w:val="24"/>
          <w:szCs w:val="24"/>
          <w:lang w:val="ro-MD" w:eastAsia="lv-LV"/>
        </w:rPr>
        <w:t>t</w:t>
      </w:r>
      <w:r w:rsidR="007A1538">
        <w:rPr>
          <w:rFonts w:asciiTheme="majorHAnsi" w:eastAsia="Times New Roman" w:hAnsiTheme="majorHAnsi" w:cstheme="majorHAnsi"/>
          <w:bCs/>
          <w:sz w:val="24"/>
          <w:szCs w:val="24"/>
          <w:lang w:val="ro-MD" w:eastAsia="lv-LV"/>
        </w:rPr>
        <w:t xml:space="preserve">e, celelalte cheltuieli </w:t>
      </w:r>
      <w:r w:rsidR="00280885">
        <w:rPr>
          <w:rFonts w:asciiTheme="majorHAnsi" w:eastAsia="Times New Roman" w:hAnsiTheme="majorHAnsi" w:cstheme="majorHAnsi"/>
          <w:bCs/>
          <w:sz w:val="24"/>
          <w:szCs w:val="24"/>
          <w:lang w:val="ro-MD" w:eastAsia="lv-LV"/>
        </w:rPr>
        <w:t>fiind</w:t>
      </w:r>
      <w:r w:rsidR="007A1538">
        <w:rPr>
          <w:rFonts w:asciiTheme="majorHAnsi" w:eastAsia="Times New Roman" w:hAnsiTheme="majorHAnsi" w:cstheme="majorHAnsi"/>
          <w:bCs/>
          <w:sz w:val="24"/>
          <w:szCs w:val="24"/>
          <w:lang w:val="ro-MD" w:eastAsia="lv-LV"/>
        </w:rPr>
        <w:t xml:space="preserve"> suportate din contul transferurilor alocate. Mai mult </w:t>
      </w:r>
      <w:r w:rsidR="00280885">
        <w:rPr>
          <w:rFonts w:asciiTheme="majorHAnsi" w:eastAsia="Times New Roman" w:hAnsiTheme="majorHAnsi" w:cstheme="majorHAnsi"/>
          <w:bCs/>
          <w:sz w:val="24"/>
          <w:szCs w:val="24"/>
          <w:lang w:val="ro-MD" w:eastAsia="lv-LV"/>
        </w:rPr>
        <w:t>decât</w:t>
      </w:r>
      <w:r w:rsidR="007A1538">
        <w:rPr>
          <w:rFonts w:asciiTheme="majorHAnsi" w:eastAsia="Times New Roman" w:hAnsiTheme="majorHAnsi" w:cstheme="majorHAnsi"/>
          <w:bCs/>
          <w:sz w:val="24"/>
          <w:szCs w:val="24"/>
          <w:lang w:val="ro-MD" w:eastAsia="lv-LV"/>
        </w:rPr>
        <w:t xml:space="preserve"> at</w:t>
      </w:r>
      <w:r w:rsidR="00280885">
        <w:rPr>
          <w:rFonts w:asciiTheme="majorHAnsi" w:eastAsia="Times New Roman" w:hAnsiTheme="majorHAnsi" w:cstheme="majorHAnsi"/>
          <w:bCs/>
          <w:sz w:val="24"/>
          <w:szCs w:val="24"/>
          <w:lang w:val="ro-MD" w:eastAsia="lv-LV"/>
        </w:rPr>
        <w:t>â</w:t>
      </w:r>
      <w:r w:rsidR="007A1538">
        <w:rPr>
          <w:rFonts w:asciiTheme="majorHAnsi" w:eastAsia="Times New Roman" w:hAnsiTheme="majorHAnsi" w:cstheme="majorHAnsi"/>
          <w:bCs/>
          <w:sz w:val="24"/>
          <w:szCs w:val="24"/>
          <w:lang w:val="ro-MD" w:eastAsia="lv-LV"/>
        </w:rPr>
        <w:t xml:space="preserve">t, nu se </w:t>
      </w:r>
      <w:r w:rsidR="00280885">
        <w:rPr>
          <w:rFonts w:asciiTheme="majorHAnsi" w:eastAsia="Times New Roman" w:hAnsiTheme="majorHAnsi" w:cstheme="majorHAnsi"/>
          <w:bCs/>
          <w:sz w:val="24"/>
          <w:szCs w:val="24"/>
          <w:lang w:val="ro-MD" w:eastAsia="lv-LV"/>
        </w:rPr>
        <w:t xml:space="preserve">ține </w:t>
      </w:r>
      <w:r w:rsidR="007A1538">
        <w:rPr>
          <w:rFonts w:asciiTheme="majorHAnsi" w:eastAsia="Times New Roman" w:hAnsiTheme="majorHAnsi" w:cstheme="majorHAnsi"/>
          <w:bCs/>
          <w:sz w:val="24"/>
          <w:szCs w:val="24"/>
          <w:lang w:val="ro-MD" w:eastAsia="lv-LV"/>
        </w:rPr>
        <w:t>o evidență separată a cheltuielilor aferente aliment</w:t>
      </w:r>
      <w:r w:rsidR="00F41430">
        <w:rPr>
          <w:rFonts w:asciiTheme="majorHAnsi" w:eastAsia="Times New Roman" w:hAnsiTheme="majorHAnsi" w:cstheme="majorHAnsi"/>
          <w:bCs/>
          <w:sz w:val="24"/>
          <w:szCs w:val="24"/>
          <w:lang w:val="ro-MD" w:eastAsia="lv-LV"/>
        </w:rPr>
        <w:t>ării</w:t>
      </w:r>
      <w:r w:rsidR="007A1538">
        <w:rPr>
          <w:rFonts w:asciiTheme="majorHAnsi" w:eastAsia="Times New Roman" w:hAnsiTheme="majorHAnsi" w:cstheme="majorHAnsi"/>
          <w:bCs/>
          <w:sz w:val="24"/>
          <w:szCs w:val="24"/>
          <w:lang w:val="ro-MD" w:eastAsia="lv-LV"/>
        </w:rPr>
        <w:t xml:space="preserve"> elevilor </w:t>
      </w:r>
      <w:r w:rsidR="00280885">
        <w:rPr>
          <w:rFonts w:asciiTheme="majorHAnsi" w:eastAsia="Times New Roman" w:hAnsiTheme="majorHAnsi" w:cstheme="majorHAnsi"/>
          <w:bCs/>
          <w:sz w:val="24"/>
          <w:szCs w:val="24"/>
          <w:lang w:val="ro-MD" w:eastAsia="lv-LV"/>
        </w:rPr>
        <w:t xml:space="preserve">din </w:t>
      </w:r>
      <w:r w:rsidR="007A1538">
        <w:rPr>
          <w:rFonts w:asciiTheme="majorHAnsi" w:eastAsia="Times New Roman" w:hAnsiTheme="majorHAnsi" w:cstheme="majorHAnsi"/>
          <w:bCs/>
          <w:sz w:val="24"/>
          <w:szCs w:val="24"/>
          <w:lang w:val="ro-MD" w:eastAsia="lv-LV"/>
        </w:rPr>
        <w:t>cl</w:t>
      </w:r>
      <w:r w:rsidR="00280885">
        <w:rPr>
          <w:rFonts w:asciiTheme="majorHAnsi" w:eastAsia="Times New Roman" w:hAnsiTheme="majorHAnsi" w:cstheme="majorHAnsi"/>
          <w:bCs/>
          <w:sz w:val="24"/>
          <w:szCs w:val="24"/>
          <w:lang w:val="ro-MD" w:eastAsia="lv-LV"/>
        </w:rPr>
        <w:t xml:space="preserve">asele </w:t>
      </w:r>
      <w:r w:rsidR="007A1538">
        <w:rPr>
          <w:rFonts w:asciiTheme="majorHAnsi" w:eastAsia="Times New Roman" w:hAnsiTheme="majorHAnsi" w:cstheme="majorHAnsi"/>
          <w:bCs/>
          <w:sz w:val="24"/>
          <w:szCs w:val="24"/>
          <w:lang w:val="ro-MD" w:eastAsia="lv-LV"/>
        </w:rPr>
        <w:t>V-XII.</w:t>
      </w:r>
    </w:p>
    <w:p w14:paraId="184F6013" w14:textId="77777777" w:rsidR="00FF7E5C" w:rsidRPr="003A460A" w:rsidRDefault="00FF7E5C" w:rsidP="00733487">
      <w:pPr>
        <w:spacing w:after="0" w:line="240" w:lineRule="auto"/>
        <w:jc w:val="both"/>
        <w:rPr>
          <w:rFonts w:asciiTheme="majorHAnsi" w:eastAsia="Times New Roman" w:hAnsiTheme="majorHAnsi" w:cstheme="majorHAnsi"/>
          <w:sz w:val="24"/>
          <w:szCs w:val="24"/>
          <w:lang w:val="ro-MD"/>
        </w:rPr>
      </w:pPr>
    </w:p>
    <w:p w14:paraId="38257945" w14:textId="4B253FA0" w:rsidR="0096445F" w:rsidRPr="00812A03" w:rsidRDefault="00E95C78" w:rsidP="0096445F">
      <w:pPr>
        <w:pStyle w:val="Heading2"/>
        <w:spacing w:before="0" w:line="276" w:lineRule="auto"/>
        <w:ind w:firstLine="567"/>
        <w:jc w:val="both"/>
        <w:rPr>
          <w:sz w:val="28"/>
          <w:szCs w:val="28"/>
          <w:lang w:val="ro-MD"/>
        </w:rPr>
      </w:pPr>
      <w:bookmarkStart w:id="25" w:name="_Toc90910267"/>
      <w:r w:rsidRPr="00812A03">
        <w:rPr>
          <w:rFonts w:eastAsia="Arial" w:cstheme="majorHAnsi"/>
          <w:spacing w:val="1"/>
          <w:sz w:val="28"/>
          <w:szCs w:val="28"/>
          <w:lang w:val="ro-MD"/>
        </w:rPr>
        <w:t>4.2</w:t>
      </w:r>
      <w:r w:rsidR="00275C35" w:rsidRPr="00812A03">
        <w:rPr>
          <w:rFonts w:eastAsia="Arial" w:cstheme="majorHAnsi"/>
          <w:spacing w:val="1"/>
          <w:sz w:val="28"/>
          <w:szCs w:val="28"/>
          <w:lang w:val="ro-MD"/>
        </w:rPr>
        <w:t>.</w:t>
      </w:r>
      <w:r w:rsidR="0096445F" w:rsidRPr="00812A03">
        <w:rPr>
          <w:rFonts w:eastAsia="Arial" w:cstheme="majorHAnsi"/>
          <w:spacing w:val="1"/>
          <w:sz w:val="28"/>
          <w:szCs w:val="28"/>
          <w:lang w:val="ro-MD"/>
        </w:rPr>
        <w:t xml:space="preserve"> </w:t>
      </w:r>
      <w:r w:rsidR="0096445F" w:rsidRPr="00812A03">
        <w:rPr>
          <w:sz w:val="28"/>
          <w:szCs w:val="28"/>
          <w:lang w:val="ro-MD"/>
        </w:rPr>
        <w:t xml:space="preserve">A justificat UAT </w:t>
      </w:r>
      <w:r w:rsidR="00E27BE2" w:rsidRPr="00812A03">
        <w:rPr>
          <w:sz w:val="28"/>
          <w:szCs w:val="28"/>
          <w:lang w:val="ro-MD"/>
        </w:rPr>
        <w:t xml:space="preserve">de nivelul II </w:t>
      </w:r>
      <w:r w:rsidR="0096445F" w:rsidRPr="00812A03">
        <w:rPr>
          <w:sz w:val="28"/>
          <w:szCs w:val="28"/>
          <w:lang w:val="ro-MD"/>
        </w:rPr>
        <w:t xml:space="preserve">angajarea </w:t>
      </w:r>
      <w:r w:rsidR="003A460A" w:rsidRPr="00812A03">
        <w:rPr>
          <w:sz w:val="28"/>
          <w:szCs w:val="28"/>
          <w:lang w:val="ro-MD"/>
        </w:rPr>
        <w:t>ș</w:t>
      </w:r>
      <w:r w:rsidR="0096445F" w:rsidRPr="00812A03">
        <w:rPr>
          <w:sz w:val="28"/>
          <w:szCs w:val="28"/>
          <w:lang w:val="ro-MD"/>
        </w:rPr>
        <w:t>i gestionarea cheltuielilor potrivit cadrului regulator?</w:t>
      </w:r>
      <w:bookmarkEnd w:id="25"/>
    </w:p>
    <w:p w14:paraId="10AA17AC" w14:textId="5A5C0DCD" w:rsidR="0096445F" w:rsidRPr="003A460A" w:rsidRDefault="0096445F" w:rsidP="006C6421">
      <w:pPr>
        <w:pStyle w:val="ListParagraph"/>
        <w:spacing w:after="0" w:line="276" w:lineRule="auto"/>
        <w:ind w:left="27" w:firstLine="540"/>
        <w:jc w:val="both"/>
        <w:rPr>
          <w:rFonts w:asciiTheme="majorHAnsi" w:eastAsia="Times New Roman" w:hAnsiTheme="majorHAnsi" w:cstheme="majorHAnsi"/>
          <w:sz w:val="24"/>
          <w:szCs w:val="24"/>
          <w:lang w:val="ro-MD"/>
        </w:rPr>
      </w:pPr>
      <w:r w:rsidRPr="003A460A">
        <w:rPr>
          <w:rFonts w:asciiTheme="majorHAnsi" w:hAnsiTheme="majorHAnsi" w:cstheme="majorHAnsi"/>
          <w:sz w:val="24"/>
          <w:szCs w:val="24"/>
          <w:lang w:val="ro-MD"/>
        </w:rPr>
        <w:t xml:space="preserve">APL </w:t>
      </w:r>
      <w:r w:rsidR="008C6957" w:rsidRPr="003A460A">
        <w:rPr>
          <w:rFonts w:asciiTheme="majorHAnsi" w:hAnsiTheme="majorHAnsi" w:cstheme="majorHAnsi"/>
          <w:sz w:val="24"/>
          <w:szCs w:val="24"/>
          <w:lang w:val="ro-MD"/>
        </w:rPr>
        <w:t xml:space="preserve">de nivelul II </w:t>
      </w:r>
      <w:r w:rsidRPr="003A460A">
        <w:rPr>
          <w:rFonts w:asciiTheme="majorHAnsi" w:hAnsiTheme="majorHAnsi" w:cstheme="majorHAnsi"/>
          <w:sz w:val="24"/>
          <w:szCs w:val="24"/>
          <w:lang w:val="ro-MD"/>
        </w:rPr>
        <w:t xml:space="preserve">a </w:t>
      </w:r>
      <w:r w:rsidR="008C6957" w:rsidRPr="003A460A">
        <w:rPr>
          <w:rFonts w:asciiTheme="majorHAnsi" w:hAnsiTheme="majorHAnsi" w:cstheme="majorHAnsi"/>
          <w:sz w:val="24"/>
          <w:szCs w:val="24"/>
          <w:lang w:val="ro-MD"/>
        </w:rPr>
        <w:t>raionului Nisporeni</w:t>
      </w:r>
      <w:r w:rsidRPr="003A460A">
        <w:rPr>
          <w:rFonts w:asciiTheme="majorHAnsi" w:hAnsiTheme="majorHAnsi" w:cstheme="majorHAnsi"/>
          <w:sz w:val="24"/>
          <w:szCs w:val="24"/>
          <w:lang w:val="ro-MD"/>
        </w:rPr>
        <w:t xml:space="preserve"> nu a dispus măsuri aferente unui exerci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iu prudent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regulamentar al cheltuielilor bugetare. Evaluarea managementului financiar al executării </w:t>
      </w:r>
      <w:r w:rsidRPr="00D16485">
        <w:rPr>
          <w:rFonts w:asciiTheme="majorHAnsi" w:hAnsiTheme="majorHAnsi" w:cstheme="majorHAnsi"/>
          <w:sz w:val="24"/>
          <w:szCs w:val="24"/>
          <w:lang w:val="ro-MD"/>
        </w:rPr>
        <w:t xml:space="preserve">cheltuielilor </w:t>
      </w:r>
      <w:r w:rsidR="008C6957" w:rsidRPr="00D16485">
        <w:rPr>
          <w:rFonts w:asciiTheme="majorHAnsi" w:hAnsiTheme="majorHAnsi" w:cstheme="majorHAnsi"/>
          <w:sz w:val="24"/>
          <w:szCs w:val="24"/>
          <w:lang w:val="ro-MD"/>
        </w:rPr>
        <w:t>bugetului raional</w:t>
      </w:r>
      <w:r w:rsidRPr="00D16485">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prin prisma respectării cadrului regulator, denotă că acest domeniu a fost afectat de unele nereguli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abateri de la normele legale, exprimate prin: neconformarea la cadrul de proceduri regulamentare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de transparen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ă în procesul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publice (</w:t>
      </w:r>
      <w:r w:rsidR="008C15AF" w:rsidRPr="003A460A">
        <w:rPr>
          <w:rFonts w:asciiTheme="majorHAnsi" w:hAnsiTheme="majorHAnsi" w:cstheme="majorHAnsi"/>
          <w:sz w:val="24"/>
          <w:szCs w:val="24"/>
          <w:lang w:val="ro-MD"/>
        </w:rPr>
        <w:t xml:space="preserve">neelaborarea </w:t>
      </w:r>
      <w:r w:rsidR="003A460A" w:rsidRPr="003A460A">
        <w:rPr>
          <w:rFonts w:asciiTheme="majorHAnsi" w:hAnsiTheme="majorHAnsi" w:cstheme="majorHAnsi"/>
          <w:sz w:val="24"/>
          <w:szCs w:val="24"/>
          <w:lang w:val="ro-MD"/>
        </w:rPr>
        <w:t>ș</w:t>
      </w:r>
      <w:r w:rsidR="008C15AF" w:rsidRPr="003A460A">
        <w:rPr>
          <w:rFonts w:asciiTheme="majorHAnsi" w:hAnsiTheme="majorHAnsi" w:cstheme="majorHAnsi"/>
          <w:sz w:val="24"/>
          <w:szCs w:val="24"/>
          <w:lang w:val="ro-MD"/>
        </w:rPr>
        <w:t xml:space="preserve">i </w:t>
      </w:r>
      <w:r w:rsidRPr="003A460A">
        <w:rPr>
          <w:rFonts w:asciiTheme="majorHAnsi" w:hAnsiTheme="majorHAnsi" w:cstheme="majorHAnsi"/>
          <w:sz w:val="24"/>
          <w:szCs w:val="24"/>
          <w:lang w:val="ro-MD"/>
        </w:rPr>
        <w:t>neactualizarea planurilor de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 publice de bunuri, lucrări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servicii; divizarea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de lucrări</w:t>
      </w:r>
      <w:r w:rsidR="00E70CB1" w:rsidRPr="003A460A">
        <w:rPr>
          <w:rFonts w:asciiTheme="majorHAnsi" w:hAnsiTheme="majorHAnsi" w:cstheme="majorHAnsi"/>
          <w:sz w:val="24"/>
          <w:szCs w:val="24"/>
          <w:lang w:val="ro-MD"/>
        </w:rPr>
        <w:t>/servicii</w:t>
      </w:r>
      <w:r w:rsidR="006123A0" w:rsidRPr="003A460A">
        <w:rPr>
          <w:rFonts w:asciiTheme="majorHAnsi" w:hAnsiTheme="majorHAnsi" w:cstheme="majorHAnsi"/>
          <w:sz w:val="24"/>
          <w:szCs w:val="24"/>
          <w:lang w:val="ro-MD"/>
        </w:rPr>
        <w:t>,</w:t>
      </w:r>
      <w:r w:rsidR="007F564E" w:rsidRPr="003A460A">
        <w:rPr>
          <w:rFonts w:asciiTheme="majorHAnsi" w:hAnsiTheme="majorHAnsi" w:cstheme="majorHAnsi"/>
          <w:sz w:val="24"/>
          <w:szCs w:val="24"/>
          <w:lang w:val="ro-MD"/>
        </w:rPr>
        <w:t xml:space="preserve"> d</w:t>
      </w:r>
      <w:r w:rsidR="007F564E" w:rsidRPr="003A460A">
        <w:rPr>
          <w:rFonts w:asciiTheme="majorHAnsi" w:hAnsiTheme="majorHAnsi" w:cstheme="majorHAnsi"/>
          <w:iCs/>
          <w:sz w:val="24"/>
          <w:szCs w:val="24"/>
          <w:lang w:val="ro-MD"/>
        </w:rPr>
        <w:t>iminuarea nivelului garan</w:t>
      </w:r>
      <w:r w:rsidR="003A460A" w:rsidRPr="003A460A">
        <w:rPr>
          <w:rFonts w:asciiTheme="majorHAnsi" w:hAnsiTheme="majorHAnsi" w:cstheme="majorHAnsi"/>
          <w:iCs/>
          <w:sz w:val="24"/>
          <w:szCs w:val="24"/>
          <w:lang w:val="ro-MD"/>
        </w:rPr>
        <w:t>ț</w:t>
      </w:r>
      <w:r w:rsidR="007F564E" w:rsidRPr="003A460A">
        <w:rPr>
          <w:rFonts w:asciiTheme="majorHAnsi" w:hAnsiTheme="majorHAnsi" w:cstheme="majorHAnsi"/>
          <w:iCs/>
          <w:sz w:val="24"/>
          <w:szCs w:val="24"/>
          <w:lang w:val="ro-MD"/>
        </w:rPr>
        <w:t>iei de bună execu</w:t>
      </w:r>
      <w:r w:rsidR="003A460A" w:rsidRPr="003A460A">
        <w:rPr>
          <w:rFonts w:asciiTheme="majorHAnsi" w:hAnsiTheme="majorHAnsi" w:cstheme="majorHAnsi"/>
          <w:iCs/>
          <w:sz w:val="24"/>
          <w:szCs w:val="24"/>
          <w:lang w:val="ro-MD"/>
        </w:rPr>
        <w:t>ț</w:t>
      </w:r>
      <w:r w:rsidR="007F564E" w:rsidRPr="003A460A">
        <w:rPr>
          <w:rFonts w:asciiTheme="majorHAnsi" w:hAnsiTheme="majorHAnsi" w:cstheme="majorHAnsi"/>
          <w:iCs/>
          <w:sz w:val="24"/>
          <w:szCs w:val="24"/>
          <w:lang w:val="ro-MD"/>
        </w:rPr>
        <w:t>ie a unor lucrări, procedurile de achizi</w:t>
      </w:r>
      <w:r w:rsidR="003A460A" w:rsidRPr="003A460A">
        <w:rPr>
          <w:rFonts w:asciiTheme="majorHAnsi" w:hAnsiTheme="majorHAnsi" w:cstheme="majorHAnsi"/>
          <w:iCs/>
          <w:sz w:val="24"/>
          <w:szCs w:val="24"/>
          <w:lang w:val="ro-MD"/>
        </w:rPr>
        <w:t>ț</w:t>
      </w:r>
      <w:r w:rsidR="007F564E" w:rsidRPr="003A460A">
        <w:rPr>
          <w:rFonts w:asciiTheme="majorHAnsi" w:hAnsiTheme="majorHAnsi" w:cstheme="majorHAnsi"/>
          <w:iCs/>
          <w:sz w:val="24"/>
          <w:szCs w:val="24"/>
          <w:lang w:val="ro-MD"/>
        </w:rPr>
        <w:t xml:space="preserve">ionare a bunurilor/serviciilor de valoarea </w:t>
      </w:r>
      <w:r w:rsidR="007F564E" w:rsidRPr="003A460A">
        <w:rPr>
          <w:rFonts w:asciiTheme="majorHAnsi" w:hAnsiTheme="majorHAnsi" w:cstheme="majorHAnsi"/>
          <w:sz w:val="24"/>
          <w:szCs w:val="24"/>
          <w:lang w:val="ro-MD"/>
        </w:rPr>
        <w:t>mică nu se efectuează conform condi</w:t>
      </w:r>
      <w:r w:rsidR="003A460A" w:rsidRPr="003A460A">
        <w:rPr>
          <w:rFonts w:asciiTheme="majorHAnsi" w:hAnsiTheme="majorHAnsi" w:cstheme="majorHAnsi"/>
          <w:sz w:val="24"/>
          <w:szCs w:val="24"/>
          <w:lang w:val="ro-MD"/>
        </w:rPr>
        <w:t>ț</w:t>
      </w:r>
      <w:r w:rsidR="007F564E" w:rsidRPr="003A460A">
        <w:rPr>
          <w:rFonts w:asciiTheme="majorHAnsi" w:hAnsiTheme="majorHAnsi" w:cstheme="majorHAnsi"/>
          <w:sz w:val="24"/>
          <w:szCs w:val="24"/>
          <w:lang w:val="ro-MD"/>
        </w:rPr>
        <w:t xml:space="preserve">iilor regulamentare etc.); </w:t>
      </w:r>
      <w:r w:rsidR="00426F7D" w:rsidRPr="003A460A">
        <w:rPr>
          <w:rFonts w:asciiTheme="majorHAnsi" w:eastAsia="Times New Roman" w:hAnsiTheme="majorHAnsi" w:cstheme="majorHAnsi"/>
          <w:bCs/>
          <w:iCs/>
          <w:sz w:val="24"/>
          <w:szCs w:val="24"/>
          <w:lang w:val="ro-MD"/>
        </w:rPr>
        <w:t>lucrări de repara</w:t>
      </w:r>
      <w:r w:rsidR="003A460A" w:rsidRPr="003A460A">
        <w:rPr>
          <w:rFonts w:asciiTheme="majorHAnsi" w:eastAsia="Times New Roman" w:hAnsiTheme="majorHAnsi" w:cstheme="majorHAnsi"/>
          <w:bCs/>
          <w:iCs/>
          <w:sz w:val="24"/>
          <w:szCs w:val="24"/>
          <w:lang w:val="ro-MD"/>
        </w:rPr>
        <w:t>ț</w:t>
      </w:r>
      <w:r w:rsidR="00426F7D" w:rsidRPr="003A460A">
        <w:rPr>
          <w:rFonts w:asciiTheme="majorHAnsi" w:eastAsia="Times New Roman" w:hAnsiTheme="majorHAnsi" w:cstheme="majorHAnsi"/>
          <w:bCs/>
          <w:iCs/>
          <w:sz w:val="24"/>
          <w:szCs w:val="24"/>
          <w:lang w:val="ro-MD"/>
        </w:rPr>
        <w:t>ii capitale executate în lipsa proiectelo</w:t>
      </w:r>
      <w:r w:rsidR="00E636E9" w:rsidRPr="003A460A">
        <w:rPr>
          <w:rFonts w:asciiTheme="majorHAnsi" w:eastAsia="Times New Roman" w:hAnsiTheme="majorHAnsi" w:cstheme="majorHAnsi"/>
          <w:bCs/>
          <w:iCs/>
          <w:sz w:val="24"/>
          <w:szCs w:val="24"/>
          <w:lang w:val="ro-MD"/>
        </w:rPr>
        <w:t xml:space="preserve">r expertizate în modul stabilit; </w:t>
      </w:r>
      <w:r w:rsidR="00426F7D" w:rsidRPr="003A460A">
        <w:rPr>
          <w:rFonts w:asciiTheme="majorHAnsi" w:hAnsiTheme="majorHAnsi" w:cstheme="majorHAnsi"/>
          <w:iCs/>
          <w:sz w:val="24"/>
          <w:szCs w:val="24"/>
          <w:lang w:val="ro-MD"/>
        </w:rPr>
        <w:t>n</w:t>
      </w:r>
      <w:r w:rsidR="006123A0" w:rsidRPr="003A460A">
        <w:rPr>
          <w:rFonts w:asciiTheme="majorHAnsi" w:hAnsiTheme="majorHAnsi" w:cstheme="majorHAnsi"/>
          <w:iCs/>
          <w:sz w:val="24"/>
          <w:szCs w:val="24"/>
          <w:lang w:val="ro-MD"/>
        </w:rPr>
        <w:t>ea</w:t>
      </w:r>
      <w:r w:rsidR="00426F7D" w:rsidRPr="003A460A">
        <w:rPr>
          <w:rFonts w:asciiTheme="majorHAnsi" w:hAnsiTheme="majorHAnsi" w:cstheme="majorHAnsi"/>
          <w:iCs/>
          <w:sz w:val="24"/>
          <w:szCs w:val="24"/>
          <w:lang w:val="ro-MD"/>
        </w:rPr>
        <w:t>sigura</w:t>
      </w:r>
      <w:r w:rsidR="006123A0" w:rsidRPr="003A460A">
        <w:rPr>
          <w:rFonts w:asciiTheme="majorHAnsi" w:hAnsiTheme="majorHAnsi" w:cstheme="majorHAnsi"/>
          <w:iCs/>
          <w:sz w:val="24"/>
          <w:szCs w:val="24"/>
          <w:lang w:val="ro-MD"/>
        </w:rPr>
        <w:t>rea</w:t>
      </w:r>
      <w:r w:rsidR="00426F7D" w:rsidRPr="003A460A">
        <w:rPr>
          <w:rFonts w:asciiTheme="majorHAnsi" w:hAnsiTheme="majorHAnsi" w:cstheme="majorHAnsi"/>
          <w:iCs/>
          <w:sz w:val="24"/>
          <w:szCs w:val="24"/>
          <w:lang w:val="ro-MD"/>
        </w:rPr>
        <w:t xml:space="preserve"> transparen</w:t>
      </w:r>
      <w:r w:rsidR="003A460A" w:rsidRPr="003A460A">
        <w:rPr>
          <w:rFonts w:asciiTheme="majorHAnsi" w:hAnsiTheme="majorHAnsi" w:cstheme="majorHAnsi"/>
          <w:iCs/>
          <w:sz w:val="24"/>
          <w:szCs w:val="24"/>
          <w:lang w:val="ro-MD"/>
        </w:rPr>
        <w:t>ț</w:t>
      </w:r>
      <w:r w:rsidR="006123A0" w:rsidRPr="003A460A">
        <w:rPr>
          <w:rFonts w:asciiTheme="majorHAnsi" w:hAnsiTheme="majorHAnsi" w:cstheme="majorHAnsi"/>
          <w:iCs/>
          <w:sz w:val="24"/>
          <w:szCs w:val="24"/>
          <w:lang w:val="ro-MD"/>
        </w:rPr>
        <w:t>ei</w:t>
      </w:r>
      <w:r w:rsidR="00426F7D" w:rsidRPr="003A460A">
        <w:rPr>
          <w:rFonts w:asciiTheme="majorHAnsi" w:hAnsiTheme="majorHAnsi" w:cstheme="majorHAnsi"/>
          <w:iCs/>
          <w:sz w:val="24"/>
          <w:szCs w:val="24"/>
          <w:lang w:val="ro-MD"/>
        </w:rPr>
        <w:t xml:space="preserve"> investi</w:t>
      </w:r>
      <w:r w:rsidR="003A460A" w:rsidRPr="003A460A">
        <w:rPr>
          <w:rFonts w:asciiTheme="majorHAnsi" w:hAnsiTheme="majorHAnsi" w:cstheme="majorHAnsi"/>
          <w:iCs/>
          <w:sz w:val="24"/>
          <w:szCs w:val="24"/>
          <w:lang w:val="ro-MD"/>
        </w:rPr>
        <w:t>ț</w:t>
      </w:r>
      <w:r w:rsidR="00426F7D" w:rsidRPr="003A460A">
        <w:rPr>
          <w:rFonts w:asciiTheme="majorHAnsi" w:hAnsiTheme="majorHAnsi" w:cstheme="majorHAnsi"/>
          <w:iCs/>
          <w:sz w:val="24"/>
          <w:szCs w:val="24"/>
          <w:lang w:val="ro-MD"/>
        </w:rPr>
        <w:t>iei</w:t>
      </w:r>
      <w:r w:rsidR="00AA1C06" w:rsidRPr="003A460A">
        <w:rPr>
          <w:rFonts w:asciiTheme="majorHAnsi" w:hAnsiTheme="majorHAnsi" w:cstheme="majorHAnsi"/>
          <w:iCs/>
          <w:sz w:val="24"/>
          <w:szCs w:val="24"/>
          <w:lang w:val="ro-MD"/>
        </w:rPr>
        <w:t>;</w:t>
      </w:r>
      <w:r w:rsidR="00426F7D" w:rsidRPr="003A460A">
        <w:rPr>
          <w:rFonts w:asciiTheme="majorHAnsi" w:hAnsiTheme="majorHAnsi" w:cstheme="majorHAnsi"/>
          <w:iCs/>
          <w:sz w:val="24"/>
          <w:szCs w:val="24"/>
          <w:lang w:val="ro-MD"/>
        </w:rPr>
        <w:t xml:space="preserve"> </w:t>
      </w:r>
      <w:r w:rsidR="007F564E" w:rsidRPr="003A460A">
        <w:rPr>
          <w:rFonts w:asciiTheme="majorHAnsi" w:hAnsiTheme="majorHAnsi" w:cstheme="majorHAnsi"/>
          <w:sz w:val="24"/>
          <w:szCs w:val="24"/>
          <w:lang w:val="ro-MD"/>
        </w:rPr>
        <w:t>angajamente contractuale pentru lucrări capitale în lipsa surselor financiare aprobate</w:t>
      </w:r>
      <w:r w:rsidR="00E636E9" w:rsidRPr="003A460A">
        <w:rPr>
          <w:rFonts w:asciiTheme="majorHAnsi" w:hAnsiTheme="majorHAnsi" w:cstheme="majorHAnsi"/>
          <w:sz w:val="24"/>
          <w:szCs w:val="24"/>
          <w:lang w:val="ro-MD"/>
        </w:rPr>
        <w:t xml:space="preserve">; </w:t>
      </w:r>
      <w:r w:rsidR="00B0057A" w:rsidRPr="003A460A">
        <w:rPr>
          <w:rFonts w:asciiTheme="majorHAnsi" w:hAnsiTheme="majorHAnsi" w:cstheme="majorHAnsi"/>
          <w:sz w:val="24"/>
          <w:szCs w:val="24"/>
          <w:lang w:val="ro-MD"/>
        </w:rPr>
        <w:t>a</w:t>
      </w:r>
      <w:r w:rsidR="00AA1C06" w:rsidRPr="003A460A">
        <w:rPr>
          <w:rFonts w:asciiTheme="majorHAnsi" w:hAnsiTheme="majorHAnsi" w:cstheme="majorHAnsi"/>
          <w:sz w:val="24"/>
          <w:szCs w:val="24"/>
          <w:lang w:val="ro-MD"/>
        </w:rPr>
        <w:t>vansuri acordate ilegal unor entită</w:t>
      </w:r>
      <w:r w:rsidR="003A460A" w:rsidRPr="003A460A">
        <w:rPr>
          <w:rFonts w:asciiTheme="majorHAnsi" w:hAnsiTheme="majorHAnsi" w:cstheme="majorHAnsi"/>
          <w:sz w:val="24"/>
          <w:szCs w:val="24"/>
          <w:lang w:val="ro-MD"/>
        </w:rPr>
        <w:t>ț</w:t>
      </w:r>
      <w:r w:rsidR="00AA1C06" w:rsidRPr="003A460A">
        <w:rPr>
          <w:rFonts w:asciiTheme="majorHAnsi" w:hAnsiTheme="majorHAnsi" w:cstheme="majorHAnsi"/>
          <w:sz w:val="24"/>
          <w:szCs w:val="24"/>
          <w:lang w:val="ro-MD"/>
        </w:rPr>
        <w:t>i de către institu</w:t>
      </w:r>
      <w:r w:rsidR="003A460A" w:rsidRPr="003A460A">
        <w:rPr>
          <w:rFonts w:asciiTheme="majorHAnsi" w:hAnsiTheme="majorHAnsi" w:cstheme="majorHAnsi"/>
          <w:sz w:val="24"/>
          <w:szCs w:val="24"/>
          <w:lang w:val="ro-MD"/>
        </w:rPr>
        <w:t>ț</w:t>
      </w:r>
      <w:r w:rsidR="00AA1C06" w:rsidRPr="003A460A">
        <w:rPr>
          <w:rFonts w:asciiTheme="majorHAnsi" w:hAnsiTheme="majorHAnsi" w:cstheme="majorHAnsi"/>
          <w:sz w:val="24"/>
          <w:szCs w:val="24"/>
          <w:lang w:val="ro-MD"/>
        </w:rPr>
        <w:t xml:space="preserve">iile bugetare; </w:t>
      </w:r>
      <w:r w:rsidR="00B0057A" w:rsidRPr="003A460A">
        <w:rPr>
          <w:rFonts w:asciiTheme="majorHAnsi" w:eastAsia="Times New Roman" w:hAnsiTheme="majorHAnsi" w:cstheme="majorHAnsi"/>
          <w:iCs/>
          <w:sz w:val="24"/>
          <w:szCs w:val="24"/>
          <w:lang w:val="ro-MD"/>
        </w:rPr>
        <w:t>utilizarea necorespunzătoare a mijloacelor financiare destinate infrastructurii drumurilor</w:t>
      </w:r>
      <w:r w:rsidR="00E636E9" w:rsidRPr="003A460A">
        <w:rPr>
          <w:rFonts w:asciiTheme="majorHAnsi" w:eastAsia="Times New Roman" w:hAnsiTheme="majorHAnsi" w:cstheme="majorHAnsi"/>
          <w:iCs/>
          <w:sz w:val="24"/>
          <w:szCs w:val="24"/>
          <w:lang w:val="ro-MD"/>
        </w:rPr>
        <w:t xml:space="preserve">; </w:t>
      </w:r>
      <w:r w:rsidR="00E636E9" w:rsidRPr="003A460A">
        <w:rPr>
          <w:rFonts w:asciiTheme="majorHAnsi" w:eastAsia="Times New Roman" w:hAnsiTheme="majorHAnsi" w:cstheme="majorHAnsi"/>
          <w:bCs/>
          <w:iCs/>
          <w:sz w:val="24"/>
          <w:szCs w:val="24"/>
          <w:lang w:val="ro-MD"/>
        </w:rPr>
        <w:t xml:space="preserve">cheltuieli decontate </w:t>
      </w:r>
      <w:r w:rsidR="006123A0" w:rsidRPr="003A460A">
        <w:rPr>
          <w:rFonts w:asciiTheme="majorHAnsi" w:eastAsia="Times New Roman" w:hAnsiTheme="majorHAnsi" w:cstheme="majorHAnsi"/>
          <w:bCs/>
          <w:iCs/>
          <w:sz w:val="24"/>
          <w:szCs w:val="24"/>
          <w:lang w:val="ro-MD"/>
        </w:rPr>
        <w:t xml:space="preserve">pentru </w:t>
      </w:r>
      <w:r w:rsidR="00E636E9" w:rsidRPr="003A460A">
        <w:rPr>
          <w:rFonts w:asciiTheme="majorHAnsi" w:eastAsia="Times New Roman" w:hAnsiTheme="majorHAnsi" w:cstheme="majorHAnsi"/>
          <w:bCs/>
          <w:iCs/>
          <w:sz w:val="24"/>
          <w:szCs w:val="24"/>
          <w:lang w:val="ro-MD"/>
        </w:rPr>
        <w:t xml:space="preserve">bunuri </w:t>
      </w:r>
      <w:r w:rsidR="006123A0" w:rsidRPr="003A460A">
        <w:rPr>
          <w:rFonts w:asciiTheme="majorHAnsi" w:eastAsia="Times New Roman" w:hAnsiTheme="majorHAnsi" w:cstheme="majorHAnsi"/>
          <w:bCs/>
          <w:iCs/>
          <w:sz w:val="24"/>
          <w:szCs w:val="24"/>
          <w:lang w:val="ro-MD"/>
        </w:rPr>
        <w:t xml:space="preserve">nejustificate pe deplin </w:t>
      </w:r>
      <w:r w:rsidR="003A460A" w:rsidRPr="003A460A">
        <w:rPr>
          <w:rFonts w:asciiTheme="majorHAnsi" w:eastAsia="Times New Roman" w:hAnsiTheme="majorHAnsi" w:cstheme="majorHAnsi"/>
          <w:bCs/>
          <w:iCs/>
          <w:sz w:val="24"/>
          <w:szCs w:val="24"/>
          <w:lang w:val="ro-MD"/>
        </w:rPr>
        <w:t>ș</w:t>
      </w:r>
      <w:r w:rsidR="006123A0" w:rsidRPr="003A460A">
        <w:rPr>
          <w:rFonts w:asciiTheme="majorHAnsi" w:eastAsia="Times New Roman" w:hAnsiTheme="majorHAnsi" w:cstheme="majorHAnsi"/>
          <w:bCs/>
          <w:iCs/>
          <w:sz w:val="24"/>
          <w:szCs w:val="24"/>
          <w:lang w:val="ro-MD"/>
        </w:rPr>
        <w:t>i</w:t>
      </w:r>
      <w:r w:rsidR="00E636E9" w:rsidRPr="003A460A">
        <w:rPr>
          <w:rFonts w:asciiTheme="majorHAnsi" w:eastAsia="Times New Roman" w:hAnsiTheme="majorHAnsi" w:cstheme="majorHAnsi"/>
          <w:sz w:val="24"/>
          <w:szCs w:val="24"/>
          <w:lang w:val="ro-MD"/>
        </w:rPr>
        <w:t xml:space="preserve">  </w:t>
      </w:r>
      <w:r w:rsidR="007F564E" w:rsidRPr="003A460A">
        <w:rPr>
          <w:rFonts w:asciiTheme="majorHAnsi" w:hAnsiTheme="majorHAnsi" w:cstheme="majorHAnsi"/>
          <w:sz w:val="24"/>
          <w:szCs w:val="24"/>
          <w:lang w:val="ro-MD"/>
        </w:rPr>
        <w:t>l</w:t>
      </w:r>
      <w:r w:rsidR="0054153D" w:rsidRPr="003A460A">
        <w:rPr>
          <w:rFonts w:asciiTheme="majorHAnsi" w:hAnsiTheme="majorHAnsi" w:cstheme="majorHAnsi"/>
          <w:sz w:val="24"/>
          <w:szCs w:val="24"/>
          <w:lang w:val="ro-MD"/>
        </w:rPr>
        <w:t>ucrări de repara</w:t>
      </w:r>
      <w:r w:rsidR="003A460A" w:rsidRPr="003A460A">
        <w:rPr>
          <w:rFonts w:asciiTheme="majorHAnsi" w:hAnsiTheme="majorHAnsi" w:cstheme="majorHAnsi"/>
          <w:sz w:val="24"/>
          <w:szCs w:val="24"/>
          <w:lang w:val="ro-MD"/>
        </w:rPr>
        <w:t>ț</w:t>
      </w:r>
      <w:r w:rsidR="0054153D" w:rsidRPr="003A460A">
        <w:rPr>
          <w:rFonts w:asciiTheme="majorHAnsi" w:hAnsiTheme="majorHAnsi" w:cstheme="majorHAnsi"/>
          <w:sz w:val="24"/>
          <w:szCs w:val="24"/>
          <w:lang w:val="ro-MD"/>
        </w:rPr>
        <w:t>ii capitale netransmise regulamentar autorită</w:t>
      </w:r>
      <w:r w:rsidR="003A460A" w:rsidRPr="003A460A">
        <w:rPr>
          <w:rFonts w:asciiTheme="majorHAnsi" w:hAnsiTheme="majorHAnsi" w:cstheme="majorHAnsi"/>
          <w:sz w:val="24"/>
          <w:szCs w:val="24"/>
          <w:lang w:val="ro-MD"/>
        </w:rPr>
        <w:t>ț</w:t>
      </w:r>
      <w:r w:rsidR="0054153D" w:rsidRPr="003A460A">
        <w:rPr>
          <w:rFonts w:asciiTheme="majorHAnsi" w:hAnsiTheme="majorHAnsi" w:cstheme="majorHAnsi"/>
          <w:sz w:val="24"/>
          <w:szCs w:val="24"/>
          <w:lang w:val="ro-MD"/>
        </w:rPr>
        <w:t>ilor aferente</w:t>
      </w:r>
      <w:r w:rsidR="00E70CB1" w:rsidRPr="003A460A">
        <w:rPr>
          <w:rFonts w:asciiTheme="majorHAnsi" w:hAnsiTheme="majorHAnsi" w:cstheme="majorHAnsi"/>
          <w:sz w:val="24"/>
          <w:szCs w:val="24"/>
          <w:lang w:val="ro-MD"/>
        </w:rPr>
        <w:t>.</w:t>
      </w:r>
    </w:p>
    <w:p w14:paraId="685ADF86" w14:textId="31C84BB4" w:rsidR="0096445F" w:rsidRPr="003A460A" w:rsidRDefault="0012265C" w:rsidP="0096445F">
      <w:pPr>
        <w:pStyle w:val="NormalWeb"/>
        <w:spacing w:after="0" w:line="276" w:lineRule="auto"/>
        <w:ind w:firstLine="567"/>
        <w:jc w:val="both"/>
        <w:rPr>
          <w:rFonts w:asciiTheme="majorHAnsi" w:hAnsiTheme="majorHAnsi" w:cstheme="majorHAnsi"/>
          <w:lang w:val="ro-MD"/>
        </w:rPr>
      </w:pPr>
      <w:r>
        <w:rPr>
          <w:rFonts w:asciiTheme="majorHAnsi" w:hAnsiTheme="majorHAnsi" w:cstheme="majorHAnsi"/>
          <w:lang w:val="ro-MD"/>
        </w:rPr>
        <w:t>C</w:t>
      </w:r>
      <w:r w:rsidR="0096445F" w:rsidRPr="003A460A">
        <w:rPr>
          <w:rFonts w:asciiTheme="majorHAnsi" w:hAnsiTheme="majorHAnsi" w:cstheme="majorHAnsi"/>
          <w:lang w:val="ro-MD"/>
        </w:rPr>
        <w:t>ele men</w:t>
      </w:r>
      <w:r w:rsidR="003A460A" w:rsidRPr="003A460A">
        <w:rPr>
          <w:rFonts w:asciiTheme="majorHAnsi" w:hAnsiTheme="majorHAnsi" w:cstheme="majorHAnsi"/>
          <w:lang w:val="ro-MD"/>
        </w:rPr>
        <w:t>ț</w:t>
      </w:r>
      <w:r w:rsidR="0096445F" w:rsidRPr="003A460A">
        <w:rPr>
          <w:rFonts w:asciiTheme="majorHAnsi" w:hAnsiTheme="majorHAnsi" w:cstheme="majorHAnsi"/>
          <w:lang w:val="ro-MD"/>
        </w:rPr>
        <w:t>ionate au fost generate d</w:t>
      </w:r>
      <w:r w:rsidR="00D74823">
        <w:rPr>
          <w:rFonts w:asciiTheme="majorHAnsi" w:hAnsiTheme="majorHAnsi" w:cstheme="majorHAnsi"/>
          <w:lang w:val="ro-MD"/>
        </w:rPr>
        <w:t>e</w:t>
      </w:r>
      <w:r w:rsidR="0096445F" w:rsidRPr="003A460A">
        <w:rPr>
          <w:rFonts w:asciiTheme="majorHAnsi" w:hAnsiTheme="majorHAnsi" w:cstheme="majorHAnsi"/>
          <w:lang w:val="ro-MD"/>
        </w:rPr>
        <w:t xml:space="preserve"> un control intern insuficient </w:t>
      </w:r>
      <w:r w:rsidR="003A460A" w:rsidRPr="003A460A">
        <w:rPr>
          <w:rFonts w:asciiTheme="majorHAnsi" w:hAnsiTheme="majorHAnsi" w:cstheme="majorHAnsi"/>
          <w:lang w:val="ro-MD"/>
        </w:rPr>
        <w:t>ș</w:t>
      </w:r>
      <w:r w:rsidR="0096445F" w:rsidRPr="003A460A">
        <w:rPr>
          <w:rFonts w:asciiTheme="majorHAnsi" w:hAnsiTheme="majorHAnsi" w:cstheme="majorHAnsi"/>
          <w:lang w:val="ro-MD"/>
        </w:rPr>
        <w:t xml:space="preserve">i, respectiv, </w:t>
      </w:r>
      <w:r w:rsidR="00D74823">
        <w:rPr>
          <w:rFonts w:asciiTheme="majorHAnsi" w:hAnsiTheme="majorHAnsi" w:cstheme="majorHAnsi"/>
          <w:lang w:val="ro-MD"/>
        </w:rPr>
        <w:t>de</w:t>
      </w:r>
      <w:r w:rsidR="0096445F" w:rsidRPr="003A460A">
        <w:rPr>
          <w:rFonts w:asciiTheme="majorHAnsi" w:hAnsiTheme="majorHAnsi" w:cstheme="majorHAnsi"/>
          <w:lang w:val="ro-MD"/>
        </w:rPr>
        <w:t xml:space="preserve"> neimplement</w:t>
      </w:r>
      <w:r w:rsidR="00D74823">
        <w:rPr>
          <w:rFonts w:asciiTheme="majorHAnsi" w:hAnsiTheme="majorHAnsi" w:cstheme="majorHAnsi"/>
          <w:lang w:val="ro-MD"/>
        </w:rPr>
        <w:t>area</w:t>
      </w:r>
      <w:r w:rsidR="0096445F" w:rsidRPr="003A460A">
        <w:rPr>
          <w:rFonts w:asciiTheme="majorHAnsi" w:hAnsiTheme="majorHAnsi" w:cstheme="majorHAnsi"/>
          <w:lang w:val="ro-MD"/>
        </w:rPr>
        <w:t xml:space="preserve"> corespunzătoare a prevederilor Legii nr.229 din 23.09.2010, care prevede sporirea responsabilită</w:t>
      </w:r>
      <w:r w:rsidR="003A460A" w:rsidRPr="003A460A">
        <w:rPr>
          <w:rFonts w:asciiTheme="majorHAnsi" w:hAnsiTheme="majorHAnsi" w:cstheme="majorHAnsi"/>
          <w:lang w:val="ro-MD"/>
        </w:rPr>
        <w:t>ț</w:t>
      </w:r>
      <w:r w:rsidR="0096445F" w:rsidRPr="003A460A">
        <w:rPr>
          <w:rFonts w:asciiTheme="majorHAnsi" w:hAnsiTheme="majorHAnsi" w:cstheme="majorHAnsi"/>
          <w:lang w:val="ro-MD"/>
        </w:rPr>
        <w:t>ilor manageriale la gestionarea conformă a resurselor publice.</w:t>
      </w:r>
    </w:p>
    <w:p w14:paraId="013E00CF" w14:textId="6C0D0809" w:rsidR="0096445F" w:rsidRPr="003A460A" w:rsidRDefault="0096445F" w:rsidP="00FF61B8">
      <w:pPr>
        <w:spacing w:after="12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În contextul celor men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ionate, se relevă următoarele</w:t>
      </w:r>
      <w:r w:rsidR="00280885">
        <w:rPr>
          <w:rFonts w:asciiTheme="majorHAnsi" w:eastAsia="Times New Roman" w:hAnsiTheme="majorHAnsi" w:cstheme="majorHAnsi"/>
          <w:sz w:val="24"/>
          <w:szCs w:val="24"/>
          <w:lang w:val="ro-MD"/>
        </w:rPr>
        <w:t>.</w:t>
      </w:r>
    </w:p>
    <w:p w14:paraId="2A619B84" w14:textId="77777777" w:rsidR="00B75402" w:rsidRPr="00B75402" w:rsidRDefault="00CA49E5" w:rsidP="00812A03">
      <w:pPr>
        <w:pStyle w:val="ListParagraph"/>
        <w:numPr>
          <w:ilvl w:val="2"/>
          <w:numId w:val="38"/>
        </w:numPr>
        <w:spacing w:after="0" w:line="276" w:lineRule="auto"/>
        <w:ind w:left="0" w:firstLine="0"/>
        <w:jc w:val="both"/>
        <w:rPr>
          <w:rFonts w:asciiTheme="majorHAnsi" w:eastAsia="Times New Roman" w:hAnsiTheme="majorHAnsi" w:cstheme="majorHAnsi"/>
          <w:sz w:val="24"/>
          <w:szCs w:val="24"/>
          <w:lang w:val="ro-MD"/>
        </w:rPr>
      </w:pPr>
      <w:r w:rsidRPr="00CA49E5">
        <w:rPr>
          <w:rFonts w:asciiTheme="majorHAnsi" w:eastAsia="Times New Roman" w:hAnsiTheme="majorHAnsi" w:cstheme="majorHAnsi"/>
          <w:b/>
          <w:bCs/>
          <w:i/>
          <w:iCs/>
          <w:sz w:val="24"/>
          <w:szCs w:val="24"/>
          <w:lang w:val="ro-MD"/>
        </w:rPr>
        <w:t xml:space="preserve">Entitățile din subordinea CR nu realizează conform achizițiile publice. </w:t>
      </w:r>
    </w:p>
    <w:p w14:paraId="361DC0FF" w14:textId="1DB10034" w:rsidR="000B7337" w:rsidRPr="00CA49E5" w:rsidRDefault="000B7337" w:rsidP="00B75402">
      <w:pPr>
        <w:pStyle w:val="ListParagraph"/>
        <w:spacing w:after="0" w:line="276" w:lineRule="auto"/>
        <w:ind w:left="0" w:firstLine="720"/>
        <w:jc w:val="both"/>
        <w:rPr>
          <w:rFonts w:asciiTheme="majorHAnsi" w:eastAsia="Times New Roman" w:hAnsiTheme="majorHAnsi" w:cstheme="majorHAnsi"/>
          <w:sz w:val="24"/>
          <w:szCs w:val="24"/>
          <w:lang w:val="ro-MD"/>
        </w:rPr>
      </w:pPr>
      <w:r w:rsidRPr="00CA49E5">
        <w:rPr>
          <w:rFonts w:asciiTheme="majorHAnsi" w:eastAsia="Times New Roman" w:hAnsiTheme="majorHAnsi" w:cstheme="majorHAnsi"/>
          <w:sz w:val="24"/>
          <w:szCs w:val="24"/>
          <w:lang w:val="ro-MD"/>
        </w:rPr>
        <w:t xml:space="preserve">Potrivit prevederilor </w:t>
      </w:r>
      <w:r w:rsidR="00483BFF">
        <w:rPr>
          <w:rFonts w:asciiTheme="majorHAnsi" w:eastAsia="Times New Roman" w:hAnsiTheme="majorHAnsi" w:cstheme="majorHAnsi"/>
          <w:sz w:val="24"/>
          <w:szCs w:val="24"/>
          <w:lang w:val="ro-MD"/>
        </w:rPr>
        <w:t>L</w:t>
      </w:r>
      <w:r w:rsidRPr="00CA49E5">
        <w:rPr>
          <w:rFonts w:asciiTheme="majorHAnsi" w:eastAsia="Times New Roman" w:hAnsiTheme="majorHAnsi" w:cstheme="majorHAnsi"/>
          <w:sz w:val="24"/>
          <w:szCs w:val="24"/>
          <w:lang w:val="ro-MD"/>
        </w:rPr>
        <w:t>egii achizi</w:t>
      </w:r>
      <w:r w:rsidR="003A460A" w:rsidRPr="00CA49E5">
        <w:rPr>
          <w:rFonts w:asciiTheme="majorHAnsi" w:eastAsia="Times New Roman" w:hAnsiTheme="majorHAnsi" w:cstheme="majorHAnsi"/>
          <w:sz w:val="24"/>
          <w:szCs w:val="24"/>
          <w:lang w:val="ro-MD"/>
        </w:rPr>
        <w:t>ț</w:t>
      </w:r>
      <w:r w:rsidRPr="00CA49E5">
        <w:rPr>
          <w:rFonts w:asciiTheme="majorHAnsi" w:eastAsia="Times New Roman" w:hAnsiTheme="majorHAnsi" w:cstheme="majorHAnsi"/>
          <w:sz w:val="24"/>
          <w:szCs w:val="24"/>
          <w:lang w:val="ro-MD"/>
        </w:rPr>
        <w:t>iilor publice</w:t>
      </w:r>
      <w:r w:rsidRPr="003A460A">
        <w:rPr>
          <w:rStyle w:val="FootnoteReference"/>
          <w:rFonts w:asciiTheme="majorHAnsi" w:eastAsia="Times New Roman" w:hAnsiTheme="majorHAnsi" w:cstheme="majorHAnsi"/>
          <w:sz w:val="24"/>
          <w:szCs w:val="24"/>
          <w:lang w:val="ro-MD"/>
        </w:rPr>
        <w:footnoteReference w:id="21"/>
      </w:r>
      <w:r w:rsidRPr="00CA49E5">
        <w:rPr>
          <w:rFonts w:asciiTheme="majorHAnsi" w:eastAsia="Times New Roman" w:hAnsiTheme="majorHAnsi" w:cstheme="majorHAnsi"/>
          <w:sz w:val="24"/>
          <w:szCs w:val="24"/>
          <w:lang w:val="ro-MD"/>
        </w:rPr>
        <w:t>, autorită</w:t>
      </w:r>
      <w:r w:rsidR="003A460A" w:rsidRPr="00CA49E5">
        <w:rPr>
          <w:rFonts w:asciiTheme="majorHAnsi" w:eastAsia="Times New Roman" w:hAnsiTheme="majorHAnsi" w:cstheme="majorHAnsi"/>
          <w:sz w:val="24"/>
          <w:szCs w:val="24"/>
          <w:lang w:val="ro-MD"/>
        </w:rPr>
        <w:t>ț</w:t>
      </w:r>
      <w:r w:rsidRPr="00CA49E5">
        <w:rPr>
          <w:rFonts w:asciiTheme="majorHAnsi" w:eastAsia="Times New Roman" w:hAnsiTheme="majorHAnsi" w:cstheme="majorHAnsi"/>
          <w:sz w:val="24"/>
          <w:szCs w:val="24"/>
          <w:lang w:val="ro-MD"/>
        </w:rPr>
        <w:t>ile contractante au obliga</w:t>
      </w:r>
      <w:r w:rsidR="003A460A" w:rsidRPr="00CA49E5">
        <w:rPr>
          <w:rFonts w:asciiTheme="majorHAnsi" w:eastAsia="Times New Roman" w:hAnsiTheme="majorHAnsi" w:cstheme="majorHAnsi"/>
          <w:sz w:val="24"/>
          <w:szCs w:val="24"/>
          <w:lang w:val="ro-MD"/>
        </w:rPr>
        <w:t>ț</w:t>
      </w:r>
      <w:r w:rsidRPr="00CA49E5">
        <w:rPr>
          <w:rFonts w:asciiTheme="majorHAnsi" w:eastAsia="Times New Roman" w:hAnsiTheme="majorHAnsi" w:cstheme="majorHAnsi"/>
          <w:sz w:val="24"/>
          <w:szCs w:val="24"/>
          <w:lang w:val="ro-MD"/>
        </w:rPr>
        <w:t>ia să asigure legalitatea, eficien</w:t>
      </w:r>
      <w:r w:rsidR="003A460A" w:rsidRPr="00C17C6E">
        <w:rPr>
          <w:rFonts w:asciiTheme="majorHAnsi" w:eastAsia="Times New Roman" w:hAnsiTheme="majorHAnsi" w:cstheme="majorHAnsi"/>
          <w:sz w:val="24"/>
          <w:szCs w:val="24"/>
          <w:lang w:val="ro-MD"/>
        </w:rPr>
        <w:t>ț</w:t>
      </w:r>
      <w:r w:rsidRPr="00C17C6E">
        <w:rPr>
          <w:rFonts w:asciiTheme="majorHAnsi" w:eastAsia="Times New Roman" w:hAnsiTheme="majorHAnsi" w:cstheme="majorHAnsi"/>
          <w:sz w:val="24"/>
          <w:szCs w:val="24"/>
          <w:lang w:val="ro-MD"/>
        </w:rPr>
        <w:t xml:space="preserve">a </w:t>
      </w:r>
      <w:r w:rsidR="003A460A" w:rsidRPr="001A051D">
        <w:rPr>
          <w:rFonts w:asciiTheme="majorHAnsi" w:eastAsia="Times New Roman" w:hAnsiTheme="majorHAnsi" w:cstheme="majorHAnsi"/>
          <w:sz w:val="24"/>
          <w:szCs w:val="24"/>
          <w:lang w:val="ro-MD"/>
        </w:rPr>
        <w:t>ș</w:t>
      </w:r>
      <w:r w:rsidRPr="00E256C7">
        <w:rPr>
          <w:rFonts w:asciiTheme="majorHAnsi" w:eastAsia="Times New Roman" w:hAnsiTheme="majorHAnsi" w:cstheme="majorHAnsi"/>
          <w:sz w:val="24"/>
          <w:szCs w:val="24"/>
          <w:lang w:val="ro-MD"/>
        </w:rPr>
        <w:t>i transparen</w:t>
      </w:r>
      <w:r w:rsidR="003A460A" w:rsidRPr="00AD52BC">
        <w:rPr>
          <w:rFonts w:asciiTheme="majorHAnsi" w:eastAsia="Times New Roman" w:hAnsiTheme="majorHAnsi" w:cstheme="majorHAnsi"/>
          <w:sz w:val="24"/>
          <w:szCs w:val="24"/>
          <w:lang w:val="ro-MD"/>
        </w:rPr>
        <w:t>ț</w:t>
      </w:r>
      <w:r w:rsidRPr="00AD52BC">
        <w:rPr>
          <w:rFonts w:asciiTheme="majorHAnsi" w:eastAsia="Times New Roman" w:hAnsiTheme="majorHAnsi" w:cstheme="majorHAnsi"/>
          <w:sz w:val="24"/>
          <w:szCs w:val="24"/>
          <w:lang w:val="ro-MD"/>
        </w:rPr>
        <w:t>a achizi</w:t>
      </w:r>
      <w:r w:rsidR="003A460A" w:rsidRPr="00460319">
        <w:rPr>
          <w:rFonts w:asciiTheme="majorHAnsi" w:eastAsia="Times New Roman" w:hAnsiTheme="majorHAnsi" w:cstheme="majorHAnsi"/>
          <w:sz w:val="24"/>
          <w:szCs w:val="24"/>
          <w:lang w:val="ro-MD"/>
        </w:rPr>
        <w:t>ț</w:t>
      </w:r>
      <w:r w:rsidRPr="00460319">
        <w:rPr>
          <w:rFonts w:asciiTheme="majorHAnsi" w:eastAsia="Times New Roman" w:hAnsiTheme="majorHAnsi" w:cstheme="majorHAnsi"/>
          <w:sz w:val="24"/>
          <w:szCs w:val="24"/>
          <w:lang w:val="ro-MD"/>
        </w:rPr>
        <w:t xml:space="preserve">iilor publice. Misiunea de audit a constatat că, </w:t>
      </w:r>
      <w:r w:rsidRPr="00460319">
        <w:rPr>
          <w:rFonts w:asciiTheme="majorHAnsi" w:eastAsia="Times New Roman" w:hAnsiTheme="majorHAnsi" w:cstheme="majorHAnsi"/>
          <w:sz w:val="24"/>
          <w:szCs w:val="24"/>
          <w:lang w:val="ro-MD"/>
        </w:rPr>
        <w:lastRenderedPageBreak/>
        <w:t>în perioada supusă auditului, entită</w:t>
      </w:r>
      <w:r w:rsidR="003A460A" w:rsidRPr="00460319">
        <w:rPr>
          <w:rFonts w:asciiTheme="majorHAnsi" w:eastAsia="Times New Roman" w:hAnsiTheme="majorHAnsi" w:cstheme="majorHAnsi"/>
          <w:sz w:val="24"/>
          <w:szCs w:val="24"/>
          <w:lang w:val="ro-MD"/>
        </w:rPr>
        <w:t>ț</w:t>
      </w:r>
      <w:r w:rsidRPr="00460319">
        <w:rPr>
          <w:rFonts w:asciiTheme="majorHAnsi" w:eastAsia="Times New Roman" w:hAnsiTheme="majorHAnsi" w:cstheme="majorHAnsi"/>
          <w:sz w:val="24"/>
          <w:szCs w:val="24"/>
          <w:lang w:val="ro-MD"/>
        </w:rPr>
        <w:t>ile din cadrul UAT de nivelul II, în calitate de autorită</w:t>
      </w:r>
      <w:r w:rsidR="003A460A" w:rsidRPr="00460319">
        <w:rPr>
          <w:rFonts w:asciiTheme="majorHAnsi" w:eastAsia="Times New Roman" w:hAnsiTheme="majorHAnsi" w:cstheme="majorHAnsi"/>
          <w:sz w:val="24"/>
          <w:szCs w:val="24"/>
          <w:lang w:val="ro-MD"/>
        </w:rPr>
        <w:t>ț</w:t>
      </w:r>
      <w:r w:rsidRPr="00460319">
        <w:rPr>
          <w:rFonts w:asciiTheme="majorHAnsi" w:eastAsia="Times New Roman" w:hAnsiTheme="majorHAnsi" w:cstheme="majorHAnsi"/>
          <w:sz w:val="24"/>
          <w:szCs w:val="24"/>
          <w:lang w:val="ro-MD"/>
        </w:rPr>
        <w:t>i contractante, au admis unele încălcări legate de achizi</w:t>
      </w:r>
      <w:r w:rsidR="003A460A" w:rsidRPr="00460319">
        <w:rPr>
          <w:rFonts w:asciiTheme="majorHAnsi" w:eastAsia="Times New Roman" w:hAnsiTheme="majorHAnsi" w:cstheme="majorHAnsi"/>
          <w:sz w:val="24"/>
          <w:szCs w:val="24"/>
          <w:lang w:val="ro-MD"/>
        </w:rPr>
        <w:t>ț</w:t>
      </w:r>
      <w:r w:rsidRPr="00460319">
        <w:rPr>
          <w:rFonts w:asciiTheme="majorHAnsi" w:eastAsia="Times New Roman" w:hAnsiTheme="majorHAnsi" w:cstheme="majorHAnsi"/>
          <w:sz w:val="24"/>
          <w:szCs w:val="24"/>
          <w:lang w:val="ro-MD"/>
        </w:rPr>
        <w:t xml:space="preserve">ionarea bunurilor </w:t>
      </w:r>
      <w:r w:rsidR="003A460A" w:rsidRPr="00CA49E5">
        <w:rPr>
          <w:rFonts w:asciiTheme="majorHAnsi" w:eastAsia="Times New Roman" w:hAnsiTheme="majorHAnsi" w:cstheme="majorHAnsi"/>
          <w:sz w:val="24"/>
          <w:szCs w:val="24"/>
          <w:lang w:val="ro-MD"/>
        </w:rPr>
        <w:t>ș</w:t>
      </w:r>
      <w:r w:rsidRPr="00CA49E5">
        <w:rPr>
          <w:rFonts w:asciiTheme="majorHAnsi" w:eastAsia="Times New Roman" w:hAnsiTheme="majorHAnsi" w:cstheme="majorHAnsi"/>
          <w:sz w:val="24"/>
          <w:szCs w:val="24"/>
          <w:lang w:val="ro-MD"/>
        </w:rPr>
        <w:t>i serviciilor. Astfel,</w:t>
      </w:r>
    </w:p>
    <w:p w14:paraId="2E81D007" w14:textId="7E2A2B37" w:rsidR="002A3812" w:rsidRPr="003A460A" w:rsidRDefault="00483BFF" w:rsidP="00F30203">
      <w:pPr>
        <w:pStyle w:val="ListParagraph"/>
        <w:numPr>
          <w:ilvl w:val="0"/>
          <w:numId w:val="12"/>
        </w:numPr>
        <w:spacing w:after="0" w:line="276" w:lineRule="auto"/>
        <w:ind w:left="0" w:firstLine="0"/>
        <w:jc w:val="both"/>
        <w:rPr>
          <w:rFonts w:asciiTheme="majorHAnsi" w:hAnsiTheme="majorHAnsi" w:cstheme="majorHAnsi"/>
          <w:sz w:val="24"/>
          <w:szCs w:val="24"/>
          <w:lang w:val="ro-MD"/>
        </w:rPr>
      </w:pPr>
      <w:r>
        <w:rPr>
          <w:rFonts w:asciiTheme="majorHAnsi" w:eastAsia="Times New Roman" w:hAnsiTheme="majorHAnsi" w:cstheme="majorHAnsi"/>
          <w:i/>
          <w:iCs/>
          <w:sz w:val="24"/>
          <w:szCs w:val="24"/>
          <w:lang w:val="ro-MD"/>
        </w:rPr>
        <w:t>e</w:t>
      </w:r>
      <w:r w:rsidR="002A3812" w:rsidRPr="003A460A">
        <w:rPr>
          <w:rFonts w:asciiTheme="majorHAnsi" w:eastAsia="Times New Roman" w:hAnsiTheme="majorHAnsi" w:cstheme="majorHAnsi"/>
          <w:i/>
          <w:iCs/>
          <w:sz w:val="24"/>
          <w:szCs w:val="24"/>
          <w:lang w:val="ro-MD"/>
        </w:rPr>
        <w:t>ntită</w:t>
      </w:r>
      <w:r w:rsidR="003A460A" w:rsidRPr="003A460A">
        <w:rPr>
          <w:rFonts w:asciiTheme="majorHAnsi" w:eastAsia="Times New Roman" w:hAnsiTheme="majorHAnsi" w:cstheme="majorHAnsi"/>
          <w:i/>
          <w:iCs/>
          <w:sz w:val="24"/>
          <w:szCs w:val="24"/>
          <w:lang w:val="ro-MD"/>
        </w:rPr>
        <w:t>ț</w:t>
      </w:r>
      <w:r w:rsidR="002A3812" w:rsidRPr="003A460A">
        <w:rPr>
          <w:rFonts w:asciiTheme="majorHAnsi" w:eastAsia="Times New Roman" w:hAnsiTheme="majorHAnsi" w:cstheme="majorHAnsi"/>
          <w:i/>
          <w:iCs/>
          <w:sz w:val="24"/>
          <w:szCs w:val="24"/>
          <w:lang w:val="ro-MD"/>
        </w:rPr>
        <w:t>ile nu aprobă planul de achizi</w:t>
      </w:r>
      <w:r w:rsidR="003A460A" w:rsidRPr="003A460A">
        <w:rPr>
          <w:rFonts w:asciiTheme="majorHAnsi" w:eastAsia="Times New Roman" w:hAnsiTheme="majorHAnsi" w:cstheme="majorHAnsi"/>
          <w:i/>
          <w:iCs/>
          <w:sz w:val="24"/>
          <w:szCs w:val="24"/>
          <w:lang w:val="ro-MD"/>
        </w:rPr>
        <w:t>ț</w:t>
      </w:r>
      <w:r w:rsidR="002A3812" w:rsidRPr="003A460A">
        <w:rPr>
          <w:rFonts w:asciiTheme="majorHAnsi" w:eastAsia="Times New Roman" w:hAnsiTheme="majorHAnsi" w:cstheme="majorHAnsi"/>
          <w:i/>
          <w:iCs/>
          <w:sz w:val="24"/>
          <w:szCs w:val="24"/>
          <w:lang w:val="ro-MD"/>
        </w:rPr>
        <w:t xml:space="preserve">ii </w:t>
      </w:r>
      <w:r w:rsidR="003A460A" w:rsidRPr="003A460A">
        <w:rPr>
          <w:rFonts w:asciiTheme="majorHAnsi" w:eastAsia="Times New Roman" w:hAnsiTheme="majorHAnsi" w:cstheme="majorHAnsi"/>
          <w:i/>
          <w:iCs/>
          <w:sz w:val="24"/>
          <w:szCs w:val="24"/>
          <w:lang w:val="ro-MD"/>
        </w:rPr>
        <w:t>ș</w:t>
      </w:r>
      <w:r w:rsidR="002A3812" w:rsidRPr="003A460A">
        <w:rPr>
          <w:rFonts w:asciiTheme="majorHAnsi" w:eastAsia="Times New Roman" w:hAnsiTheme="majorHAnsi" w:cstheme="majorHAnsi"/>
          <w:i/>
          <w:iCs/>
          <w:sz w:val="24"/>
          <w:szCs w:val="24"/>
          <w:lang w:val="ro-MD"/>
        </w:rPr>
        <w:t xml:space="preserve">i/sau nu asigură publicarea acestuia, precum </w:t>
      </w:r>
      <w:r w:rsidR="003A460A" w:rsidRPr="003A460A">
        <w:rPr>
          <w:rFonts w:asciiTheme="majorHAnsi" w:eastAsia="Times New Roman" w:hAnsiTheme="majorHAnsi" w:cstheme="majorHAnsi"/>
          <w:i/>
          <w:iCs/>
          <w:sz w:val="24"/>
          <w:szCs w:val="24"/>
          <w:lang w:val="ro-MD"/>
        </w:rPr>
        <w:t>ș</w:t>
      </w:r>
      <w:r w:rsidR="002A3812" w:rsidRPr="003A460A">
        <w:rPr>
          <w:rFonts w:asciiTheme="majorHAnsi" w:eastAsia="Times New Roman" w:hAnsiTheme="majorHAnsi" w:cstheme="majorHAnsi"/>
          <w:i/>
          <w:iCs/>
          <w:sz w:val="24"/>
          <w:szCs w:val="24"/>
          <w:lang w:val="ro-MD"/>
        </w:rPr>
        <w:t>i a modificărilor pentru noile necesită</w:t>
      </w:r>
      <w:r w:rsidR="003A460A" w:rsidRPr="003A460A">
        <w:rPr>
          <w:rFonts w:asciiTheme="majorHAnsi" w:eastAsia="Times New Roman" w:hAnsiTheme="majorHAnsi" w:cstheme="majorHAnsi"/>
          <w:i/>
          <w:iCs/>
          <w:sz w:val="24"/>
          <w:szCs w:val="24"/>
          <w:lang w:val="ro-MD"/>
        </w:rPr>
        <w:t>ț</w:t>
      </w:r>
      <w:r w:rsidR="002A3812" w:rsidRPr="003A460A">
        <w:rPr>
          <w:rFonts w:asciiTheme="majorHAnsi" w:eastAsia="Times New Roman" w:hAnsiTheme="majorHAnsi" w:cstheme="majorHAnsi"/>
          <w:i/>
          <w:iCs/>
          <w:sz w:val="24"/>
          <w:szCs w:val="24"/>
          <w:lang w:val="ro-MD"/>
        </w:rPr>
        <w:t>i de achizi</w:t>
      </w:r>
      <w:r w:rsidR="003A460A" w:rsidRPr="003A460A">
        <w:rPr>
          <w:rFonts w:asciiTheme="majorHAnsi" w:eastAsia="Times New Roman" w:hAnsiTheme="majorHAnsi" w:cstheme="majorHAnsi"/>
          <w:i/>
          <w:iCs/>
          <w:sz w:val="24"/>
          <w:szCs w:val="24"/>
          <w:lang w:val="ro-MD"/>
        </w:rPr>
        <w:t>ț</w:t>
      </w:r>
      <w:r w:rsidR="002A3812" w:rsidRPr="003A460A">
        <w:rPr>
          <w:rFonts w:asciiTheme="majorHAnsi" w:eastAsia="Times New Roman" w:hAnsiTheme="majorHAnsi" w:cstheme="majorHAnsi"/>
          <w:i/>
          <w:iCs/>
          <w:sz w:val="24"/>
          <w:szCs w:val="24"/>
          <w:lang w:val="ro-MD"/>
        </w:rPr>
        <w:t>ionare.</w:t>
      </w:r>
      <w:r w:rsidR="002A3812" w:rsidRPr="003A460A">
        <w:rPr>
          <w:rFonts w:asciiTheme="majorHAnsi" w:hAnsiTheme="majorHAnsi" w:cstheme="majorHAnsi"/>
          <w:sz w:val="24"/>
          <w:szCs w:val="24"/>
          <w:lang w:val="ro-MD"/>
        </w:rPr>
        <w:t xml:space="preserve"> </w:t>
      </w:r>
    </w:p>
    <w:p w14:paraId="45166AC5" w14:textId="5D50579D" w:rsidR="002A3812" w:rsidRPr="003A460A" w:rsidRDefault="002A3812" w:rsidP="00FF61B8">
      <w:pPr>
        <w:spacing w:after="0" w:line="276" w:lineRule="auto"/>
        <w:ind w:firstLine="720"/>
        <w:jc w:val="both"/>
        <w:rPr>
          <w:rFonts w:asciiTheme="majorHAnsi" w:eastAsiaTheme="minorEastAsia" w:hAnsiTheme="majorHAnsi" w:cstheme="majorHAnsi"/>
          <w:sz w:val="24"/>
          <w:szCs w:val="24"/>
          <w:lang w:val="ro-MD" w:eastAsia="ro-MD"/>
        </w:rPr>
      </w:pPr>
      <w:r w:rsidRPr="003A460A">
        <w:rPr>
          <w:rFonts w:asciiTheme="majorHAnsi" w:hAnsiTheme="majorHAnsi" w:cstheme="majorHAnsi"/>
          <w:sz w:val="24"/>
          <w:szCs w:val="24"/>
          <w:lang w:val="ro-MD"/>
        </w:rPr>
        <w:t>C</w:t>
      </w:r>
      <w:r w:rsidRPr="003A460A">
        <w:rPr>
          <w:rFonts w:asciiTheme="majorHAnsi" w:eastAsiaTheme="minorEastAsia" w:hAnsiTheme="majorHAnsi" w:cstheme="majorHAnsi"/>
          <w:iCs/>
          <w:sz w:val="24"/>
          <w:szCs w:val="24"/>
          <w:lang w:val="ro-MD" w:eastAsia="ro-MD"/>
        </w:rPr>
        <w:t>ontrar</w:t>
      </w:r>
      <w:r w:rsidRPr="003A460A">
        <w:rPr>
          <w:rFonts w:asciiTheme="majorHAnsi" w:eastAsiaTheme="minorEastAsia" w:hAnsiTheme="majorHAnsi" w:cstheme="majorHAnsi"/>
          <w:sz w:val="24"/>
          <w:szCs w:val="24"/>
          <w:lang w:val="ro-MD" w:eastAsia="ro-MD"/>
        </w:rPr>
        <w:t xml:space="preserve"> cadrului legal</w:t>
      </w:r>
      <w:r w:rsidRPr="003A460A">
        <w:rPr>
          <w:rFonts w:asciiTheme="majorHAnsi" w:eastAsiaTheme="minorEastAsia" w:hAnsiTheme="majorHAnsi" w:cstheme="majorHAnsi"/>
          <w:sz w:val="24"/>
          <w:szCs w:val="24"/>
          <w:vertAlign w:val="superscript"/>
          <w:lang w:val="ro-MD" w:eastAsia="ro-MD"/>
        </w:rPr>
        <w:footnoteReference w:id="22"/>
      </w:r>
      <w:r w:rsidRPr="003A460A">
        <w:rPr>
          <w:rFonts w:asciiTheme="majorHAnsi" w:eastAsiaTheme="minorEastAsia" w:hAnsiTheme="majorHAnsi" w:cstheme="majorHAnsi"/>
          <w:sz w:val="24"/>
          <w:szCs w:val="24"/>
          <w:lang w:val="ro-MD" w:eastAsia="ro-MD"/>
        </w:rPr>
        <w:t xml:space="preserve"> care prevede expres planificarea procedurilor de achizi</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ii publice, potrivit informa</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iilor prezentate de entită</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ile auditate, s-a constatat că</w:t>
      </w:r>
      <w:r w:rsidR="00483BFF">
        <w:rPr>
          <w:rFonts w:asciiTheme="majorHAnsi" w:eastAsiaTheme="minorEastAsia" w:hAnsiTheme="majorHAnsi" w:cstheme="majorHAnsi"/>
          <w:sz w:val="24"/>
          <w:szCs w:val="24"/>
          <w:lang w:val="ro-MD" w:eastAsia="ro-MD"/>
        </w:rPr>
        <w:t>,</w:t>
      </w:r>
      <w:r w:rsidRPr="003A460A">
        <w:rPr>
          <w:rFonts w:asciiTheme="majorHAnsi" w:eastAsiaTheme="minorEastAsia" w:hAnsiTheme="majorHAnsi" w:cstheme="majorHAnsi"/>
          <w:sz w:val="24"/>
          <w:szCs w:val="24"/>
          <w:lang w:val="ro-MD" w:eastAsia="ro-MD"/>
        </w:rPr>
        <w:t xml:space="preserve"> din 39 de in</w:t>
      </w:r>
      <w:r w:rsidR="00C40E70" w:rsidRPr="003A460A">
        <w:rPr>
          <w:rFonts w:asciiTheme="majorHAnsi" w:eastAsiaTheme="minorEastAsia" w:hAnsiTheme="majorHAnsi" w:cstheme="majorHAnsi"/>
          <w:sz w:val="24"/>
          <w:szCs w:val="24"/>
          <w:lang w:val="ro-MD" w:eastAsia="ro-MD"/>
        </w:rPr>
        <w:t>stitu</w:t>
      </w:r>
      <w:r w:rsidR="003A460A" w:rsidRPr="003A460A">
        <w:rPr>
          <w:rFonts w:asciiTheme="majorHAnsi" w:eastAsiaTheme="minorEastAsia" w:hAnsiTheme="majorHAnsi" w:cstheme="majorHAnsi"/>
          <w:sz w:val="24"/>
          <w:szCs w:val="24"/>
          <w:lang w:val="ro-MD" w:eastAsia="ro-MD"/>
        </w:rPr>
        <w:t>ț</w:t>
      </w:r>
      <w:r w:rsidR="00C40E70" w:rsidRPr="003A460A">
        <w:rPr>
          <w:rFonts w:asciiTheme="majorHAnsi" w:eastAsiaTheme="minorEastAsia" w:hAnsiTheme="majorHAnsi" w:cstheme="majorHAnsi"/>
          <w:sz w:val="24"/>
          <w:szCs w:val="24"/>
          <w:lang w:val="ro-MD" w:eastAsia="ro-MD"/>
        </w:rPr>
        <w:t xml:space="preserve">ii bugetare (inclusiv AP </w:t>
      </w:r>
      <w:r w:rsidR="003A460A" w:rsidRPr="003A460A">
        <w:rPr>
          <w:rFonts w:asciiTheme="majorHAnsi" w:eastAsiaTheme="minorEastAsia" w:hAnsiTheme="majorHAnsi" w:cstheme="majorHAnsi"/>
          <w:sz w:val="24"/>
          <w:szCs w:val="24"/>
          <w:lang w:val="ro-MD" w:eastAsia="ro-MD"/>
        </w:rPr>
        <w:t>ș</w:t>
      </w:r>
      <w:r w:rsidR="00C40E70" w:rsidRPr="003A460A">
        <w:rPr>
          <w:rFonts w:asciiTheme="majorHAnsi" w:eastAsiaTheme="minorEastAsia" w:hAnsiTheme="majorHAnsi" w:cstheme="majorHAnsi"/>
          <w:sz w:val="24"/>
          <w:szCs w:val="24"/>
          <w:lang w:val="ro-MD" w:eastAsia="ro-MD"/>
        </w:rPr>
        <w:t xml:space="preserve">i </w:t>
      </w:r>
      <w:r w:rsidRPr="003A460A">
        <w:rPr>
          <w:rFonts w:asciiTheme="majorHAnsi" w:eastAsiaTheme="minorEastAsia" w:hAnsiTheme="majorHAnsi" w:cstheme="majorHAnsi"/>
          <w:sz w:val="24"/>
          <w:szCs w:val="24"/>
          <w:lang w:val="ro-MD" w:eastAsia="ro-MD"/>
        </w:rPr>
        <w:t>4 direc</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ii/sec</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 xml:space="preserve">ii) care, </w:t>
      </w:r>
      <w:r w:rsidR="008B10B8">
        <w:rPr>
          <w:rFonts w:asciiTheme="majorHAnsi" w:eastAsiaTheme="minorEastAsia" w:hAnsiTheme="majorHAnsi" w:cstheme="majorHAnsi"/>
          <w:sz w:val="24"/>
          <w:szCs w:val="24"/>
          <w:lang w:val="ro-MD" w:eastAsia="ro-MD"/>
        </w:rPr>
        <w:t>potrivit</w:t>
      </w:r>
      <w:r w:rsidR="008B10B8" w:rsidRPr="003A460A">
        <w:rPr>
          <w:rFonts w:asciiTheme="majorHAnsi" w:eastAsiaTheme="minorEastAsia" w:hAnsiTheme="majorHAnsi" w:cstheme="majorHAnsi"/>
          <w:sz w:val="24"/>
          <w:szCs w:val="24"/>
          <w:lang w:val="ro-MD" w:eastAsia="ro-MD"/>
        </w:rPr>
        <w:t xml:space="preserve"> </w:t>
      </w:r>
      <w:r w:rsidRPr="003A460A">
        <w:rPr>
          <w:rFonts w:asciiTheme="majorHAnsi" w:eastAsiaTheme="minorEastAsia" w:hAnsiTheme="majorHAnsi" w:cstheme="majorHAnsi"/>
          <w:sz w:val="24"/>
          <w:szCs w:val="24"/>
          <w:lang w:val="ro-MD" w:eastAsia="ro-MD"/>
        </w:rPr>
        <w:t xml:space="preserve">bugetului aprobat, aveau planificate procurări în sumă de </w:t>
      </w:r>
      <w:r w:rsidR="00233D50" w:rsidRPr="003A460A">
        <w:rPr>
          <w:rFonts w:asciiTheme="majorHAnsi" w:eastAsiaTheme="minorEastAsia" w:hAnsiTheme="majorHAnsi" w:cstheme="majorHAnsi"/>
          <w:sz w:val="24"/>
          <w:szCs w:val="24"/>
          <w:lang w:val="ro-MD" w:eastAsia="ro-MD"/>
        </w:rPr>
        <w:t>32,3</w:t>
      </w:r>
      <w:r w:rsidRPr="003A460A">
        <w:rPr>
          <w:rFonts w:asciiTheme="majorHAnsi" w:eastAsiaTheme="minorEastAsia" w:hAnsiTheme="majorHAnsi" w:cstheme="majorHAnsi"/>
          <w:sz w:val="24"/>
          <w:szCs w:val="24"/>
          <w:lang w:val="ro-MD" w:eastAsia="ro-MD"/>
        </w:rPr>
        <w:t xml:space="preserve"> mil.lei, iar conform bugetului precizat – </w:t>
      </w:r>
      <w:r w:rsidR="00233D50" w:rsidRPr="003A460A">
        <w:rPr>
          <w:rFonts w:asciiTheme="majorHAnsi" w:eastAsiaTheme="minorEastAsia" w:hAnsiTheme="majorHAnsi" w:cstheme="majorHAnsi"/>
          <w:sz w:val="24"/>
          <w:szCs w:val="24"/>
          <w:lang w:val="ro-MD" w:eastAsia="ro-MD"/>
        </w:rPr>
        <w:t>39,1</w:t>
      </w:r>
      <w:r w:rsidRPr="003A460A">
        <w:rPr>
          <w:rFonts w:asciiTheme="majorHAnsi" w:eastAsiaTheme="minorEastAsia" w:hAnsiTheme="majorHAnsi" w:cstheme="majorHAnsi"/>
          <w:sz w:val="24"/>
          <w:szCs w:val="24"/>
          <w:lang w:val="ro-MD" w:eastAsia="ro-MD"/>
        </w:rPr>
        <w:t xml:space="preserve"> mil. lei, numai </w:t>
      </w:r>
      <w:r w:rsidR="00C40E70" w:rsidRPr="003A460A">
        <w:rPr>
          <w:rFonts w:asciiTheme="majorHAnsi" w:eastAsiaTheme="minorEastAsia" w:hAnsiTheme="majorHAnsi" w:cstheme="majorHAnsi"/>
          <w:sz w:val="24"/>
          <w:szCs w:val="24"/>
          <w:lang w:val="ro-MD" w:eastAsia="ro-MD"/>
        </w:rPr>
        <w:t>2 institu</w:t>
      </w:r>
      <w:r w:rsidR="003A460A" w:rsidRPr="003A460A">
        <w:rPr>
          <w:rFonts w:asciiTheme="majorHAnsi" w:eastAsiaTheme="minorEastAsia" w:hAnsiTheme="majorHAnsi" w:cstheme="majorHAnsi"/>
          <w:sz w:val="24"/>
          <w:szCs w:val="24"/>
          <w:lang w:val="ro-MD" w:eastAsia="ro-MD"/>
        </w:rPr>
        <w:t>ț</w:t>
      </w:r>
      <w:r w:rsidR="00C40E70" w:rsidRPr="003A460A">
        <w:rPr>
          <w:rFonts w:asciiTheme="majorHAnsi" w:eastAsiaTheme="minorEastAsia" w:hAnsiTheme="majorHAnsi" w:cstheme="majorHAnsi"/>
          <w:sz w:val="24"/>
          <w:szCs w:val="24"/>
          <w:lang w:val="ro-MD" w:eastAsia="ro-MD"/>
        </w:rPr>
        <w:t>ii</w:t>
      </w:r>
      <w:r w:rsidR="00C40E70" w:rsidRPr="003A460A">
        <w:rPr>
          <w:rStyle w:val="FootnoteReference"/>
          <w:rFonts w:asciiTheme="majorHAnsi" w:eastAsiaTheme="minorEastAsia" w:hAnsiTheme="majorHAnsi" w:cstheme="majorHAnsi"/>
          <w:sz w:val="24"/>
          <w:szCs w:val="24"/>
          <w:lang w:val="ro-MD" w:eastAsia="ro-MD"/>
        </w:rPr>
        <w:footnoteReference w:id="23"/>
      </w:r>
      <w:r w:rsidRPr="003A460A">
        <w:rPr>
          <w:rFonts w:asciiTheme="majorHAnsi" w:eastAsiaTheme="minorEastAsia" w:hAnsiTheme="majorHAnsi" w:cstheme="majorHAnsi"/>
          <w:sz w:val="24"/>
          <w:szCs w:val="24"/>
          <w:lang w:val="ro-MD" w:eastAsia="ro-MD"/>
        </w:rPr>
        <w:t xml:space="preserve"> a</w:t>
      </w:r>
      <w:r w:rsidR="00C40E70" w:rsidRPr="003A460A">
        <w:rPr>
          <w:rFonts w:asciiTheme="majorHAnsi" w:eastAsiaTheme="minorEastAsia" w:hAnsiTheme="majorHAnsi" w:cstheme="majorHAnsi"/>
          <w:sz w:val="24"/>
          <w:szCs w:val="24"/>
          <w:lang w:val="ro-MD" w:eastAsia="ro-MD"/>
        </w:rPr>
        <w:t>u</w:t>
      </w:r>
      <w:r w:rsidRPr="003A460A">
        <w:rPr>
          <w:rFonts w:asciiTheme="majorHAnsi" w:eastAsiaTheme="minorEastAsia" w:hAnsiTheme="majorHAnsi" w:cstheme="majorHAnsi"/>
          <w:sz w:val="24"/>
          <w:szCs w:val="24"/>
          <w:lang w:val="ro-MD" w:eastAsia="ro-MD"/>
        </w:rPr>
        <w:t xml:space="preserve"> elaborat </w:t>
      </w:r>
      <w:r w:rsidR="003A460A" w:rsidRPr="003A460A">
        <w:rPr>
          <w:rFonts w:asciiTheme="majorHAnsi" w:eastAsiaTheme="minorEastAsia" w:hAnsiTheme="majorHAnsi" w:cstheme="majorHAnsi"/>
          <w:sz w:val="24"/>
          <w:szCs w:val="24"/>
          <w:lang w:val="ro-MD" w:eastAsia="ro-MD"/>
        </w:rPr>
        <w:t>ș</w:t>
      </w:r>
      <w:r w:rsidR="00C40E70" w:rsidRPr="003A460A">
        <w:rPr>
          <w:rFonts w:asciiTheme="majorHAnsi" w:eastAsiaTheme="minorEastAsia" w:hAnsiTheme="majorHAnsi" w:cstheme="majorHAnsi"/>
          <w:sz w:val="24"/>
          <w:szCs w:val="24"/>
          <w:lang w:val="ro-MD" w:eastAsia="ro-MD"/>
        </w:rPr>
        <w:t xml:space="preserve">i </w:t>
      </w:r>
      <w:r w:rsidR="008B10B8">
        <w:rPr>
          <w:rFonts w:asciiTheme="majorHAnsi" w:eastAsiaTheme="minorEastAsia" w:hAnsiTheme="majorHAnsi" w:cstheme="majorHAnsi"/>
          <w:sz w:val="24"/>
          <w:szCs w:val="24"/>
          <w:lang w:val="ro-MD" w:eastAsia="ro-MD"/>
        </w:rPr>
        <w:t xml:space="preserve">au </w:t>
      </w:r>
      <w:r w:rsidR="00C40E70" w:rsidRPr="003A460A">
        <w:rPr>
          <w:rFonts w:asciiTheme="majorHAnsi" w:eastAsiaTheme="minorEastAsia" w:hAnsiTheme="majorHAnsi" w:cstheme="majorHAnsi"/>
          <w:sz w:val="24"/>
          <w:szCs w:val="24"/>
          <w:lang w:val="ro-MD" w:eastAsia="ro-MD"/>
        </w:rPr>
        <w:t xml:space="preserve">prezentat </w:t>
      </w:r>
      <w:r w:rsidRPr="003A460A">
        <w:rPr>
          <w:rFonts w:asciiTheme="majorHAnsi" w:eastAsiaTheme="minorEastAsia" w:hAnsiTheme="majorHAnsi" w:cstheme="majorHAnsi"/>
          <w:sz w:val="24"/>
          <w:szCs w:val="24"/>
          <w:lang w:val="ro-MD" w:eastAsia="ro-MD"/>
        </w:rPr>
        <w:t>Planul de achizi</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 xml:space="preserve">ii pentru anul 2020, în sumă totală de </w:t>
      </w:r>
      <w:r w:rsidR="00C40E70" w:rsidRPr="003A460A">
        <w:rPr>
          <w:rFonts w:asciiTheme="majorHAnsi" w:eastAsiaTheme="minorEastAsia" w:hAnsiTheme="majorHAnsi" w:cstheme="majorHAnsi"/>
          <w:sz w:val="24"/>
          <w:szCs w:val="24"/>
          <w:lang w:val="ro-MD" w:eastAsia="ro-MD"/>
        </w:rPr>
        <w:t>5,1</w:t>
      </w:r>
      <w:r w:rsidR="00712425" w:rsidRPr="003A460A">
        <w:rPr>
          <w:rFonts w:asciiTheme="majorHAnsi" w:eastAsiaTheme="minorEastAsia" w:hAnsiTheme="majorHAnsi" w:cstheme="majorHAnsi"/>
          <w:sz w:val="24"/>
          <w:szCs w:val="24"/>
          <w:lang w:val="ro-MD" w:eastAsia="ro-MD"/>
        </w:rPr>
        <w:t xml:space="preserve"> mil.lei, sau </w:t>
      </w:r>
      <w:r w:rsidRPr="003A460A">
        <w:rPr>
          <w:rFonts w:asciiTheme="majorHAnsi" w:eastAsiaTheme="minorEastAsia" w:hAnsiTheme="majorHAnsi" w:cstheme="majorHAnsi"/>
          <w:sz w:val="24"/>
          <w:szCs w:val="24"/>
          <w:lang w:val="ro-MD" w:eastAsia="ro-MD"/>
        </w:rPr>
        <w:t xml:space="preserve">pentru </w:t>
      </w:r>
      <w:r w:rsidR="00C40E70" w:rsidRPr="003A460A">
        <w:rPr>
          <w:rFonts w:asciiTheme="majorHAnsi" w:eastAsiaTheme="minorEastAsia" w:hAnsiTheme="majorHAnsi" w:cstheme="majorHAnsi"/>
          <w:sz w:val="24"/>
          <w:szCs w:val="24"/>
          <w:lang w:val="ro-MD" w:eastAsia="ro-MD"/>
        </w:rPr>
        <w:t>13,</w:t>
      </w:r>
      <w:r w:rsidR="00712425" w:rsidRPr="003A460A">
        <w:rPr>
          <w:rFonts w:asciiTheme="majorHAnsi" w:eastAsiaTheme="minorEastAsia" w:hAnsiTheme="majorHAnsi" w:cstheme="majorHAnsi"/>
          <w:sz w:val="24"/>
          <w:szCs w:val="24"/>
          <w:lang w:val="ro-MD" w:eastAsia="ro-MD"/>
        </w:rPr>
        <w:t>0</w:t>
      </w:r>
      <w:r w:rsidRPr="003A460A">
        <w:rPr>
          <w:rFonts w:asciiTheme="majorHAnsi" w:eastAsiaTheme="minorEastAsia" w:hAnsiTheme="majorHAnsi" w:cstheme="majorHAnsi"/>
          <w:sz w:val="24"/>
          <w:szCs w:val="24"/>
          <w:lang w:val="ro-MD" w:eastAsia="ro-MD"/>
        </w:rPr>
        <w:t xml:space="preserve">% din procurările precizate. </w:t>
      </w:r>
    </w:p>
    <w:p w14:paraId="080AD353" w14:textId="77777777" w:rsidR="004C2542" w:rsidRPr="003A460A" w:rsidRDefault="002A3812" w:rsidP="00FF61B8">
      <w:pPr>
        <w:spacing w:after="0" w:line="276" w:lineRule="auto"/>
        <w:ind w:firstLine="720"/>
        <w:jc w:val="both"/>
        <w:rPr>
          <w:rFonts w:asciiTheme="majorHAnsi" w:eastAsia="Times New Roman" w:hAnsiTheme="majorHAnsi" w:cstheme="majorHAnsi"/>
          <w:iCs/>
          <w:color w:val="000000" w:themeColor="text1"/>
          <w:sz w:val="24"/>
          <w:szCs w:val="24"/>
          <w:lang w:val="ro-MD" w:eastAsia="ro-MD"/>
        </w:rPr>
      </w:pPr>
      <w:r w:rsidRPr="003A460A">
        <w:rPr>
          <w:rFonts w:asciiTheme="majorHAnsi" w:eastAsia="Times New Roman" w:hAnsiTheme="majorHAnsi" w:cstheme="majorHAnsi"/>
          <w:iCs/>
          <w:color w:val="000000" w:themeColor="text1"/>
          <w:sz w:val="24"/>
          <w:szCs w:val="24"/>
          <w:lang w:val="ro-MD" w:eastAsia="ro-MD"/>
        </w:rPr>
        <w:t>Lipsa unui Program anual de achizi</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ii publice</w:t>
      </w:r>
      <w:r w:rsidRPr="003A460A">
        <w:rPr>
          <w:rFonts w:asciiTheme="majorHAnsi" w:eastAsia="Times New Roman" w:hAnsiTheme="majorHAnsi" w:cstheme="majorHAnsi"/>
          <w:iCs/>
          <w:color w:val="000000" w:themeColor="text1"/>
          <w:szCs w:val="24"/>
          <w:vertAlign w:val="superscript"/>
          <w:lang w:val="ro-MD" w:eastAsia="ro-MD"/>
        </w:rPr>
        <w:footnoteReference w:id="24"/>
      </w:r>
      <w:r w:rsidRPr="003A460A">
        <w:rPr>
          <w:rFonts w:asciiTheme="majorHAnsi" w:eastAsia="Times New Roman" w:hAnsiTheme="majorHAnsi" w:cstheme="majorHAnsi"/>
          <w:iCs/>
          <w:color w:val="000000" w:themeColor="text1"/>
          <w:sz w:val="24"/>
          <w:szCs w:val="24"/>
          <w:lang w:val="ro-MD" w:eastAsia="ro-MD"/>
        </w:rPr>
        <w:t>, fundamentat corespunzător, cu referin</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e la notele de fundamentare ale tuturor necesită</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 xml:space="preserve">ilor de produse, lucrări </w:t>
      </w:r>
      <w:r w:rsidR="003A460A" w:rsidRPr="003A460A">
        <w:rPr>
          <w:rFonts w:asciiTheme="majorHAnsi" w:eastAsia="Times New Roman" w:hAnsiTheme="majorHAnsi" w:cstheme="majorHAnsi"/>
          <w:iCs/>
          <w:color w:val="000000" w:themeColor="text1"/>
          <w:sz w:val="24"/>
          <w:szCs w:val="24"/>
          <w:lang w:val="ro-MD" w:eastAsia="ro-MD"/>
        </w:rPr>
        <w:t>ș</w:t>
      </w:r>
      <w:r w:rsidRPr="003A460A">
        <w:rPr>
          <w:rFonts w:asciiTheme="majorHAnsi" w:eastAsia="Times New Roman" w:hAnsiTheme="majorHAnsi" w:cstheme="majorHAnsi"/>
          <w:iCs/>
          <w:color w:val="000000" w:themeColor="text1"/>
          <w:sz w:val="24"/>
          <w:szCs w:val="24"/>
          <w:lang w:val="ro-MD" w:eastAsia="ro-MD"/>
        </w:rPr>
        <w:t>i servicii identificate de entitatea publică, nu asigură calcularea conformă a valorii estimate a contractelor de achizi</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ii publice, publicarea anun</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ului de inten</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ie în Buletinul achizi</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 xml:space="preserve">iilor publice </w:t>
      </w:r>
      <w:r w:rsidR="003A460A" w:rsidRPr="003A460A">
        <w:rPr>
          <w:rFonts w:asciiTheme="majorHAnsi" w:eastAsia="Times New Roman" w:hAnsiTheme="majorHAnsi" w:cstheme="majorHAnsi"/>
          <w:iCs/>
          <w:color w:val="000000" w:themeColor="text1"/>
          <w:sz w:val="24"/>
          <w:szCs w:val="24"/>
          <w:lang w:val="ro-MD" w:eastAsia="ro-MD"/>
        </w:rPr>
        <w:t>ș</w:t>
      </w:r>
      <w:r w:rsidRPr="003A460A">
        <w:rPr>
          <w:rFonts w:asciiTheme="majorHAnsi" w:eastAsia="Times New Roman" w:hAnsiTheme="majorHAnsi" w:cstheme="majorHAnsi"/>
          <w:iCs/>
          <w:color w:val="000000" w:themeColor="text1"/>
          <w:sz w:val="24"/>
          <w:szCs w:val="24"/>
          <w:lang w:val="ro-MD" w:eastAsia="ro-MD"/>
        </w:rPr>
        <w:t>i pe pagina oficială a Agen</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iei Achizi</w:t>
      </w:r>
      <w:r w:rsidR="003A460A" w:rsidRPr="003A460A">
        <w:rPr>
          <w:rFonts w:asciiTheme="majorHAnsi" w:eastAsia="Times New Roman" w:hAnsiTheme="majorHAnsi" w:cstheme="majorHAnsi"/>
          <w:iCs/>
          <w:color w:val="000000" w:themeColor="text1"/>
          <w:sz w:val="24"/>
          <w:szCs w:val="24"/>
          <w:lang w:val="ro-MD" w:eastAsia="ro-MD"/>
        </w:rPr>
        <w:t>ț</w:t>
      </w:r>
      <w:r w:rsidRPr="003A460A">
        <w:rPr>
          <w:rFonts w:asciiTheme="majorHAnsi" w:eastAsia="Times New Roman" w:hAnsiTheme="majorHAnsi" w:cstheme="majorHAnsi"/>
          <w:iCs/>
          <w:color w:val="000000" w:themeColor="text1"/>
          <w:sz w:val="24"/>
          <w:szCs w:val="24"/>
          <w:lang w:val="ro-MD" w:eastAsia="ro-MD"/>
        </w:rPr>
        <w:t>ii Publice</w:t>
      </w:r>
      <w:r w:rsidRPr="003A460A">
        <w:rPr>
          <w:rFonts w:asciiTheme="majorHAnsi" w:eastAsia="Times New Roman" w:hAnsiTheme="majorHAnsi" w:cstheme="majorHAnsi"/>
          <w:iCs/>
          <w:color w:val="000000" w:themeColor="text1"/>
          <w:szCs w:val="24"/>
          <w:vertAlign w:val="superscript"/>
          <w:lang w:val="ro-MD" w:eastAsia="ro-MD"/>
        </w:rPr>
        <w:footnoteReference w:id="25"/>
      </w:r>
      <w:r w:rsidRPr="003A460A">
        <w:rPr>
          <w:rFonts w:asciiTheme="majorHAnsi" w:eastAsia="Times New Roman" w:hAnsiTheme="majorHAnsi" w:cstheme="majorHAnsi"/>
          <w:iCs/>
          <w:color w:val="000000" w:themeColor="text1"/>
          <w:sz w:val="24"/>
          <w:szCs w:val="24"/>
          <w:lang w:val="ro-MD" w:eastAsia="ro-MD"/>
        </w:rPr>
        <w:t xml:space="preserve">. </w:t>
      </w:r>
    </w:p>
    <w:p w14:paraId="2259BCC5" w14:textId="07342A00" w:rsidR="004C2542" w:rsidRPr="003A460A" w:rsidRDefault="004C2542" w:rsidP="00FF61B8">
      <w:pPr>
        <w:spacing w:after="0" w:line="276" w:lineRule="auto"/>
        <w:ind w:firstLine="720"/>
        <w:jc w:val="both"/>
        <w:rPr>
          <w:rFonts w:asciiTheme="majorHAnsi" w:eastAsiaTheme="minorEastAsia" w:hAnsiTheme="majorHAnsi" w:cstheme="majorHAnsi"/>
          <w:sz w:val="24"/>
          <w:szCs w:val="24"/>
          <w:lang w:val="ro-MD"/>
        </w:rPr>
      </w:pPr>
      <w:r w:rsidRPr="003A460A">
        <w:rPr>
          <w:rFonts w:asciiTheme="majorHAnsi" w:eastAsiaTheme="minorEastAsia" w:hAnsiTheme="majorHAnsi" w:cstheme="majorHAnsi"/>
          <w:sz w:val="24"/>
          <w:szCs w:val="24"/>
          <w:lang w:val="ro-MD"/>
        </w:rPr>
        <w:t>C</w:t>
      </w:r>
      <w:r w:rsidR="005A287C" w:rsidRPr="003A460A">
        <w:rPr>
          <w:rFonts w:asciiTheme="majorHAnsi" w:eastAsiaTheme="minorEastAsia" w:hAnsiTheme="majorHAnsi" w:cstheme="majorHAnsi"/>
          <w:sz w:val="24"/>
          <w:szCs w:val="24"/>
          <w:lang w:val="ro-MD"/>
        </w:rPr>
        <w:t>o</w:t>
      </w:r>
      <w:r w:rsidRPr="003A460A">
        <w:rPr>
          <w:rFonts w:asciiTheme="majorHAnsi" w:eastAsiaTheme="minorEastAsia" w:hAnsiTheme="majorHAnsi" w:cstheme="majorHAnsi"/>
          <w:sz w:val="24"/>
          <w:szCs w:val="24"/>
          <w:lang w:val="ro-MD"/>
        </w:rPr>
        <w:t xml:space="preserve">ntrar </w:t>
      </w:r>
      <w:r w:rsidRPr="003A460A">
        <w:rPr>
          <w:rFonts w:asciiTheme="majorHAnsi" w:eastAsiaTheme="minorEastAsia" w:hAnsiTheme="majorHAnsi" w:cstheme="majorHAnsi"/>
          <w:iCs/>
          <w:sz w:val="24"/>
          <w:szCs w:val="24"/>
          <w:lang w:val="ro-MD"/>
        </w:rPr>
        <w:t>prevederilor regulamentare</w:t>
      </w:r>
      <w:r w:rsidRPr="003A460A">
        <w:rPr>
          <w:rFonts w:asciiTheme="majorHAnsi" w:eastAsiaTheme="minorEastAsia" w:hAnsiTheme="majorHAnsi" w:cstheme="majorHAnsi"/>
          <w:sz w:val="24"/>
          <w:szCs w:val="24"/>
          <w:vertAlign w:val="superscript"/>
          <w:lang w:val="ro-MD"/>
        </w:rPr>
        <w:footnoteReference w:id="26"/>
      </w:r>
      <w:r w:rsidRPr="003A460A">
        <w:rPr>
          <w:rFonts w:asciiTheme="majorHAnsi" w:eastAsiaTheme="minorEastAsia" w:hAnsiTheme="majorHAnsi" w:cstheme="majorHAnsi"/>
          <w:iCs/>
          <w:sz w:val="24"/>
          <w:szCs w:val="24"/>
          <w:lang w:val="ro-MD"/>
        </w:rPr>
        <w:t xml:space="preserve">, </w:t>
      </w:r>
      <w:r w:rsidRPr="003A460A">
        <w:rPr>
          <w:rFonts w:asciiTheme="majorHAnsi" w:eastAsiaTheme="minorEastAsia" w:hAnsiTheme="majorHAnsi" w:cstheme="majorHAnsi"/>
          <w:sz w:val="24"/>
          <w:szCs w:val="24"/>
          <w:lang w:val="ro-MD"/>
        </w:rPr>
        <w:t>entită</w:t>
      </w:r>
      <w:r w:rsidR="003A460A" w:rsidRPr="003A460A">
        <w:rPr>
          <w:rFonts w:asciiTheme="majorHAnsi" w:eastAsiaTheme="minorEastAsia" w:hAnsiTheme="majorHAnsi" w:cstheme="majorHAnsi"/>
          <w:sz w:val="24"/>
          <w:szCs w:val="24"/>
          <w:lang w:val="ro-MD"/>
        </w:rPr>
        <w:t>ț</w:t>
      </w:r>
      <w:r w:rsidRPr="003A460A">
        <w:rPr>
          <w:rFonts w:asciiTheme="majorHAnsi" w:eastAsiaTheme="minorEastAsia" w:hAnsiTheme="majorHAnsi" w:cstheme="majorHAnsi"/>
          <w:sz w:val="24"/>
          <w:szCs w:val="24"/>
          <w:lang w:val="ro-MD"/>
        </w:rPr>
        <w:t>ile din subordinea CR nu au asigurat publicarea pe paginile lor web sau pe pagina web a CR a Planului de achizi</w:t>
      </w:r>
      <w:r w:rsidR="003A460A" w:rsidRPr="003A460A">
        <w:rPr>
          <w:rFonts w:asciiTheme="majorHAnsi" w:eastAsiaTheme="minorEastAsia" w:hAnsiTheme="majorHAnsi" w:cstheme="majorHAnsi"/>
          <w:sz w:val="24"/>
          <w:szCs w:val="24"/>
          <w:lang w:val="ro-MD"/>
        </w:rPr>
        <w:t>ț</w:t>
      </w:r>
      <w:r w:rsidRPr="003A460A">
        <w:rPr>
          <w:rFonts w:asciiTheme="majorHAnsi" w:eastAsiaTheme="minorEastAsia" w:hAnsiTheme="majorHAnsi" w:cstheme="majorHAnsi"/>
          <w:sz w:val="24"/>
          <w:szCs w:val="24"/>
          <w:lang w:val="ro-MD"/>
        </w:rPr>
        <w:t>ii pentru anul 2020,</w:t>
      </w:r>
      <w:r w:rsidRPr="003A460A">
        <w:rPr>
          <w:rFonts w:asciiTheme="majorHAnsi" w:eastAsiaTheme="minorEastAsia" w:hAnsiTheme="majorHAnsi" w:cstheme="majorHAnsi"/>
          <w:sz w:val="24"/>
          <w:szCs w:val="24"/>
          <w:lang w:val="ro-MD" w:eastAsia="ro-MD"/>
        </w:rPr>
        <w:t xml:space="preserve"> </w:t>
      </w:r>
      <w:r w:rsidRPr="003A460A">
        <w:rPr>
          <w:rFonts w:asciiTheme="majorHAnsi" w:eastAsiaTheme="minorEastAsia" w:hAnsiTheme="majorHAnsi" w:cstheme="majorHAnsi"/>
          <w:bCs/>
          <w:iCs/>
          <w:color w:val="000000" w:themeColor="text1"/>
          <w:sz w:val="24"/>
          <w:szCs w:val="24"/>
          <w:lang w:val="ro-MD"/>
        </w:rPr>
        <w:t>în termen de 15 zile de la aprobarea acestuia sau în 5 zile de la modificare,</w:t>
      </w:r>
      <w:r w:rsidRPr="003A460A">
        <w:rPr>
          <w:rFonts w:asciiTheme="majorHAnsi" w:eastAsiaTheme="minorEastAsia" w:hAnsiTheme="majorHAnsi" w:cstheme="majorHAnsi"/>
          <w:sz w:val="24"/>
          <w:szCs w:val="24"/>
          <w:lang w:val="ro-MD" w:eastAsia="ro-MD"/>
        </w:rPr>
        <w:t xml:space="preserve"> ceea ce nu asigură transparen</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 xml:space="preserve">a la planificarea </w:t>
      </w:r>
      <w:r w:rsidR="003A460A" w:rsidRPr="003A460A">
        <w:rPr>
          <w:rFonts w:asciiTheme="majorHAnsi" w:eastAsiaTheme="minorEastAsia" w:hAnsiTheme="majorHAnsi" w:cstheme="majorHAnsi"/>
          <w:sz w:val="24"/>
          <w:szCs w:val="24"/>
          <w:lang w:val="ro-MD" w:eastAsia="ro-MD"/>
        </w:rPr>
        <w:t>ș</w:t>
      </w:r>
      <w:r w:rsidRPr="003A460A">
        <w:rPr>
          <w:rFonts w:asciiTheme="majorHAnsi" w:eastAsiaTheme="minorEastAsia" w:hAnsiTheme="majorHAnsi" w:cstheme="majorHAnsi"/>
          <w:sz w:val="24"/>
          <w:szCs w:val="24"/>
          <w:lang w:val="ro-MD" w:eastAsia="ro-MD"/>
        </w:rPr>
        <w:t xml:space="preserve">i utilizarea resurselor financiare </w:t>
      </w:r>
      <w:r w:rsidR="003A460A" w:rsidRPr="003A460A">
        <w:rPr>
          <w:rFonts w:asciiTheme="majorHAnsi" w:eastAsiaTheme="minorEastAsia" w:hAnsiTheme="majorHAnsi" w:cstheme="majorHAnsi"/>
          <w:sz w:val="24"/>
          <w:szCs w:val="24"/>
          <w:lang w:val="ro-MD" w:eastAsia="ro-MD"/>
        </w:rPr>
        <w:t>ș</w:t>
      </w:r>
      <w:r w:rsidRPr="003A460A">
        <w:rPr>
          <w:rFonts w:asciiTheme="majorHAnsi" w:eastAsiaTheme="minorEastAsia" w:hAnsiTheme="majorHAnsi" w:cstheme="majorHAnsi"/>
          <w:sz w:val="24"/>
          <w:szCs w:val="24"/>
          <w:lang w:val="ro-MD" w:eastAsia="ro-MD"/>
        </w:rPr>
        <w:t>i reprezintă o contraven</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ie, care se sanc</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ionează conform art.327</w:t>
      </w:r>
      <w:r w:rsidRPr="003A460A">
        <w:rPr>
          <w:rFonts w:asciiTheme="majorHAnsi" w:eastAsiaTheme="minorEastAsia" w:hAnsiTheme="majorHAnsi" w:cstheme="majorHAnsi"/>
          <w:sz w:val="24"/>
          <w:szCs w:val="24"/>
          <w:vertAlign w:val="superscript"/>
          <w:lang w:val="ro-MD" w:eastAsia="ro-MD"/>
        </w:rPr>
        <w:t>1</w:t>
      </w:r>
      <w:r w:rsidRPr="003A460A">
        <w:rPr>
          <w:rFonts w:asciiTheme="majorHAnsi" w:eastAsiaTheme="minorEastAsia" w:hAnsiTheme="majorHAnsi" w:cstheme="majorHAnsi"/>
          <w:sz w:val="24"/>
          <w:szCs w:val="24"/>
          <w:lang w:val="ro-MD" w:eastAsia="ro-MD"/>
        </w:rPr>
        <w:t xml:space="preserve"> alin.(3) din Codul contraven</w:t>
      </w:r>
      <w:r w:rsidR="003A460A" w:rsidRPr="003A460A">
        <w:rPr>
          <w:rFonts w:asciiTheme="majorHAnsi" w:eastAsiaTheme="minorEastAsia" w:hAnsiTheme="majorHAnsi" w:cstheme="majorHAnsi"/>
          <w:sz w:val="24"/>
          <w:szCs w:val="24"/>
          <w:lang w:val="ro-MD" w:eastAsia="ro-MD"/>
        </w:rPr>
        <w:t>ț</w:t>
      </w:r>
      <w:r w:rsidRPr="003A460A">
        <w:rPr>
          <w:rFonts w:asciiTheme="majorHAnsi" w:eastAsiaTheme="minorEastAsia" w:hAnsiTheme="majorHAnsi" w:cstheme="majorHAnsi"/>
          <w:sz w:val="24"/>
          <w:szCs w:val="24"/>
          <w:lang w:val="ro-MD" w:eastAsia="ro-MD"/>
        </w:rPr>
        <w:t>ional.</w:t>
      </w:r>
      <w:r w:rsidRPr="003A460A">
        <w:rPr>
          <w:rFonts w:asciiTheme="majorHAnsi" w:eastAsiaTheme="minorEastAsia" w:hAnsiTheme="majorHAnsi" w:cstheme="majorHAnsi"/>
          <w:sz w:val="24"/>
          <w:szCs w:val="24"/>
          <w:lang w:val="ro-MD"/>
        </w:rPr>
        <w:t xml:space="preserve"> Astfel, doar AP a publicat planul de achizi</w:t>
      </w:r>
      <w:r w:rsidR="003A460A" w:rsidRPr="003A460A">
        <w:rPr>
          <w:rFonts w:asciiTheme="majorHAnsi" w:eastAsiaTheme="minorEastAsia" w:hAnsiTheme="majorHAnsi" w:cstheme="majorHAnsi"/>
          <w:sz w:val="24"/>
          <w:szCs w:val="24"/>
          <w:lang w:val="ro-MD"/>
        </w:rPr>
        <w:t>ț</w:t>
      </w:r>
      <w:r w:rsidRPr="003A460A">
        <w:rPr>
          <w:rFonts w:asciiTheme="majorHAnsi" w:eastAsiaTheme="minorEastAsia" w:hAnsiTheme="majorHAnsi" w:cstheme="majorHAnsi"/>
          <w:sz w:val="24"/>
          <w:szCs w:val="24"/>
          <w:lang w:val="ro-MD"/>
        </w:rPr>
        <w:t>ii pe pagina web</w:t>
      </w:r>
      <w:r w:rsidR="00712425" w:rsidRPr="003A460A">
        <w:rPr>
          <w:rFonts w:asciiTheme="majorHAnsi" w:eastAsiaTheme="minorEastAsia" w:hAnsiTheme="majorHAnsi" w:cstheme="majorHAnsi"/>
          <w:sz w:val="24"/>
          <w:szCs w:val="24"/>
          <w:lang w:val="ro-MD"/>
        </w:rPr>
        <w:t xml:space="preserve"> cu înt</w:t>
      </w:r>
      <w:r w:rsidR="008B10B8">
        <w:rPr>
          <w:rFonts w:asciiTheme="majorHAnsi" w:eastAsiaTheme="minorEastAsia" w:hAnsiTheme="majorHAnsi" w:cstheme="majorHAnsi"/>
          <w:sz w:val="24"/>
          <w:szCs w:val="24"/>
          <w:lang w:val="ro-MD"/>
        </w:rPr>
        <w:t>â</w:t>
      </w:r>
      <w:r w:rsidR="00712425" w:rsidRPr="003A460A">
        <w:rPr>
          <w:rFonts w:asciiTheme="majorHAnsi" w:eastAsiaTheme="minorEastAsia" w:hAnsiTheme="majorHAnsi" w:cstheme="majorHAnsi"/>
          <w:sz w:val="24"/>
          <w:szCs w:val="24"/>
          <w:lang w:val="ro-MD"/>
        </w:rPr>
        <w:t>rziere de 2 luni de la aprobare</w:t>
      </w:r>
      <w:r w:rsidRPr="003A460A">
        <w:rPr>
          <w:rFonts w:asciiTheme="majorHAnsi" w:eastAsiaTheme="minorEastAsia" w:hAnsiTheme="majorHAnsi" w:cstheme="majorHAnsi"/>
          <w:sz w:val="24"/>
          <w:szCs w:val="24"/>
          <w:lang w:val="ro-MD" w:eastAsia="ro-MD"/>
        </w:rPr>
        <w:t xml:space="preserve">. </w:t>
      </w:r>
      <w:r w:rsidRPr="003A460A">
        <w:rPr>
          <w:rFonts w:asciiTheme="majorHAnsi" w:eastAsiaTheme="minorEastAsia" w:hAnsiTheme="majorHAnsi" w:cstheme="majorHAnsi"/>
          <w:sz w:val="24"/>
          <w:szCs w:val="24"/>
          <w:lang w:val="ro-MD"/>
        </w:rPr>
        <w:t>De men</w:t>
      </w:r>
      <w:r w:rsidR="003A460A" w:rsidRPr="003A460A">
        <w:rPr>
          <w:rFonts w:asciiTheme="majorHAnsi" w:eastAsiaTheme="minorEastAsia" w:hAnsiTheme="majorHAnsi" w:cstheme="majorHAnsi"/>
          <w:sz w:val="24"/>
          <w:szCs w:val="24"/>
          <w:lang w:val="ro-MD"/>
        </w:rPr>
        <w:t>ț</w:t>
      </w:r>
      <w:r w:rsidRPr="003A460A">
        <w:rPr>
          <w:rFonts w:asciiTheme="majorHAnsi" w:eastAsiaTheme="minorEastAsia" w:hAnsiTheme="majorHAnsi" w:cstheme="majorHAnsi"/>
          <w:sz w:val="24"/>
          <w:szCs w:val="24"/>
          <w:lang w:val="ro-MD"/>
        </w:rPr>
        <w:t>ionat că entită</w:t>
      </w:r>
      <w:r w:rsidR="003A460A" w:rsidRPr="003A460A">
        <w:rPr>
          <w:rFonts w:asciiTheme="majorHAnsi" w:eastAsiaTheme="minorEastAsia" w:hAnsiTheme="majorHAnsi" w:cstheme="majorHAnsi"/>
          <w:sz w:val="24"/>
          <w:szCs w:val="24"/>
          <w:lang w:val="ro-MD"/>
        </w:rPr>
        <w:t>ț</w:t>
      </w:r>
      <w:r w:rsidRPr="003A460A">
        <w:rPr>
          <w:rFonts w:asciiTheme="majorHAnsi" w:eastAsiaTheme="minorEastAsia" w:hAnsiTheme="majorHAnsi" w:cstheme="majorHAnsi"/>
          <w:sz w:val="24"/>
          <w:szCs w:val="24"/>
          <w:lang w:val="ro-MD"/>
        </w:rPr>
        <w:t xml:space="preserve">ile din subordinea CR nu practică elaborarea Planurilor trimestriale </w:t>
      </w:r>
      <w:r w:rsidR="003A460A" w:rsidRPr="003A460A">
        <w:rPr>
          <w:rFonts w:asciiTheme="majorHAnsi" w:eastAsiaTheme="minorEastAsia" w:hAnsiTheme="majorHAnsi" w:cstheme="majorHAnsi"/>
          <w:sz w:val="24"/>
          <w:szCs w:val="24"/>
          <w:lang w:val="ro-MD"/>
        </w:rPr>
        <w:t>ș</w:t>
      </w:r>
      <w:r w:rsidRPr="003A460A">
        <w:rPr>
          <w:rFonts w:asciiTheme="majorHAnsi" w:eastAsiaTheme="minorEastAsia" w:hAnsiTheme="majorHAnsi" w:cstheme="majorHAnsi"/>
          <w:sz w:val="24"/>
          <w:szCs w:val="24"/>
          <w:lang w:val="ro-MD"/>
        </w:rPr>
        <w:t>i modificarea Planurilor aprobate în cazul identificării unor noi resurse financiare, ceea ce contravine pct.13 din Anexa nr.1 la HG nr.1419/2016</w:t>
      </w:r>
      <w:r w:rsidR="008B10B8">
        <w:rPr>
          <w:rFonts w:asciiTheme="majorHAnsi" w:eastAsiaTheme="minorEastAsia" w:hAnsiTheme="majorHAnsi" w:cstheme="majorHAnsi"/>
          <w:sz w:val="24"/>
          <w:szCs w:val="24"/>
          <w:lang w:val="ro-MD"/>
        </w:rPr>
        <w:t>;</w:t>
      </w:r>
      <w:r w:rsidRPr="003A460A">
        <w:rPr>
          <w:rFonts w:asciiTheme="majorHAnsi" w:eastAsiaTheme="minorEastAsia" w:hAnsiTheme="majorHAnsi" w:cstheme="majorHAnsi"/>
          <w:sz w:val="24"/>
          <w:szCs w:val="24"/>
          <w:lang w:val="ro-MD"/>
        </w:rPr>
        <w:t xml:space="preserve"> </w:t>
      </w:r>
    </w:p>
    <w:p w14:paraId="67AB8C15" w14:textId="773BFDF1" w:rsidR="00D15B0B" w:rsidRPr="003A460A" w:rsidRDefault="008B10B8" w:rsidP="00F30203">
      <w:pPr>
        <w:pStyle w:val="ListParagraph"/>
        <w:numPr>
          <w:ilvl w:val="0"/>
          <w:numId w:val="3"/>
        </w:numPr>
        <w:spacing w:line="276" w:lineRule="auto"/>
        <w:ind w:left="0" w:firstLine="0"/>
        <w:jc w:val="both"/>
        <w:rPr>
          <w:rFonts w:asciiTheme="majorHAnsi" w:hAnsiTheme="majorHAnsi" w:cstheme="majorHAnsi"/>
          <w:lang w:val="ro-MD"/>
        </w:rPr>
      </w:pPr>
      <w:r>
        <w:rPr>
          <w:rFonts w:asciiTheme="majorHAnsi" w:hAnsiTheme="majorHAnsi" w:cstheme="majorHAnsi"/>
          <w:i/>
          <w:sz w:val="24"/>
          <w:szCs w:val="24"/>
          <w:lang w:val="ro-MD"/>
        </w:rPr>
        <w:t>c</w:t>
      </w:r>
      <w:r w:rsidR="00D15B0B" w:rsidRPr="003A460A">
        <w:rPr>
          <w:rFonts w:asciiTheme="majorHAnsi" w:hAnsiTheme="majorHAnsi" w:cstheme="majorHAnsi"/>
          <w:i/>
          <w:sz w:val="24"/>
          <w:szCs w:val="24"/>
          <w:lang w:val="ro-MD"/>
        </w:rPr>
        <w:t>aietele de sarcini întocmite de grupul de lucru pentru achizi</w:t>
      </w:r>
      <w:r w:rsidR="003A460A" w:rsidRPr="003A460A">
        <w:rPr>
          <w:rFonts w:asciiTheme="majorHAnsi" w:hAnsiTheme="majorHAnsi" w:cstheme="majorHAnsi"/>
          <w:i/>
          <w:sz w:val="24"/>
          <w:szCs w:val="24"/>
          <w:lang w:val="ro-MD"/>
        </w:rPr>
        <w:t>ț</w:t>
      </w:r>
      <w:r w:rsidR="00D15B0B" w:rsidRPr="003A460A">
        <w:rPr>
          <w:rFonts w:asciiTheme="majorHAnsi" w:hAnsiTheme="majorHAnsi" w:cstheme="majorHAnsi"/>
          <w:i/>
          <w:sz w:val="24"/>
          <w:szCs w:val="24"/>
          <w:lang w:val="ro-MD"/>
        </w:rPr>
        <w:t xml:space="preserve">ionarea produselor alimentare nu au fost coordonate în modul stabilit </w:t>
      </w:r>
      <w:r w:rsidR="00D15B0B" w:rsidRPr="003A460A">
        <w:rPr>
          <w:rFonts w:asciiTheme="majorHAnsi" w:eastAsia="Times New Roman" w:hAnsiTheme="majorHAnsi" w:cstheme="majorHAnsi"/>
          <w:i/>
          <w:sz w:val="24"/>
          <w:szCs w:val="24"/>
          <w:lang w:val="ro-MD"/>
        </w:rPr>
        <w:t>sub aspectul siguran</w:t>
      </w:r>
      <w:r w:rsidR="003A460A" w:rsidRPr="003A460A">
        <w:rPr>
          <w:rFonts w:asciiTheme="majorHAnsi" w:eastAsia="Times New Roman" w:hAnsiTheme="majorHAnsi" w:cstheme="majorHAnsi"/>
          <w:i/>
          <w:sz w:val="24"/>
          <w:szCs w:val="24"/>
          <w:lang w:val="ro-MD"/>
        </w:rPr>
        <w:t>ț</w:t>
      </w:r>
      <w:r w:rsidR="00D15B0B" w:rsidRPr="003A460A">
        <w:rPr>
          <w:rFonts w:asciiTheme="majorHAnsi" w:eastAsia="Times New Roman" w:hAnsiTheme="majorHAnsi" w:cstheme="majorHAnsi"/>
          <w:i/>
          <w:sz w:val="24"/>
          <w:szCs w:val="24"/>
          <w:lang w:val="ro-MD"/>
        </w:rPr>
        <w:t>ei alimentelor</w:t>
      </w:r>
      <w:r w:rsidR="00D15B0B" w:rsidRPr="003A460A">
        <w:rPr>
          <w:rFonts w:asciiTheme="majorHAnsi" w:eastAsia="Times New Roman" w:hAnsiTheme="majorHAnsi" w:cstheme="majorHAnsi"/>
          <w:vertAlign w:val="superscript"/>
          <w:lang w:val="ro-MD"/>
        </w:rPr>
        <w:footnoteReference w:id="27"/>
      </w:r>
      <w:r w:rsidR="00D15B0B" w:rsidRPr="003A460A">
        <w:rPr>
          <w:rFonts w:asciiTheme="majorHAnsi" w:eastAsia="Times New Roman" w:hAnsiTheme="majorHAnsi" w:cstheme="majorHAnsi"/>
          <w:i/>
          <w:sz w:val="24"/>
          <w:szCs w:val="24"/>
          <w:lang w:val="ro-MD"/>
        </w:rPr>
        <w:t>.</w:t>
      </w:r>
      <w:r w:rsidR="00D15B0B" w:rsidRPr="003A460A">
        <w:rPr>
          <w:rFonts w:asciiTheme="majorHAnsi" w:hAnsiTheme="majorHAnsi" w:cstheme="majorHAnsi"/>
          <w:i/>
          <w:sz w:val="24"/>
          <w:szCs w:val="24"/>
          <w:lang w:val="ro-MD"/>
        </w:rPr>
        <w:t xml:space="preserve"> </w:t>
      </w:r>
      <w:r w:rsidR="00D66EAD">
        <w:rPr>
          <w:rFonts w:asciiTheme="majorHAnsi" w:hAnsiTheme="majorHAnsi" w:cstheme="majorHAnsi"/>
          <w:sz w:val="24"/>
          <w:szCs w:val="24"/>
          <w:lang w:val="ro-MD"/>
        </w:rPr>
        <w:t>Astfel</w:t>
      </w:r>
      <w:r w:rsidR="00D15B0B" w:rsidRPr="003A460A">
        <w:rPr>
          <w:rFonts w:asciiTheme="majorHAnsi" w:eastAsia="Times New Roman" w:hAnsiTheme="majorHAnsi" w:cstheme="majorHAnsi"/>
          <w:sz w:val="24"/>
          <w:szCs w:val="24"/>
          <w:lang w:val="ro-MD"/>
        </w:rPr>
        <w:t>, institu</w:t>
      </w:r>
      <w:r w:rsidR="003A460A" w:rsidRPr="003A460A">
        <w:rPr>
          <w:rFonts w:asciiTheme="majorHAnsi" w:eastAsia="Times New Roman" w:hAnsiTheme="majorHAnsi" w:cstheme="majorHAnsi"/>
          <w:sz w:val="24"/>
          <w:szCs w:val="24"/>
          <w:lang w:val="ro-MD"/>
        </w:rPr>
        <w:t>ț</w:t>
      </w:r>
      <w:r w:rsidR="00D15B0B" w:rsidRPr="003A460A">
        <w:rPr>
          <w:rFonts w:asciiTheme="majorHAnsi" w:eastAsia="Times New Roman" w:hAnsiTheme="majorHAnsi" w:cstheme="majorHAnsi"/>
          <w:sz w:val="24"/>
          <w:szCs w:val="24"/>
          <w:lang w:val="ro-MD"/>
        </w:rPr>
        <w:t>iile nu a</w:t>
      </w:r>
      <w:r w:rsidR="00F42D5F" w:rsidRPr="003A460A">
        <w:rPr>
          <w:rFonts w:asciiTheme="majorHAnsi" w:eastAsia="Times New Roman" w:hAnsiTheme="majorHAnsi" w:cstheme="majorHAnsi"/>
          <w:sz w:val="24"/>
          <w:szCs w:val="24"/>
          <w:lang w:val="ro-MD"/>
        </w:rPr>
        <w:t>u</w:t>
      </w:r>
      <w:r w:rsidR="00D15B0B" w:rsidRPr="003A460A">
        <w:rPr>
          <w:rFonts w:asciiTheme="majorHAnsi" w:eastAsia="Times New Roman" w:hAnsiTheme="majorHAnsi" w:cstheme="majorHAnsi"/>
          <w:sz w:val="24"/>
          <w:szCs w:val="24"/>
          <w:lang w:val="ro-MD"/>
        </w:rPr>
        <w:t xml:space="preserve"> coordonat regulamentar cu subdiviziunile teritoriale pentru siguran</w:t>
      </w:r>
      <w:r w:rsidR="003A460A" w:rsidRPr="003A460A">
        <w:rPr>
          <w:rFonts w:asciiTheme="majorHAnsi" w:eastAsia="Times New Roman" w:hAnsiTheme="majorHAnsi" w:cstheme="majorHAnsi"/>
          <w:sz w:val="24"/>
          <w:szCs w:val="24"/>
          <w:lang w:val="ro-MD"/>
        </w:rPr>
        <w:t>ț</w:t>
      </w:r>
      <w:r w:rsidR="00D15B0B" w:rsidRPr="003A460A">
        <w:rPr>
          <w:rFonts w:asciiTheme="majorHAnsi" w:eastAsia="Times New Roman" w:hAnsiTheme="majorHAnsi" w:cstheme="majorHAnsi"/>
          <w:sz w:val="24"/>
          <w:szCs w:val="24"/>
          <w:lang w:val="ro-MD"/>
        </w:rPr>
        <w:t>a alimentelor caietele de sarcini</w:t>
      </w:r>
      <w:r w:rsidR="00D15B0B" w:rsidRPr="003A460A">
        <w:rPr>
          <w:rFonts w:asciiTheme="majorHAnsi" w:hAnsiTheme="majorHAnsi" w:cstheme="majorHAnsi"/>
          <w:i/>
          <w:sz w:val="24"/>
          <w:szCs w:val="24"/>
          <w:lang w:val="ro-MD"/>
        </w:rPr>
        <w:t xml:space="preserve"> </w:t>
      </w:r>
      <w:r w:rsidR="00D66EAD" w:rsidRPr="003A460A">
        <w:rPr>
          <w:rFonts w:asciiTheme="majorHAnsi" w:eastAsia="Times New Roman" w:hAnsiTheme="majorHAnsi" w:cstheme="majorHAnsi"/>
          <w:sz w:val="24"/>
          <w:szCs w:val="24"/>
          <w:lang w:val="ro-MD"/>
        </w:rPr>
        <w:t xml:space="preserve">elaborate </w:t>
      </w:r>
      <w:r w:rsidR="00D15B0B" w:rsidRPr="003A460A">
        <w:rPr>
          <w:rFonts w:asciiTheme="majorHAnsi" w:hAnsiTheme="majorHAnsi" w:cstheme="majorHAnsi"/>
          <w:sz w:val="24"/>
          <w:szCs w:val="24"/>
          <w:lang w:val="ro-MD"/>
        </w:rPr>
        <w:t>pentru achizi</w:t>
      </w:r>
      <w:r w:rsidR="003A460A" w:rsidRPr="003A460A">
        <w:rPr>
          <w:rFonts w:asciiTheme="majorHAnsi" w:hAnsiTheme="majorHAnsi" w:cstheme="majorHAnsi"/>
          <w:sz w:val="24"/>
          <w:szCs w:val="24"/>
          <w:lang w:val="ro-MD"/>
        </w:rPr>
        <w:t>ț</w:t>
      </w:r>
      <w:r w:rsidR="00D15B0B" w:rsidRPr="003A460A">
        <w:rPr>
          <w:rFonts w:asciiTheme="majorHAnsi" w:hAnsiTheme="majorHAnsi" w:cstheme="majorHAnsi"/>
          <w:sz w:val="24"/>
          <w:szCs w:val="24"/>
          <w:lang w:val="ro-MD"/>
        </w:rPr>
        <w:t>ionarea produselor alimentare</w:t>
      </w:r>
      <w:r w:rsidR="00D15B0B" w:rsidRPr="003A460A">
        <w:rPr>
          <w:rFonts w:asciiTheme="majorHAnsi" w:eastAsia="Times New Roman" w:hAnsiTheme="majorHAnsi" w:cstheme="majorHAnsi"/>
          <w:sz w:val="24"/>
          <w:szCs w:val="24"/>
          <w:lang w:val="ro-MD"/>
        </w:rPr>
        <w:t xml:space="preserve"> </w:t>
      </w:r>
      <w:r w:rsidR="00D66EAD" w:rsidRPr="003A460A">
        <w:rPr>
          <w:rFonts w:asciiTheme="majorHAnsi" w:eastAsia="Times New Roman" w:hAnsiTheme="majorHAnsi" w:cstheme="majorHAnsi"/>
          <w:sz w:val="24"/>
          <w:szCs w:val="24"/>
          <w:lang w:val="ro-MD"/>
        </w:rPr>
        <w:t>î</w:t>
      </w:r>
      <w:r w:rsidR="00D15B0B" w:rsidRPr="003A460A">
        <w:rPr>
          <w:rFonts w:asciiTheme="majorHAnsi" w:eastAsia="Times New Roman" w:hAnsiTheme="majorHAnsi" w:cstheme="majorHAnsi"/>
          <w:sz w:val="24"/>
          <w:szCs w:val="24"/>
          <w:lang w:val="ro-MD"/>
        </w:rPr>
        <w:t xml:space="preserve">n sumă totală de circa </w:t>
      </w:r>
      <w:r w:rsidR="00AD5259" w:rsidRPr="003A460A">
        <w:rPr>
          <w:rFonts w:asciiTheme="majorHAnsi" w:eastAsia="Times New Roman" w:hAnsiTheme="majorHAnsi" w:cstheme="majorHAnsi"/>
          <w:sz w:val="24"/>
          <w:szCs w:val="24"/>
          <w:lang w:val="ro-MD"/>
        </w:rPr>
        <w:t>3</w:t>
      </w:r>
      <w:r w:rsidR="00CA49E5">
        <w:rPr>
          <w:rFonts w:asciiTheme="majorHAnsi" w:eastAsia="Times New Roman" w:hAnsiTheme="majorHAnsi" w:cstheme="majorHAnsi"/>
          <w:sz w:val="24"/>
          <w:szCs w:val="24"/>
          <w:lang w:val="ro-MD"/>
        </w:rPr>
        <w:t xml:space="preserve"> </w:t>
      </w:r>
      <w:r w:rsidR="00AD5259" w:rsidRPr="003A460A">
        <w:rPr>
          <w:rFonts w:asciiTheme="majorHAnsi" w:eastAsia="Times New Roman" w:hAnsiTheme="majorHAnsi" w:cstheme="majorHAnsi"/>
          <w:sz w:val="24"/>
          <w:szCs w:val="24"/>
          <w:lang w:val="ro-MD"/>
        </w:rPr>
        <w:t>4</w:t>
      </w:r>
      <w:r w:rsidR="00CA49E5">
        <w:rPr>
          <w:rFonts w:asciiTheme="majorHAnsi" w:eastAsia="Times New Roman" w:hAnsiTheme="majorHAnsi" w:cstheme="majorHAnsi"/>
          <w:sz w:val="24"/>
          <w:szCs w:val="24"/>
          <w:lang w:val="ro-MD"/>
        </w:rPr>
        <w:t>00,2</w:t>
      </w:r>
      <w:r w:rsidR="00D15B0B" w:rsidRPr="003A460A">
        <w:rPr>
          <w:rFonts w:asciiTheme="majorHAnsi" w:eastAsia="Times New Roman" w:hAnsiTheme="majorHAnsi" w:cstheme="majorHAnsi"/>
          <w:sz w:val="24"/>
          <w:szCs w:val="24"/>
          <w:lang w:val="ro-MD"/>
        </w:rPr>
        <w:t xml:space="preserve"> mi</w:t>
      </w:r>
      <w:r w:rsidR="00CA49E5">
        <w:rPr>
          <w:rFonts w:asciiTheme="majorHAnsi" w:eastAsia="Times New Roman" w:hAnsiTheme="majorHAnsi" w:cstheme="majorHAnsi"/>
          <w:sz w:val="24"/>
          <w:szCs w:val="24"/>
          <w:lang w:val="ro-MD"/>
        </w:rPr>
        <w:t>i</w:t>
      </w:r>
      <w:r w:rsidR="00AD5259" w:rsidRPr="003A460A">
        <w:rPr>
          <w:rFonts w:asciiTheme="majorHAnsi" w:eastAsia="Times New Roman" w:hAnsiTheme="majorHAnsi" w:cstheme="majorHAnsi"/>
          <w:sz w:val="24"/>
          <w:szCs w:val="24"/>
          <w:lang w:val="ro-MD"/>
        </w:rPr>
        <w:t xml:space="preserve"> lei</w:t>
      </w:r>
      <w:r w:rsidR="00D15B0B" w:rsidRPr="003A460A">
        <w:rPr>
          <w:rFonts w:asciiTheme="majorHAnsi" w:eastAsia="Times New Roman" w:hAnsiTheme="majorHAnsi" w:cstheme="majorHAnsi"/>
          <w:sz w:val="24"/>
          <w:szCs w:val="24"/>
          <w:lang w:val="ro-MD"/>
        </w:rPr>
        <w:t xml:space="preserve">; </w:t>
      </w:r>
    </w:p>
    <w:p w14:paraId="3B29FC83" w14:textId="5DF8A655" w:rsidR="00357EA0" w:rsidRPr="003A460A" w:rsidRDefault="00761570" w:rsidP="00F30203">
      <w:pPr>
        <w:pStyle w:val="ListParagraph"/>
        <w:numPr>
          <w:ilvl w:val="0"/>
          <w:numId w:val="3"/>
        </w:numPr>
        <w:spacing w:line="276" w:lineRule="auto"/>
        <w:ind w:left="0" w:firstLine="0"/>
        <w:jc w:val="both"/>
        <w:rPr>
          <w:rFonts w:asciiTheme="majorHAnsi" w:hAnsiTheme="majorHAnsi" w:cstheme="majorHAnsi"/>
          <w:lang w:val="ro-MD"/>
        </w:rPr>
      </w:pPr>
      <w:r>
        <w:rPr>
          <w:rFonts w:asciiTheme="majorHAnsi" w:hAnsiTheme="majorHAnsi" w:cstheme="majorHAnsi"/>
          <w:i/>
          <w:sz w:val="24"/>
          <w:szCs w:val="24"/>
          <w:lang w:val="ro-MD"/>
        </w:rPr>
        <w:t>î</w:t>
      </w:r>
      <w:r w:rsidR="00357EA0" w:rsidRPr="003A460A">
        <w:rPr>
          <w:rFonts w:asciiTheme="majorHAnsi" w:hAnsiTheme="majorHAnsi" w:cstheme="majorHAnsi"/>
          <w:i/>
          <w:sz w:val="24"/>
          <w:szCs w:val="24"/>
          <w:lang w:val="ro-MD"/>
        </w:rPr>
        <w:t xml:space="preserve">mputernicirile delegate </w:t>
      </w:r>
      <w:r>
        <w:rPr>
          <w:rFonts w:asciiTheme="majorHAnsi" w:hAnsiTheme="majorHAnsi" w:cstheme="majorHAnsi"/>
          <w:i/>
          <w:sz w:val="24"/>
          <w:szCs w:val="24"/>
          <w:lang w:val="ro-MD"/>
        </w:rPr>
        <w:t>privind</w:t>
      </w:r>
      <w:r w:rsidR="00357EA0" w:rsidRPr="003A460A">
        <w:rPr>
          <w:rFonts w:asciiTheme="majorHAnsi" w:hAnsiTheme="majorHAnsi" w:cstheme="majorHAnsi"/>
          <w:i/>
          <w:sz w:val="24"/>
          <w:szCs w:val="24"/>
          <w:lang w:val="ro-MD"/>
        </w:rPr>
        <w:t xml:space="preserve"> utilizarea platformei electronice de achizi</w:t>
      </w:r>
      <w:r w:rsidR="003A460A" w:rsidRPr="003A460A">
        <w:rPr>
          <w:rFonts w:asciiTheme="majorHAnsi" w:hAnsiTheme="majorHAnsi" w:cstheme="majorHAnsi"/>
          <w:i/>
          <w:sz w:val="24"/>
          <w:szCs w:val="24"/>
          <w:lang w:val="ro-MD"/>
        </w:rPr>
        <w:t>ț</w:t>
      </w:r>
      <w:r w:rsidR="00357EA0" w:rsidRPr="003A460A">
        <w:rPr>
          <w:rFonts w:asciiTheme="majorHAnsi" w:hAnsiTheme="majorHAnsi" w:cstheme="majorHAnsi"/>
          <w:i/>
          <w:sz w:val="24"/>
          <w:szCs w:val="24"/>
          <w:lang w:val="ro-MD"/>
        </w:rPr>
        <w:t>ii nu sunt aprobate de institu</w:t>
      </w:r>
      <w:r w:rsidR="003A460A" w:rsidRPr="003A460A">
        <w:rPr>
          <w:rFonts w:asciiTheme="majorHAnsi" w:hAnsiTheme="majorHAnsi" w:cstheme="majorHAnsi"/>
          <w:i/>
          <w:sz w:val="24"/>
          <w:szCs w:val="24"/>
          <w:lang w:val="ro-MD"/>
        </w:rPr>
        <w:t>ț</w:t>
      </w:r>
      <w:r w:rsidR="00357EA0" w:rsidRPr="003A460A">
        <w:rPr>
          <w:rFonts w:asciiTheme="majorHAnsi" w:hAnsiTheme="majorHAnsi" w:cstheme="majorHAnsi"/>
          <w:i/>
          <w:sz w:val="24"/>
          <w:szCs w:val="24"/>
          <w:lang w:val="ro-MD"/>
        </w:rPr>
        <w:t>ii, potrivit Regulamentului privind atribu</w:t>
      </w:r>
      <w:r w:rsidR="003A460A" w:rsidRPr="003A460A">
        <w:rPr>
          <w:rFonts w:asciiTheme="majorHAnsi" w:hAnsiTheme="majorHAnsi" w:cstheme="majorHAnsi"/>
          <w:i/>
          <w:sz w:val="24"/>
          <w:szCs w:val="24"/>
          <w:lang w:val="ro-MD"/>
        </w:rPr>
        <w:t>ț</w:t>
      </w:r>
      <w:r w:rsidR="00357EA0" w:rsidRPr="003A460A">
        <w:rPr>
          <w:rFonts w:asciiTheme="majorHAnsi" w:hAnsiTheme="majorHAnsi" w:cstheme="majorHAnsi"/>
          <w:i/>
          <w:sz w:val="24"/>
          <w:szCs w:val="24"/>
          <w:lang w:val="ro-MD"/>
        </w:rPr>
        <w:t xml:space="preserve">iile grupului de lucru, </w:t>
      </w:r>
      <w:r w:rsidR="003A460A" w:rsidRPr="003A460A">
        <w:rPr>
          <w:rFonts w:asciiTheme="majorHAnsi" w:hAnsiTheme="majorHAnsi" w:cstheme="majorHAnsi"/>
          <w:i/>
          <w:sz w:val="24"/>
          <w:szCs w:val="24"/>
          <w:lang w:val="ro-MD"/>
        </w:rPr>
        <w:t>ș</w:t>
      </w:r>
      <w:r w:rsidR="00357EA0" w:rsidRPr="003A460A">
        <w:rPr>
          <w:rFonts w:asciiTheme="majorHAnsi" w:hAnsiTheme="majorHAnsi" w:cstheme="majorHAnsi"/>
          <w:i/>
          <w:sz w:val="24"/>
          <w:szCs w:val="24"/>
          <w:lang w:val="ro-MD"/>
        </w:rPr>
        <w:t>i nu sunt incluse  în fi</w:t>
      </w:r>
      <w:r w:rsidR="003A460A" w:rsidRPr="003A460A">
        <w:rPr>
          <w:rFonts w:asciiTheme="majorHAnsi" w:hAnsiTheme="majorHAnsi" w:cstheme="majorHAnsi"/>
          <w:i/>
          <w:sz w:val="24"/>
          <w:szCs w:val="24"/>
          <w:lang w:val="ro-MD"/>
        </w:rPr>
        <w:t>ș</w:t>
      </w:r>
      <w:r w:rsidR="00357EA0" w:rsidRPr="003A460A">
        <w:rPr>
          <w:rFonts w:asciiTheme="majorHAnsi" w:hAnsiTheme="majorHAnsi" w:cstheme="majorHAnsi"/>
          <w:i/>
          <w:sz w:val="24"/>
          <w:szCs w:val="24"/>
          <w:lang w:val="ro-MD"/>
        </w:rPr>
        <w:t>ele postului, prin urmare, nu sunt asigurate cu putere juridică de decizie a ac</w:t>
      </w:r>
      <w:r w:rsidR="003A460A" w:rsidRPr="003A460A">
        <w:rPr>
          <w:rFonts w:asciiTheme="majorHAnsi" w:hAnsiTheme="majorHAnsi" w:cstheme="majorHAnsi"/>
          <w:i/>
          <w:sz w:val="24"/>
          <w:szCs w:val="24"/>
          <w:lang w:val="ro-MD"/>
        </w:rPr>
        <w:t>ț</w:t>
      </w:r>
      <w:r w:rsidR="00357EA0" w:rsidRPr="003A460A">
        <w:rPr>
          <w:rFonts w:asciiTheme="majorHAnsi" w:hAnsiTheme="majorHAnsi" w:cstheme="majorHAnsi"/>
          <w:i/>
          <w:sz w:val="24"/>
          <w:szCs w:val="24"/>
          <w:lang w:val="ro-MD"/>
        </w:rPr>
        <w:t>iunilor autorită</w:t>
      </w:r>
      <w:r w:rsidR="003A460A" w:rsidRPr="003A460A">
        <w:rPr>
          <w:rFonts w:asciiTheme="majorHAnsi" w:hAnsiTheme="majorHAnsi" w:cstheme="majorHAnsi"/>
          <w:i/>
          <w:sz w:val="24"/>
          <w:szCs w:val="24"/>
          <w:lang w:val="ro-MD"/>
        </w:rPr>
        <w:t>ț</w:t>
      </w:r>
      <w:r w:rsidR="00357EA0" w:rsidRPr="003A460A">
        <w:rPr>
          <w:rFonts w:asciiTheme="majorHAnsi" w:hAnsiTheme="majorHAnsi" w:cstheme="majorHAnsi"/>
          <w:i/>
          <w:sz w:val="24"/>
          <w:szCs w:val="24"/>
          <w:lang w:val="ro-MD"/>
        </w:rPr>
        <w:t>ii în procesul de operare în cadrul sistemului de achizi</w:t>
      </w:r>
      <w:r w:rsidR="003A460A" w:rsidRPr="003A460A">
        <w:rPr>
          <w:rFonts w:asciiTheme="majorHAnsi" w:hAnsiTheme="majorHAnsi" w:cstheme="majorHAnsi"/>
          <w:i/>
          <w:sz w:val="24"/>
          <w:szCs w:val="24"/>
          <w:lang w:val="ro-MD"/>
        </w:rPr>
        <w:t>ț</w:t>
      </w:r>
      <w:r w:rsidR="00357EA0" w:rsidRPr="003A460A">
        <w:rPr>
          <w:rFonts w:asciiTheme="majorHAnsi" w:hAnsiTheme="majorHAnsi" w:cstheme="majorHAnsi"/>
          <w:i/>
          <w:sz w:val="24"/>
          <w:szCs w:val="24"/>
          <w:lang w:val="ro-MD"/>
        </w:rPr>
        <w:t>ii electronice;</w:t>
      </w:r>
    </w:p>
    <w:p w14:paraId="54C9033B" w14:textId="764C23D2" w:rsidR="00B4126A" w:rsidRPr="003A460A" w:rsidRDefault="00761570" w:rsidP="00F30203">
      <w:pPr>
        <w:pStyle w:val="ListParagraph"/>
        <w:numPr>
          <w:ilvl w:val="0"/>
          <w:numId w:val="3"/>
        </w:numPr>
        <w:spacing w:line="276" w:lineRule="auto"/>
        <w:ind w:left="0" w:firstLine="0"/>
        <w:jc w:val="both"/>
        <w:rPr>
          <w:rFonts w:asciiTheme="majorHAnsi" w:hAnsiTheme="majorHAnsi" w:cstheme="majorHAnsi"/>
          <w:lang w:val="ro-MD"/>
        </w:rPr>
      </w:pPr>
      <w:r>
        <w:rPr>
          <w:rFonts w:asciiTheme="majorHAnsi" w:eastAsia="Times New Roman" w:hAnsiTheme="majorHAnsi" w:cstheme="majorHAnsi"/>
          <w:i/>
          <w:sz w:val="24"/>
          <w:szCs w:val="24"/>
          <w:lang w:val="ro-MD"/>
        </w:rPr>
        <w:t>d</w:t>
      </w:r>
      <w:r w:rsidR="00B4126A" w:rsidRPr="003A460A">
        <w:rPr>
          <w:rFonts w:asciiTheme="majorHAnsi" w:eastAsia="Times New Roman" w:hAnsiTheme="majorHAnsi" w:cstheme="majorHAnsi"/>
          <w:i/>
          <w:sz w:val="24"/>
          <w:szCs w:val="24"/>
          <w:lang w:val="ro-MD"/>
        </w:rPr>
        <w:t>e</w:t>
      </w:r>
      <w:r w:rsidR="003A460A" w:rsidRPr="003A460A">
        <w:rPr>
          <w:rFonts w:asciiTheme="majorHAnsi" w:eastAsia="Times New Roman" w:hAnsiTheme="majorHAnsi" w:cstheme="majorHAnsi"/>
          <w:i/>
          <w:sz w:val="24"/>
          <w:szCs w:val="24"/>
          <w:lang w:val="ro-MD"/>
        </w:rPr>
        <w:t>ș</w:t>
      </w:r>
      <w:r w:rsidR="00B4126A" w:rsidRPr="003A460A">
        <w:rPr>
          <w:rFonts w:asciiTheme="majorHAnsi" w:eastAsia="Times New Roman" w:hAnsiTheme="majorHAnsi" w:cstheme="majorHAnsi"/>
          <w:i/>
          <w:sz w:val="24"/>
          <w:szCs w:val="24"/>
          <w:lang w:val="ro-MD"/>
        </w:rPr>
        <w:t>i AP a utilizat sistemul electronic de efectuare a achizi</w:t>
      </w:r>
      <w:r w:rsidR="003A460A" w:rsidRPr="003A460A">
        <w:rPr>
          <w:rFonts w:asciiTheme="majorHAnsi" w:eastAsia="Times New Roman" w:hAnsiTheme="majorHAnsi" w:cstheme="majorHAnsi"/>
          <w:i/>
          <w:sz w:val="24"/>
          <w:szCs w:val="24"/>
          <w:lang w:val="ro-MD"/>
        </w:rPr>
        <w:t>ț</w:t>
      </w:r>
      <w:r w:rsidR="00B4126A" w:rsidRPr="003A460A">
        <w:rPr>
          <w:rFonts w:asciiTheme="majorHAnsi" w:eastAsia="Times New Roman" w:hAnsiTheme="majorHAnsi" w:cstheme="majorHAnsi"/>
          <w:i/>
          <w:sz w:val="24"/>
          <w:szCs w:val="24"/>
          <w:lang w:val="ro-MD"/>
        </w:rPr>
        <w:t>iilor, nu a plasat toate documentele aferente procedurilor, fapt ce reduce din transparen</w:t>
      </w:r>
      <w:r w:rsidR="003A460A" w:rsidRPr="003A460A">
        <w:rPr>
          <w:rFonts w:asciiTheme="majorHAnsi" w:eastAsia="Times New Roman" w:hAnsiTheme="majorHAnsi" w:cstheme="majorHAnsi"/>
          <w:i/>
          <w:sz w:val="24"/>
          <w:szCs w:val="24"/>
          <w:lang w:val="ro-MD"/>
        </w:rPr>
        <w:t>ț</w:t>
      </w:r>
      <w:r w:rsidR="00B4126A" w:rsidRPr="003A460A">
        <w:rPr>
          <w:rFonts w:asciiTheme="majorHAnsi" w:eastAsia="Times New Roman" w:hAnsiTheme="majorHAnsi" w:cstheme="majorHAnsi"/>
          <w:i/>
          <w:sz w:val="24"/>
          <w:szCs w:val="24"/>
          <w:lang w:val="ro-MD"/>
        </w:rPr>
        <w:t>a achizi</w:t>
      </w:r>
      <w:r w:rsidR="003A460A" w:rsidRPr="003A460A">
        <w:rPr>
          <w:rFonts w:asciiTheme="majorHAnsi" w:eastAsia="Times New Roman" w:hAnsiTheme="majorHAnsi" w:cstheme="majorHAnsi"/>
          <w:i/>
          <w:sz w:val="24"/>
          <w:szCs w:val="24"/>
          <w:lang w:val="ro-MD"/>
        </w:rPr>
        <w:t>ț</w:t>
      </w:r>
      <w:r w:rsidR="00B4126A" w:rsidRPr="003A460A">
        <w:rPr>
          <w:rFonts w:asciiTheme="majorHAnsi" w:eastAsia="Times New Roman" w:hAnsiTheme="majorHAnsi" w:cstheme="majorHAnsi"/>
          <w:i/>
          <w:sz w:val="24"/>
          <w:szCs w:val="24"/>
          <w:lang w:val="ro-MD"/>
        </w:rPr>
        <w:t>iei efectuate.</w:t>
      </w:r>
      <w:r w:rsidR="00B4126A" w:rsidRPr="003A460A">
        <w:rPr>
          <w:rFonts w:asciiTheme="majorHAnsi" w:eastAsia="Times New Roman" w:hAnsiTheme="majorHAnsi" w:cstheme="majorHAnsi"/>
          <w:b/>
          <w:sz w:val="24"/>
          <w:szCs w:val="24"/>
          <w:lang w:val="ro-MD"/>
        </w:rPr>
        <w:t xml:space="preserve"> </w:t>
      </w:r>
      <w:r w:rsidR="00B4126A" w:rsidRPr="003A460A">
        <w:rPr>
          <w:rFonts w:asciiTheme="majorHAnsi" w:eastAsia="Times New Roman" w:hAnsiTheme="majorHAnsi" w:cstheme="majorHAnsi"/>
          <w:sz w:val="24"/>
          <w:szCs w:val="24"/>
          <w:lang w:val="ro-MD"/>
        </w:rPr>
        <w:t>Spre exemplu, nu au fost plasate: decizia de atribuire a contractului de achizi</w:t>
      </w:r>
      <w:r w:rsidR="003A460A" w:rsidRPr="003A460A">
        <w:rPr>
          <w:rFonts w:asciiTheme="majorHAnsi" w:eastAsia="Times New Roman" w:hAnsiTheme="majorHAnsi" w:cstheme="majorHAnsi"/>
          <w:sz w:val="24"/>
          <w:szCs w:val="24"/>
          <w:lang w:val="ro-MD"/>
        </w:rPr>
        <w:t>ț</w:t>
      </w:r>
      <w:r w:rsidR="00B4126A" w:rsidRPr="003A460A">
        <w:rPr>
          <w:rFonts w:asciiTheme="majorHAnsi" w:eastAsia="Times New Roman" w:hAnsiTheme="majorHAnsi" w:cstheme="majorHAnsi"/>
          <w:sz w:val="24"/>
          <w:szCs w:val="24"/>
          <w:lang w:val="ro-MD"/>
        </w:rPr>
        <w:t>ie publică, darea de seamă privind desfă</w:t>
      </w:r>
      <w:r w:rsidR="003A460A" w:rsidRPr="003A460A">
        <w:rPr>
          <w:rFonts w:asciiTheme="majorHAnsi" w:eastAsia="Times New Roman" w:hAnsiTheme="majorHAnsi" w:cstheme="majorHAnsi"/>
          <w:sz w:val="24"/>
          <w:szCs w:val="24"/>
          <w:lang w:val="ro-MD"/>
        </w:rPr>
        <w:t>ș</w:t>
      </w:r>
      <w:r w:rsidR="00B4126A" w:rsidRPr="003A460A">
        <w:rPr>
          <w:rFonts w:asciiTheme="majorHAnsi" w:eastAsia="Times New Roman" w:hAnsiTheme="majorHAnsi" w:cstheme="majorHAnsi"/>
          <w:sz w:val="24"/>
          <w:szCs w:val="24"/>
          <w:lang w:val="ro-MD"/>
        </w:rPr>
        <w:t>urarea procedurii de achizi</w:t>
      </w:r>
      <w:r w:rsidR="003A460A" w:rsidRPr="003A460A">
        <w:rPr>
          <w:rFonts w:asciiTheme="majorHAnsi" w:eastAsia="Times New Roman" w:hAnsiTheme="majorHAnsi" w:cstheme="majorHAnsi"/>
          <w:sz w:val="24"/>
          <w:szCs w:val="24"/>
          <w:lang w:val="ro-MD"/>
        </w:rPr>
        <w:t>ț</w:t>
      </w:r>
      <w:r w:rsidR="00B4126A" w:rsidRPr="003A460A">
        <w:rPr>
          <w:rFonts w:asciiTheme="majorHAnsi" w:eastAsia="Times New Roman" w:hAnsiTheme="majorHAnsi" w:cstheme="majorHAnsi"/>
          <w:sz w:val="24"/>
          <w:szCs w:val="24"/>
          <w:lang w:val="ro-MD"/>
        </w:rPr>
        <w:t>ie, anun</w:t>
      </w:r>
      <w:r w:rsidR="003A460A" w:rsidRPr="003A460A">
        <w:rPr>
          <w:rFonts w:asciiTheme="majorHAnsi" w:eastAsia="Times New Roman" w:hAnsiTheme="majorHAnsi" w:cstheme="majorHAnsi"/>
          <w:sz w:val="24"/>
          <w:szCs w:val="24"/>
          <w:lang w:val="ro-MD"/>
        </w:rPr>
        <w:t>ț</w:t>
      </w:r>
      <w:r w:rsidR="00B4126A" w:rsidRPr="003A460A">
        <w:rPr>
          <w:rFonts w:asciiTheme="majorHAnsi" w:eastAsia="Times New Roman" w:hAnsiTheme="majorHAnsi" w:cstheme="majorHAnsi"/>
          <w:sz w:val="24"/>
          <w:szCs w:val="24"/>
          <w:lang w:val="ro-MD"/>
        </w:rPr>
        <w:t>ul de atribuire a contractelor, contractul de achizi</w:t>
      </w:r>
      <w:r w:rsidR="003A460A" w:rsidRPr="003A460A">
        <w:rPr>
          <w:rFonts w:asciiTheme="majorHAnsi" w:eastAsia="Times New Roman" w:hAnsiTheme="majorHAnsi" w:cstheme="majorHAnsi"/>
          <w:sz w:val="24"/>
          <w:szCs w:val="24"/>
          <w:lang w:val="ro-MD"/>
        </w:rPr>
        <w:t>ț</w:t>
      </w:r>
      <w:r w:rsidR="00B4126A" w:rsidRPr="003A460A">
        <w:rPr>
          <w:rFonts w:asciiTheme="majorHAnsi" w:eastAsia="Times New Roman" w:hAnsiTheme="majorHAnsi" w:cstheme="majorHAnsi"/>
          <w:sz w:val="24"/>
          <w:szCs w:val="24"/>
          <w:lang w:val="ro-MD"/>
        </w:rPr>
        <w:t xml:space="preserve">ii publice </w:t>
      </w:r>
      <w:r w:rsidR="003A460A" w:rsidRPr="003A460A">
        <w:rPr>
          <w:rFonts w:asciiTheme="majorHAnsi" w:eastAsia="Times New Roman" w:hAnsiTheme="majorHAnsi" w:cstheme="majorHAnsi"/>
          <w:sz w:val="24"/>
          <w:szCs w:val="24"/>
          <w:lang w:val="ro-MD"/>
        </w:rPr>
        <w:t>ș</w:t>
      </w:r>
      <w:r w:rsidR="00B4126A" w:rsidRPr="003A460A">
        <w:rPr>
          <w:rFonts w:asciiTheme="majorHAnsi" w:eastAsia="Times New Roman" w:hAnsiTheme="majorHAnsi" w:cstheme="majorHAnsi"/>
          <w:sz w:val="24"/>
          <w:szCs w:val="24"/>
          <w:lang w:val="ro-MD"/>
        </w:rPr>
        <w:t xml:space="preserve">i altele; </w:t>
      </w:r>
    </w:p>
    <w:p w14:paraId="3E8DDFE0" w14:textId="620727D9" w:rsidR="00FF0A6A" w:rsidRPr="003A460A" w:rsidRDefault="00761570" w:rsidP="00F30203">
      <w:pPr>
        <w:pStyle w:val="ListParagraph"/>
        <w:numPr>
          <w:ilvl w:val="0"/>
          <w:numId w:val="3"/>
        </w:numPr>
        <w:shd w:val="clear" w:color="auto" w:fill="FFFFFF" w:themeFill="background1"/>
        <w:spacing w:after="0" w:line="276" w:lineRule="auto"/>
        <w:ind w:left="0" w:firstLine="0"/>
        <w:jc w:val="both"/>
        <w:rPr>
          <w:rFonts w:asciiTheme="majorHAnsi" w:hAnsiTheme="majorHAnsi" w:cstheme="majorHAnsi"/>
          <w:i/>
          <w:sz w:val="24"/>
          <w:szCs w:val="24"/>
          <w:lang w:val="ro-MD"/>
        </w:rPr>
      </w:pPr>
      <w:r>
        <w:rPr>
          <w:rFonts w:asciiTheme="majorHAnsi" w:hAnsiTheme="majorHAnsi" w:cstheme="majorHAnsi"/>
          <w:i/>
          <w:sz w:val="24"/>
          <w:szCs w:val="24"/>
          <w:lang w:val="ro-MD"/>
        </w:rPr>
        <w:lastRenderedPageBreak/>
        <w:t>î</w:t>
      </w:r>
      <w:r w:rsidR="00FF0A6A" w:rsidRPr="003A460A">
        <w:rPr>
          <w:rFonts w:asciiTheme="majorHAnsi" w:hAnsiTheme="majorHAnsi" w:cstheme="majorHAnsi"/>
          <w:i/>
          <w:sz w:val="24"/>
          <w:szCs w:val="24"/>
          <w:lang w:val="ro-MD"/>
        </w:rPr>
        <w:t>nregistrarea, eviden</w:t>
      </w:r>
      <w:r w:rsidR="003A460A" w:rsidRPr="003A460A">
        <w:rPr>
          <w:rFonts w:asciiTheme="majorHAnsi" w:hAnsiTheme="majorHAnsi" w:cstheme="majorHAnsi"/>
          <w:i/>
          <w:sz w:val="24"/>
          <w:szCs w:val="24"/>
          <w:lang w:val="ro-MD"/>
        </w:rPr>
        <w:t>ț</w:t>
      </w:r>
      <w:r w:rsidR="00FF0A6A" w:rsidRPr="003A460A">
        <w:rPr>
          <w:rFonts w:asciiTheme="majorHAnsi" w:hAnsiTheme="majorHAnsi" w:cstheme="majorHAnsi"/>
          <w:i/>
          <w:sz w:val="24"/>
          <w:szCs w:val="24"/>
          <w:lang w:val="ro-MD"/>
        </w:rPr>
        <w:t xml:space="preserve">a </w:t>
      </w:r>
      <w:r w:rsidR="003A460A" w:rsidRPr="003A460A">
        <w:rPr>
          <w:rFonts w:asciiTheme="majorHAnsi" w:hAnsiTheme="majorHAnsi" w:cstheme="majorHAnsi"/>
          <w:i/>
          <w:sz w:val="24"/>
          <w:szCs w:val="24"/>
          <w:lang w:val="ro-MD"/>
        </w:rPr>
        <w:t>ș</w:t>
      </w:r>
      <w:r w:rsidR="00FF0A6A" w:rsidRPr="003A460A">
        <w:rPr>
          <w:rFonts w:asciiTheme="majorHAnsi" w:hAnsiTheme="majorHAnsi" w:cstheme="majorHAnsi"/>
          <w:i/>
          <w:sz w:val="24"/>
          <w:szCs w:val="24"/>
          <w:lang w:val="ro-MD"/>
        </w:rPr>
        <w:t>i supravegherea achizi</w:t>
      </w:r>
      <w:r w:rsidR="003A460A" w:rsidRPr="003A460A">
        <w:rPr>
          <w:rFonts w:asciiTheme="majorHAnsi" w:hAnsiTheme="majorHAnsi" w:cstheme="majorHAnsi"/>
          <w:i/>
          <w:sz w:val="24"/>
          <w:szCs w:val="24"/>
          <w:lang w:val="ro-MD"/>
        </w:rPr>
        <w:t>ț</w:t>
      </w:r>
      <w:r w:rsidR="00FF0A6A" w:rsidRPr="003A460A">
        <w:rPr>
          <w:rFonts w:asciiTheme="majorHAnsi" w:hAnsiTheme="majorHAnsi" w:cstheme="majorHAnsi"/>
          <w:i/>
          <w:sz w:val="24"/>
          <w:szCs w:val="24"/>
          <w:lang w:val="ro-MD"/>
        </w:rPr>
        <w:t>iilor de valoare mică nu se efectuează conform condi</w:t>
      </w:r>
      <w:r w:rsidR="003A460A" w:rsidRPr="003A460A">
        <w:rPr>
          <w:rFonts w:asciiTheme="majorHAnsi" w:hAnsiTheme="majorHAnsi" w:cstheme="majorHAnsi"/>
          <w:i/>
          <w:sz w:val="24"/>
          <w:szCs w:val="24"/>
          <w:lang w:val="ro-MD"/>
        </w:rPr>
        <w:t>ț</w:t>
      </w:r>
      <w:r w:rsidR="00FF0A6A" w:rsidRPr="003A460A">
        <w:rPr>
          <w:rFonts w:asciiTheme="majorHAnsi" w:hAnsiTheme="majorHAnsi" w:cstheme="majorHAnsi"/>
          <w:i/>
          <w:sz w:val="24"/>
          <w:szCs w:val="24"/>
          <w:lang w:val="ro-MD"/>
        </w:rPr>
        <w:t>iilor regulamentare.</w:t>
      </w:r>
    </w:p>
    <w:p w14:paraId="1AE0C565" w14:textId="145DD27D" w:rsidR="00FF0A6A" w:rsidRPr="003A460A" w:rsidRDefault="00FF0A6A" w:rsidP="00FF61B8">
      <w:pPr>
        <w:autoSpaceDE w:val="0"/>
        <w:autoSpaceDN w:val="0"/>
        <w:adjustRightInd w:val="0"/>
        <w:spacing w:after="0" w:line="276" w:lineRule="auto"/>
        <w:ind w:firstLine="720"/>
        <w:jc w:val="both"/>
        <w:rPr>
          <w:rFonts w:asciiTheme="majorHAnsi" w:eastAsia="Calibri" w:hAnsiTheme="majorHAnsi" w:cstheme="majorHAnsi"/>
          <w:sz w:val="24"/>
          <w:szCs w:val="24"/>
          <w:lang w:val="ro-MD"/>
        </w:rPr>
      </w:pPr>
      <w:r w:rsidRPr="003A460A">
        <w:rPr>
          <w:rFonts w:asciiTheme="majorHAnsi" w:hAnsiTheme="majorHAnsi" w:cstheme="majorHAnsi"/>
          <w:sz w:val="24"/>
          <w:szCs w:val="28"/>
          <w:lang w:val="ro-MD"/>
        </w:rPr>
        <w:t>De</w:t>
      </w:r>
      <w:r w:rsidR="003A460A" w:rsidRPr="003A460A">
        <w:rPr>
          <w:rFonts w:asciiTheme="majorHAnsi" w:hAnsiTheme="majorHAnsi" w:cstheme="majorHAnsi"/>
          <w:sz w:val="24"/>
          <w:szCs w:val="28"/>
          <w:lang w:val="ro-MD"/>
        </w:rPr>
        <w:t>ș</w:t>
      </w:r>
      <w:r w:rsidRPr="003A460A">
        <w:rPr>
          <w:rFonts w:asciiTheme="majorHAnsi" w:hAnsiTheme="majorHAnsi" w:cstheme="majorHAnsi"/>
          <w:sz w:val="24"/>
          <w:szCs w:val="28"/>
          <w:lang w:val="ro-MD"/>
        </w:rPr>
        <w:t>i cadrul normativ</w:t>
      </w:r>
      <w:r w:rsidRPr="003A460A">
        <w:rPr>
          <w:rStyle w:val="FootnoteReference"/>
          <w:rFonts w:asciiTheme="majorHAnsi" w:hAnsiTheme="majorHAnsi" w:cstheme="majorHAnsi"/>
          <w:sz w:val="24"/>
          <w:szCs w:val="28"/>
          <w:lang w:val="ro-MD"/>
        </w:rPr>
        <w:footnoteReference w:id="28"/>
      </w:r>
      <w:r w:rsidRPr="003A460A">
        <w:rPr>
          <w:rFonts w:asciiTheme="majorHAnsi" w:hAnsiTheme="majorHAnsi" w:cstheme="majorHAnsi"/>
          <w:sz w:val="24"/>
          <w:szCs w:val="28"/>
          <w:lang w:val="ro-MD"/>
        </w:rPr>
        <w:t xml:space="preserve"> permite autorită</w:t>
      </w:r>
      <w:r w:rsidR="003A460A" w:rsidRPr="003A460A">
        <w:rPr>
          <w:rFonts w:asciiTheme="majorHAnsi" w:hAnsiTheme="majorHAnsi" w:cstheme="majorHAnsi"/>
          <w:sz w:val="24"/>
          <w:szCs w:val="28"/>
          <w:lang w:val="ro-MD"/>
        </w:rPr>
        <w:t>ț</w:t>
      </w:r>
      <w:r w:rsidRPr="003A460A">
        <w:rPr>
          <w:rFonts w:asciiTheme="majorHAnsi" w:hAnsiTheme="majorHAnsi" w:cstheme="majorHAnsi"/>
          <w:sz w:val="24"/>
          <w:szCs w:val="28"/>
          <w:lang w:val="ro-MD"/>
        </w:rPr>
        <w:t>ilor contractante să aplice una dintre procedurile de achizi</w:t>
      </w:r>
      <w:r w:rsidR="003A460A" w:rsidRPr="003A460A">
        <w:rPr>
          <w:rFonts w:asciiTheme="majorHAnsi" w:hAnsiTheme="majorHAnsi" w:cstheme="majorHAnsi"/>
          <w:sz w:val="24"/>
          <w:szCs w:val="28"/>
          <w:lang w:val="ro-MD"/>
        </w:rPr>
        <w:t>ț</w:t>
      </w:r>
      <w:r w:rsidRPr="003A460A">
        <w:rPr>
          <w:rFonts w:asciiTheme="majorHAnsi" w:hAnsiTheme="majorHAnsi" w:cstheme="majorHAnsi"/>
          <w:sz w:val="24"/>
          <w:szCs w:val="28"/>
          <w:lang w:val="ro-MD"/>
        </w:rPr>
        <w:t>ie publică stabilite de legisla</w:t>
      </w:r>
      <w:r w:rsidR="003A460A" w:rsidRPr="003A460A">
        <w:rPr>
          <w:rFonts w:asciiTheme="majorHAnsi" w:hAnsiTheme="majorHAnsi" w:cstheme="majorHAnsi"/>
          <w:sz w:val="24"/>
          <w:szCs w:val="28"/>
          <w:lang w:val="ro-MD"/>
        </w:rPr>
        <w:t>ț</w:t>
      </w:r>
      <w:r w:rsidRPr="003A460A">
        <w:rPr>
          <w:rFonts w:asciiTheme="majorHAnsi" w:hAnsiTheme="majorHAnsi" w:cstheme="majorHAnsi"/>
          <w:sz w:val="24"/>
          <w:szCs w:val="28"/>
          <w:lang w:val="ro-MD"/>
        </w:rPr>
        <w:t>ia cu inciden</w:t>
      </w:r>
      <w:r w:rsidR="003A460A" w:rsidRPr="003A460A">
        <w:rPr>
          <w:rFonts w:asciiTheme="majorHAnsi" w:hAnsiTheme="majorHAnsi" w:cstheme="majorHAnsi"/>
          <w:sz w:val="24"/>
          <w:szCs w:val="28"/>
          <w:lang w:val="ro-MD"/>
        </w:rPr>
        <w:t>ț</w:t>
      </w:r>
      <w:r w:rsidRPr="003A460A">
        <w:rPr>
          <w:rFonts w:asciiTheme="majorHAnsi" w:hAnsiTheme="majorHAnsi" w:cstheme="majorHAnsi"/>
          <w:sz w:val="24"/>
          <w:szCs w:val="28"/>
          <w:lang w:val="ro-MD"/>
        </w:rPr>
        <w:t>ă în domeniul achizi</w:t>
      </w:r>
      <w:r w:rsidR="003A460A" w:rsidRPr="003A460A">
        <w:rPr>
          <w:rFonts w:asciiTheme="majorHAnsi" w:hAnsiTheme="majorHAnsi" w:cstheme="majorHAnsi"/>
          <w:sz w:val="24"/>
          <w:szCs w:val="28"/>
          <w:lang w:val="ro-MD"/>
        </w:rPr>
        <w:t>ț</w:t>
      </w:r>
      <w:r w:rsidRPr="003A460A">
        <w:rPr>
          <w:rFonts w:asciiTheme="majorHAnsi" w:hAnsiTheme="majorHAnsi" w:cstheme="majorHAnsi"/>
          <w:sz w:val="24"/>
          <w:szCs w:val="28"/>
          <w:lang w:val="ro-MD"/>
        </w:rPr>
        <w:t>iilor publice la efectuarea achizi</w:t>
      </w:r>
      <w:r w:rsidR="003A460A" w:rsidRPr="003A460A">
        <w:rPr>
          <w:rFonts w:asciiTheme="majorHAnsi" w:hAnsiTheme="majorHAnsi" w:cstheme="majorHAnsi"/>
          <w:sz w:val="24"/>
          <w:szCs w:val="28"/>
          <w:lang w:val="ro-MD"/>
        </w:rPr>
        <w:t>ț</w:t>
      </w:r>
      <w:r w:rsidRPr="003A460A">
        <w:rPr>
          <w:rFonts w:asciiTheme="majorHAnsi" w:hAnsiTheme="majorHAnsi" w:cstheme="majorHAnsi"/>
          <w:sz w:val="24"/>
          <w:szCs w:val="28"/>
          <w:lang w:val="ro-MD"/>
        </w:rPr>
        <w:t xml:space="preserve">iilor de valoare mică, acestea nu s-au folosit de acest drept, nu au </w:t>
      </w:r>
      <w:r w:rsidRPr="003A460A">
        <w:rPr>
          <w:rFonts w:asciiTheme="majorHAnsi" w:hAnsiTheme="majorHAnsi" w:cstheme="majorHAnsi"/>
          <w:sz w:val="24"/>
          <w:szCs w:val="26"/>
          <w:lang w:val="ro-MD"/>
        </w:rPr>
        <w:t>utilizat noul sistem de achizi</w:t>
      </w:r>
      <w:r w:rsidR="003A460A" w:rsidRPr="003A460A">
        <w:rPr>
          <w:rFonts w:asciiTheme="majorHAnsi" w:hAnsiTheme="majorHAnsi" w:cstheme="majorHAnsi"/>
          <w:sz w:val="24"/>
          <w:szCs w:val="26"/>
          <w:lang w:val="ro-MD"/>
        </w:rPr>
        <w:t>ț</w:t>
      </w:r>
      <w:r w:rsidRPr="003A460A">
        <w:rPr>
          <w:rFonts w:asciiTheme="majorHAnsi" w:hAnsiTheme="majorHAnsi" w:cstheme="majorHAnsi"/>
          <w:sz w:val="24"/>
          <w:szCs w:val="26"/>
          <w:lang w:val="ro-MD"/>
        </w:rPr>
        <w:t xml:space="preserve">ii publice electronice MTender </w:t>
      </w:r>
      <w:r w:rsidR="00D66EAD">
        <w:rPr>
          <w:rFonts w:asciiTheme="majorHAnsi" w:hAnsiTheme="majorHAnsi" w:cstheme="majorHAnsi"/>
          <w:sz w:val="24"/>
          <w:szCs w:val="26"/>
          <w:lang w:val="ro-MD"/>
        </w:rPr>
        <w:t>pentru efectu</w:t>
      </w:r>
      <w:r w:rsidRPr="003A460A">
        <w:rPr>
          <w:rFonts w:asciiTheme="majorHAnsi" w:hAnsiTheme="majorHAnsi" w:cstheme="majorHAnsi"/>
          <w:sz w:val="24"/>
          <w:szCs w:val="26"/>
          <w:lang w:val="ro-MD"/>
        </w:rPr>
        <w:t>area achizi</w:t>
      </w:r>
      <w:r w:rsidR="003A460A" w:rsidRPr="003A460A">
        <w:rPr>
          <w:rFonts w:asciiTheme="majorHAnsi" w:hAnsiTheme="majorHAnsi" w:cstheme="majorHAnsi"/>
          <w:sz w:val="24"/>
          <w:szCs w:val="26"/>
          <w:lang w:val="ro-MD"/>
        </w:rPr>
        <w:t>ț</w:t>
      </w:r>
      <w:r w:rsidRPr="003A460A">
        <w:rPr>
          <w:rFonts w:asciiTheme="majorHAnsi" w:hAnsiTheme="majorHAnsi" w:cstheme="majorHAnsi"/>
          <w:sz w:val="24"/>
          <w:szCs w:val="26"/>
          <w:lang w:val="ro-MD"/>
        </w:rPr>
        <w:t>iilor publice de valoare mică conform adresării Ministerului Finan</w:t>
      </w:r>
      <w:r w:rsidR="003A460A" w:rsidRPr="003A460A">
        <w:rPr>
          <w:rFonts w:asciiTheme="majorHAnsi" w:hAnsiTheme="majorHAnsi" w:cstheme="majorHAnsi"/>
          <w:sz w:val="24"/>
          <w:szCs w:val="26"/>
          <w:lang w:val="ro-MD"/>
        </w:rPr>
        <w:t>ț</w:t>
      </w:r>
      <w:r w:rsidRPr="003A460A">
        <w:rPr>
          <w:rFonts w:asciiTheme="majorHAnsi" w:hAnsiTheme="majorHAnsi" w:cstheme="majorHAnsi"/>
          <w:sz w:val="24"/>
          <w:szCs w:val="26"/>
          <w:lang w:val="ro-MD"/>
        </w:rPr>
        <w:t>elor din 02.05.2017</w:t>
      </w:r>
      <w:r w:rsidR="00C46842">
        <w:rPr>
          <w:rFonts w:asciiTheme="majorHAnsi" w:hAnsiTheme="majorHAnsi" w:cstheme="majorHAnsi"/>
          <w:sz w:val="24"/>
          <w:szCs w:val="28"/>
          <w:lang w:val="ro-MD"/>
        </w:rPr>
        <w:t>. De asemenea, autoritățile contractante nu au reglementat procedurile de achiziție de mică valoare în baza prevederilor Legii nr.229 din 23.09.2010</w:t>
      </w:r>
      <w:r w:rsidR="00C46842">
        <w:rPr>
          <w:rStyle w:val="FootnoteReference"/>
          <w:rFonts w:asciiTheme="majorHAnsi" w:hAnsiTheme="majorHAnsi" w:cstheme="majorHAnsi"/>
          <w:sz w:val="24"/>
          <w:szCs w:val="28"/>
          <w:lang w:val="ro-MD"/>
        </w:rPr>
        <w:footnoteReference w:id="29"/>
      </w:r>
      <w:r w:rsidR="00C46842">
        <w:rPr>
          <w:rFonts w:asciiTheme="majorHAnsi" w:hAnsiTheme="majorHAnsi" w:cstheme="majorHAnsi"/>
          <w:sz w:val="24"/>
          <w:szCs w:val="28"/>
          <w:lang w:val="ro-MD"/>
        </w:rPr>
        <w:t xml:space="preserve"> și Ordinului ministrului finanțelor</w:t>
      </w:r>
      <w:r w:rsidR="00C46842">
        <w:rPr>
          <w:rStyle w:val="FootnoteReference"/>
          <w:rFonts w:asciiTheme="majorHAnsi" w:hAnsiTheme="majorHAnsi" w:cstheme="majorHAnsi"/>
          <w:sz w:val="24"/>
          <w:szCs w:val="28"/>
          <w:lang w:val="ro-MD"/>
        </w:rPr>
        <w:footnoteReference w:id="30"/>
      </w:r>
      <w:r w:rsidR="00C46842">
        <w:rPr>
          <w:rFonts w:asciiTheme="majorHAnsi" w:hAnsiTheme="majorHAnsi" w:cstheme="majorHAnsi"/>
          <w:sz w:val="24"/>
          <w:szCs w:val="28"/>
          <w:lang w:val="ro-MD"/>
        </w:rPr>
        <w:t xml:space="preserve">, prin ce se creează riscul de neasigurare a </w:t>
      </w:r>
      <w:r w:rsidR="00C46842">
        <w:rPr>
          <w:rFonts w:asciiTheme="majorHAnsi" w:hAnsiTheme="majorHAnsi" w:cstheme="majorHAnsi"/>
          <w:sz w:val="24"/>
          <w:szCs w:val="26"/>
          <w:lang w:val="ro-MD"/>
        </w:rPr>
        <w:t>utilizării eficiente a resurselor financiare, a transparenței, obiectivității și imparțialității procesului de achiziție.</w:t>
      </w:r>
      <w:r w:rsidR="00D66EAD">
        <w:rPr>
          <w:rFonts w:asciiTheme="majorHAnsi" w:hAnsiTheme="majorHAnsi" w:cstheme="majorHAnsi"/>
          <w:sz w:val="24"/>
          <w:szCs w:val="26"/>
          <w:lang w:val="ro-MD"/>
        </w:rPr>
        <w:t xml:space="preserve"> Astfel, </w:t>
      </w:r>
      <w:r w:rsidR="003C0F3F" w:rsidRPr="003A460A">
        <w:rPr>
          <w:rFonts w:asciiTheme="majorHAnsi" w:eastAsia="Times New Roman" w:hAnsiTheme="majorHAnsi" w:cstheme="majorHAnsi"/>
          <w:sz w:val="24"/>
          <w:szCs w:val="24"/>
          <w:lang w:val="ro-MD"/>
        </w:rPr>
        <w:t>la majoritatea institu</w:t>
      </w:r>
      <w:r w:rsidR="003A460A" w:rsidRPr="003A460A">
        <w:rPr>
          <w:rFonts w:asciiTheme="majorHAnsi" w:eastAsia="Times New Roman" w:hAnsiTheme="majorHAnsi" w:cstheme="majorHAnsi"/>
          <w:sz w:val="24"/>
          <w:szCs w:val="24"/>
          <w:lang w:val="ro-MD"/>
        </w:rPr>
        <w:t>ț</w:t>
      </w:r>
      <w:r w:rsidR="003C0F3F" w:rsidRPr="003A460A">
        <w:rPr>
          <w:rFonts w:asciiTheme="majorHAnsi" w:eastAsia="Times New Roman" w:hAnsiTheme="majorHAnsi" w:cstheme="majorHAnsi"/>
          <w:sz w:val="24"/>
          <w:szCs w:val="24"/>
          <w:lang w:val="ro-MD"/>
        </w:rPr>
        <w:t>iilor</w:t>
      </w:r>
      <w:r w:rsidRPr="003A460A">
        <w:rPr>
          <w:rFonts w:asciiTheme="majorHAnsi" w:eastAsia="Times New Roman" w:hAnsiTheme="majorHAnsi" w:cstheme="majorHAnsi"/>
          <w:sz w:val="24"/>
          <w:szCs w:val="24"/>
          <w:lang w:val="ro-MD"/>
        </w:rPr>
        <w:t xml:space="preserve"> </w:t>
      </w:r>
      <w:r w:rsidRPr="003A460A">
        <w:rPr>
          <w:rFonts w:asciiTheme="majorHAnsi" w:hAnsiTheme="majorHAnsi" w:cstheme="majorHAnsi"/>
          <w:sz w:val="24"/>
          <w:szCs w:val="24"/>
          <w:lang w:val="ro-MD"/>
        </w:rPr>
        <w:t>s-a constatat lipsa unor documentări ale modului de efectuare 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publice de valoare mică</w:t>
      </w:r>
      <w:r w:rsidR="00D66EAD">
        <w:rPr>
          <w:rFonts w:asciiTheme="majorHAnsi" w:hAnsiTheme="majorHAnsi" w:cstheme="majorHAnsi"/>
          <w:sz w:val="24"/>
          <w:szCs w:val="24"/>
          <w:lang w:val="ro-MD"/>
        </w:rPr>
        <w:t>,</w:t>
      </w:r>
      <w:r w:rsidR="003C0F3F" w:rsidRPr="003A460A">
        <w:rPr>
          <w:rFonts w:asciiTheme="majorHAnsi" w:hAnsiTheme="majorHAnsi" w:cstheme="majorHAnsi"/>
          <w:sz w:val="24"/>
          <w:szCs w:val="24"/>
          <w:lang w:val="ro-MD"/>
        </w:rPr>
        <w:t xml:space="preserve"> </w:t>
      </w:r>
      <w:r w:rsidR="003C0F3F" w:rsidRPr="003A460A">
        <w:rPr>
          <w:rFonts w:asciiTheme="majorHAnsi" w:hAnsiTheme="majorHAnsi" w:cstheme="majorHAnsi"/>
          <w:sz w:val="24"/>
          <w:szCs w:val="26"/>
          <w:lang w:val="ro-MD"/>
        </w:rPr>
        <w:t>care constituie 25 la sută din valoarea totală a contractelor auditate</w:t>
      </w:r>
      <w:r w:rsidRPr="003A460A">
        <w:rPr>
          <w:rFonts w:asciiTheme="majorHAnsi" w:hAnsiTheme="majorHAnsi" w:cstheme="majorHAnsi"/>
          <w:sz w:val="24"/>
          <w:szCs w:val="24"/>
          <w:lang w:val="ro-MD"/>
        </w:rPr>
        <w:t>, nefiind prezentate informa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iile privind modul de selectare a operatorilor economici, analiza pre</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urilor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selectarea celui mai avantajos pre</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w:t>
      </w:r>
      <w:r w:rsidR="003C0F3F" w:rsidRPr="003A460A">
        <w:rPr>
          <w:rFonts w:asciiTheme="majorHAnsi" w:hAnsiTheme="majorHAnsi" w:cstheme="majorHAnsi"/>
          <w:sz w:val="24"/>
          <w:szCs w:val="26"/>
          <w:lang w:val="ro-MD"/>
        </w:rPr>
        <w:t xml:space="preserve"> </w:t>
      </w:r>
    </w:p>
    <w:p w14:paraId="3C0184D7" w14:textId="107F8BD4" w:rsidR="00FF0A6A" w:rsidRPr="003A460A" w:rsidRDefault="00FF0A6A" w:rsidP="00FF61B8">
      <w:pPr>
        <w:spacing w:after="0" w:line="276" w:lineRule="auto"/>
        <w:ind w:firstLine="720"/>
        <w:jc w:val="both"/>
        <w:rPr>
          <w:rFonts w:asciiTheme="majorHAnsi" w:eastAsia="Calibri" w:hAnsiTheme="majorHAnsi" w:cstheme="majorHAnsi"/>
          <w:sz w:val="24"/>
          <w:szCs w:val="24"/>
          <w:lang w:val="ro-MD"/>
        </w:rPr>
      </w:pPr>
      <w:r w:rsidRPr="003A460A">
        <w:rPr>
          <w:rFonts w:asciiTheme="majorHAnsi" w:hAnsiTheme="majorHAnsi" w:cstheme="majorHAnsi"/>
          <w:sz w:val="24"/>
          <w:szCs w:val="24"/>
          <w:lang w:val="ro-MD"/>
        </w:rPr>
        <w:t>Responsabilitatea de aplicare corectă a prevederilor Regulamentului</w:t>
      </w:r>
      <w:r w:rsidRPr="003A460A">
        <w:rPr>
          <w:rStyle w:val="FootnoteReference"/>
          <w:rFonts w:asciiTheme="majorHAnsi" w:hAnsiTheme="majorHAnsi" w:cstheme="majorHAnsi"/>
          <w:sz w:val="24"/>
          <w:szCs w:val="24"/>
          <w:lang w:val="ro-MD"/>
        </w:rPr>
        <w:footnoteReference w:id="31"/>
      </w:r>
      <w:r w:rsidRPr="003A460A">
        <w:rPr>
          <w:rFonts w:asciiTheme="majorHAnsi" w:hAnsiTheme="majorHAnsi" w:cstheme="majorHAnsi"/>
          <w:sz w:val="24"/>
          <w:szCs w:val="24"/>
          <w:lang w:val="ro-MD"/>
        </w:rPr>
        <w:t xml:space="preserve"> în </w:t>
      </w:r>
      <w:r w:rsidR="00014335">
        <w:rPr>
          <w:rFonts w:asciiTheme="majorHAnsi" w:hAnsiTheme="majorHAnsi" w:cstheme="majorHAnsi"/>
          <w:sz w:val="24"/>
          <w:szCs w:val="24"/>
          <w:lang w:val="ro-MD"/>
        </w:rPr>
        <w:t xml:space="preserve">ceea </w:t>
      </w:r>
      <w:r w:rsidRPr="003A460A">
        <w:rPr>
          <w:rFonts w:asciiTheme="majorHAnsi" w:hAnsiTheme="majorHAnsi" w:cstheme="majorHAnsi"/>
          <w:sz w:val="24"/>
          <w:szCs w:val="24"/>
          <w:lang w:val="ro-MD"/>
        </w:rPr>
        <w:t>ce prive</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te  realizarea eficientă 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publice de valoare mică este pusă în seama autorită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contractante. Supravegherea realizării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publice de valoare mică se efectuează la înregistrarea în trezorerie a contractelor de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de către AAP la examinarea dărilor de seamă prezentate de autorită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ile contractante. </w:t>
      </w:r>
      <w:r w:rsidRPr="003A460A">
        <w:rPr>
          <w:rFonts w:asciiTheme="majorHAnsi" w:eastAsia="Times New Roman" w:hAnsiTheme="majorHAnsi" w:cstheme="majorHAnsi"/>
          <w:sz w:val="24"/>
          <w:szCs w:val="24"/>
          <w:lang w:val="ro-MD"/>
        </w:rPr>
        <w:t xml:space="preserve">Astfel, autoritatea contractantă este obligată să întocmească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să prezinte anual, până la data de 1 februarie a anului următor, inclusiv în variantă electronică, la AAP, o dare de seamă privind contractele de achizi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 publice de valoare mică (mai mari de 10,0 mii lei, fără TVA), semnate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înregistrate în perioada de referin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ă. </w:t>
      </w:r>
      <w:r w:rsidRPr="003A460A">
        <w:rPr>
          <w:rFonts w:asciiTheme="majorHAnsi" w:hAnsiTheme="majorHAnsi" w:cstheme="majorHAnsi"/>
          <w:sz w:val="24"/>
          <w:szCs w:val="24"/>
          <w:lang w:val="ro-MD"/>
        </w:rPr>
        <w:t>În situa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ia de neprezentare a  dărilor de seamă privind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iile publice de valoare mică, supravegherea acestor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nu este posibilă, fiind limitate ac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iunile de analiză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evaluare a acestora </w:t>
      </w:r>
      <w:r w:rsidRPr="003A460A">
        <w:rPr>
          <w:rFonts w:asciiTheme="majorHAnsi" w:hAnsiTheme="majorHAnsi" w:cstheme="majorHAnsi"/>
          <w:i/>
          <w:sz w:val="24"/>
          <w:szCs w:val="24"/>
          <w:lang w:val="ro-MD"/>
        </w:rPr>
        <w:t>(</w:t>
      </w:r>
      <w:r w:rsidRPr="003A460A">
        <w:rPr>
          <w:rFonts w:asciiTheme="majorHAnsi" w:hAnsiTheme="majorHAnsi" w:cstheme="majorHAnsi"/>
          <w:i/>
          <w:sz w:val="24"/>
          <w:szCs w:val="24"/>
          <w:lang w:val="ro-MD" w:eastAsia="ro-MD"/>
        </w:rPr>
        <w:t>art.327</w:t>
      </w:r>
      <w:r w:rsidRPr="003A460A">
        <w:rPr>
          <w:rFonts w:asciiTheme="majorHAnsi" w:hAnsiTheme="majorHAnsi" w:cstheme="majorHAnsi"/>
          <w:i/>
          <w:sz w:val="24"/>
          <w:szCs w:val="24"/>
          <w:vertAlign w:val="superscript"/>
          <w:lang w:val="ro-MD" w:eastAsia="ro-MD"/>
        </w:rPr>
        <w:t>1</w:t>
      </w:r>
      <w:r w:rsidRPr="003A460A">
        <w:rPr>
          <w:rFonts w:asciiTheme="majorHAnsi" w:hAnsiTheme="majorHAnsi" w:cstheme="majorHAnsi"/>
          <w:i/>
          <w:sz w:val="24"/>
          <w:szCs w:val="24"/>
          <w:lang w:val="ro-MD" w:eastAsia="ro-MD"/>
        </w:rPr>
        <w:t xml:space="preserve"> alin.(1) din Codul contraven</w:t>
      </w:r>
      <w:r w:rsidR="003A460A" w:rsidRPr="003A460A">
        <w:rPr>
          <w:rFonts w:asciiTheme="majorHAnsi" w:hAnsiTheme="majorHAnsi" w:cstheme="majorHAnsi"/>
          <w:i/>
          <w:sz w:val="24"/>
          <w:szCs w:val="24"/>
          <w:lang w:val="ro-MD" w:eastAsia="ro-MD"/>
        </w:rPr>
        <w:t>ț</w:t>
      </w:r>
      <w:r w:rsidRPr="003A460A">
        <w:rPr>
          <w:rFonts w:asciiTheme="majorHAnsi" w:hAnsiTheme="majorHAnsi" w:cstheme="majorHAnsi"/>
          <w:i/>
          <w:sz w:val="24"/>
          <w:szCs w:val="24"/>
          <w:lang w:val="ro-MD" w:eastAsia="ro-MD"/>
        </w:rPr>
        <w:t>ional</w:t>
      </w:r>
      <w:r w:rsidRPr="003A460A">
        <w:rPr>
          <w:rFonts w:asciiTheme="majorHAnsi" w:hAnsiTheme="majorHAnsi" w:cstheme="majorHAnsi"/>
          <w:i/>
          <w:sz w:val="24"/>
          <w:szCs w:val="24"/>
          <w:lang w:val="ro-MD"/>
        </w:rPr>
        <w:t>).</w:t>
      </w:r>
      <w:r w:rsidRPr="003A460A">
        <w:rPr>
          <w:rFonts w:asciiTheme="majorHAnsi" w:hAnsiTheme="majorHAnsi" w:cstheme="majorHAnsi"/>
          <w:sz w:val="24"/>
          <w:szCs w:val="24"/>
          <w:lang w:val="ro-MD"/>
        </w:rPr>
        <w:t xml:space="preserve"> </w:t>
      </w:r>
    </w:p>
    <w:p w14:paraId="0F05DF59" w14:textId="6A444721" w:rsidR="00F4138D" w:rsidRPr="003A460A" w:rsidRDefault="00FF0A6A" w:rsidP="00FF61B8">
      <w:pPr>
        <w:spacing w:after="0" w:line="276" w:lineRule="auto"/>
        <w:ind w:firstLine="720"/>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Potrivit informa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iei prezentate de entită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ile din subordinea CR, pentru anul 2020, au prezentat </w:t>
      </w:r>
      <w:r w:rsidRPr="003A460A">
        <w:rPr>
          <w:rFonts w:asciiTheme="majorHAnsi" w:eastAsia="Times New Roman" w:hAnsiTheme="majorHAnsi" w:cstheme="majorHAnsi"/>
          <w:sz w:val="24"/>
          <w:szCs w:val="24"/>
          <w:lang w:val="ro-MD"/>
        </w:rPr>
        <w:t>dările de seamă privind contractele de achizi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 publice de valoare mică</w:t>
      </w:r>
      <w:r w:rsidRPr="003A460A">
        <w:rPr>
          <w:rFonts w:asciiTheme="majorHAnsi" w:hAnsiTheme="majorHAnsi" w:cstheme="majorHAnsi"/>
          <w:sz w:val="24"/>
          <w:szCs w:val="24"/>
          <w:lang w:val="ro-MD"/>
        </w:rPr>
        <w:t xml:space="preserve"> doar 5  institu</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bugetare din 39</w:t>
      </w:r>
      <w:r w:rsidR="0002308D">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w:t>
      </w:r>
    </w:p>
    <w:p w14:paraId="611A1956" w14:textId="5869A390" w:rsidR="006D3E04" w:rsidRPr="003A460A" w:rsidRDefault="0002308D" w:rsidP="00F30203">
      <w:pPr>
        <w:pStyle w:val="ListParagraph"/>
        <w:numPr>
          <w:ilvl w:val="0"/>
          <w:numId w:val="31"/>
        </w:numPr>
        <w:spacing w:after="0" w:line="276" w:lineRule="auto"/>
        <w:ind w:left="0" w:firstLine="0"/>
        <w:jc w:val="both"/>
        <w:rPr>
          <w:rFonts w:asciiTheme="majorHAnsi" w:eastAsia="Times New Roman" w:hAnsiTheme="majorHAnsi" w:cstheme="majorHAnsi"/>
          <w:sz w:val="24"/>
          <w:szCs w:val="24"/>
          <w:lang w:val="ro-MD"/>
        </w:rPr>
      </w:pPr>
      <w:r>
        <w:rPr>
          <w:rFonts w:asciiTheme="majorHAnsi" w:eastAsia="Times New Roman" w:hAnsiTheme="majorHAnsi" w:cstheme="majorHAnsi"/>
          <w:i/>
          <w:iCs/>
          <w:sz w:val="24"/>
          <w:szCs w:val="24"/>
          <w:lang w:val="ro-MD"/>
        </w:rPr>
        <w:t>a</w:t>
      </w:r>
      <w:r w:rsidR="006D3E04" w:rsidRPr="003A460A">
        <w:rPr>
          <w:rFonts w:asciiTheme="majorHAnsi" w:eastAsia="Times New Roman" w:hAnsiTheme="majorHAnsi" w:cstheme="majorHAnsi"/>
          <w:i/>
          <w:iCs/>
          <w:sz w:val="24"/>
          <w:szCs w:val="24"/>
          <w:lang w:val="ro-MD"/>
        </w:rPr>
        <w:t>uditul a constatat fenomenul divizării contractelor de achizi</w:t>
      </w:r>
      <w:r w:rsidR="003A460A" w:rsidRPr="003A460A">
        <w:rPr>
          <w:rFonts w:asciiTheme="majorHAnsi" w:eastAsia="Times New Roman" w:hAnsiTheme="majorHAnsi" w:cstheme="majorHAnsi"/>
          <w:i/>
          <w:iCs/>
          <w:sz w:val="24"/>
          <w:szCs w:val="24"/>
          <w:lang w:val="ro-MD"/>
        </w:rPr>
        <w:t>ț</w:t>
      </w:r>
      <w:r w:rsidR="006D3E04" w:rsidRPr="003A460A">
        <w:rPr>
          <w:rFonts w:asciiTheme="majorHAnsi" w:eastAsia="Times New Roman" w:hAnsiTheme="majorHAnsi" w:cstheme="majorHAnsi"/>
          <w:i/>
          <w:iCs/>
          <w:sz w:val="24"/>
          <w:szCs w:val="24"/>
          <w:lang w:val="ro-MD"/>
        </w:rPr>
        <w:t>ii în cadrul institu</w:t>
      </w:r>
      <w:r w:rsidR="003A460A" w:rsidRPr="003A460A">
        <w:rPr>
          <w:rFonts w:asciiTheme="majorHAnsi" w:eastAsia="Times New Roman" w:hAnsiTheme="majorHAnsi" w:cstheme="majorHAnsi"/>
          <w:i/>
          <w:iCs/>
          <w:sz w:val="24"/>
          <w:szCs w:val="24"/>
          <w:lang w:val="ro-MD"/>
        </w:rPr>
        <w:t>ț</w:t>
      </w:r>
      <w:r w:rsidR="006D3E04" w:rsidRPr="003A460A">
        <w:rPr>
          <w:rFonts w:asciiTheme="majorHAnsi" w:eastAsia="Times New Roman" w:hAnsiTheme="majorHAnsi" w:cstheme="majorHAnsi"/>
          <w:i/>
          <w:iCs/>
          <w:sz w:val="24"/>
          <w:szCs w:val="24"/>
          <w:lang w:val="ro-MD"/>
        </w:rPr>
        <w:t>iilor, prin încheierea mai multor contracte separate pentru procurarea acelora</w:t>
      </w:r>
      <w:r w:rsidR="003A460A" w:rsidRPr="003A460A">
        <w:rPr>
          <w:rFonts w:asciiTheme="majorHAnsi" w:eastAsia="Times New Roman" w:hAnsiTheme="majorHAnsi" w:cstheme="majorHAnsi"/>
          <w:i/>
          <w:iCs/>
          <w:sz w:val="24"/>
          <w:szCs w:val="24"/>
          <w:lang w:val="ro-MD"/>
        </w:rPr>
        <w:t>ș</w:t>
      </w:r>
      <w:r w:rsidR="006D3E04" w:rsidRPr="003A460A">
        <w:rPr>
          <w:rFonts w:asciiTheme="majorHAnsi" w:eastAsia="Times New Roman" w:hAnsiTheme="majorHAnsi" w:cstheme="majorHAnsi"/>
          <w:i/>
          <w:iCs/>
          <w:sz w:val="24"/>
          <w:szCs w:val="24"/>
          <w:lang w:val="ro-MD"/>
        </w:rPr>
        <w:t xml:space="preserve">i tipuri de bunuri </w:t>
      </w:r>
      <w:r w:rsidR="003A460A" w:rsidRPr="003A460A">
        <w:rPr>
          <w:rFonts w:asciiTheme="majorHAnsi" w:eastAsia="Times New Roman" w:hAnsiTheme="majorHAnsi" w:cstheme="majorHAnsi"/>
          <w:i/>
          <w:iCs/>
          <w:sz w:val="24"/>
          <w:szCs w:val="24"/>
          <w:lang w:val="ro-MD"/>
        </w:rPr>
        <w:t>ș</w:t>
      </w:r>
      <w:r w:rsidR="006D3E04" w:rsidRPr="003A460A">
        <w:rPr>
          <w:rFonts w:asciiTheme="majorHAnsi" w:eastAsia="Times New Roman" w:hAnsiTheme="majorHAnsi" w:cstheme="majorHAnsi"/>
          <w:i/>
          <w:iCs/>
          <w:sz w:val="24"/>
          <w:szCs w:val="24"/>
          <w:lang w:val="ro-MD"/>
        </w:rPr>
        <w:t>i servicii, ceea ce contravine prevederilor legale</w:t>
      </w:r>
      <w:r w:rsidR="006D3E04" w:rsidRPr="003A460A">
        <w:rPr>
          <w:rStyle w:val="FootnoteReference"/>
          <w:rFonts w:asciiTheme="majorHAnsi" w:eastAsia="Times New Roman" w:hAnsiTheme="majorHAnsi" w:cstheme="majorHAnsi"/>
          <w:i/>
          <w:iCs/>
          <w:sz w:val="24"/>
          <w:szCs w:val="24"/>
          <w:lang w:val="ro-MD"/>
        </w:rPr>
        <w:footnoteReference w:id="32"/>
      </w:r>
      <w:r w:rsidR="006D3E04" w:rsidRPr="003A460A">
        <w:rPr>
          <w:rFonts w:asciiTheme="majorHAnsi" w:eastAsia="Times New Roman" w:hAnsiTheme="majorHAnsi" w:cstheme="majorHAnsi"/>
          <w:i/>
          <w:iCs/>
          <w:sz w:val="24"/>
          <w:szCs w:val="24"/>
          <w:lang w:val="ro-MD"/>
        </w:rPr>
        <w:t>.</w:t>
      </w:r>
    </w:p>
    <w:p w14:paraId="414AE7BC" w14:textId="01243BF5" w:rsidR="002A7AAC" w:rsidRPr="003A460A" w:rsidRDefault="0002308D" w:rsidP="00FF61B8">
      <w:pPr>
        <w:pStyle w:val="NormalWeb"/>
        <w:spacing w:after="0" w:line="276" w:lineRule="auto"/>
        <w:ind w:firstLine="720"/>
        <w:jc w:val="both"/>
        <w:rPr>
          <w:rFonts w:asciiTheme="majorHAnsi" w:eastAsia="Times New Roman" w:hAnsiTheme="majorHAnsi" w:cstheme="majorHAnsi"/>
          <w:bCs/>
          <w:color w:val="000000" w:themeColor="text1"/>
          <w:lang w:val="ro-MD"/>
        </w:rPr>
      </w:pPr>
      <w:r>
        <w:rPr>
          <w:rFonts w:asciiTheme="majorHAnsi" w:eastAsia="Times New Roman" w:hAnsiTheme="majorHAnsi" w:cstheme="majorHAnsi"/>
          <w:lang w:val="ro-MD"/>
        </w:rPr>
        <w:t>Din cauza</w:t>
      </w:r>
      <w:r w:rsidRPr="003A460A">
        <w:rPr>
          <w:rFonts w:asciiTheme="majorHAnsi" w:hAnsiTheme="majorHAnsi" w:cstheme="majorHAnsi"/>
          <w:lang w:val="ro-MD"/>
        </w:rPr>
        <w:t xml:space="preserve"> </w:t>
      </w:r>
      <w:r w:rsidR="006D3E04" w:rsidRPr="003A460A">
        <w:rPr>
          <w:rFonts w:asciiTheme="majorHAnsi" w:hAnsiTheme="majorHAnsi" w:cstheme="majorHAnsi"/>
          <w:lang w:val="ro-MD"/>
        </w:rPr>
        <w:t>disfunc</w:t>
      </w:r>
      <w:r w:rsidR="003A460A" w:rsidRPr="003A460A">
        <w:rPr>
          <w:rFonts w:asciiTheme="majorHAnsi" w:hAnsiTheme="majorHAnsi" w:cstheme="majorHAnsi"/>
          <w:lang w:val="ro-MD"/>
        </w:rPr>
        <w:t>ț</w:t>
      </w:r>
      <w:r w:rsidR="006D3E04" w:rsidRPr="003A460A">
        <w:rPr>
          <w:rFonts w:asciiTheme="majorHAnsi" w:hAnsiTheme="majorHAnsi" w:cstheme="majorHAnsi"/>
          <w:lang w:val="ro-MD"/>
        </w:rPr>
        <w:t>ionalită</w:t>
      </w:r>
      <w:r w:rsidR="003A460A" w:rsidRPr="003A460A">
        <w:rPr>
          <w:rFonts w:asciiTheme="majorHAnsi" w:hAnsiTheme="majorHAnsi" w:cstheme="majorHAnsi"/>
          <w:lang w:val="ro-MD"/>
        </w:rPr>
        <w:t>ț</w:t>
      </w:r>
      <w:r w:rsidR="006D3E04" w:rsidRPr="003A460A">
        <w:rPr>
          <w:rFonts w:asciiTheme="majorHAnsi" w:hAnsiTheme="majorHAnsi" w:cstheme="majorHAnsi"/>
          <w:lang w:val="ro-MD"/>
        </w:rPr>
        <w:t>ilor procesului de achizi</w:t>
      </w:r>
      <w:r w:rsidR="003A460A" w:rsidRPr="003A460A">
        <w:rPr>
          <w:rFonts w:asciiTheme="majorHAnsi" w:hAnsiTheme="majorHAnsi" w:cstheme="majorHAnsi"/>
          <w:lang w:val="ro-MD"/>
        </w:rPr>
        <w:t>ț</w:t>
      </w:r>
      <w:r w:rsidR="006D3E04" w:rsidRPr="003A460A">
        <w:rPr>
          <w:rFonts w:asciiTheme="majorHAnsi" w:hAnsiTheme="majorHAnsi" w:cstheme="majorHAnsi"/>
          <w:lang w:val="ro-MD"/>
        </w:rPr>
        <w:t>ii la etapa de planificare, în scopul aplicării altor proceduri decât cele prevăzute regulamentar, s-a admis divizarea achizi</w:t>
      </w:r>
      <w:r w:rsidR="003A460A" w:rsidRPr="003A460A">
        <w:rPr>
          <w:rFonts w:asciiTheme="majorHAnsi" w:hAnsiTheme="majorHAnsi" w:cstheme="majorHAnsi"/>
          <w:lang w:val="ro-MD"/>
        </w:rPr>
        <w:t>ț</w:t>
      </w:r>
      <w:r w:rsidR="006D3E04" w:rsidRPr="003A460A">
        <w:rPr>
          <w:rFonts w:asciiTheme="majorHAnsi" w:hAnsiTheme="majorHAnsi" w:cstheme="majorHAnsi"/>
          <w:lang w:val="ro-MD"/>
        </w:rPr>
        <w:t xml:space="preserve">iilor pentru efectuarea </w:t>
      </w:r>
      <w:r w:rsidR="006D3E04" w:rsidRPr="003A460A">
        <w:rPr>
          <w:rFonts w:asciiTheme="majorHAnsi" w:eastAsia="Times New Roman" w:hAnsiTheme="majorHAnsi" w:cstheme="majorHAnsi"/>
          <w:lang w:val="ro-MD"/>
        </w:rPr>
        <w:t xml:space="preserve">diferitor </w:t>
      </w:r>
      <w:r w:rsidR="004A5140" w:rsidRPr="003A460A">
        <w:rPr>
          <w:rFonts w:asciiTheme="majorHAnsi" w:eastAsia="Times New Roman" w:hAnsiTheme="majorHAnsi" w:cstheme="majorHAnsi"/>
          <w:lang w:val="ro-MD"/>
        </w:rPr>
        <w:t xml:space="preserve">procurări de materiale </w:t>
      </w:r>
      <w:r w:rsidR="003A460A" w:rsidRPr="003A460A">
        <w:rPr>
          <w:rFonts w:asciiTheme="majorHAnsi" w:eastAsia="Times New Roman" w:hAnsiTheme="majorHAnsi" w:cstheme="majorHAnsi"/>
          <w:lang w:val="ro-MD"/>
        </w:rPr>
        <w:t>ș</w:t>
      </w:r>
      <w:r w:rsidR="004A5140" w:rsidRPr="003A460A">
        <w:rPr>
          <w:rFonts w:asciiTheme="majorHAnsi" w:eastAsia="Times New Roman" w:hAnsiTheme="majorHAnsi" w:cstheme="majorHAnsi"/>
          <w:lang w:val="ro-MD"/>
        </w:rPr>
        <w:t xml:space="preserve">i </w:t>
      </w:r>
      <w:r w:rsidR="006D3E04" w:rsidRPr="003A460A">
        <w:rPr>
          <w:rFonts w:asciiTheme="majorHAnsi" w:eastAsia="Times New Roman" w:hAnsiTheme="majorHAnsi" w:cstheme="majorHAnsi"/>
          <w:lang w:val="ro-MD"/>
        </w:rPr>
        <w:t>lucrări de repara</w:t>
      </w:r>
      <w:r w:rsidR="003A460A" w:rsidRPr="003A460A">
        <w:rPr>
          <w:rFonts w:asciiTheme="majorHAnsi" w:eastAsia="Times New Roman" w:hAnsiTheme="majorHAnsi" w:cstheme="majorHAnsi"/>
          <w:lang w:val="ro-MD"/>
        </w:rPr>
        <w:t>ț</w:t>
      </w:r>
      <w:r w:rsidR="006D3E04" w:rsidRPr="003A460A">
        <w:rPr>
          <w:rFonts w:asciiTheme="majorHAnsi" w:eastAsia="Times New Roman" w:hAnsiTheme="majorHAnsi" w:cstheme="majorHAnsi"/>
          <w:lang w:val="ro-MD"/>
        </w:rPr>
        <w:t>ii capitale</w:t>
      </w:r>
      <w:r w:rsidR="006D3E04" w:rsidRPr="003A460A">
        <w:rPr>
          <w:rFonts w:asciiTheme="majorHAnsi" w:hAnsiTheme="majorHAnsi" w:cstheme="majorHAnsi"/>
          <w:lang w:val="ro-MD"/>
        </w:rPr>
        <w:t>, pe an fiind întocmite mai multe contracte de achizi</w:t>
      </w:r>
      <w:r w:rsidR="003A460A" w:rsidRPr="003A460A">
        <w:rPr>
          <w:rFonts w:asciiTheme="majorHAnsi" w:hAnsiTheme="majorHAnsi" w:cstheme="majorHAnsi"/>
          <w:lang w:val="ro-MD"/>
        </w:rPr>
        <w:t>ț</w:t>
      </w:r>
      <w:r w:rsidR="006D3E04" w:rsidRPr="003A460A">
        <w:rPr>
          <w:rFonts w:asciiTheme="majorHAnsi" w:hAnsiTheme="majorHAnsi" w:cstheme="majorHAnsi"/>
          <w:lang w:val="ro-MD"/>
        </w:rPr>
        <w:t>ii de valoare mică.</w:t>
      </w:r>
      <w:r w:rsidR="006D3E04" w:rsidRPr="003A460A">
        <w:rPr>
          <w:rFonts w:asciiTheme="majorHAnsi" w:hAnsiTheme="majorHAnsi" w:cstheme="majorHAnsi"/>
          <w:sz w:val="20"/>
          <w:lang w:val="ro-MD"/>
        </w:rPr>
        <w:t xml:space="preserve"> </w:t>
      </w:r>
      <w:r w:rsidR="00EB50CB" w:rsidRPr="003A460A">
        <w:rPr>
          <w:rFonts w:asciiTheme="majorHAnsi" w:hAnsiTheme="majorHAnsi" w:cstheme="majorHAnsi"/>
          <w:lang w:val="ro-MD"/>
        </w:rPr>
        <w:t>Prin urmare</w:t>
      </w:r>
      <w:r w:rsidR="006D3E04" w:rsidRPr="003A460A">
        <w:rPr>
          <w:rFonts w:asciiTheme="majorHAnsi" w:hAnsiTheme="majorHAnsi" w:cstheme="majorHAnsi"/>
          <w:lang w:val="ro-MD"/>
        </w:rPr>
        <w:t>,</w:t>
      </w:r>
      <w:r w:rsidR="004A5140" w:rsidRPr="003A460A">
        <w:rPr>
          <w:rFonts w:asciiTheme="majorHAnsi" w:hAnsiTheme="majorHAnsi" w:cstheme="majorHAnsi"/>
          <w:lang w:val="ro-MD"/>
        </w:rPr>
        <w:t xml:space="preserve"> </w:t>
      </w:r>
      <w:r w:rsidR="006D3E04" w:rsidRPr="003A460A">
        <w:rPr>
          <w:rFonts w:asciiTheme="majorHAnsi" w:hAnsiTheme="majorHAnsi" w:cstheme="majorHAnsi"/>
          <w:color w:val="000000"/>
          <w:lang w:val="ro-MD"/>
        </w:rPr>
        <w:t>în anul 2020</w:t>
      </w:r>
      <w:r w:rsidR="00D345AB" w:rsidRPr="003A460A">
        <w:rPr>
          <w:rStyle w:val="FootnoteReference"/>
          <w:rFonts w:asciiTheme="majorHAnsi" w:hAnsiTheme="majorHAnsi" w:cstheme="majorHAnsi"/>
          <w:color w:val="000000"/>
          <w:lang w:val="ro-MD"/>
        </w:rPr>
        <w:footnoteReference w:id="33"/>
      </w:r>
      <w:r w:rsidR="006D3E04" w:rsidRPr="003A460A">
        <w:rPr>
          <w:rFonts w:asciiTheme="majorHAnsi" w:hAnsiTheme="majorHAnsi" w:cstheme="majorHAnsi"/>
          <w:color w:val="000000"/>
          <w:lang w:val="ro-MD"/>
        </w:rPr>
        <w:t xml:space="preserve">, </w:t>
      </w:r>
      <w:r w:rsidR="001F6C1B" w:rsidRPr="003A460A">
        <w:rPr>
          <w:rFonts w:asciiTheme="majorHAnsi" w:hAnsiTheme="majorHAnsi" w:cstheme="majorHAnsi"/>
          <w:lang w:val="ro-MD"/>
        </w:rPr>
        <w:t xml:space="preserve">3 instituții </w:t>
      </w:r>
      <w:r w:rsidR="00A34BC8" w:rsidRPr="003A460A">
        <w:rPr>
          <w:rFonts w:asciiTheme="majorHAnsi" w:eastAsia="Times New Roman" w:hAnsiTheme="majorHAnsi" w:cstheme="majorHAnsi"/>
          <w:bCs/>
          <w:color w:val="000000" w:themeColor="text1"/>
          <w:lang w:val="ro-MD"/>
        </w:rPr>
        <w:t>a</w:t>
      </w:r>
      <w:r w:rsidR="0081116E" w:rsidRPr="003A460A">
        <w:rPr>
          <w:rFonts w:asciiTheme="majorHAnsi" w:eastAsia="Times New Roman" w:hAnsiTheme="majorHAnsi" w:cstheme="majorHAnsi"/>
          <w:bCs/>
          <w:color w:val="000000" w:themeColor="text1"/>
          <w:lang w:val="ro-MD"/>
        </w:rPr>
        <w:t>u</w:t>
      </w:r>
      <w:r w:rsidR="00A34BC8" w:rsidRPr="003A460A">
        <w:rPr>
          <w:rFonts w:asciiTheme="majorHAnsi" w:eastAsia="Times New Roman" w:hAnsiTheme="majorHAnsi" w:cstheme="majorHAnsi"/>
          <w:bCs/>
          <w:color w:val="000000" w:themeColor="text1"/>
          <w:lang w:val="ro-MD"/>
        </w:rPr>
        <w:t xml:space="preserve"> divizat în </w:t>
      </w:r>
      <w:r w:rsidR="0081116E" w:rsidRPr="003A460A">
        <w:rPr>
          <w:rFonts w:asciiTheme="majorHAnsi" w:eastAsia="Times New Roman" w:hAnsiTheme="majorHAnsi" w:cstheme="majorHAnsi"/>
          <w:bCs/>
          <w:color w:val="000000" w:themeColor="text1"/>
          <w:lang w:val="ro-MD"/>
        </w:rPr>
        <w:t xml:space="preserve">mai multe </w:t>
      </w:r>
      <w:r w:rsidR="00A34BC8" w:rsidRPr="003A460A">
        <w:rPr>
          <w:rFonts w:asciiTheme="majorHAnsi" w:eastAsia="Times New Roman" w:hAnsiTheme="majorHAnsi" w:cstheme="majorHAnsi"/>
          <w:bCs/>
          <w:color w:val="000000" w:themeColor="text1"/>
          <w:lang w:val="ro-MD"/>
        </w:rPr>
        <w:t>contracte de valoare mică achizi</w:t>
      </w:r>
      <w:r w:rsidR="003A460A" w:rsidRPr="003A460A">
        <w:rPr>
          <w:rFonts w:asciiTheme="majorHAnsi" w:eastAsia="Times New Roman" w:hAnsiTheme="majorHAnsi" w:cstheme="majorHAnsi"/>
          <w:bCs/>
          <w:color w:val="000000" w:themeColor="text1"/>
          <w:lang w:val="ro-MD"/>
        </w:rPr>
        <w:t>ț</w:t>
      </w:r>
      <w:r w:rsidR="00A34BC8" w:rsidRPr="003A460A">
        <w:rPr>
          <w:rFonts w:asciiTheme="majorHAnsi" w:eastAsia="Times New Roman" w:hAnsiTheme="majorHAnsi" w:cstheme="majorHAnsi"/>
          <w:bCs/>
          <w:color w:val="000000" w:themeColor="text1"/>
          <w:lang w:val="ro-MD"/>
        </w:rPr>
        <w:t>iile de lucrări de repara</w:t>
      </w:r>
      <w:r w:rsidR="003A460A" w:rsidRPr="003A460A">
        <w:rPr>
          <w:rFonts w:asciiTheme="majorHAnsi" w:eastAsia="Times New Roman" w:hAnsiTheme="majorHAnsi" w:cstheme="majorHAnsi"/>
          <w:bCs/>
          <w:color w:val="000000" w:themeColor="text1"/>
          <w:lang w:val="ro-MD"/>
        </w:rPr>
        <w:t>ț</w:t>
      </w:r>
      <w:r w:rsidR="00A34BC8" w:rsidRPr="003A460A">
        <w:rPr>
          <w:rFonts w:asciiTheme="majorHAnsi" w:eastAsia="Times New Roman" w:hAnsiTheme="majorHAnsi" w:cstheme="majorHAnsi"/>
          <w:bCs/>
          <w:color w:val="000000" w:themeColor="text1"/>
          <w:lang w:val="ro-MD"/>
        </w:rPr>
        <w:t xml:space="preserve">ii capitale în valoare de </w:t>
      </w:r>
      <w:r w:rsidR="0081116E" w:rsidRPr="003A460A">
        <w:rPr>
          <w:rFonts w:asciiTheme="majorHAnsi" w:eastAsia="Times New Roman" w:hAnsiTheme="majorHAnsi" w:cstheme="majorHAnsi"/>
          <w:b/>
          <w:lang w:val="ro-MD"/>
        </w:rPr>
        <w:t>1</w:t>
      </w:r>
      <w:r w:rsidR="00D345AB" w:rsidRPr="003A460A">
        <w:rPr>
          <w:rFonts w:asciiTheme="majorHAnsi" w:eastAsia="Times New Roman" w:hAnsiTheme="majorHAnsi" w:cstheme="majorHAnsi"/>
          <w:b/>
          <w:lang w:val="ro-MD"/>
        </w:rPr>
        <w:t>154,0</w:t>
      </w:r>
      <w:r w:rsidR="00A34BC8" w:rsidRPr="003A460A">
        <w:rPr>
          <w:rFonts w:asciiTheme="majorHAnsi" w:eastAsia="Times New Roman" w:hAnsiTheme="majorHAnsi" w:cstheme="majorHAnsi"/>
          <w:b/>
          <w:lang w:val="ro-MD"/>
        </w:rPr>
        <w:t xml:space="preserve"> mii lei</w:t>
      </w:r>
      <w:r w:rsidR="001F6C1B">
        <w:rPr>
          <w:rFonts w:asciiTheme="majorHAnsi" w:eastAsia="Times New Roman" w:hAnsiTheme="majorHAnsi" w:cstheme="majorHAnsi"/>
          <w:bCs/>
          <w:color w:val="000000" w:themeColor="text1"/>
          <w:lang w:val="ro-MD"/>
        </w:rPr>
        <w:t>;</w:t>
      </w:r>
    </w:p>
    <w:p w14:paraId="71A8FBEC" w14:textId="5F9DCBC7" w:rsidR="00903E0A" w:rsidRPr="003A460A" w:rsidRDefault="001F6C1B" w:rsidP="00F30203">
      <w:pPr>
        <w:pStyle w:val="NormalWeb"/>
        <w:numPr>
          <w:ilvl w:val="0"/>
          <w:numId w:val="31"/>
        </w:numPr>
        <w:spacing w:after="0" w:line="276" w:lineRule="auto"/>
        <w:ind w:left="0" w:firstLine="0"/>
        <w:jc w:val="both"/>
        <w:rPr>
          <w:rFonts w:eastAsia="Times New Roman"/>
          <w:lang w:val="ro-MD"/>
        </w:rPr>
      </w:pPr>
      <w:r>
        <w:rPr>
          <w:rFonts w:asciiTheme="majorHAnsi" w:hAnsiTheme="majorHAnsi" w:cstheme="majorHAnsi"/>
          <w:i/>
          <w:szCs w:val="28"/>
          <w:lang w:val="ro-MD"/>
        </w:rPr>
        <w:t>c</w:t>
      </w:r>
      <w:r w:rsidR="00903E0A" w:rsidRPr="003A460A">
        <w:rPr>
          <w:rFonts w:asciiTheme="majorHAnsi" w:hAnsiTheme="majorHAnsi" w:cstheme="majorHAnsi"/>
          <w:i/>
          <w:szCs w:val="28"/>
          <w:lang w:val="ro-MD"/>
        </w:rPr>
        <w:t>ontrar prevederilor normative</w:t>
      </w:r>
      <w:r w:rsidR="00903E0A" w:rsidRPr="003A460A">
        <w:rPr>
          <w:rStyle w:val="FootnoteReference"/>
          <w:rFonts w:asciiTheme="majorHAnsi" w:hAnsiTheme="majorHAnsi" w:cstheme="majorHAnsi"/>
          <w:i/>
          <w:szCs w:val="28"/>
          <w:lang w:val="ro-MD"/>
        </w:rPr>
        <w:footnoteReference w:id="34"/>
      </w:r>
      <w:r w:rsidR="00903E0A" w:rsidRPr="003A460A">
        <w:rPr>
          <w:rFonts w:asciiTheme="majorHAnsi" w:hAnsiTheme="majorHAnsi" w:cstheme="majorHAnsi"/>
          <w:i/>
          <w:szCs w:val="28"/>
          <w:lang w:val="ro-MD"/>
        </w:rPr>
        <w:t>, GL din cadrul CR Nisporeni nu a precizat în contractul de lucrări cu realizare mai mare de un an, suma aloca</w:t>
      </w:r>
      <w:r w:rsidR="003A460A" w:rsidRPr="003A460A">
        <w:rPr>
          <w:rFonts w:asciiTheme="majorHAnsi" w:hAnsiTheme="majorHAnsi" w:cstheme="majorHAnsi"/>
          <w:i/>
          <w:szCs w:val="28"/>
          <w:lang w:val="ro-MD"/>
        </w:rPr>
        <w:t>ț</w:t>
      </w:r>
      <w:r w:rsidR="00903E0A" w:rsidRPr="003A460A">
        <w:rPr>
          <w:rFonts w:asciiTheme="majorHAnsi" w:hAnsiTheme="majorHAnsi" w:cstheme="majorHAnsi"/>
          <w:i/>
          <w:szCs w:val="28"/>
          <w:lang w:val="ro-MD"/>
        </w:rPr>
        <w:t>iilor pe an.</w:t>
      </w:r>
      <w:r w:rsidR="00903E0A" w:rsidRPr="003A460A">
        <w:rPr>
          <w:rFonts w:asciiTheme="majorHAnsi" w:hAnsiTheme="majorHAnsi" w:cstheme="majorHAnsi"/>
          <w:szCs w:val="28"/>
          <w:lang w:val="ro-MD"/>
        </w:rPr>
        <w:t xml:space="preserve"> Astfel, potrivit prevederilor </w:t>
      </w:r>
      <w:r w:rsidR="00903E0A" w:rsidRPr="003A460A">
        <w:rPr>
          <w:rFonts w:asciiTheme="majorHAnsi" w:hAnsiTheme="majorHAnsi" w:cstheme="majorHAnsi"/>
          <w:szCs w:val="28"/>
          <w:lang w:val="ro-MD"/>
        </w:rPr>
        <w:lastRenderedPageBreak/>
        <w:t xml:space="preserve">regulamentare </w:t>
      </w:r>
      <w:r>
        <w:rPr>
          <w:rFonts w:asciiTheme="majorHAnsi" w:hAnsiTheme="majorHAnsi" w:cstheme="majorHAnsi"/>
          <w:szCs w:val="28"/>
          <w:lang w:val="ro-MD"/>
        </w:rPr>
        <w:t>privind</w:t>
      </w:r>
      <w:r w:rsidR="00903E0A" w:rsidRPr="003A460A">
        <w:rPr>
          <w:rFonts w:asciiTheme="majorHAnsi" w:hAnsiTheme="majorHAnsi" w:cstheme="majorHAnsi"/>
          <w:szCs w:val="28"/>
          <w:lang w:val="ro-MD"/>
        </w:rPr>
        <w:t xml:space="preserve"> achizi</w:t>
      </w:r>
      <w:r w:rsidR="003A460A" w:rsidRPr="003A460A">
        <w:rPr>
          <w:rFonts w:asciiTheme="majorHAnsi" w:hAnsiTheme="majorHAnsi" w:cstheme="majorHAnsi"/>
          <w:szCs w:val="28"/>
          <w:lang w:val="ro-MD"/>
        </w:rPr>
        <w:t>ț</w:t>
      </w:r>
      <w:r w:rsidR="00903E0A" w:rsidRPr="003A460A">
        <w:rPr>
          <w:rFonts w:asciiTheme="majorHAnsi" w:hAnsiTheme="majorHAnsi" w:cstheme="majorHAnsi"/>
          <w:szCs w:val="28"/>
          <w:lang w:val="ro-MD"/>
        </w:rPr>
        <w:t>iile publice de lucrări a căror perioadă de realizare este mai mare de un an, contractul poate fi încheiat pentru întreaga achizi</w:t>
      </w:r>
      <w:r w:rsidR="003A460A" w:rsidRPr="003A460A">
        <w:rPr>
          <w:rFonts w:asciiTheme="majorHAnsi" w:hAnsiTheme="majorHAnsi" w:cstheme="majorHAnsi"/>
          <w:szCs w:val="28"/>
          <w:lang w:val="ro-MD"/>
        </w:rPr>
        <w:t>ț</w:t>
      </w:r>
      <w:r w:rsidR="00903E0A" w:rsidRPr="003A460A">
        <w:rPr>
          <w:rFonts w:asciiTheme="majorHAnsi" w:hAnsiTheme="majorHAnsi" w:cstheme="majorHAnsi"/>
          <w:szCs w:val="28"/>
          <w:lang w:val="ro-MD"/>
        </w:rPr>
        <w:t>ie, însă realizarea lui urmează a fi asigurată în limitele aloca</w:t>
      </w:r>
      <w:r w:rsidR="003A460A" w:rsidRPr="003A460A">
        <w:rPr>
          <w:rFonts w:asciiTheme="majorHAnsi" w:hAnsiTheme="majorHAnsi" w:cstheme="majorHAnsi"/>
          <w:szCs w:val="28"/>
          <w:lang w:val="ro-MD"/>
        </w:rPr>
        <w:t>ț</w:t>
      </w:r>
      <w:r w:rsidR="00903E0A" w:rsidRPr="003A460A">
        <w:rPr>
          <w:rFonts w:asciiTheme="majorHAnsi" w:hAnsiTheme="majorHAnsi" w:cstheme="majorHAnsi"/>
          <w:szCs w:val="28"/>
          <w:lang w:val="ro-MD"/>
        </w:rPr>
        <w:t xml:space="preserve">iilor anuale prevăzute în aceste scopuri </w:t>
      </w:r>
      <w:r w:rsidR="003A460A" w:rsidRPr="003A460A">
        <w:rPr>
          <w:rFonts w:asciiTheme="majorHAnsi" w:hAnsiTheme="majorHAnsi" w:cstheme="majorHAnsi"/>
          <w:szCs w:val="28"/>
          <w:lang w:val="ro-MD"/>
        </w:rPr>
        <w:t>ș</w:t>
      </w:r>
      <w:r w:rsidR="00903E0A" w:rsidRPr="003A460A">
        <w:rPr>
          <w:rFonts w:asciiTheme="majorHAnsi" w:hAnsiTheme="majorHAnsi" w:cstheme="majorHAnsi"/>
          <w:szCs w:val="28"/>
          <w:lang w:val="ro-MD"/>
        </w:rPr>
        <w:t>i precizate anual în contract. În acest context, auditul relevă că</w:t>
      </w:r>
      <w:r>
        <w:rPr>
          <w:rFonts w:asciiTheme="majorHAnsi" w:hAnsiTheme="majorHAnsi" w:cstheme="majorHAnsi"/>
          <w:szCs w:val="28"/>
          <w:lang w:val="ro-MD"/>
        </w:rPr>
        <w:t>,</w:t>
      </w:r>
      <w:r w:rsidR="00903E0A" w:rsidRPr="003A460A">
        <w:rPr>
          <w:rFonts w:asciiTheme="majorHAnsi" w:hAnsiTheme="majorHAnsi" w:cstheme="majorHAnsi"/>
          <w:szCs w:val="28"/>
          <w:lang w:val="ro-MD"/>
        </w:rPr>
        <w:t xml:space="preserve"> la contractarea </w:t>
      </w:r>
      <w:r w:rsidR="00903E0A" w:rsidRPr="003A460A">
        <w:rPr>
          <w:rFonts w:asciiTheme="majorHAnsi" w:hAnsiTheme="majorHAnsi" w:cstheme="majorHAnsi"/>
          <w:lang w:val="ro-MD"/>
        </w:rPr>
        <w:t>lucrărilor de repara</w:t>
      </w:r>
      <w:r w:rsidR="003A460A" w:rsidRPr="003A460A">
        <w:rPr>
          <w:rFonts w:asciiTheme="majorHAnsi" w:hAnsiTheme="majorHAnsi" w:cstheme="majorHAnsi"/>
          <w:lang w:val="ro-MD"/>
        </w:rPr>
        <w:t>ț</w:t>
      </w:r>
      <w:r w:rsidR="00903E0A" w:rsidRPr="003A460A">
        <w:rPr>
          <w:rFonts w:asciiTheme="majorHAnsi" w:hAnsiTheme="majorHAnsi" w:cstheme="majorHAnsi"/>
          <w:lang w:val="ro-MD"/>
        </w:rPr>
        <w:t>ie a segmentului de drum Nisporeni</w:t>
      </w:r>
      <w:r>
        <w:rPr>
          <w:rFonts w:asciiTheme="majorHAnsi" w:hAnsiTheme="majorHAnsi" w:cstheme="majorHAnsi"/>
          <w:lang w:val="ro-MD"/>
        </w:rPr>
        <w:t xml:space="preserve"> </w:t>
      </w:r>
      <w:r w:rsidR="00903E0A" w:rsidRPr="003A460A">
        <w:rPr>
          <w:rFonts w:asciiTheme="majorHAnsi" w:hAnsiTheme="majorHAnsi" w:cstheme="majorHAnsi"/>
          <w:lang w:val="ro-MD"/>
        </w:rPr>
        <w:t>-</w:t>
      </w:r>
      <w:r>
        <w:rPr>
          <w:rFonts w:asciiTheme="majorHAnsi" w:hAnsiTheme="majorHAnsi" w:cstheme="majorHAnsi"/>
          <w:lang w:val="ro-MD"/>
        </w:rPr>
        <w:t xml:space="preserve"> </w:t>
      </w:r>
      <w:r w:rsidR="00903E0A" w:rsidRPr="003A460A">
        <w:rPr>
          <w:rFonts w:asciiTheme="majorHAnsi" w:hAnsiTheme="majorHAnsi" w:cstheme="majorHAnsi"/>
          <w:lang w:val="ro-MD"/>
        </w:rPr>
        <w:t>Mărinici</w:t>
      </w:r>
      <w:r w:rsidR="00903E0A" w:rsidRPr="003A460A">
        <w:rPr>
          <w:rFonts w:asciiTheme="majorHAnsi" w:hAnsiTheme="majorHAnsi" w:cstheme="majorHAnsi"/>
          <w:szCs w:val="28"/>
          <w:lang w:val="ro-MD"/>
        </w:rPr>
        <w:t xml:space="preserve"> în valoare totală de 16460,6 mii lei</w:t>
      </w:r>
      <w:r w:rsidR="00903E0A" w:rsidRPr="003A460A">
        <w:rPr>
          <w:rStyle w:val="FootnoteReference"/>
          <w:rFonts w:asciiTheme="majorHAnsi" w:hAnsiTheme="majorHAnsi" w:cstheme="majorHAnsi"/>
          <w:szCs w:val="28"/>
          <w:lang w:val="ro-MD"/>
        </w:rPr>
        <w:footnoteReference w:id="35"/>
      </w:r>
      <w:r>
        <w:rPr>
          <w:rFonts w:asciiTheme="majorHAnsi" w:hAnsiTheme="majorHAnsi" w:cstheme="majorHAnsi"/>
          <w:szCs w:val="28"/>
          <w:lang w:val="ro-MD"/>
        </w:rPr>
        <w:t xml:space="preserve">, </w:t>
      </w:r>
      <w:r w:rsidRPr="003A460A">
        <w:rPr>
          <w:rFonts w:asciiTheme="majorHAnsi" w:hAnsiTheme="majorHAnsi" w:cstheme="majorHAnsi"/>
          <w:szCs w:val="28"/>
          <w:lang w:val="ro-MD"/>
        </w:rPr>
        <w:t>CR</w:t>
      </w:r>
      <w:r w:rsidR="00903E0A" w:rsidRPr="003A460A">
        <w:rPr>
          <w:rFonts w:asciiTheme="majorHAnsi" w:hAnsiTheme="majorHAnsi" w:cstheme="majorHAnsi"/>
          <w:szCs w:val="28"/>
          <w:lang w:val="ro-MD"/>
        </w:rPr>
        <w:t xml:space="preserve"> nu a precizat în contract suma aloca</w:t>
      </w:r>
      <w:r w:rsidR="003A460A" w:rsidRPr="003A460A">
        <w:rPr>
          <w:rFonts w:asciiTheme="majorHAnsi" w:hAnsiTheme="majorHAnsi" w:cstheme="majorHAnsi"/>
          <w:szCs w:val="28"/>
          <w:lang w:val="ro-MD"/>
        </w:rPr>
        <w:t>ț</w:t>
      </w:r>
      <w:r w:rsidR="00903E0A" w:rsidRPr="003A460A">
        <w:rPr>
          <w:rFonts w:asciiTheme="majorHAnsi" w:hAnsiTheme="majorHAnsi" w:cstheme="majorHAnsi"/>
          <w:szCs w:val="28"/>
          <w:lang w:val="ro-MD"/>
        </w:rPr>
        <w:t>iilor pe an</w:t>
      </w:r>
      <w:r>
        <w:rPr>
          <w:rFonts w:asciiTheme="majorHAnsi" w:hAnsiTheme="majorHAnsi" w:cstheme="majorHAnsi"/>
          <w:szCs w:val="28"/>
          <w:lang w:val="ro-MD"/>
        </w:rPr>
        <w:t>;</w:t>
      </w:r>
    </w:p>
    <w:p w14:paraId="7AD58AC3" w14:textId="4BD80487" w:rsidR="000A64FE" w:rsidRPr="003A460A" w:rsidRDefault="001F6C1B" w:rsidP="00F30203">
      <w:pPr>
        <w:pStyle w:val="ListParagraph"/>
        <w:numPr>
          <w:ilvl w:val="0"/>
          <w:numId w:val="31"/>
        </w:numPr>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i/>
          <w:iCs/>
          <w:sz w:val="24"/>
          <w:szCs w:val="24"/>
          <w:lang w:val="ro-MD"/>
        </w:rPr>
        <w:t>c</w:t>
      </w:r>
      <w:r w:rsidR="0000765B" w:rsidRPr="003A460A">
        <w:rPr>
          <w:rFonts w:asciiTheme="majorHAnsi" w:hAnsiTheme="majorHAnsi" w:cstheme="majorHAnsi"/>
          <w:i/>
          <w:iCs/>
          <w:sz w:val="24"/>
          <w:szCs w:val="24"/>
          <w:lang w:val="ro-MD"/>
        </w:rPr>
        <w:t>ontrar prevederilor legale</w:t>
      </w:r>
      <w:r w:rsidR="0000765B" w:rsidRPr="003A460A">
        <w:rPr>
          <w:rStyle w:val="FootnoteReference"/>
          <w:rFonts w:asciiTheme="majorHAnsi" w:hAnsiTheme="majorHAnsi" w:cstheme="majorHAnsi"/>
          <w:i/>
          <w:iCs/>
          <w:sz w:val="24"/>
          <w:szCs w:val="24"/>
          <w:lang w:val="ro-MD"/>
        </w:rPr>
        <w:footnoteReference w:id="36"/>
      </w:r>
      <w:r w:rsidR="0000765B" w:rsidRPr="003A460A">
        <w:rPr>
          <w:rFonts w:asciiTheme="majorHAnsi" w:hAnsiTheme="majorHAnsi" w:cstheme="majorHAnsi"/>
          <w:i/>
          <w:iCs/>
          <w:sz w:val="24"/>
          <w:szCs w:val="24"/>
          <w:lang w:val="ro-MD"/>
        </w:rPr>
        <w:t>, în cadrul contractării lucrărilor capitale</w:t>
      </w:r>
      <w:r w:rsidR="009D0C92">
        <w:rPr>
          <w:rFonts w:asciiTheme="majorHAnsi" w:hAnsiTheme="majorHAnsi" w:cstheme="majorHAnsi"/>
          <w:i/>
          <w:iCs/>
          <w:sz w:val="24"/>
          <w:szCs w:val="24"/>
          <w:lang w:val="ro-MD"/>
        </w:rPr>
        <w:t>,</w:t>
      </w:r>
      <w:r w:rsidR="0000765B" w:rsidRPr="003A460A">
        <w:rPr>
          <w:rFonts w:asciiTheme="majorHAnsi" w:hAnsiTheme="majorHAnsi" w:cstheme="majorHAnsi"/>
          <w:i/>
          <w:iCs/>
          <w:sz w:val="24"/>
          <w:szCs w:val="24"/>
          <w:lang w:val="ro-MD"/>
        </w:rPr>
        <w:t xml:space="preserve"> autoritatea contractantă a diminuat mărimea nivelului garan</w:t>
      </w:r>
      <w:r w:rsidR="003A460A" w:rsidRPr="003A460A">
        <w:rPr>
          <w:rFonts w:asciiTheme="majorHAnsi" w:hAnsiTheme="majorHAnsi" w:cstheme="majorHAnsi"/>
          <w:i/>
          <w:iCs/>
          <w:sz w:val="24"/>
          <w:szCs w:val="24"/>
          <w:lang w:val="ro-MD"/>
        </w:rPr>
        <w:t>ț</w:t>
      </w:r>
      <w:r w:rsidR="0000765B" w:rsidRPr="003A460A">
        <w:rPr>
          <w:rFonts w:asciiTheme="majorHAnsi" w:hAnsiTheme="majorHAnsi" w:cstheme="majorHAnsi"/>
          <w:i/>
          <w:iCs/>
          <w:sz w:val="24"/>
          <w:szCs w:val="24"/>
          <w:lang w:val="ro-MD"/>
        </w:rPr>
        <w:t>iei de bună execu</w:t>
      </w:r>
      <w:r w:rsidR="003A460A" w:rsidRPr="003A460A">
        <w:rPr>
          <w:rFonts w:asciiTheme="majorHAnsi" w:hAnsiTheme="majorHAnsi" w:cstheme="majorHAnsi"/>
          <w:i/>
          <w:iCs/>
          <w:sz w:val="24"/>
          <w:szCs w:val="24"/>
          <w:lang w:val="ro-MD"/>
        </w:rPr>
        <w:t>ț</w:t>
      </w:r>
      <w:r w:rsidR="0000765B" w:rsidRPr="003A460A">
        <w:rPr>
          <w:rFonts w:asciiTheme="majorHAnsi" w:hAnsiTheme="majorHAnsi" w:cstheme="majorHAnsi"/>
          <w:i/>
          <w:iCs/>
          <w:sz w:val="24"/>
          <w:szCs w:val="24"/>
          <w:lang w:val="ro-MD"/>
        </w:rPr>
        <w:t>ie a lucrărilor expus în cadrul procedurii de licita</w:t>
      </w:r>
      <w:r w:rsidR="003A460A" w:rsidRPr="003A460A">
        <w:rPr>
          <w:rFonts w:asciiTheme="majorHAnsi" w:hAnsiTheme="majorHAnsi" w:cstheme="majorHAnsi"/>
          <w:i/>
          <w:iCs/>
          <w:sz w:val="24"/>
          <w:szCs w:val="24"/>
          <w:lang w:val="ro-MD"/>
        </w:rPr>
        <w:t>ț</w:t>
      </w:r>
      <w:r w:rsidR="0000765B" w:rsidRPr="003A460A">
        <w:rPr>
          <w:rFonts w:asciiTheme="majorHAnsi" w:hAnsiTheme="majorHAnsi" w:cstheme="majorHAnsi"/>
          <w:i/>
          <w:iCs/>
          <w:sz w:val="24"/>
          <w:szCs w:val="24"/>
          <w:lang w:val="ro-MD"/>
        </w:rPr>
        <w:t xml:space="preserve">ie </w:t>
      </w:r>
      <w:r w:rsidR="003A460A" w:rsidRPr="003A460A">
        <w:rPr>
          <w:rFonts w:asciiTheme="majorHAnsi" w:hAnsiTheme="majorHAnsi" w:cstheme="majorHAnsi"/>
          <w:i/>
          <w:iCs/>
          <w:sz w:val="24"/>
          <w:szCs w:val="24"/>
          <w:lang w:val="ro-MD"/>
        </w:rPr>
        <w:t>ș</w:t>
      </w:r>
      <w:r w:rsidR="0000765B" w:rsidRPr="003A460A">
        <w:rPr>
          <w:rFonts w:asciiTheme="majorHAnsi" w:hAnsiTheme="majorHAnsi" w:cstheme="majorHAnsi"/>
          <w:i/>
          <w:iCs/>
          <w:sz w:val="24"/>
          <w:szCs w:val="24"/>
          <w:lang w:val="ro-MD"/>
        </w:rPr>
        <w:t xml:space="preserve">i nu a asigurat în mod regulamentar perceperea </w:t>
      </w:r>
      <w:r w:rsidR="003A460A" w:rsidRPr="003A460A">
        <w:rPr>
          <w:rFonts w:asciiTheme="majorHAnsi" w:hAnsiTheme="majorHAnsi" w:cstheme="majorHAnsi"/>
          <w:i/>
          <w:iCs/>
          <w:sz w:val="24"/>
          <w:szCs w:val="24"/>
          <w:lang w:val="ro-MD"/>
        </w:rPr>
        <w:t>ș</w:t>
      </w:r>
      <w:r w:rsidR="0000765B" w:rsidRPr="003A460A">
        <w:rPr>
          <w:rFonts w:asciiTheme="majorHAnsi" w:hAnsiTheme="majorHAnsi" w:cstheme="majorHAnsi"/>
          <w:i/>
          <w:iCs/>
          <w:sz w:val="24"/>
          <w:szCs w:val="24"/>
          <w:lang w:val="ro-MD"/>
        </w:rPr>
        <w:t>i depunerea pe cont a garan</w:t>
      </w:r>
      <w:r w:rsidR="003A460A" w:rsidRPr="003A460A">
        <w:rPr>
          <w:rFonts w:asciiTheme="majorHAnsi" w:hAnsiTheme="majorHAnsi" w:cstheme="majorHAnsi"/>
          <w:i/>
          <w:iCs/>
          <w:sz w:val="24"/>
          <w:szCs w:val="24"/>
          <w:lang w:val="ro-MD"/>
        </w:rPr>
        <w:t>ț</w:t>
      </w:r>
      <w:r w:rsidR="0000765B" w:rsidRPr="003A460A">
        <w:rPr>
          <w:rFonts w:asciiTheme="majorHAnsi" w:hAnsiTheme="majorHAnsi" w:cstheme="majorHAnsi"/>
          <w:i/>
          <w:iCs/>
          <w:sz w:val="24"/>
          <w:szCs w:val="24"/>
          <w:lang w:val="ro-MD"/>
        </w:rPr>
        <w:t>iei de bună execu</w:t>
      </w:r>
      <w:r w:rsidR="003A460A" w:rsidRPr="003A460A">
        <w:rPr>
          <w:rFonts w:asciiTheme="majorHAnsi" w:hAnsiTheme="majorHAnsi" w:cstheme="majorHAnsi"/>
          <w:i/>
          <w:iCs/>
          <w:sz w:val="24"/>
          <w:szCs w:val="24"/>
          <w:lang w:val="ro-MD"/>
        </w:rPr>
        <w:t>ț</w:t>
      </w:r>
      <w:r w:rsidR="0000765B" w:rsidRPr="003A460A">
        <w:rPr>
          <w:rFonts w:asciiTheme="majorHAnsi" w:hAnsiTheme="majorHAnsi" w:cstheme="majorHAnsi"/>
          <w:i/>
          <w:iCs/>
          <w:sz w:val="24"/>
          <w:szCs w:val="24"/>
          <w:lang w:val="ro-MD"/>
        </w:rPr>
        <w:t xml:space="preserve">ie a contractului în sumă de </w:t>
      </w:r>
      <w:r w:rsidR="0000765B" w:rsidRPr="003A460A">
        <w:rPr>
          <w:rFonts w:asciiTheme="majorHAnsi" w:hAnsiTheme="majorHAnsi" w:cstheme="majorHAnsi"/>
          <w:b/>
          <w:i/>
          <w:iCs/>
          <w:sz w:val="24"/>
          <w:szCs w:val="24"/>
          <w:lang w:val="ro-MD"/>
        </w:rPr>
        <w:t xml:space="preserve">299,9 mii lei. </w:t>
      </w:r>
      <w:r w:rsidR="0000765B" w:rsidRPr="003A460A">
        <w:rPr>
          <w:rFonts w:asciiTheme="majorHAnsi" w:hAnsiTheme="majorHAnsi" w:cstheme="majorHAnsi"/>
          <w:sz w:val="24"/>
          <w:szCs w:val="24"/>
          <w:lang w:val="ro-MD"/>
        </w:rPr>
        <w:t>Astfel, în cadrul contractării lucrărilor de repara</w:t>
      </w:r>
      <w:r w:rsidR="003A460A" w:rsidRPr="003A460A">
        <w:rPr>
          <w:rFonts w:asciiTheme="majorHAnsi" w:hAnsiTheme="majorHAnsi" w:cstheme="majorHAnsi"/>
          <w:sz w:val="24"/>
          <w:szCs w:val="24"/>
          <w:lang w:val="ro-MD"/>
        </w:rPr>
        <w:t>ț</w:t>
      </w:r>
      <w:r w:rsidR="0000765B" w:rsidRPr="003A460A">
        <w:rPr>
          <w:rFonts w:asciiTheme="majorHAnsi" w:hAnsiTheme="majorHAnsi" w:cstheme="majorHAnsi"/>
          <w:sz w:val="24"/>
          <w:szCs w:val="24"/>
          <w:lang w:val="ro-MD"/>
        </w:rPr>
        <w:t>ie a segmentului de drum Nisporeni</w:t>
      </w:r>
      <w:r w:rsidR="009D0C92">
        <w:rPr>
          <w:rFonts w:asciiTheme="majorHAnsi" w:hAnsiTheme="majorHAnsi" w:cstheme="majorHAnsi"/>
          <w:sz w:val="24"/>
          <w:szCs w:val="24"/>
          <w:lang w:val="ro-MD"/>
        </w:rPr>
        <w:t xml:space="preserve"> </w:t>
      </w:r>
      <w:r w:rsidR="0000765B" w:rsidRPr="003A460A">
        <w:rPr>
          <w:rFonts w:asciiTheme="majorHAnsi" w:hAnsiTheme="majorHAnsi" w:cstheme="majorHAnsi"/>
          <w:sz w:val="24"/>
          <w:szCs w:val="24"/>
          <w:lang w:val="ro-MD"/>
        </w:rPr>
        <w:t>-</w:t>
      </w:r>
      <w:r w:rsidR="009D0C92">
        <w:rPr>
          <w:rFonts w:asciiTheme="majorHAnsi" w:hAnsiTheme="majorHAnsi" w:cstheme="majorHAnsi"/>
          <w:sz w:val="24"/>
          <w:szCs w:val="24"/>
          <w:lang w:val="ro-MD"/>
        </w:rPr>
        <w:t xml:space="preserve"> </w:t>
      </w:r>
      <w:r w:rsidR="0000765B" w:rsidRPr="003A460A">
        <w:rPr>
          <w:rFonts w:asciiTheme="majorHAnsi" w:hAnsiTheme="majorHAnsi" w:cstheme="majorHAnsi"/>
          <w:sz w:val="24"/>
          <w:szCs w:val="24"/>
          <w:lang w:val="ro-MD"/>
        </w:rPr>
        <w:t>Mărinici</w:t>
      </w:r>
      <w:r w:rsidR="0000765B" w:rsidRPr="003A460A">
        <w:rPr>
          <w:rStyle w:val="FootnoteReference"/>
          <w:rFonts w:asciiTheme="majorHAnsi" w:hAnsiTheme="majorHAnsi" w:cstheme="majorHAnsi"/>
          <w:sz w:val="24"/>
          <w:szCs w:val="24"/>
          <w:lang w:val="ro-MD"/>
        </w:rPr>
        <w:footnoteReference w:id="37"/>
      </w:r>
      <w:r w:rsidR="0000765B" w:rsidRPr="003A460A">
        <w:rPr>
          <w:rFonts w:asciiTheme="majorHAnsi" w:hAnsiTheme="majorHAnsi" w:cstheme="majorHAnsi"/>
          <w:sz w:val="24"/>
          <w:szCs w:val="24"/>
          <w:lang w:val="ro-MD"/>
        </w:rPr>
        <w:t>, autoritatea contractantă</w:t>
      </w:r>
      <w:r w:rsidR="009D0C92">
        <w:rPr>
          <w:rFonts w:asciiTheme="majorHAnsi" w:hAnsiTheme="majorHAnsi" w:cstheme="majorHAnsi"/>
          <w:sz w:val="24"/>
          <w:szCs w:val="24"/>
          <w:lang w:val="ro-MD"/>
        </w:rPr>
        <w:t>,</w:t>
      </w:r>
      <w:r w:rsidR="0000765B" w:rsidRPr="003A460A">
        <w:rPr>
          <w:rFonts w:asciiTheme="majorHAnsi" w:hAnsiTheme="majorHAnsi" w:cstheme="majorHAnsi"/>
          <w:sz w:val="24"/>
          <w:szCs w:val="24"/>
          <w:lang w:val="ro-MD"/>
        </w:rPr>
        <w:t xml:space="preserve"> eschiv</w:t>
      </w:r>
      <w:r w:rsidR="009D0C92">
        <w:rPr>
          <w:rFonts w:asciiTheme="majorHAnsi" w:hAnsiTheme="majorHAnsi" w:cstheme="majorHAnsi"/>
          <w:sz w:val="24"/>
          <w:szCs w:val="24"/>
          <w:lang w:val="ro-MD"/>
        </w:rPr>
        <w:t>â</w:t>
      </w:r>
      <w:r w:rsidR="0000765B" w:rsidRPr="003A460A">
        <w:rPr>
          <w:rFonts w:asciiTheme="majorHAnsi" w:hAnsiTheme="majorHAnsi" w:cstheme="majorHAnsi"/>
          <w:sz w:val="24"/>
          <w:szCs w:val="24"/>
          <w:lang w:val="ro-MD"/>
        </w:rPr>
        <w:t>ndu-se de la condi</w:t>
      </w:r>
      <w:r w:rsidR="003A460A" w:rsidRPr="003A460A">
        <w:rPr>
          <w:rFonts w:asciiTheme="majorHAnsi" w:hAnsiTheme="majorHAnsi" w:cstheme="majorHAnsi"/>
          <w:sz w:val="24"/>
          <w:szCs w:val="24"/>
          <w:lang w:val="ro-MD"/>
        </w:rPr>
        <w:t>ț</w:t>
      </w:r>
      <w:r w:rsidR="0000765B" w:rsidRPr="003A460A">
        <w:rPr>
          <w:rFonts w:asciiTheme="majorHAnsi" w:hAnsiTheme="majorHAnsi" w:cstheme="majorHAnsi"/>
          <w:sz w:val="24"/>
          <w:szCs w:val="24"/>
          <w:lang w:val="ro-MD"/>
        </w:rPr>
        <w:t>iile prevăzute în cadrul licita</w:t>
      </w:r>
      <w:r w:rsidR="003A460A" w:rsidRPr="003A460A">
        <w:rPr>
          <w:rFonts w:asciiTheme="majorHAnsi" w:hAnsiTheme="majorHAnsi" w:cstheme="majorHAnsi"/>
          <w:sz w:val="24"/>
          <w:szCs w:val="24"/>
          <w:lang w:val="ro-MD"/>
        </w:rPr>
        <w:t>ț</w:t>
      </w:r>
      <w:r w:rsidR="0000765B" w:rsidRPr="003A460A">
        <w:rPr>
          <w:rFonts w:asciiTheme="majorHAnsi" w:hAnsiTheme="majorHAnsi" w:cstheme="majorHAnsi"/>
          <w:sz w:val="24"/>
          <w:szCs w:val="24"/>
          <w:lang w:val="ro-MD"/>
        </w:rPr>
        <w:t>iei</w:t>
      </w:r>
      <w:r w:rsidR="009D0C92">
        <w:rPr>
          <w:rFonts w:asciiTheme="majorHAnsi" w:hAnsiTheme="majorHAnsi" w:cstheme="majorHAnsi"/>
          <w:sz w:val="24"/>
          <w:szCs w:val="24"/>
          <w:lang w:val="ro-MD"/>
        </w:rPr>
        <w:t>,</w:t>
      </w:r>
      <w:r w:rsidR="0000765B" w:rsidRPr="003A460A">
        <w:rPr>
          <w:rFonts w:asciiTheme="majorHAnsi" w:hAnsiTheme="majorHAnsi" w:cstheme="majorHAnsi"/>
          <w:sz w:val="24"/>
          <w:szCs w:val="24"/>
          <w:lang w:val="ro-MD"/>
        </w:rPr>
        <w:t xml:space="preserve"> a diminuat nivelul garan</w:t>
      </w:r>
      <w:r w:rsidR="003A460A" w:rsidRPr="003A460A">
        <w:rPr>
          <w:rFonts w:asciiTheme="majorHAnsi" w:hAnsiTheme="majorHAnsi" w:cstheme="majorHAnsi"/>
          <w:sz w:val="24"/>
          <w:szCs w:val="24"/>
          <w:lang w:val="ro-MD"/>
        </w:rPr>
        <w:t>ț</w:t>
      </w:r>
      <w:r w:rsidR="0000765B" w:rsidRPr="003A460A">
        <w:rPr>
          <w:rFonts w:asciiTheme="majorHAnsi" w:hAnsiTheme="majorHAnsi" w:cstheme="majorHAnsi"/>
          <w:sz w:val="24"/>
          <w:szCs w:val="24"/>
          <w:lang w:val="ro-MD"/>
        </w:rPr>
        <w:t>ie</w:t>
      </w:r>
      <w:r w:rsidR="00F4138D">
        <w:rPr>
          <w:rFonts w:asciiTheme="majorHAnsi" w:hAnsiTheme="majorHAnsi" w:cstheme="majorHAnsi"/>
          <w:sz w:val="24"/>
          <w:szCs w:val="24"/>
          <w:lang w:val="ro-MD"/>
        </w:rPr>
        <w:t>i</w:t>
      </w:r>
      <w:r w:rsidR="0000765B" w:rsidRPr="003A460A">
        <w:rPr>
          <w:rFonts w:asciiTheme="majorHAnsi" w:hAnsiTheme="majorHAnsi" w:cstheme="majorHAnsi"/>
          <w:sz w:val="24"/>
          <w:szCs w:val="24"/>
          <w:lang w:val="ro-MD"/>
        </w:rPr>
        <w:t xml:space="preserve"> de bună </w:t>
      </w:r>
      <w:r w:rsidR="00F4138D" w:rsidRPr="003A460A">
        <w:rPr>
          <w:rFonts w:asciiTheme="majorHAnsi" w:hAnsiTheme="majorHAnsi" w:cstheme="majorHAnsi"/>
          <w:sz w:val="24"/>
          <w:szCs w:val="24"/>
          <w:lang w:val="ro-MD"/>
        </w:rPr>
        <w:t>execuție</w:t>
      </w:r>
      <w:r w:rsidR="0000765B" w:rsidRPr="003A460A">
        <w:rPr>
          <w:rFonts w:asciiTheme="majorHAnsi" w:hAnsiTheme="majorHAnsi" w:cstheme="majorHAnsi"/>
          <w:sz w:val="24"/>
          <w:szCs w:val="24"/>
          <w:lang w:val="ro-MD"/>
        </w:rPr>
        <w:t xml:space="preserve"> de la 5% la 2%</w:t>
      </w:r>
      <w:r w:rsidR="00490FBD">
        <w:rPr>
          <w:rFonts w:asciiTheme="majorHAnsi" w:hAnsiTheme="majorHAnsi" w:cstheme="majorHAnsi"/>
          <w:sz w:val="24"/>
          <w:szCs w:val="24"/>
          <w:lang w:val="ro-MD"/>
        </w:rPr>
        <w:t>,</w:t>
      </w:r>
      <w:r w:rsidR="0000765B" w:rsidRPr="003A460A">
        <w:rPr>
          <w:rFonts w:asciiTheme="majorHAnsi" w:hAnsiTheme="majorHAnsi" w:cstheme="majorHAnsi"/>
          <w:sz w:val="24"/>
          <w:szCs w:val="24"/>
          <w:lang w:val="ro-MD"/>
        </w:rPr>
        <w:t xml:space="preserve"> ca urmare nefiind asigurată perceperea garan</w:t>
      </w:r>
      <w:r w:rsidR="003A460A" w:rsidRPr="003A460A">
        <w:rPr>
          <w:rFonts w:asciiTheme="majorHAnsi" w:hAnsiTheme="majorHAnsi" w:cstheme="majorHAnsi"/>
          <w:sz w:val="24"/>
          <w:szCs w:val="24"/>
          <w:lang w:val="ro-MD"/>
        </w:rPr>
        <w:t>ț</w:t>
      </w:r>
      <w:r w:rsidR="0000765B" w:rsidRPr="003A460A">
        <w:rPr>
          <w:rFonts w:asciiTheme="majorHAnsi" w:hAnsiTheme="majorHAnsi" w:cstheme="majorHAnsi"/>
          <w:sz w:val="24"/>
          <w:szCs w:val="24"/>
          <w:lang w:val="ro-MD"/>
        </w:rPr>
        <w:t>iei de bună execu</w:t>
      </w:r>
      <w:r w:rsidR="003A460A" w:rsidRPr="003A460A">
        <w:rPr>
          <w:rFonts w:asciiTheme="majorHAnsi" w:hAnsiTheme="majorHAnsi" w:cstheme="majorHAnsi"/>
          <w:sz w:val="24"/>
          <w:szCs w:val="24"/>
          <w:lang w:val="ro-MD"/>
        </w:rPr>
        <w:t>ț</w:t>
      </w:r>
      <w:r w:rsidR="0000765B" w:rsidRPr="003A460A">
        <w:rPr>
          <w:rFonts w:asciiTheme="majorHAnsi" w:hAnsiTheme="majorHAnsi" w:cstheme="majorHAnsi"/>
          <w:sz w:val="24"/>
          <w:szCs w:val="24"/>
          <w:lang w:val="ro-MD"/>
        </w:rPr>
        <w:t xml:space="preserve">ie estimată </w:t>
      </w:r>
      <w:r w:rsidR="00F4138D">
        <w:rPr>
          <w:rFonts w:asciiTheme="majorHAnsi" w:hAnsiTheme="majorHAnsi" w:cstheme="majorHAnsi"/>
          <w:sz w:val="24"/>
          <w:szCs w:val="24"/>
          <w:lang w:val="ro-MD"/>
        </w:rPr>
        <w:t>la</w:t>
      </w:r>
      <w:r w:rsidR="00F4138D" w:rsidRPr="003A460A">
        <w:rPr>
          <w:rFonts w:asciiTheme="majorHAnsi" w:hAnsiTheme="majorHAnsi" w:cstheme="majorHAnsi"/>
          <w:sz w:val="24"/>
          <w:szCs w:val="24"/>
          <w:lang w:val="ro-MD"/>
        </w:rPr>
        <w:t xml:space="preserve"> </w:t>
      </w:r>
      <w:r w:rsidR="0000765B" w:rsidRPr="003A460A">
        <w:rPr>
          <w:rFonts w:asciiTheme="majorHAnsi" w:hAnsiTheme="majorHAnsi" w:cstheme="majorHAnsi"/>
          <w:sz w:val="24"/>
          <w:szCs w:val="24"/>
          <w:lang w:val="ro-MD"/>
        </w:rPr>
        <w:t xml:space="preserve">299,9 mii lei, fapt ce privează partea contractantă de anumite pârghii de constrângere în cazul executării unor lucrări necalitative. </w:t>
      </w:r>
    </w:p>
    <w:p w14:paraId="6D3948C2" w14:textId="393294B9" w:rsidR="001A0503" w:rsidRPr="003A460A" w:rsidRDefault="001A0503" w:rsidP="00F30203">
      <w:pPr>
        <w:pStyle w:val="ListParagraph"/>
        <w:numPr>
          <w:ilvl w:val="2"/>
          <w:numId w:val="38"/>
        </w:numPr>
        <w:spacing w:after="0" w:line="276" w:lineRule="auto"/>
        <w:ind w:left="0" w:firstLine="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b/>
          <w:bCs/>
          <w:i/>
          <w:iCs/>
          <w:sz w:val="24"/>
          <w:szCs w:val="24"/>
          <w:lang w:val="ro-MD"/>
        </w:rPr>
        <w:t>Unele lucrări de repara</w:t>
      </w:r>
      <w:r w:rsidR="003A460A" w:rsidRPr="003A460A">
        <w:rPr>
          <w:rFonts w:asciiTheme="majorHAnsi" w:eastAsia="Times New Roman" w:hAnsiTheme="majorHAnsi" w:cstheme="majorHAnsi"/>
          <w:b/>
          <w:bCs/>
          <w:i/>
          <w:iCs/>
          <w:sz w:val="24"/>
          <w:szCs w:val="24"/>
          <w:lang w:val="ro-MD"/>
        </w:rPr>
        <w:t>ț</w:t>
      </w:r>
      <w:r w:rsidRPr="003A460A">
        <w:rPr>
          <w:rFonts w:asciiTheme="majorHAnsi" w:eastAsia="Times New Roman" w:hAnsiTheme="majorHAnsi" w:cstheme="majorHAnsi"/>
          <w:b/>
          <w:bCs/>
          <w:i/>
          <w:iCs/>
          <w:sz w:val="24"/>
          <w:szCs w:val="24"/>
          <w:lang w:val="ro-MD"/>
        </w:rPr>
        <w:t>ii capitale au fost executate în lipsa proiectelor expertizate în modul stabilit.</w:t>
      </w:r>
      <w:r w:rsidRPr="003A460A">
        <w:rPr>
          <w:rFonts w:asciiTheme="majorHAnsi" w:eastAsia="Times New Roman" w:hAnsiTheme="majorHAnsi" w:cstheme="majorHAnsi"/>
          <w:sz w:val="24"/>
          <w:szCs w:val="24"/>
          <w:lang w:val="ro-MD"/>
        </w:rPr>
        <w:t xml:space="preserve"> </w:t>
      </w:r>
    </w:p>
    <w:p w14:paraId="49A9264C" w14:textId="64804357" w:rsidR="0000765B" w:rsidRPr="003A460A" w:rsidRDefault="001A0503" w:rsidP="00F30203">
      <w:pPr>
        <w:pStyle w:val="ListParagraph"/>
        <w:spacing w:after="120" w:line="276" w:lineRule="auto"/>
        <w:ind w:left="0"/>
        <w:jc w:val="both"/>
        <w:rPr>
          <w:rFonts w:asciiTheme="majorHAnsi" w:eastAsia="Times New Roman" w:hAnsiTheme="majorHAnsi" w:cstheme="majorHAnsi"/>
          <w:i/>
          <w:sz w:val="24"/>
          <w:szCs w:val="24"/>
          <w:lang w:val="ro-MD"/>
        </w:rPr>
      </w:pPr>
      <w:r w:rsidRPr="003A460A">
        <w:rPr>
          <w:rFonts w:asciiTheme="majorHAnsi" w:eastAsia="Times New Roman" w:hAnsiTheme="majorHAnsi" w:cstheme="majorHAnsi"/>
          <w:sz w:val="24"/>
          <w:szCs w:val="24"/>
          <w:lang w:val="ro-MD"/>
        </w:rPr>
        <w:t xml:space="preserve">           Potrivit prevederilor legale</w:t>
      </w:r>
      <w:r w:rsidRPr="003A460A">
        <w:rPr>
          <w:rStyle w:val="FootnoteReference"/>
          <w:rFonts w:asciiTheme="majorHAnsi" w:eastAsia="Times New Roman" w:hAnsiTheme="majorHAnsi" w:cstheme="majorHAnsi"/>
          <w:sz w:val="24"/>
          <w:szCs w:val="24"/>
          <w:lang w:val="ro-MD"/>
        </w:rPr>
        <w:footnoteReference w:id="38"/>
      </w:r>
      <w:r w:rsidRPr="003A460A">
        <w:rPr>
          <w:rFonts w:asciiTheme="majorHAnsi" w:eastAsia="Times New Roman" w:hAnsiTheme="majorHAnsi" w:cstheme="majorHAnsi"/>
          <w:sz w:val="24"/>
          <w:szCs w:val="24"/>
          <w:lang w:val="ro-MD"/>
        </w:rPr>
        <w:t>, lucrările de construc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 precum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de modernizare, modificare, transformare, consolidare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de repara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 se execută numai în baza proiectului elaborat de către persoane fizice sau juridice licen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iate în acest domeniu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verificat de Serviciul de Stat pentru Verificarea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Expertizarea Proiectelor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Construc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iilor. Nerespectând reglementările în vigoare, în lipsa documenta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iei de proiect expertizate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verificate regulamentar, </w:t>
      </w:r>
      <w:r w:rsidR="00016C32" w:rsidRPr="003A460A">
        <w:rPr>
          <w:rFonts w:asciiTheme="majorHAnsi" w:eastAsia="Times New Roman" w:hAnsiTheme="majorHAnsi" w:cstheme="majorHAnsi"/>
          <w:sz w:val="24"/>
          <w:szCs w:val="24"/>
          <w:lang w:val="ro-MD"/>
        </w:rPr>
        <w:t>3</w:t>
      </w:r>
      <w:r w:rsidR="00621B1E" w:rsidRPr="003A460A">
        <w:rPr>
          <w:rFonts w:asciiTheme="majorHAnsi" w:eastAsia="Times New Roman" w:hAnsiTheme="majorHAnsi" w:cstheme="majorHAnsi"/>
          <w:sz w:val="24"/>
          <w:szCs w:val="24"/>
          <w:lang w:val="ro-MD"/>
        </w:rPr>
        <w:t xml:space="preserve"> institu</w:t>
      </w:r>
      <w:r w:rsidR="003A460A" w:rsidRPr="003A460A">
        <w:rPr>
          <w:rFonts w:asciiTheme="majorHAnsi" w:eastAsia="Times New Roman" w:hAnsiTheme="majorHAnsi" w:cstheme="majorHAnsi"/>
          <w:sz w:val="24"/>
          <w:szCs w:val="24"/>
          <w:lang w:val="ro-MD"/>
        </w:rPr>
        <w:t>ț</w:t>
      </w:r>
      <w:r w:rsidR="00621B1E" w:rsidRPr="003A460A">
        <w:rPr>
          <w:rFonts w:asciiTheme="majorHAnsi" w:eastAsia="Times New Roman" w:hAnsiTheme="majorHAnsi" w:cstheme="majorHAnsi"/>
          <w:sz w:val="24"/>
          <w:szCs w:val="24"/>
          <w:lang w:val="ro-MD"/>
        </w:rPr>
        <w:t xml:space="preserve">ii au contractat </w:t>
      </w:r>
      <w:r w:rsidR="003A460A" w:rsidRPr="003A460A">
        <w:rPr>
          <w:rFonts w:asciiTheme="majorHAnsi" w:eastAsia="Times New Roman" w:hAnsiTheme="majorHAnsi" w:cstheme="majorHAnsi"/>
          <w:sz w:val="24"/>
          <w:szCs w:val="24"/>
          <w:lang w:val="ro-MD"/>
        </w:rPr>
        <w:t>ș</w:t>
      </w:r>
      <w:r w:rsidR="00621B1E" w:rsidRPr="003A460A">
        <w:rPr>
          <w:rFonts w:asciiTheme="majorHAnsi" w:eastAsia="Times New Roman" w:hAnsiTheme="majorHAnsi" w:cstheme="majorHAnsi"/>
          <w:sz w:val="24"/>
          <w:szCs w:val="24"/>
          <w:lang w:val="ro-MD"/>
        </w:rPr>
        <w:t xml:space="preserve">i </w:t>
      </w:r>
      <w:r w:rsidR="00490FBD">
        <w:rPr>
          <w:rFonts w:asciiTheme="majorHAnsi" w:eastAsia="Times New Roman" w:hAnsiTheme="majorHAnsi" w:cstheme="majorHAnsi"/>
          <w:sz w:val="24"/>
          <w:szCs w:val="24"/>
          <w:lang w:val="ro-MD"/>
        </w:rPr>
        <w:t xml:space="preserve">au </w:t>
      </w:r>
      <w:r w:rsidR="00621B1E" w:rsidRPr="003A460A">
        <w:rPr>
          <w:rFonts w:asciiTheme="majorHAnsi" w:eastAsia="Times New Roman" w:hAnsiTheme="majorHAnsi" w:cstheme="majorHAnsi"/>
          <w:sz w:val="24"/>
          <w:szCs w:val="24"/>
          <w:lang w:val="ro-MD"/>
        </w:rPr>
        <w:t xml:space="preserve">executat lucrări capitale în valoare totală de </w:t>
      </w:r>
      <w:r w:rsidR="00565094" w:rsidRPr="003A460A">
        <w:rPr>
          <w:rFonts w:asciiTheme="majorHAnsi" w:eastAsia="Times New Roman" w:hAnsiTheme="majorHAnsi" w:cstheme="majorHAnsi"/>
          <w:sz w:val="24"/>
          <w:szCs w:val="24"/>
          <w:lang w:val="ro-MD"/>
        </w:rPr>
        <w:t>805,7</w:t>
      </w:r>
      <w:r w:rsidR="00621B1E" w:rsidRPr="003A460A">
        <w:rPr>
          <w:rFonts w:asciiTheme="majorHAnsi" w:eastAsia="Times New Roman" w:hAnsiTheme="majorHAnsi" w:cstheme="majorHAnsi"/>
          <w:sz w:val="24"/>
          <w:szCs w:val="24"/>
          <w:lang w:val="ro-MD"/>
        </w:rPr>
        <w:t xml:space="preserve"> mii lei</w:t>
      </w:r>
      <w:r w:rsidR="00621B1E" w:rsidRPr="003A460A">
        <w:rPr>
          <w:rStyle w:val="FootnoteReference"/>
          <w:rFonts w:asciiTheme="majorHAnsi" w:eastAsia="Times New Roman" w:hAnsiTheme="majorHAnsi" w:cstheme="majorHAnsi"/>
          <w:sz w:val="24"/>
          <w:szCs w:val="24"/>
          <w:lang w:val="ro-MD"/>
        </w:rPr>
        <w:footnoteReference w:id="39"/>
      </w:r>
      <w:r w:rsidR="00565094" w:rsidRPr="003A460A">
        <w:rPr>
          <w:rFonts w:asciiTheme="majorHAnsi" w:eastAsia="Times New Roman" w:hAnsiTheme="majorHAnsi" w:cstheme="majorHAnsi"/>
          <w:sz w:val="24"/>
          <w:szCs w:val="24"/>
          <w:lang w:val="ro-MD"/>
        </w:rPr>
        <w:t>.</w:t>
      </w:r>
      <w:r w:rsidR="008540C5">
        <w:rPr>
          <w:rFonts w:asciiTheme="majorHAnsi" w:eastAsia="Times New Roman" w:hAnsiTheme="majorHAnsi" w:cstheme="majorHAnsi"/>
          <w:sz w:val="24"/>
          <w:szCs w:val="24"/>
          <w:lang w:val="ro-MD"/>
        </w:rPr>
        <w:t xml:space="preserve"> De menționat că instituțiile explică faptul neelaborării documentației de proiect din cauza </w:t>
      </w:r>
      <w:r w:rsidR="00490FBD">
        <w:rPr>
          <w:rFonts w:asciiTheme="majorHAnsi" w:eastAsia="Times New Roman" w:hAnsiTheme="majorHAnsi" w:cstheme="majorHAnsi"/>
          <w:sz w:val="24"/>
          <w:szCs w:val="24"/>
          <w:lang w:val="ro-MD"/>
        </w:rPr>
        <w:t>re</w:t>
      </w:r>
      <w:r w:rsidR="008540C5">
        <w:rPr>
          <w:rFonts w:asciiTheme="majorHAnsi" w:eastAsia="Times New Roman" w:hAnsiTheme="majorHAnsi" w:cstheme="majorHAnsi"/>
          <w:sz w:val="24"/>
          <w:szCs w:val="24"/>
          <w:lang w:val="ro-MD"/>
        </w:rPr>
        <w:t>surselor financiare insuficiente pentru achitarea serviciilor de proiectare și expertizare.</w:t>
      </w:r>
    </w:p>
    <w:p w14:paraId="792F1A22" w14:textId="0863F174" w:rsidR="0034576D" w:rsidRPr="003A460A" w:rsidRDefault="004A742C" w:rsidP="00F30203">
      <w:pPr>
        <w:pStyle w:val="ListParagraph"/>
        <w:numPr>
          <w:ilvl w:val="2"/>
          <w:numId w:val="38"/>
        </w:numPr>
        <w:spacing w:after="0" w:line="276" w:lineRule="auto"/>
        <w:ind w:left="0" w:firstLine="0"/>
        <w:jc w:val="both"/>
        <w:rPr>
          <w:rFonts w:asciiTheme="majorHAnsi" w:hAnsiTheme="majorHAnsi" w:cstheme="majorHAnsi"/>
          <w:b/>
          <w:bCs/>
          <w:u w:val="single"/>
          <w:lang w:val="ro-MD"/>
        </w:rPr>
      </w:pPr>
      <w:r w:rsidRPr="003A460A">
        <w:rPr>
          <w:rFonts w:asciiTheme="majorHAnsi" w:hAnsiTheme="majorHAnsi" w:cstheme="majorHAnsi"/>
          <w:b/>
          <w:i/>
          <w:iCs/>
          <w:sz w:val="24"/>
          <w:szCs w:val="24"/>
          <w:lang w:val="ro-MD"/>
        </w:rPr>
        <w:t xml:space="preserve">APL a raionului Nisporeni nu a asigurat </w:t>
      </w:r>
      <w:r w:rsidR="00706B6A">
        <w:rPr>
          <w:rFonts w:asciiTheme="majorHAnsi" w:hAnsiTheme="majorHAnsi" w:cstheme="majorHAnsi"/>
          <w:b/>
          <w:i/>
          <w:iCs/>
          <w:sz w:val="24"/>
          <w:szCs w:val="24"/>
          <w:lang w:val="ro-MD"/>
        </w:rPr>
        <w:t>fundamentarea</w:t>
      </w:r>
      <w:r w:rsidR="00F14C72" w:rsidRPr="003A460A">
        <w:rPr>
          <w:rStyle w:val="FootnoteReference"/>
          <w:rFonts w:asciiTheme="majorHAnsi" w:hAnsiTheme="majorHAnsi" w:cstheme="majorHAnsi"/>
          <w:b/>
          <w:i/>
          <w:iCs/>
          <w:sz w:val="24"/>
          <w:szCs w:val="24"/>
          <w:lang w:val="ro-MD"/>
        </w:rPr>
        <w:footnoteReference w:id="40"/>
      </w:r>
      <w:r w:rsidRPr="003A460A">
        <w:rPr>
          <w:rFonts w:asciiTheme="majorHAnsi" w:hAnsiTheme="majorHAnsi" w:cstheme="majorHAnsi"/>
          <w:b/>
          <w:i/>
          <w:iCs/>
          <w:sz w:val="24"/>
          <w:szCs w:val="24"/>
          <w:lang w:val="ro-MD"/>
        </w:rPr>
        <w:t xml:space="preserve"> investi</w:t>
      </w:r>
      <w:r w:rsidR="003A460A" w:rsidRPr="003A460A">
        <w:rPr>
          <w:rFonts w:asciiTheme="majorHAnsi" w:hAnsiTheme="majorHAnsi" w:cstheme="majorHAnsi"/>
          <w:b/>
          <w:i/>
          <w:iCs/>
          <w:sz w:val="24"/>
          <w:szCs w:val="24"/>
          <w:lang w:val="ro-MD"/>
        </w:rPr>
        <w:t>ț</w:t>
      </w:r>
      <w:r w:rsidRPr="003A460A">
        <w:rPr>
          <w:rFonts w:asciiTheme="majorHAnsi" w:hAnsiTheme="majorHAnsi" w:cstheme="majorHAnsi"/>
          <w:b/>
          <w:i/>
          <w:iCs/>
          <w:sz w:val="24"/>
          <w:szCs w:val="24"/>
          <w:lang w:val="ro-MD"/>
        </w:rPr>
        <w:t>iei</w:t>
      </w:r>
      <w:r w:rsidR="0090451F" w:rsidRPr="003A460A">
        <w:rPr>
          <w:rFonts w:asciiTheme="majorHAnsi" w:hAnsiTheme="majorHAnsi" w:cstheme="majorHAnsi"/>
          <w:b/>
          <w:i/>
          <w:iCs/>
          <w:sz w:val="24"/>
          <w:szCs w:val="24"/>
          <w:lang w:val="ro-MD"/>
        </w:rPr>
        <w:t xml:space="preserve"> </w:t>
      </w:r>
      <w:r w:rsidR="00F86165" w:rsidRPr="003A460A">
        <w:rPr>
          <w:rFonts w:asciiTheme="majorHAnsi" w:hAnsiTheme="majorHAnsi" w:cstheme="majorHAnsi"/>
          <w:b/>
          <w:i/>
          <w:iCs/>
          <w:sz w:val="24"/>
          <w:szCs w:val="24"/>
          <w:lang w:val="ro-MD"/>
        </w:rPr>
        <w:t xml:space="preserve">totale </w:t>
      </w:r>
      <w:r w:rsidR="0090451F" w:rsidRPr="003A460A">
        <w:rPr>
          <w:rFonts w:asciiTheme="majorHAnsi" w:hAnsiTheme="majorHAnsi" w:cstheme="majorHAnsi"/>
          <w:b/>
          <w:iCs/>
          <w:sz w:val="24"/>
          <w:szCs w:val="24"/>
          <w:lang w:val="ro-MD"/>
        </w:rPr>
        <w:t xml:space="preserve">de </w:t>
      </w:r>
      <w:r w:rsidR="00604341" w:rsidRPr="00812A03">
        <w:rPr>
          <w:rFonts w:asciiTheme="majorHAnsi" w:eastAsia="Times New Roman" w:hAnsiTheme="majorHAnsi" w:cstheme="majorHAnsi"/>
          <w:b/>
          <w:i/>
          <w:sz w:val="24"/>
          <w:szCs w:val="24"/>
          <w:lang w:val="ro-MD"/>
        </w:rPr>
        <w:t>91 848,1 mii lei</w:t>
      </w:r>
      <w:r w:rsidR="00604341"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b/>
          <w:iCs/>
          <w:sz w:val="24"/>
          <w:szCs w:val="24"/>
          <w:lang w:val="ro-MD"/>
        </w:rPr>
        <w:t>la</w:t>
      </w:r>
      <w:r w:rsidRPr="003A460A">
        <w:rPr>
          <w:rFonts w:asciiTheme="majorHAnsi" w:eastAsia="Times New Roman" w:hAnsiTheme="majorHAnsi" w:cstheme="majorHAnsi"/>
          <w:b/>
          <w:i/>
          <w:iCs/>
          <w:sz w:val="24"/>
          <w:szCs w:val="24"/>
          <w:lang w:val="ro-MD"/>
        </w:rPr>
        <w:t xml:space="preserve"> obiectul „Modernizarea </w:t>
      </w:r>
      <w:r w:rsidR="003A460A" w:rsidRPr="003A460A">
        <w:rPr>
          <w:rFonts w:asciiTheme="majorHAnsi" w:eastAsia="Times New Roman" w:hAnsiTheme="majorHAnsi" w:cstheme="majorHAnsi"/>
          <w:b/>
          <w:i/>
          <w:iCs/>
          <w:sz w:val="24"/>
          <w:szCs w:val="24"/>
          <w:lang w:val="ro-MD"/>
        </w:rPr>
        <w:t>ș</w:t>
      </w:r>
      <w:r w:rsidRPr="003A460A">
        <w:rPr>
          <w:rFonts w:asciiTheme="majorHAnsi" w:eastAsia="Times New Roman" w:hAnsiTheme="majorHAnsi" w:cstheme="majorHAnsi"/>
          <w:b/>
          <w:i/>
          <w:iCs/>
          <w:sz w:val="24"/>
          <w:szCs w:val="24"/>
          <w:lang w:val="ro-MD"/>
        </w:rPr>
        <w:t>i reconstruc</w:t>
      </w:r>
      <w:r w:rsidR="003A460A" w:rsidRPr="003A460A">
        <w:rPr>
          <w:rFonts w:asciiTheme="majorHAnsi" w:eastAsia="Times New Roman" w:hAnsiTheme="majorHAnsi" w:cstheme="majorHAnsi"/>
          <w:b/>
          <w:i/>
          <w:iCs/>
          <w:sz w:val="24"/>
          <w:szCs w:val="24"/>
          <w:lang w:val="ro-MD"/>
        </w:rPr>
        <w:t>ț</w:t>
      </w:r>
      <w:r w:rsidRPr="003A460A">
        <w:rPr>
          <w:rFonts w:asciiTheme="majorHAnsi" w:eastAsia="Times New Roman" w:hAnsiTheme="majorHAnsi" w:cstheme="majorHAnsi"/>
          <w:b/>
          <w:i/>
          <w:iCs/>
          <w:sz w:val="24"/>
          <w:szCs w:val="24"/>
          <w:lang w:val="ro-MD"/>
        </w:rPr>
        <w:t xml:space="preserve">ia Centrului de Tineret </w:t>
      </w:r>
      <w:r w:rsidR="003A460A" w:rsidRPr="003A460A">
        <w:rPr>
          <w:rFonts w:asciiTheme="majorHAnsi" w:eastAsia="Times New Roman" w:hAnsiTheme="majorHAnsi" w:cstheme="majorHAnsi"/>
          <w:b/>
          <w:i/>
          <w:iCs/>
          <w:sz w:val="24"/>
          <w:szCs w:val="24"/>
          <w:lang w:val="ro-MD"/>
        </w:rPr>
        <w:t>ș</w:t>
      </w:r>
      <w:r w:rsidRPr="003A460A">
        <w:rPr>
          <w:rFonts w:asciiTheme="majorHAnsi" w:eastAsia="Times New Roman" w:hAnsiTheme="majorHAnsi" w:cstheme="majorHAnsi"/>
          <w:b/>
          <w:i/>
          <w:iCs/>
          <w:sz w:val="24"/>
          <w:szCs w:val="24"/>
          <w:lang w:val="ro-MD"/>
        </w:rPr>
        <w:t xml:space="preserve">i </w:t>
      </w:r>
      <w:r w:rsidR="00490FBD">
        <w:rPr>
          <w:rFonts w:asciiTheme="majorHAnsi" w:eastAsia="Times New Roman" w:hAnsiTheme="majorHAnsi" w:cstheme="majorHAnsi"/>
          <w:b/>
          <w:i/>
          <w:iCs/>
          <w:sz w:val="24"/>
          <w:szCs w:val="24"/>
          <w:lang w:val="ro-MD"/>
        </w:rPr>
        <w:t>S</w:t>
      </w:r>
      <w:r w:rsidRPr="003A460A">
        <w:rPr>
          <w:rFonts w:asciiTheme="majorHAnsi" w:eastAsia="Times New Roman" w:hAnsiTheme="majorHAnsi" w:cstheme="majorHAnsi"/>
          <w:b/>
          <w:i/>
          <w:iCs/>
          <w:sz w:val="24"/>
          <w:szCs w:val="24"/>
          <w:lang w:val="ro-MD"/>
        </w:rPr>
        <w:t>port din or.</w:t>
      </w:r>
      <w:r w:rsidR="00490FBD">
        <w:rPr>
          <w:rFonts w:asciiTheme="majorHAnsi" w:eastAsia="Times New Roman" w:hAnsiTheme="majorHAnsi" w:cstheme="majorHAnsi"/>
          <w:b/>
          <w:i/>
          <w:iCs/>
          <w:sz w:val="24"/>
          <w:szCs w:val="24"/>
          <w:lang w:val="ro-MD"/>
        </w:rPr>
        <w:t xml:space="preserve"> </w:t>
      </w:r>
      <w:r w:rsidRPr="003A460A">
        <w:rPr>
          <w:rFonts w:asciiTheme="majorHAnsi" w:eastAsia="Times New Roman" w:hAnsiTheme="majorHAnsi" w:cstheme="majorHAnsi"/>
          <w:b/>
          <w:i/>
          <w:iCs/>
          <w:sz w:val="24"/>
          <w:szCs w:val="24"/>
          <w:lang w:val="ro-MD"/>
        </w:rPr>
        <w:t>Nisporeni”</w:t>
      </w:r>
      <w:r w:rsidR="00490FBD">
        <w:rPr>
          <w:rFonts w:asciiTheme="majorHAnsi" w:eastAsia="Times New Roman" w:hAnsiTheme="majorHAnsi" w:cstheme="majorHAnsi"/>
          <w:b/>
          <w:i/>
          <w:iCs/>
          <w:sz w:val="24"/>
          <w:szCs w:val="24"/>
          <w:lang w:val="ro-MD"/>
        </w:rPr>
        <w:t>,</w:t>
      </w:r>
      <w:r w:rsidR="002F1177" w:rsidRPr="003A460A">
        <w:rPr>
          <w:rFonts w:asciiTheme="majorHAnsi" w:eastAsia="Times New Roman" w:hAnsiTheme="majorHAnsi" w:cstheme="majorHAnsi"/>
          <w:b/>
          <w:i/>
          <w:sz w:val="24"/>
          <w:szCs w:val="24"/>
          <w:lang w:val="ro-MD"/>
        </w:rPr>
        <w:t xml:space="preserve"> care să ofere societă</w:t>
      </w:r>
      <w:r w:rsidR="003A460A" w:rsidRPr="003A460A">
        <w:rPr>
          <w:rFonts w:asciiTheme="majorHAnsi" w:eastAsia="Times New Roman" w:hAnsiTheme="majorHAnsi" w:cstheme="majorHAnsi"/>
          <w:b/>
          <w:i/>
          <w:sz w:val="24"/>
          <w:szCs w:val="24"/>
          <w:lang w:val="ro-MD"/>
        </w:rPr>
        <w:t>ț</w:t>
      </w:r>
      <w:r w:rsidR="002F1177" w:rsidRPr="003A460A">
        <w:rPr>
          <w:rFonts w:asciiTheme="majorHAnsi" w:eastAsia="Times New Roman" w:hAnsiTheme="majorHAnsi" w:cstheme="majorHAnsi"/>
          <w:b/>
          <w:i/>
          <w:sz w:val="24"/>
          <w:szCs w:val="24"/>
          <w:lang w:val="ro-MD"/>
        </w:rPr>
        <w:t xml:space="preserve">ii </w:t>
      </w:r>
      <w:r w:rsidR="008B7DCA" w:rsidRPr="003A460A">
        <w:rPr>
          <w:rFonts w:asciiTheme="majorHAnsi" w:eastAsia="Times New Roman" w:hAnsiTheme="majorHAnsi" w:cstheme="majorHAnsi"/>
          <w:b/>
          <w:i/>
          <w:sz w:val="24"/>
          <w:szCs w:val="24"/>
          <w:lang w:val="ro-MD"/>
        </w:rPr>
        <w:t>informa</w:t>
      </w:r>
      <w:r w:rsidR="003A460A" w:rsidRPr="003A460A">
        <w:rPr>
          <w:rFonts w:asciiTheme="majorHAnsi" w:eastAsia="Times New Roman" w:hAnsiTheme="majorHAnsi" w:cstheme="majorHAnsi"/>
          <w:b/>
          <w:i/>
          <w:sz w:val="24"/>
          <w:szCs w:val="24"/>
          <w:lang w:val="ro-MD"/>
        </w:rPr>
        <w:t>ț</w:t>
      </w:r>
      <w:r w:rsidR="008B7DCA" w:rsidRPr="003A460A">
        <w:rPr>
          <w:rFonts w:asciiTheme="majorHAnsi" w:eastAsia="Times New Roman" w:hAnsiTheme="majorHAnsi" w:cstheme="majorHAnsi"/>
          <w:b/>
          <w:i/>
          <w:sz w:val="24"/>
          <w:szCs w:val="24"/>
          <w:lang w:val="ro-MD"/>
        </w:rPr>
        <w:t xml:space="preserve">ii clare privind </w:t>
      </w:r>
      <w:r w:rsidR="00571CE5" w:rsidRPr="003A460A">
        <w:rPr>
          <w:rFonts w:asciiTheme="majorHAnsi" w:eastAsia="Times New Roman" w:hAnsiTheme="majorHAnsi" w:cstheme="majorHAnsi"/>
          <w:b/>
          <w:i/>
          <w:sz w:val="24"/>
          <w:szCs w:val="24"/>
          <w:lang w:val="ro-MD"/>
        </w:rPr>
        <w:t>beneficiile a</w:t>
      </w:r>
      <w:r w:rsidR="003A460A" w:rsidRPr="003A460A">
        <w:rPr>
          <w:rFonts w:asciiTheme="majorHAnsi" w:eastAsia="Times New Roman" w:hAnsiTheme="majorHAnsi" w:cstheme="majorHAnsi"/>
          <w:b/>
          <w:i/>
          <w:sz w:val="24"/>
          <w:szCs w:val="24"/>
          <w:lang w:val="ro-MD"/>
        </w:rPr>
        <w:t>ș</w:t>
      </w:r>
      <w:r w:rsidR="00571CE5" w:rsidRPr="003A460A">
        <w:rPr>
          <w:rFonts w:asciiTheme="majorHAnsi" w:eastAsia="Times New Roman" w:hAnsiTheme="majorHAnsi" w:cstheme="majorHAnsi"/>
          <w:b/>
          <w:i/>
          <w:sz w:val="24"/>
          <w:szCs w:val="24"/>
          <w:lang w:val="ro-MD"/>
        </w:rPr>
        <w:t>teptate sau rezultatele scontate ca urmare a implementării proiectului</w:t>
      </w:r>
      <w:r w:rsidR="0034576D" w:rsidRPr="003A460A">
        <w:rPr>
          <w:rFonts w:asciiTheme="majorHAnsi" w:eastAsia="Times New Roman" w:hAnsiTheme="majorHAnsi" w:cstheme="majorHAnsi"/>
          <w:b/>
          <w:i/>
          <w:sz w:val="24"/>
          <w:szCs w:val="24"/>
          <w:lang w:val="ro-MD"/>
        </w:rPr>
        <w:t>.</w:t>
      </w:r>
    </w:p>
    <w:p w14:paraId="1F0A731B" w14:textId="117E7675" w:rsidR="004A742C" w:rsidRPr="003A460A" w:rsidRDefault="004A742C" w:rsidP="00FF61B8">
      <w:pPr>
        <w:pStyle w:val="ListParagraph"/>
        <w:spacing w:after="0" w:line="276" w:lineRule="auto"/>
        <w:ind w:left="0" w:firstLine="720"/>
        <w:jc w:val="both"/>
        <w:rPr>
          <w:rFonts w:asciiTheme="majorHAnsi" w:eastAsia="Times New Roman" w:hAnsiTheme="majorHAnsi" w:cstheme="majorHAnsi"/>
          <w:sz w:val="24"/>
          <w:szCs w:val="24"/>
          <w:lang w:val="ro-MD"/>
        </w:rPr>
      </w:pPr>
      <w:r w:rsidRPr="003A460A">
        <w:rPr>
          <w:rFonts w:asciiTheme="majorHAnsi" w:hAnsiTheme="majorHAnsi" w:cstheme="majorHAnsi"/>
          <w:iCs/>
          <w:sz w:val="24"/>
          <w:szCs w:val="24"/>
          <w:lang w:val="ro-MD"/>
        </w:rPr>
        <w:t xml:space="preserve">Potrivit prevederilor legale </w:t>
      </w:r>
      <w:r w:rsidR="003A460A" w:rsidRPr="003A460A">
        <w:rPr>
          <w:rFonts w:asciiTheme="majorHAnsi" w:hAnsiTheme="majorHAnsi" w:cstheme="majorHAnsi"/>
          <w:iCs/>
          <w:sz w:val="24"/>
          <w:szCs w:val="24"/>
          <w:lang w:val="ro-MD"/>
        </w:rPr>
        <w:t>ș</w:t>
      </w:r>
      <w:r w:rsidRPr="003A460A">
        <w:rPr>
          <w:rFonts w:asciiTheme="majorHAnsi" w:hAnsiTheme="majorHAnsi" w:cstheme="majorHAnsi"/>
          <w:iCs/>
          <w:sz w:val="24"/>
          <w:szCs w:val="24"/>
          <w:lang w:val="ro-MD"/>
        </w:rPr>
        <w:t>i regulamentare</w:t>
      </w:r>
      <w:r w:rsidRPr="003A460A">
        <w:rPr>
          <w:rStyle w:val="FootnoteReference"/>
          <w:rFonts w:asciiTheme="majorHAnsi" w:hAnsiTheme="majorHAnsi" w:cstheme="majorHAnsi"/>
          <w:iCs/>
          <w:sz w:val="24"/>
          <w:szCs w:val="24"/>
          <w:lang w:val="ro-MD"/>
        </w:rPr>
        <w:footnoteReference w:id="41"/>
      </w:r>
      <w:r w:rsidR="00490FBD">
        <w:rPr>
          <w:rFonts w:asciiTheme="majorHAnsi" w:hAnsiTheme="majorHAnsi" w:cstheme="majorHAnsi"/>
          <w:iCs/>
          <w:sz w:val="24"/>
          <w:szCs w:val="24"/>
          <w:lang w:val="ro-MD"/>
        </w:rPr>
        <w:t>,</w:t>
      </w:r>
      <w:r w:rsidRPr="003A460A">
        <w:rPr>
          <w:rFonts w:asciiTheme="majorHAnsi" w:hAnsiTheme="majorHAnsi" w:cstheme="majorHAnsi"/>
          <w:iCs/>
          <w:sz w:val="24"/>
          <w:szCs w:val="24"/>
          <w:lang w:val="ro-MD"/>
        </w:rPr>
        <w:t xml:space="preserve"> </w:t>
      </w:r>
      <w:r w:rsidR="00F97DC5" w:rsidRPr="003A460A">
        <w:rPr>
          <w:rFonts w:asciiTheme="majorHAnsi" w:hAnsiTheme="majorHAnsi" w:cstheme="majorHAnsi"/>
          <w:iCs/>
          <w:sz w:val="24"/>
          <w:szCs w:val="24"/>
          <w:lang w:val="ro-MD"/>
        </w:rPr>
        <w:t>p</w:t>
      </w:r>
      <w:r w:rsidRPr="003A460A">
        <w:rPr>
          <w:rFonts w:asciiTheme="majorHAnsi" w:eastAsia="Times New Roman" w:hAnsiTheme="majorHAnsi" w:cstheme="majorHAnsi"/>
          <w:sz w:val="24"/>
          <w:szCs w:val="24"/>
          <w:lang w:val="ro-MD"/>
        </w:rPr>
        <w:t xml:space="preserve">entru a înainta o propunere de proiect beneficiarul </w:t>
      </w:r>
      <w:r w:rsidR="00F97DC5" w:rsidRPr="003A460A">
        <w:rPr>
          <w:rFonts w:asciiTheme="majorHAnsi" w:eastAsia="Times New Roman" w:hAnsiTheme="majorHAnsi" w:cstheme="majorHAnsi"/>
          <w:sz w:val="24"/>
          <w:szCs w:val="24"/>
          <w:lang w:val="ro-MD"/>
        </w:rPr>
        <w:t>urma să prezinte o serie de informa</w:t>
      </w:r>
      <w:r w:rsidR="003A460A" w:rsidRPr="003A460A">
        <w:rPr>
          <w:rFonts w:asciiTheme="majorHAnsi" w:eastAsia="Times New Roman" w:hAnsiTheme="majorHAnsi" w:cstheme="majorHAnsi"/>
          <w:sz w:val="24"/>
          <w:szCs w:val="24"/>
          <w:lang w:val="ro-MD"/>
        </w:rPr>
        <w:t>ț</w:t>
      </w:r>
      <w:r w:rsidR="00F97DC5" w:rsidRPr="003A460A">
        <w:rPr>
          <w:rFonts w:asciiTheme="majorHAnsi" w:eastAsia="Times New Roman" w:hAnsiTheme="majorHAnsi" w:cstheme="majorHAnsi"/>
          <w:sz w:val="24"/>
          <w:szCs w:val="24"/>
          <w:lang w:val="ro-MD"/>
        </w:rPr>
        <w:t xml:space="preserve">ii </w:t>
      </w:r>
      <w:r w:rsidRPr="003A460A">
        <w:rPr>
          <w:rFonts w:asciiTheme="majorHAnsi" w:eastAsia="Times New Roman" w:hAnsiTheme="majorHAnsi" w:cstheme="majorHAnsi"/>
          <w:sz w:val="24"/>
          <w:szCs w:val="24"/>
          <w:lang w:val="ro-MD"/>
        </w:rPr>
        <w:t xml:space="preserve">care </w:t>
      </w:r>
      <w:r w:rsidR="00571CE5" w:rsidRPr="003A460A">
        <w:rPr>
          <w:rFonts w:asciiTheme="majorHAnsi" w:eastAsia="Times New Roman" w:hAnsiTheme="majorHAnsi" w:cstheme="majorHAnsi"/>
          <w:sz w:val="24"/>
          <w:szCs w:val="24"/>
          <w:lang w:val="ro-MD"/>
        </w:rPr>
        <w:t xml:space="preserve">să </w:t>
      </w:r>
      <w:r w:rsidRPr="003A460A">
        <w:rPr>
          <w:rFonts w:asciiTheme="majorHAnsi" w:eastAsia="Times New Roman" w:hAnsiTheme="majorHAnsi" w:cstheme="majorHAnsi"/>
          <w:sz w:val="24"/>
          <w:szCs w:val="24"/>
          <w:lang w:val="ro-MD"/>
        </w:rPr>
        <w:t>cuprind</w:t>
      </w:r>
      <w:r w:rsidR="00571CE5" w:rsidRPr="003A460A">
        <w:rPr>
          <w:rFonts w:asciiTheme="majorHAnsi" w:eastAsia="Times New Roman" w:hAnsiTheme="majorHAnsi" w:cstheme="majorHAnsi"/>
          <w:sz w:val="24"/>
          <w:szCs w:val="24"/>
          <w:lang w:val="ro-MD"/>
        </w:rPr>
        <w:t>ă</w:t>
      </w:r>
      <w:r w:rsidRPr="003A460A">
        <w:rPr>
          <w:rFonts w:asciiTheme="majorHAnsi" w:eastAsia="Times New Roman" w:hAnsiTheme="majorHAnsi" w:cstheme="majorHAnsi"/>
          <w:sz w:val="24"/>
          <w:szCs w:val="24"/>
          <w:lang w:val="ro-MD"/>
        </w:rPr>
        <w:t>:</w:t>
      </w:r>
      <w:r w:rsidR="00F97DC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 xml:space="preserve">scopul proiectului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locul acestuia în strategia na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ională sau sectorială;</w:t>
      </w:r>
      <w:r w:rsidR="00F97DC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problemele ce se vor solu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iona prin realizarea proiectului, precum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serviciile pe care le va satisface acest proiect;</w:t>
      </w:r>
      <w:r w:rsidR="00F97DC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activită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ile care urmează să fie executate pentru realizarea proiectului;</w:t>
      </w:r>
      <w:r w:rsidR="00F97DC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 xml:space="preserve">durata de realizare a proiectului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capacită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ile de implementare;</w:t>
      </w:r>
      <w:r w:rsidR="00571CE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costul estimativ pentru realizarea proiectului, inclusiv costurile opera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ionale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de între</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inere ulterioară;</w:t>
      </w:r>
      <w:r w:rsidR="00571CE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analiza raportului cost-calitate;</w:t>
      </w:r>
      <w:r w:rsidR="00571CE5"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sursele de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are ale proiectului</w:t>
      </w:r>
      <w:r w:rsidR="002A6B2E"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2A6B2E" w:rsidRPr="003A460A">
        <w:rPr>
          <w:rFonts w:asciiTheme="majorHAnsi" w:eastAsia="Times New Roman" w:hAnsiTheme="majorHAnsi" w:cstheme="majorHAnsi"/>
          <w:sz w:val="24"/>
          <w:szCs w:val="24"/>
          <w:lang w:val="ro-MD"/>
        </w:rPr>
        <w:t>i suma totală a investi</w:t>
      </w:r>
      <w:r w:rsidR="003A460A" w:rsidRPr="003A460A">
        <w:rPr>
          <w:rFonts w:asciiTheme="majorHAnsi" w:eastAsia="Times New Roman" w:hAnsiTheme="majorHAnsi" w:cstheme="majorHAnsi"/>
          <w:sz w:val="24"/>
          <w:szCs w:val="24"/>
          <w:lang w:val="ro-MD"/>
        </w:rPr>
        <w:t>ț</w:t>
      </w:r>
      <w:r w:rsidR="002A6B2E" w:rsidRPr="003A460A">
        <w:rPr>
          <w:rFonts w:asciiTheme="majorHAnsi" w:eastAsia="Times New Roman" w:hAnsiTheme="majorHAnsi" w:cstheme="majorHAnsi"/>
          <w:sz w:val="24"/>
          <w:szCs w:val="24"/>
          <w:lang w:val="ro-MD"/>
        </w:rPr>
        <w:t>iei</w:t>
      </w:r>
      <w:r w:rsidRPr="003A460A">
        <w:rPr>
          <w:rFonts w:asciiTheme="majorHAnsi" w:eastAsia="Times New Roman" w:hAnsiTheme="majorHAnsi" w:cstheme="majorHAnsi"/>
          <w:sz w:val="24"/>
          <w:szCs w:val="24"/>
          <w:lang w:val="ro-MD"/>
        </w:rPr>
        <w:t>.</w:t>
      </w:r>
      <w:r w:rsidR="00571CE5" w:rsidRPr="003A460A">
        <w:rPr>
          <w:rFonts w:asciiTheme="majorHAnsi" w:eastAsia="Times New Roman" w:hAnsiTheme="majorHAnsi" w:cstheme="majorHAnsi"/>
          <w:sz w:val="24"/>
          <w:szCs w:val="24"/>
          <w:lang w:val="ro-MD"/>
        </w:rPr>
        <w:t xml:space="preserve"> </w:t>
      </w:r>
      <w:r w:rsidR="00EA2A76" w:rsidRPr="003A460A">
        <w:rPr>
          <w:rFonts w:asciiTheme="majorHAnsi" w:eastAsia="Times New Roman" w:hAnsiTheme="majorHAnsi" w:cstheme="majorHAnsi"/>
          <w:sz w:val="24"/>
          <w:szCs w:val="24"/>
          <w:lang w:val="ro-MD"/>
        </w:rPr>
        <w:t>Re</w:t>
      </w:r>
      <w:r w:rsidR="00F4138D">
        <w:rPr>
          <w:rFonts w:asciiTheme="majorHAnsi" w:eastAsia="Times New Roman" w:hAnsiTheme="majorHAnsi" w:cstheme="majorHAnsi"/>
          <w:sz w:val="24"/>
          <w:szCs w:val="24"/>
          <w:lang w:val="ro-MD"/>
        </w:rPr>
        <w:t>i</w:t>
      </w:r>
      <w:r w:rsidR="00EA2A76" w:rsidRPr="003A460A">
        <w:rPr>
          <w:rFonts w:asciiTheme="majorHAnsi" w:eastAsia="Times New Roman" w:hAnsiTheme="majorHAnsi" w:cstheme="majorHAnsi"/>
          <w:sz w:val="24"/>
          <w:szCs w:val="24"/>
          <w:lang w:val="ro-MD"/>
        </w:rPr>
        <w:t>e</w:t>
      </w:r>
      <w:r w:rsidR="003A460A" w:rsidRPr="003A460A">
        <w:rPr>
          <w:rFonts w:asciiTheme="majorHAnsi" w:eastAsia="Times New Roman" w:hAnsiTheme="majorHAnsi" w:cstheme="majorHAnsi"/>
          <w:sz w:val="24"/>
          <w:szCs w:val="24"/>
          <w:lang w:val="ro-MD"/>
        </w:rPr>
        <w:t>ș</w:t>
      </w:r>
      <w:r w:rsidR="00EA2A76" w:rsidRPr="003A460A">
        <w:rPr>
          <w:rFonts w:asciiTheme="majorHAnsi" w:eastAsia="Times New Roman" w:hAnsiTheme="majorHAnsi" w:cstheme="majorHAnsi"/>
          <w:sz w:val="24"/>
          <w:szCs w:val="24"/>
          <w:lang w:val="ro-MD"/>
        </w:rPr>
        <w:t>ind din prevederile men</w:t>
      </w:r>
      <w:r w:rsidR="003A460A" w:rsidRPr="003A460A">
        <w:rPr>
          <w:rFonts w:asciiTheme="majorHAnsi" w:eastAsia="Times New Roman" w:hAnsiTheme="majorHAnsi" w:cstheme="majorHAnsi"/>
          <w:sz w:val="24"/>
          <w:szCs w:val="24"/>
          <w:lang w:val="ro-MD"/>
        </w:rPr>
        <w:t>ț</w:t>
      </w:r>
      <w:r w:rsidR="00EA2A76" w:rsidRPr="003A460A">
        <w:rPr>
          <w:rFonts w:asciiTheme="majorHAnsi" w:eastAsia="Times New Roman" w:hAnsiTheme="majorHAnsi" w:cstheme="majorHAnsi"/>
          <w:sz w:val="24"/>
          <w:szCs w:val="24"/>
          <w:lang w:val="ro-MD"/>
        </w:rPr>
        <w:t>ionate,</w:t>
      </w:r>
      <w:r w:rsidR="00FB7150" w:rsidRPr="003A460A">
        <w:rPr>
          <w:rFonts w:asciiTheme="majorHAnsi" w:eastAsia="Times New Roman" w:hAnsiTheme="majorHAnsi" w:cstheme="majorHAnsi"/>
          <w:sz w:val="24"/>
          <w:szCs w:val="24"/>
          <w:lang w:val="ro-MD"/>
        </w:rPr>
        <w:t xml:space="preserve"> APL</w:t>
      </w:r>
      <w:r w:rsidR="0034576D" w:rsidRPr="003A460A">
        <w:rPr>
          <w:rFonts w:asciiTheme="majorHAnsi" w:eastAsia="Times New Roman" w:hAnsiTheme="majorHAnsi" w:cstheme="majorHAnsi"/>
          <w:sz w:val="24"/>
          <w:szCs w:val="24"/>
          <w:lang w:val="ro-MD"/>
        </w:rPr>
        <w:t xml:space="preserve"> a prezentat </w:t>
      </w:r>
      <w:r w:rsidR="00EA2A76" w:rsidRPr="003A460A">
        <w:rPr>
          <w:rFonts w:asciiTheme="majorHAnsi" w:eastAsia="Times New Roman" w:hAnsiTheme="majorHAnsi" w:cstheme="majorHAnsi"/>
          <w:sz w:val="24"/>
          <w:szCs w:val="24"/>
          <w:lang w:val="ro-MD"/>
        </w:rPr>
        <w:t xml:space="preserve">auditului doar </w:t>
      </w:r>
      <w:r w:rsidR="00A30127" w:rsidRPr="003A460A">
        <w:rPr>
          <w:rFonts w:asciiTheme="majorHAnsi" w:eastAsia="Times New Roman" w:hAnsiTheme="majorHAnsi" w:cstheme="majorHAnsi"/>
          <w:sz w:val="24"/>
          <w:szCs w:val="24"/>
          <w:lang w:val="ro-MD"/>
        </w:rPr>
        <w:t xml:space="preserve">un </w:t>
      </w:r>
      <w:r w:rsidR="0034576D" w:rsidRPr="003A460A">
        <w:rPr>
          <w:rFonts w:asciiTheme="majorHAnsi" w:eastAsia="Times New Roman" w:hAnsiTheme="majorHAnsi" w:cstheme="majorHAnsi"/>
          <w:sz w:val="24"/>
          <w:szCs w:val="24"/>
          <w:lang w:val="ro-MD"/>
        </w:rPr>
        <w:t>proiect</w:t>
      </w:r>
      <w:r w:rsidR="00A30127" w:rsidRPr="003A460A">
        <w:rPr>
          <w:rFonts w:asciiTheme="majorHAnsi" w:eastAsia="Times New Roman" w:hAnsiTheme="majorHAnsi" w:cstheme="majorHAnsi"/>
          <w:sz w:val="24"/>
          <w:szCs w:val="24"/>
          <w:lang w:val="ro-MD"/>
        </w:rPr>
        <w:t xml:space="preserve"> tehnic </w:t>
      </w:r>
      <w:r w:rsidR="003A460A" w:rsidRPr="003A460A">
        <w:rPr>
          <w:rFonts w:asciiTheme="majorHAnsi" w:eastAsia="Times New Roman" w:hAnsiTheme="majorHAnsi" w:cstheme="majorHAnsi"/>
          <w:sz w:val="24"/>
          <w:szCs w:val="24"/>
          <w:lang w:val="ro-MD"/>
        </w:rPr>
        <w:t>ș</w:t>
      </w:r>
      <w:r w:rsidR="00A30127" w:rsidRPr="003A460A">
        <w:rPr>
          <w:rFonts w:asciiTheme="majorHAnsi" w:eastAsia="Times New Roman" w:hAnsiTheme="majorHAnsi" w:cstheme="majorHAnsi"/>
          <w:sz w:val="24"/>
          <w:szCs w:val="24"/>
          <w:lang w:val="ro-MD"/>
        </w:rPr>
        <w:t>i de execu</w:t>
      </w:r>
      <w:r w:rsidR="003A460A" w:rsidRPr="003A460A">
        <w:rPr>
          <w:rFonts w:asciiTheme="majorHAnsi" w:eastAsia="Times New Roman" w:hAnsiTheme="majorHAnsi" w:cstheme="majorHAnsi"/>
          <w:sz w:val="24"/>
          <w:szCs w:val="24"/>
          <w:lang w:val="ro-MD"/>
        </w:rPr>
        <w:t>ț</w:t>
      </w:r>
      <w:r w:rsidR="00A30127" w:rsidRPr="003A460A">
        <w:rPr>
          <w:rFonts w:asciiTheme="majorHAnsi" w:eastAsia="Times New Roman" w:hAnsiTheme="majorHAnsi" w:cstheme="majorHAnsi"/>
          <w:sz w:val="24"/>
          <w:szCs w:val="24"/>
          <w:lang w:val="ro-MD"/>
        </w:rPr>
        <w:t>ie</w:t>
      </w:r>
      <w:r w:rsidR="00EA2A76" w:rsidRPr="003A460A">
        <w:rPr>
          <w:rFonts w:asciiTheme="majorHAnsi" w:eastAsia="Times New Roman" w:hAnsiTheme="majorHAnsi" w:cstheme="majorHAnsi"/>
          <w:sz w:val="24"/>
          <w:szCs w:val="24"/>
          <w:lang w:val="ro-MD"/>
        </w:rPr>
        <w:t xml:space="preserve"> la obiectul men</w:t>
      </w:r>
      <w:r w:rsidR="003A460A" w:rsidRPr="003A460A">
        <w:rPr>
          <w:rFonts w:asciiTheme="majorHAnsi" w:eastAsia="Times New Roman" w:hAnsiTheme="majorHAnsi" w:cstheme="majorHAnsi"/>
          <w:sz w:val="24"/>
          <w:szCs w:val="24"/>
          <w:lang w:val="ro-MD"/>
        </w:rPr>
        <w:t>ț</w:t>
      </w:r>
      <w:r w:rsidR="00EA2A76" w:rsidRPr="003A460A">
        <w:rPr>
          <w:rFonts w:asciiTheme="majorHAnsi" w:eastAsia="Times New Roman" w:hAnsiTheme="majorHAnsi" w:cstheme="majorHAnsi"/>
          <w:sz w:val="24"/>
          <w:szCs w:val="24"/>
          <w:lang w:val="ro-MD"/>
        </w:rPr>
        <w:t>ionat</w:t>
      </w:r>
      <w:r w:rsidR="0034576D" w:rsidRPr="003A460A">
        <w:rPr>
          <w:rFonts w:asciiTheme="majorHAnsi" w:eastAsia="Times New Roman" w:hAnsiTheme="majorHAnsi" w:cstheme="majorHAnsi"/>
          <w:sz w:val="24"/>
          <w:szCs w:val="24"/>
          <w:lang w:val="ro-MD"/>
        </w:rPr>
        <w:t xml:space="preserve"> elaborat </w:t>
      </w:r>
      <w:r w:rsidR="00F86165" w:rsidRPr="003A460A">
        <w:rPr>
          <w:rFonts w:asciiTheme="majorHAnsi" w:eastAsia="Times New Roman" w:hAnsiTheme="majorHAnsi" w:cstheme="majorHAnsi"/>
          <w:sz w:val="24"/>
          <w:szCs w:val="24"/>
          <w:lang w:val="ro-MD"/>
        </w:rPr>
        <w:t>di</w:t>
      </w:r>
      <w:r w:rsidR="003B72FC" w:rsidRPr="003A460A">
        <w:rPr>
          <w:rFonts w:asciiTheme="majorHAnsi" w:eastAsia="Times New Roman" w:hAnsiTheme="majorHAnsi" w:cstheme="majorHAnsi"/>
          <w:sz w:val="24"/>
          <w:szCs w:val="24"/>
          <w:lang w:val="ro-MD"/>
        </w:rPr>
        <w:t xml:space="preserve">n a.2016 </w:t>
      </w:r>
      <w:r w:rsidR="0034576D" w:rsidRPr="003A460A">
        <w:rPr>
          <w:rFonts w:asciiTheme="majorHAnsi" w:eastAsia="Times New Roman" w:hAnsiTheme="majorHAnsi" w:cstheme="majorHAnsi"/>
          <w:sz w:val="24"/>
          <w:szCs w:val="24"/>
          <w:lang w:val="ro-MD"/>
        </w:rPr>
        <w:t>de o între</w:t>
      </w:r>
      <w:r w:rsidR="00F4138D">
        <w:rPr>
          <w:rFonts w:asciiTheme="majorHAnsi" w:eastAsia="Times New Roman" w:hAnsiTheme="majorHAnsi" w:cstheme="majorHAnsi"/>
          <w:sz w:val="24"/>
          <w:szCs w:val="24"/>
          <w:lang w:val="ro-MD"/>
        </w:rPr>
        <w:t>p</w:t>
      </w:r>
      <w:r w:rsidR="0034576D" w:rsidRPr="003A460A">
        <w:rPr>
          <w:rFonts w:asciiTheme="majorHAnsi" w:eastAsia="Times New Roman" w:hAnsiTheme="majorHAnsi" w:cstheme="majorHAnsi"/>
          <w:sz w:val="24"/>
          <w:szCs w:val="24"/>
          <w:lang w:val="ro-MD"/>
        </w:rPr>
        <w:t>rindere de proiectare</w:t>
      </w:r>
      <w:r w:rsidR="00F4138D">
        <w:rPr>
          <w:rFonts w:asciiTheme="majorHAnsi" w:eastAsia="Times New Roman" w:hAnsiTheme="majorHAnsi" w:cstheme="majorHAnsi"/>
          <w:sz w:val="24"/>
          <w:szCs w:val="24"/>
          <w:lang w:val="ro-MD"/>
        </w:rPr>
        <w:t xml:space="preserve">, </w:t>
      </w:r>
      <w:r w:rsidR="00F4138D">
        <w:rPr>
          <w:rFonts w:asciiTheme="majorHAnsi" w:eastAsia="Times New Roman" w:hAnsiTheme="majorHAnsi" w:cstheme="majorHAnsi"/>
          <w:sz w:val="24"/>
          <w:szCs w:val="24"/>
          <w:lang w:val="ro-MD"/>
        </w:rPr>
        <w:lastRenderedPageBreak/>
        <w:t>în</w:t>
      </w:r>
      <w:r w:rsidR="0034576D" w:rsidRPr="003A460A">
        <w:rPr>
          <w:rFonts w:asciiTheme="majorHAnsi" w:eastAsia="Times New Roman" w:hAnsiTheme="majorHAnsi" w:cstheme="majorHAnsi"/>
          <w:sz w:val="24"/>
          <w:szCs w:val="24"/>
          <w:lang w:val="ro-MD"/>
        </w:rPr>
        <w:t xml:space="preserve"> </w:t>
      </w:r>
      <w:r w:rsidR="003B72FC" w:rsidRPr="003A460A">
        <w:rPr>
          <w:rFonts w:asciiTheme="majorHAnsi" w:eastAsia="Times New Roman" w:hAnsiTheme="majorHAnsi" w:cstheme="majorHAnsi"/>
          <w:sz w:val="24"/>
          <w:szCs w:val="24"/>
          <w:lang w:val="ro-MD"/>
        </w:rPr>
        <w:t>care p</w:t>
      </w:r>
      <w:r w:rsidR="00490FBD">
        <w:rPr>
          <w:rFonts w:asciiTheme="majorHAnsi" w:eastAsia="Times New Roman" w:hAnsiTheme="majorHAnsi" w:cstheme="majorHAnsi"/>
          <w:sz w:val="24"/>
          <w:szCs w:val="24"/>
          <w:lang w:val="ro-MD"/>
        </w:rPr>
        <w:t>â</w:t>
      </w:r>
      <w:r w:rsidR="003B72FC" w:rsidRPr="003A460A">
        <w:rPr>
          <w:rFonts w:asciiTheme="majorHAnsi" w:eastAsia="Times New Roman" w:hAnsiTheme="majorHAnsi" w:cstheme="majorHAnsi"/>
          <w:sz w:val="24"/>
          <w:szCs w:val="24"/>
          <w:lang w:val="ro-MD"/>
        </w:rPr>
        <w:t xml:space="preserve">nă </w:t>
      </w:r>
      <w:r w:rsidR="0034576D" w:rsidRPr="003A460A">
        <w:rPr>
          <w:rFonts w:asciiTheme="majorHAnsi" w:eastAsia="Times New Roman" w:hAnsiTheme="majorHAnsi" w:cstheme="majorHAnsi"/>
          <w:sz w:val="24"/>
          <w:szCs w:val="24"/>
          <w:lang w:val="ro-MD"/>
        </w:rPr>
        <w:t xml:space="preserve">în 2019 au fost </w:t>
      </w:r>
      <w:r w:rsidR="00EA2A76" w:rsidRPr="003A460A">
        <w:rPr>
          <w:rFonts w:asciiTheme="majorHAnsi" w:eastAsia="Times New Roman" w:hAnsiTheme="majorHAnsi" w:cstheme="majorHAnsi"/>
          <w:sz w:val="24"/>
          <w:szCs w:val="24"/>
          <w:lang w:val="ro-MD"/>
        </w:rPr>
        <w:t>ef</w:t>
      </w:r>
      <w:r w:rsidR="0034576D" w:rsidRPr="003A460A">
        <w:rPr>
          <w:rFonts w:asciiTheme="majorHAnsi" w:eastAsia="Times New Roman" w:hAnsiTheme="majorHAnsi" w:cstheme="majorHAnsi"/>
          <w:sz w:val="24"/>
          <w:szCs w:val="24"/>
          <w:lang w:val="ro-MD"/>
        </w:rPr>
        <w:t xml:space="preserve">ectuate </w:t>
      </w:r>
      <w:r w:rsidR="00EA2A76" w:rsidRPr="003A460A">
        <w:rPr>
          <w:rFonts w:asciiTheme="majorHAnsi" w:eastAsia="Times New Roman" w:hAnsiTheme="majorHAnsi" w:cstheme="majorHAnsi"/>
          <w:sz w:val="24"/>
          <w:szCs w:val="24"/>
          <w:lang w:val="ro-MD"/>
        </w:rPr>
        <w:t>4 modificări</w:t>
      </w:r>
      <w:r w:rsidR="0034576D" w:rsidRPr="003A460A">
        <w:rPr>
          <w:rFonts w:asciiTheme="majorHAnsi" w:eastAsia="Times New Roman" w:hAnsiTheme="majorHAnsi" w:cstheme="majorHAnsi"/>
          <w:sz w:val="24"/>
          <w:szCs w:val="24"/>
          <w:lang w:val="ro-MD"/>
        </w:rPr>
        <w:t>.</w:t>
      </w:r>
      <w:r w:rsidR="00FB7150" w:rsidRPr="003A460A">
        <w:rPr>
          <w:rFonts w:asciiTheme="majorHAnsi" w:eastAsia="Times New Roman" w:hAnsiTheme="majorHAnsi" w:cstheme="majorHAnsi"/>
          <w:sz w:val="24"/>
          <w:szCs w:val="24"/>
          <w:lang w:val="ro-MD"/>
        </w:rPr>
        <w:t xml:space="preserve"> </w:t>
      </w:r>
      <w:r w:rsidR="00EA2A76" w:rsidRPr="003A460A">
        <w:rPr>
          <w:rFonts w:asciiTheme="majorHAnsi" w:eastAsia="Times New Roman" w:hAnsiTheme="majorHAnsi" w:cstheme="majorHAnsi"/>
          <w:sz w:val="24"/>
          <w:szCs w:val="24"/>
          <w:lang w:val="ro-MD"/>
        </w:rPr>
        <w:t>M</w:t>
      </w:r>
      <w:r w:rsidR="00FB7150" w:rsidRPr="003A460A">
        <w:rPr>
          <w:rFonts w:asciiTheme="majorHAnsi" w:eastAsia="Times New Roman" w:hAnsiTheme="majorHAnsi" w:cstheme="majorHAnsi"/>
          <w:sz w:val="24"/>
          <w:szCs w:val="24"/>
          <w:lang w:val="ro-MD"/>
        </w:rPr>
        <w:t xml:space="preserve">ai mult </w:t>
      </w:r>
      <w:r w:rsidR="00490FBD">
        <w:rPr>
          <w:rFonts w:asciiTheme="majorHAnsi" w:eastAsia="Times New Roman" w:hAnsiTheme="majorHAnsi" w:cstheme="majorHAnsi"/>
          <w:sz w:val="24"/>
          <w:szCs w:val="24"/>
          <w:lang w:val="ro-MD"/>
        </w:rPr>
        <w:t>decât</w:t>
      </w:r>
      <w:r w:rsidR="00FB7150" w:rsidRPr="003A460A">
        <w:rPr>
          <w:rFonts w:asciiTheme="majorHAnsi" w:eastAsia="Times New Roman" w:hAnsiTheme="majorHAnsi" w:cstheme="majorHAnsi"/>
          <w:sz w:val="24"/>
          <w:szCs w:val="24"/>
          <w:lang w:val="ro-MD"/>
        </w:rPr>
        <w:t xml:space="preserve"> at</w:t>
      </w:r>
      <w:r w:rsidR="00490FBD">
        <w:rPr>
          <w:rFonts w:asciiTheme="majorHAnsi" w:eastAsia="Times New Roman" w:hAnsiTheme="majorHAnsi" w:cstheme="majorHAnsi"/>
          <w:sz w:val="24"/>
          <w:szCs w:val="24"/>
          <w:lang w:val="ro-MD"/>
        </w:rPr>
        <w:t>â</w:t>
      </w:r>
      <w:r w:rsidR="00FB7150" w:rsidRPr="003A460A">
        <w:rPr>
          <w:rFonts w:asciiTheme="majorHAnsi" w:eastAsia="Times New Roman" w:hAnsiTheme="majorHAnsi" w:cstheme="majorHAnsi"/>
          <w:sz w:val="24"/>
          <w:szCs w:val="24"/>
          <w:lang w:val="ro-MD"/>
        </w:rPr>
        <w:t>t</w:t>
      </w:r>
      <w:r w:rsidR="0034576D" w:rsidRPr="003A460A">
        <w:rPr>
          <w:rFonts w:asciiTheme="majorHAnsi" w:eastAsia="Times New Roman" w:hAnsiTheme="majorHAnsi" w:cstheme="majorHAnsi"/>
          <w:sz w:val="24"/>
          <w:szCs w:val="24"/>
          <w:lang w:val="ro-MD"/>
        </w:rPr>
        <w:t>,</w:t>
      </w:r>
      <w:r w:rsidR="00FB7150" w:rsidRPr="003A460A">
        <w:rPr>
          <w:rFonts w:asciiTheme="majorHAnsi" w:eastAsia="Times New Roman" w:hAnsiTheme="majorHAnsi" w:cstheme="majorHAnsi"/>
          <w:sz w:val="24"/>
          <w:szCs w:val="24"/>
          <w:lang w:val="ro-MD"/>
        </w:rPr>
        <w:t xml:space="preserve"> nici pe pagina of</w:t>
      </w:r>
      <w:r w:rsidR="00EA2A76" w:rsidRPr="003A460A">
        <w:rPr>
          <w:rFonts w:asciiTheme="majorHAnsi" w:eastAsia="Times New Roman" w:hAnsiTheme="majorHAnsi" w:cstheme="majorHAnsi"/>
          <w:sz w:val="24"/>
          <w:szCs w:val="24"/>
          <w:lang w:val="ro-MD"/>
        </w:rPr>
        <w:t>i</w:t>
      </w:r>
      <w:r w:rsidR="00FB7150" w:rsidRPr="003A460A">
        <w:rPr>
          <w:rFonts w:asciiTheme="majorHAnsi" w:eastAsia="Times New Roman" w:hAnsiTheme="majorHAnsi" w:cstheme="majorHAnsi"/>
          <w:sz w:val="24"/>
          <w:szCs w:val="24"/>
          <w:lang w:val="ro-MD"/>
        </w:rPr>
        <w:t>cială a CR nu este plasată o informa</w:t>
      </w:r>
      <w:r w:rsidR="003A460A" w:rsidRPr="003A460A">
        <w:rPr>
          <w:rFonts w:asciiTheme="majorHAnsi" w:eastAsia="Times New Roman" w:hAnsiTheme="majorHAnsi" w:cstheme="majorHAnsi"/>
          <w:sz w:val="24"/>
          <w:szCs w:val="24"/>
          <w:lang w:val="ro-MD"/>
        </w:rPr>
        <w:t>ț</w:t>
      </w:r>
      <w:r w:rsidR="00FB7150" w:rsidRPr="003A460A">
        <w:rPr>
          <w:rFonts w:asciiTheme="majorHAnsi" w:eastAsia="Times New Roman" w:hAnsiTheme="majorHAnsi" w:cstheme="majorHAnsi"/>
          <w:sz w:val="24"/>
          <w:szCs w:val="24"/>
          <w:lang w:val="ro-MD"/>
        </w:rPr>
        <w:t xml:space="preserve">ie detaliată privind proiectul </w:t>
      </w:r>
      <w:r w:rsidR="00EA2A76" w:rsidRPr="003A460A">
        <w:rPr>
          <w:rFonts w:asciiTheme="majorHAnsi" w:eastAsia="Times New Roman" w:hAnsiTheme="majorHAnsi" w:cstheme="majorHAnsi"/>
          <w:sz w:val="24"/>
          <w:szCs w:val="24"/>
          <w:lang w:val="ro-MD"/>
        </w:rPr>
        <w:t>respectiv</w:t>
      </w:r>
      <w:r w:rsidR="00FB7150" w:rsidRPr="003A460A">
        <w:rPr>
          <w:rFonts w:asciiTheme="majorHAnsi" w:eastAsia="Times New Roman" w:hAnsiTheme="majorHAnsi" w:cstheme="majorHAnsi"/>
          <w:sz w:val="24"/>
          <w:szCs w:val="24"/>
          <w:lang w:val="ro-MD"/>
        </w:rPr>
        <w:t>.</w:t>
      </w:r>
      <w:r w:rsidR="00EA2A76" w:rsidRPr="003A460A">
        <w:rPr>
          <w:rFonts w:asciiTheme="majorHAnsi" w:eastAsia="Times New Roman" w:hAnsiTheme="majorHAnsi" w:cstheme="majorHAnsi"/>
          <w:sz w:val="24"/>
          <w:szCs w:val="24"/>
          <w:lang w:val="ro-MD"/>
        </w:rPr>
        <w:t xml:space="preserve"> </w:t>
      </w:r>
      <w:r w:rsidR="001122D0">
        <w:rPr>
          <w:rFonts w:asciiTheme="majorHAnsi" w:eastAsia="Times New Roman" w:hAnsiTheme="majorHAnsi" w:cstheme="majorHAnsi"/>
          <w:sz w:val="24"/>
          <w:szCs w:val="24"/>
          <w:lang w:val="ro-MD"/>
        </w:rPr>
        <w:t xml:space="preserve">Auditul relevă </w:t>
      </w:r>
      <w:r w:rsidR="000520FA" w:rsidRPr="003A460A">
        <w:rPr>
          <w:rFonts w:asciiTheme="majorHAnsi" w:eastAsia="Times New Roman" w:hAnsiTheme="majorHAnsi" w:cstheme="majorHAnsi"/>
          <w:sz w:val="24"/>
          <w:szCs w:val="24"/>
          <w:lang w:val="ro-MD"/>
        </w:rPr>
        <w:t>că</w:t>
      </w:r>
      <w:r w:rsidR="00D37E69" w:rsidRPr="003A460A">
        <w:rPr>
          <w:rFonts w:asciiTheme="majorHAnsi" w:eastAsia="Times New Roman" w:hAnsiTheme="majorHAnsi" w:cstheme="majorHAnsi"/>
          <w:sz w:val="24"/>
          <w:szCs w:val="24"/>
          <w:lang w:val="ro-MD"/>
        </w:rPr>
        <w:t xml:space="preserve">, </w:t>
      </w:r>
      <w:r w:rsidR="00064530">
        <w:rPr>
          <w:rFonts w:asciiTheme="majorHAnsi" w:eastAsia="Times New Roman" w:hAnsiTheme="majorHAnsi" w:cstheme="majorHAnsi"/>
          <w:sz w:val="24"/>
          <w:szCs w:val="24"/>
          <w:lang w:val="ro-MD"/>
        </w:rPr>
        <w:t>urmare a</w:t>
      </w:r>
      <w:r w:rsidR="00D37E69" w:rsidRPr="003A460A">
        <w:rPr>
          <w:rFonts w:asciiTheme="majorHAnsi" w:eastAsia="Times New Roman" w:hAnsiTheme="majorHAnsi" w:cstheme="majorHAnsi"/>
          <w:sz w:val="24"/>
          <w:szCs w:val="24"/>
          <w:lang w:val="ro-MD"/>
        </w:rPr>
        <w:t xml:space="preserve"> analizei lucrărilor prezentate de ADR </w:t>
      </w:r>
      <w:r w:rsidR="00476B86">
        <w:rPr>
          <w:rFonts w:asciiTheme="majorHAnsi" w:eastAsia="Times New Roman" w:hAnsiTheme="majorHAnsi" w:cstheme="majorHAnsi"/>
          <w:sz w:val="24"/>
          <w:szCs w:val="24"/>
          <w:lang w:val="ro-MD"/>
        </w:rPr>
        <w:t xml:space="preserve">Centru </w:t>
      </w:r>
      <w:r w:rsidR="00D37E69" w:rsidRPr="003A460A">
        <w:rPr>
          <w:rFonts w:asciiTheme="majorHAnsi" w:eastAsia="Times New Roman" w:hAnsiTheme="majorHAnsi" w:cstheme="majorHAnsi"/>
          <w:sz w:val="24"/>
          <w:szCs w:val="24"/>
          <w:lang w:val="ro-MD"/>
        </w:rPr>
        <w:t xml:space="preserve">care au fost executate la obiectul dat </w:t>
      </w:r>
      <w:r w:rsidR="000520FA" w:rsidRPr="003A460A">
        <w:rPr>
          <w:rFonts w:asciiTheme="majorHAnsi" w:eastAsia="Times New Roman" w:hAnsiTheme="majorHAnsi" w:cstheme="majorHAnsi"/>
          <w:sz w:val="24"/>
          <w:szCs w:val="24"/>
          <w:lang w:val="ro-MD"/>
        </w:rPr>
        <w:t>de către antreprenorul contractat</w:t>
      </w:r>
      <w:r w:rsidR="00064530">
        <w:rPr>
          <w:rFonts w:asciiTheme="majorHAnsi" w:eastAsia="Times New Roman" w:hAnsiTheme="majorHAnsi" w:cstheme="majorHAnsi"/>
          <w:sz w:val="24"/>
          <w:szCs w:val="24"/>
          <w:lang w:val="ro-MD"/>
        </w:rPr>
        <w:t>,</w:t>
      </w:r>
      <w:r w:rsidR="000520FA" w:rsidRPr="003A460A">
        <w:rPr>
          <w:rFonts w:asciiTheme="majorHAnsi" w:eastAsia="Times New Roman" w:hAnsiTheme="majorHAnsi" w:cstheme="majorHAnsi"/>
          <w:sz w:val="24"/>
          <w:szCs w:val="24"/>
          <w:lang w:val="ro-MD"/>
        </w:rPr>
        <w:t xml:space="preserve"> </w:t>
      </w:r>
      <w:r w:rsidR="00D37E69" w:rsidRPr="003A460A">
        <w:rPr>
          <w:rFonts w:asciiTheme="majorHAnsi" w:eastAsia="Times New Roman" w:hAnsiTheme="majorHAnsi" w:cstheme="majorHAnsi"/>
          <w:sz w:val="24"/>
          <w:szCs w:val="24"/>
          <w:lang w:val="ro-MD"/>
        </w:rPr>
        <w:t xml:space="preserve"> </w:t>
      </w:r>
      <w:r w:rsidR="00476B86">
        <w:rPr>
          <w:rFonts w:asciiTheme="majorHAnsi" w:eastAsia="Times New Roman" w:hAnsiTheme="majorHAnsi" w:cstheme="majorHAnsi"/>
          <w:sz w:val="24"/>
          <w:szCs w:val="24"/>
          <w:lang w:val="ro-MD"/>
        </w:rPr>
        <w:t xml:space="preserve">acestea </w:t>
      </w:r>
      <w:r w:rsidR="000520FA" w:rsidRPr="003A460A">
        <w:rPr>
          <w:rFonts w:asciiTheme="majorHAnsi" w:eastAsia="Times New Roman" w:hAnsiTheme="majorHAnsi" w:cstheme="majorHAnsi"/>
          <w:sz w:val="24"/>
          <w:szCs w:val="24"/>
          <w:lang w:val="ro-MD"/>
        </w:rPr>
        <w:t xml:space="preserve">nu </w:t>
      </w:r>
      <w:r w:rsidR="00476B86">
        <w:rPr>
          <w:rFonts w:asciiTheme="majorHAnsi" w:eastAsia="Times New Roman" w:hAnsiTheme="majorHAnsi" w:cstheme="majorHAnsi"/>
          <w:sz w:val="24"/>
          <w:szCs w:val="24"/>
          <w:lang w:val="ro-MD"/>
        </w:rPr>
        <w:t>reprezintă</w:t>
      </w:r>
      <w:r w:rsidR="000520FA" w:rsidRPr="003A460A">
        <w:rPr>
          <w:rFonts w:asciiTheme="majorHAnsi" w:eastAsia="Times New Roman" w:hAnsiTheme="majorHAnsi" w:cstheme="majorHAnsi"/>
          <w:sz w:val="24"/>
          <w:szCs w:val="24"/>
          <w:lang w:val="ro-MD"/>
        </w:rPr>
        <w:t xml:space="preserve"> reconstruc</w:t>
      </w:r>
      <w:r w:rsidR="003A460A" w:rsidRPr="003A460A">
        <w:rPr>
          <w:rFonts w:asciiTheme="majorHAnsi" w:eastAsia="Times New Roman" w:hAnsiTheme="majorHAnsi" w:cstheme="majorHAnsi"/>
          <w:sz w:val="24"/>
          <w:szCs w:val="24"/>
          <w:lang w:val="ro-MD"/>
        </w:rPr>
        <w:t>ț</w:t>
      </w:r>
      <w:r w:rsidR="000520FA" w:rsidRPr="003A460A">
        <w:rPr>
          <w:rFonts w:asciiTheme="majorHAnsi" w:eastAsia="Times New Roman" w:hAnsiTheme="majorHAnsi" w:cstheme="majorHAnsi"/>
          <w:sz w:val="24"/>
          <w:szCs w:val="24"/>
          <w:lang w:val="ro-MD"/>
        </w:rPr>
        <w:t>ia centrului de tineret</w:t>
      </w:r>
      <w:r w:rsidR="00A30127" w:rsidRPr="003A460A">
        <w:rPr>
          <w:rFonts w:asciiTheme="majorHAnsi" w:eastAsia="Times New Roman" w:hAnsiTheme="majorHAnsi" w:cstheme="majorHAnsi"/>
          <w:sz w:val="24"/>
          <w:szCs w:val="24"/>
          <w:lang w:val="ro-MD"/>
        </w:rPr>
        <w:t>,</w:t>
      </w:r>
      <w:r w:rsidR="000520FA" w:rsidRPr="003A460A">
        <w:rPr>
          <w:rFonts w:asciiTheme="majorHAnsi" w:eastAsia="Times New Roman" w:hAnsiTheme="majorHAnsi" w:cstheme="majorHAnsi"/>
          <w:sz w:val="24"/>
          <w:szCs w:val="24"/>
          <w:lang w:val="ro-MD"/>
        </w:rPr>
        <w:t xml:space="preserve"> dar construc</w:t>
      </w:r>
      <w:r w:rsidR="003A460A" w:rsidRPr="003A460A">
        <w:rPr>
          <w:rFonts w:asciiTheme="majorHAnsi" w:eastAsia="Times New Roman" w:hAnsiTheme="majorHAnsi" w:cstheme="majorHAnsi"/>
          <w:sz w:val="24"/>
          <w:szCs w:val="24"/>
          <w:lang w:val="ro-MD"/>
        </w:rPr>
        <w:t>ț</w:t>
      </w:r>
      <w:r w:rsidR="000520FA" w:rsidRPr="003A460A">
        <w:rPr>
          <w:rFonts w:asciiTheme="majorHAnsi" w:eastAsia="Times New Roman" w:hAnsiTheme="majorHAnsi" w:cstheme="majorHAnsi"/>
          <w:sz w:val="24"/>
          <w:szCs w:val="24"/>
          <w:lang w:val="ro-MD"/>
        </w:rPr>
        <w:t>i</w:t>
      </w:r>
      <w:r w:rsidR="001122D0">
        <w:rPr>
          <w:rFonts w:asciiTheme="majorHAnsi" w:eastAsia="Times New Roman" w:hAnsiTheme="majorHAnsi" w:cstheme="majorHAnsi"/>
          <w:sz w:val="24"/>
          <w:szCs w:val="24"/>
          <w:lang w:val="ro-MD"/>
        </w:rPr>
        <w:t>a</w:t>
      </w:r>
      <w:r w:rsidR="000520FA" w:rsidRPr="003A460A">
        <w:rPr>
          <w:rFonts w:asciiTheme="majorHAnsi" w:eastAsia="Times New Roman" w:hAnsiTheme="majorHAnsi" w:cstheme="majorHAnsi"/>
          <w:sz w:val="24"/>
          <w:szCs w:val="24"/>
          <w:lang w:val="ro-MD"/>
        </w:rPr>
        <w:t xml:space="preserve"> suplimentară a unei clădiri la care lip</w:t>
      </w:r>
      <w:r w:rsidR="006F48D8" w:rsidRPr="003A460A">
        <w:rPr>
          <w:rFonts w:asciiTheme="majorHAnsi" w:eastAsia="Times New Roman" w:hAnsiTheme="majorHAnsi" w:cstheme="majorHAnsi"/>
          <w:sz w:val="24"/>
          <w:szCs w:val="24"/>
          <w:lang w:val="ro-MD"/>
        </w:rPr>
        <w:t>sesc săli</w:t>
      </w:r>
      <w:r w:rsidR="001122D0">
        <w:rPr>
          <w:rFonts w:asciiTheme="majorHAnsi" w:eastAsia="Times New Roman" w:hAnsiTheme="majorHAnsi" w:cstheme="majorHAnsi"/>
          <w:sz w:val="24"/>
          <w:szCs w:val="24"/>
          <w:lang w:val="ro-MD"/>
        </w:rPr>
        <w:t>le</w:t>
      </w:r>
      <w:r w:rsidR="006F48D8" w:rsidRPr="003A460A">
        <w:rPr>
          <w:rFonts w:asciiTheme="majorHAnsi" w:eastAsia="Times New Roman" w:hAnsiTheme="majorHAnsi" w:cstheme="majorHAnsi"/>
          <w:sz w:val="24"/>
          <w:szCs w:val="24"/>
          <w:lang w:val="ro-MD"/>
        </w:rPr>
        <w:t xml:space="preserve"> de sport în interior.</w:t>
      </w:r>
      <w:r w:rsidR="000520FA" w:rsidRPr="003A460A">
        <w:rPr>
          <w:rFonts w:asciiTheme="majorHAnsi" w:eastAsia="Times New Roman" w:hAnsiTheme="majorHAnsi" w:cstheme="majorHAnsi"/>
          <w:sz w:val="24"/>
          <w:szCs w:val="24"/>
          <w:lang w:val="ro-MD"/>
        </w:rPr>
        <w:t xml:space="preserve"> </w:t>
      </w:r>
      <w:r w:rsidR="00FB7150" w:rsidRPr="003A460A">
        <w:rPr>
          <w:rFonts w:asciiTheme="majorHAnsi" w:eastAsia="Times New Roman" w:hAnsiTheme="majorHAnsi" w:cstheme="majorHAnsi"/>
          <w:sz w:val="24"/>
          <w:szCs w:val="24"/>
          <w:lang w:val="ro-MD"/>
        </w:rPr>
        <w:t xml:space="preserve"> </w:t>
      </w:r>
    </w:p>
    <w:p w14:paraId="6EEE83E2" w14:textId="3B931C01" w:rsidR="002A0D97" w:rsidRPr="00812A03" w:rsidRDefault="002475B9" w:rsidP="00812A03">
      <w:pPr>
        <w:pStyle w:val="ListParagraph"/>
        <w:numPr>
          <w:ilvl w:val="0"/>
          <w:numId w:val="41"/>
        </w:numPr>
        <w:spacing w:after="0" w:line="276" w:lineRule="auto"/>
        <w:ind w:left="0" w:firstLine="0"/>
        <w:jc w:val="both"/>
        <w:rPr>
          <w:rFonts w:asciiTheme="majorHAnsi" w:eastAsia="Times New Roman" w:hAnsiTheme="majorHAnsi" w:cstheme="majorHAnsi"/>
          <w:sz w:val="24"/>
          <w:szCs w:val="24"/>
          <w:lang w:val="ro-MD"/>
        </w:rPr>
      </w:pPr>
      <w:r w:rsidRPr="00812A03">
        <w:rPr>
          <w:rFonts w:asciiTheme="majorHAnsi" w:eastAsia="Times New Roman" w:hAnsiTheme="majorHAnsi" w:cstheme="majorHAnsi"/>
          <w:i/>
          <w:iCs/>
          <w:sz w:val="24"/>
          <w:szCs w:val="24"/>
          <w:lang w:val="ro-MD"/>
        </w:rPr>
        <w:t>Î</w:t>
      </w:r>
      <w:r w:rsidR="00DF442E" w:rsidRPr="00812A03">
        <w:rPr>
          <w:rFonts w:asciiTheme="majorHAnsi" w:eastAsia="Times New Roman" w:hAnsiTheme="majorHAnsi" w:cstheme="majorHAnsi"/>
          <w:i/>
          <w:iCs/>
          <w:sz w:val="24"/>
          <w:szCs w:val="24"/>
          <w:lang w:val="ro-MD"/>
        </w:rPr>
        <w:t xml:space="preserve">n lipsa aprobării legale </w:t>
      </w:r>
      <w:r w:rsidR="006F48D8" w:rsidRPr="00812A03">
        <w:rPr>
          <w:rFonts w:asciiTheme="majorHAnsi" w:eastAsia="Times New Roman" w:hAnsiTheme="majorHAnsi" w:cstheme="majorHAnsi"/>
          <w:i/>
          <w:iCs/>
          <w:sz w:val="24"/>
          <w:szCs w:val="24"/>
          <w:lang w:val="ro-MD"/>
        </w:rPr>
        <w:t>a sursei finan</w:t>
      </w:r>
      <w:r w:rsidR="002A0D97" w:rsidRPr="00812A03">
        <w:rPr>
          <w:rFonts w:asciiTheme="majorHAnsi" w:eastAsia="Times New Roman" w:hAnsiTheme="majorHAnsi" w:cstheme="majorHAnsi"/>
          <w:i/>
          <w:iCs/>
          <w:sz w:val="24"/>
          <w:szCs w:val="24"/>
          <w:lang w:val="ro-MD"/>
        </w:rPr>
        <w:t>ciare</w:t>
      </w:r>
      <w:r w:rsidR="006F48D8" w:rsidRPr="00812A03">
        <w:rPr>
          <w:rFonts w:asciiTheme="majorHAnsi" w:eastAsia="Times New Roman" w:hAnsiTheme="majorHAnsi" w:cstheme="majorHAnsi"/>
          <w:i/>
          <w:iCs/>
          <w:sz w:val="24"/>
          <w:szCs w:val="24"/>
          <w:lang w:val="ro-MD"/>
        </w:rPr>
        <w:t xml:space="preserve"> </w:t>
      </w:r>
      <w:r w:rsidR="00DF442E" w:rsidRPr="00812A03">
        <w:rPr>
          <w:rFonts w:asciiTheme="majorHAnsi" w:eastAsia="Times New Roman" w:hAnsiTheme="majorHAnsi" w:cstheme="majorHAnsi"/>
          <w:i/>
          <w:iCs/>
          <w:sz w:val="24"/>
          <w:szCs w:val="24"/>
          <w:lang w:val="ro-MD"/>
        </w:rPr>
        <w:t>din partea autorită</w:t>
      </w:r>
      <w:r w:rsidR="003A460A" w:rsidRPr="00812A03">
        <w:rPr>
          <w:rFonts w:asciiTheme="majorHAnsi" w:eastAsia="Times New Roman" w:hAnsiTheme="majorHAnsi" w:cstheme="majorHAnsi"/>
          <w:i/>
          <w:iCs/>
          <w:sz w:val="24"/>
          <w:szCs w:val="24"/>
          <w:lang w:val="ro-MD"/>
        </w:rPr>
        <w:t>ț</w:t>
      </w:r>
      <w:r w:rsidR="00DF442E" w:rsidRPr="00812A03">
        <w:rPr>
          <w:rFonts w:asciiTheme="majorHAnsi" w:eastAsia="Times New Roman" w:hAnsiTheme="majorHAnsi" w:cstheme="majorHAnsi"/>
          <w:i/>
          <w:iCs/>
          <w:sz w:val="24"/>
          <w:szCs w:val="24"/>
          <w:lang w:val="ro-MD"/>
        </w:rPr>
        <w:t>ii delib</w:t>
      </w:r>
      <w:r w:rsidR="006F48D8" w:rsidRPr="00812A03">
        <w:rPr>
          <w:rFonts w:asciiTheme="majorHAnsi" w:eastAsia="Times New Roman" w:hAnsiTheme="majorHAnsi" w:cstheme="majorHAnsi"/>
          <w:i/>
          <w:iCs/>
          <w:sz w:val="24"/>
          <w:szCs w:val="24"/>
          <w:lang w:val="ro-MD"/>
        </w:rPr>
        <w:t xml:space="preserve">erative a raionului Nisporeni </w:t>
      </w:r>
      <w:r w:rsidR="002A0D97" w:rsidRPr="00812A03">
        <w:rPr>
          <w:rFonts w:asciiTheme="majorHAnsi" w:eastAsia="Times New Roman" w:hAnsiTheme="majorHAnsi" w:cstheme="majorHAnsi"/>
          <w:i/>
          <w:iCs/>
          <w:sz w:val="24"/>
          <w:szCs w:val="24"/>
          <w:lang w:val="ro-MD"/>
        </w:rPr>
        <w:t xml:space="preserve">la obiectul „Modernizarea </w:t>
      </w:r>
      <w:r w:rsidR="003A460A" w:rsidRPr="00812A03">
        <w:rPr>
          <w:rFonts w:asciiTheme="majorHAnsi" w:eastAsia="Times New Roman" w:hAnsiTheme="majorHAnsi" w:cstheme="majorHAnsi"/>
          <w:i/>
          <w:iCs/>
          <w:sz w:val="24"/>
          <w:szCs w:val="24"/>
          <w:lang w:val="ro-MD"/>
        </w:rPr>
        <w:t>ș</w:t>
      </w:r>
      <w:r w:rsidR="002A0D97" w:rsidRPr="00812A03">
        <w:rPr>
          <w:rFonts w:asciiTheme="majorHAnsi" w:eastAsia="Times New Roman" w:hAnsiTheme="majorHAnsi" w:cstheme="majorHAnsi"/>
          <w:i/>
          <w:iCs/>
          <w:sz w:val="24"/>
          <w:szCs w:val="24"/>
          <w:lang w:val="ro-MD"/>
        </w:rPr>
        <w:t>i reconstruc</w:t>
      </w:r>
      <w:r w:rsidR="003A460A" w:rsidRPr="00812A03">
        <w:rPr>
          <w:rFonts w:asciiTheme="majorHAnsi" w:eastAsia="Times New Roman" w:hAnsiTheme="majorHAnsi" w:cstheme="majorHAnsi"/>
          <w:i/>
          <w:iCs/>
          <w:sz w:val="24"/>
          <w:szCs w:val="24"/>
          <w:lang w:val="ro-MD"/>
        </w:rPr>
        <w:t>ț</w:t>
      </w:r>
      <w:r w:rsidR="002A0D97" w:rsidRPr="00812A03">
        <w:rPr>
          <w:rFonts w:asciiTheme="majorHAnsi" w:eastAsia="Times New Roman" w:hAnsiTheme="majorHAnsi" w:cstheme="majorHAnsi"/>
          <w:i/>
          <w:iCs/>
          <w:sz w:val="24"/>
          <w:szCs w:val="24"/>
          <w:lang w:val="ro-MD"/>
        </w:rPr>
        <w:t xml:space="preserve">ia Centrului de Tineret </w:t>
      </w:r>
      <w:r w:rsidR="003A460A" w:rsidRPr="00812A03">
        <w:rPr>
          <w:rFonts w:asciiTheme="majorHAnsi" w:eastAsia="Times New Roman" w:hAnsiTheme="majorHAnsi" w:cstheme="majorHAnsi"/>
          <w:i/>
          <w:iCs/>
          <w:sz w:val="24"/>
          <w:szCs w:val="24"/>
          <w:lang w:val="ro-MD"/>
        </w:rPr>
        <w:t>ș</w:t>
      </w:r>
      <w:r w:rsidR="002A0D97" w:rsidRPr="00812A03">
        <w:rPr>
          <w:rFonts w:asciiTheme="majorHAnsi" w:eastAsia="Times New Roman" w:hAnsiTheme="majorHAnsi" w:cstheme="majorHAnsi"/>
          <w:i/>
          <w:iCs/>
          <w:sz w:val="24"/>
          <w:szCs w:val="24"/>
          <w:lang w:val="ro-MD"/>
        </w:rPr>
        <w:t xml:space="preserve">i </w:t>
      </w:r>
      <w:r w:rsidR="001122D0">
        <w:rPr>
          <w:rFonts w:asciiTheme="majorHAnsi" w:eastAsia="Times New Roman" w:hAnsiTheme="majorHAnsi" w:cstheme="majorHAnsi"/>
          <w:i/>
          <w:iCs/>
          <w:sz w:val="24"/>
          <w:szCs w:val="24"/>
          <w:lang w:val="ro-MD"/>
        </w:rPr>
        <w:t>S</w:t>
      </w:r>
      <w:r w:rsidR="002A0D97" w:rsidRPr="00812A03">
        <w:rPr>
          <w:rFonts w:asciiTheme="majorHAnsi" w:eastAsia="Times New Roman" w:hAnsiTheme="majorHAnsi" w:cstheme="majorHAnsi"/>
          <w:i/>
          <w:iCs/>
          <w:sz w:val="24"/>
          <w:szCs w:val="24"/>
          <w:lang w:val="ro-MD"/>
        </w:rPr>
        <w:t>port din or.</w:t>
      </w:r>
      <w:r w:rsidR="001122D0">
        <w:rPr>
          <w:rFonts w:asciiTheme="majorHAnsi" w:eastAsia="Times New Roman" w:hAnsiTheme="majorHAnsi" w:cstheme="majorHAnsi"/>
          <w:i/>
          <w:iCs/>
          <w:sz w:val="24"/>
          <w:szCs w:val="24"/>
          <w:lang w:val="ro-MD"/>
        </w:rPr>
        <w:t xml:space="preserve"> </w:t>
      </w:r>
      <w:r w:rsidR="002A0D97" w:rsidRPr="00812A03">
        <w:rPr>
          <w:rFonts w:asciiTheme="majorHAnsi" w:eastAsia="Times New Roman" w:hAnsiTheme="majorHAnsi" w:cstheme="majorHAnsi"/>
          <w:i/>
          <w:iCs/>
          <w:sz w:val="24"/>
          <w:szCs w:val="24"/>
          <w:lang w:val="ro-MD"/>
        </w:rPr>
        <w:t>Nisporeni”</w:t>
      </w:r>
      <w:r w:rsidR="001122D0">
        <w:rPr>
          <w:rFonts w:asciiTheme="majorHAnsi" w:eastAsia="Times New Roman" w:hAnsiTheme="majorHAnsi" w:cstheme="majorHAnsi"/>
          <w:i/>
          <w:iCs/>
          <w:sz w:val="24"/>
          <w:szCs w:val="24"/>
          <w:lang w:val="ro-MD"/>
        </w:rPr>
        <w:t>,</w:t>
      </w:r>
      <w:r w:rsidR="002A0D97" w:rsidRPr="00812A03">
        <w:rPr>
          <w:rFonts w:asciiTheme="majorHAnsi" w:eastAsia="Times New Roman" w:hAnsiTheme="majorHAnsi" w:cstheme="majorHAnsi"/>
          <w:i/>
          <w:iCs/>
          <w:sz w:val="24"/>
          <w:szCs w:val="24"/>
          <w:lang w:val="ro-MD"/>
        </w:rPr>
        <w:t xml:space="preserve"> </w:t>
      </w:r>
      <w:r w:rsidR="00DF442E" w:rsidRPr="00812A03">
        <w:rPr>
          <w:rFonts w:asciiTheme="majorHAnsi" w:eastAsia="Times New Roman" w:hAnsiTheme="majorHAnsi" w:cstheme="majorHAnsi"/>
          <w:i/>
          <w:iCs/>
          <w:sz w:val="24"/>
          <w:szCs w:val="24"/>
          <w:lang w:val="ro-MD"/>
        </w:rPr>
        <w:t xml:space="preserve">a fost încheiat un </w:t>
      </w:r>
      <w:r w:rsidR="006F48D8" w:rsidRPr="00812A03">
        <w:rPr>
          <w:rFonts w:asciiTheme="majorHAnsi" w:eastAsia="Times New Roman" w:hAnsiTheme="majorHAnsi" w:cstheme="majorHAnsi"/>
          <w:i/>
          <w:iCs/>
          <w:sz w:val="24"/>
          <w:szCs w:val="24"/>
          <w:lang w:val="ro-MD"/>
        </w:rPr>
        <w:t xml:space="preserve">angajament </w:t>
      </w:r>
      <w:r w:rsidR="00DF442E" w:rsidRPr="00812A03">
        <w:rPr>
          <w:rFonts w:asciiTheme="majorHAnsi" w:eastAsia="Times New Roman" w:hAnsiTheme="majorHAnsi" w:cstheme="majorHAnsi"/>
          <w:i/>
          <w:iCs/>
          <w:sz w:val="24"/>
          <w:szCs w:val="24"/>
          <w:lang w:val="ro-MD"/>
        </w:rPr>
        <w:t>contract</w:t>
      </w:r>
      <w:r w:rsidR="006F48D8" w:rsidRPr="00812A03">
        <w:rPr>
          <w:rFonts w:asciiTheme="majorHAnsi" w:eastAsia="Times New Roman" w:hAnsiTheme="majorHAnsi" w:cstheme="majorHAnsi"/>
          <w:i/>
          <w:iCs/>
          <w:sz w:val="24"/>
          <w:szCs w:val="24"/>
          <w:lang w:val="ro-MD"/>
        </w:rPr>
        <w:t>ual</w:t>
      </w:r>
      <w:r w:rsidR="00DF442E" w:rsidRPr="00812A03">
        <w:rPr>
          <w:rFonts w:asciiTheme="majorHAnsi" w:eastAsia="Times New Roman" w:hAnsiTheme="majorHAnsi" w:cstheme="majorHAnsi"/>
          <w:i/>
          <w:iCs/>
          <w:sz w:val="24"/>
          <w:szCs w:val="24"/>
          <w:lang w:val="ro-MD"/>
        </w:rPr>
        <w:t xml:space="preserve"> pentru lucrări </w:t>
      </w:r>
      <w:r w:rsidR="002A0D97" w:rsidRPr="00812A03">
        <w:rPr>
          <w:rFonts w:asciiTheme="majorHAnsi" w:eastAsia="Times New Roman" w:hAnsiTheme="majorHAnsi" w:cstheme="majorHAnsi"/>
          <w:i/>
          <w:iCs/>
          <w:sz w:val="24"/>
          <w:szCs w:val="24"/>
          <w:lang w:val="ro-MD"/>
        </w:rPr>
        <w:t xml:space="preserve">capitale </w:t>
      </w:r>
      <w:r w:rsidR="00DF442E" w:rsidRPr="00812A03">
        <w:rPr>
          <w:rFonts w:asciiTheme="majorHAnsi" w:eastAsia="Times New Roman" w:hAnsiTheme="majorHAnsi" w:cstheme="majorHAnsi"/>
          <w:i/>
          <w:iCs/>
          <w:sz w:val="24"/>
          <w:szCs w:val="24"/>
          <w:lang w:val="ro-MD"/>
        </w:rPr>
        <w:t>suplimentare</w:t>
      </w:r>
      <w:r w:rsidR="0045675A" w:rsidRPr="00812A03">
        <w:rPr>
          <w:rFonts w:asciiTheme="majorHAnsi" w:eastAsia="Times New Roman" w:hAnsiTheme="majorHAnsi" w:cstheme="majorHAnsi"/>
          <w:i/>
          <w:iCs/>
          <w:sz w:val="24"/>
          <w:szCs w:val="24"/>
          <w:lang w:val="ro-MD"/>
        </w:rPr>
        <w:t xml:space="preserve"> în sumă de 11</w:t>
      </w:r>
      <w:r w:rsidR="00555EE5" w:rsidRPr="00812A03">
        <w:rPr>
          <w:rFonts w:asciiTheme="majorHAnsi" w:eastAsia="Times New Roman" w:hAnsiTheme="majorHAnsi" w:cstheme="majorHAnsi"/>
          <w:i/>
          <w:iCs/>
          <w:sz w:val="24"/>
          <w:szCs w:val="24"/>
          <w:lang w:val="ro-MD"/>
        </w:rPr>
        <w:t xml:space="preserve"> 157,6</w:t>
      </w:r>
      <w:r w:rsidR="0045675A" w:rsidRPr="00812A03">
        <w:rPr>
          <w:rFonts w:asciiTheme="majorHAnsi" w:eastAsia="Times New Roman" w:hAnsiTheme="majorHAnsi" w:cstheme="majorHAnsi"/>
          <w:i/>
          <w:iCs/>
          <w:sz w:val="24"/>
          <w:szCs w:val="24"/>
          <w:lang w:val="ro-MD"/>
        </w:rPr>
        <w:t xml:space="preserve"> mi</w:t>
      </w:r>
      <w:r w:rsidR="00555EE5" w:rsidRPr="00812A03">
        <w:rPr>
          <w:rFonts w:asciiTheme="majorHAnsi" w:eastAsia="Times New Roman" w:hAnsiTheme="majorHAnsi" w:cstheme="majorHAnsi"/>
          <w:i/>
          <w:iCs/>
          <w:sz w:val="24"/>
          <w:szCs w:val="24"/>
          <w:lang w:val="ro-MD"/>
        </w:rPr>
        <w:t xml:space="preserve">i </w:t>
      </w:r>
      <w:r w:rsidR="0045675A" w:rsidRPr="00812A03">
        <w:rPr>
          <w:rFonts w:asciiTheme="majorHAnsi" w:eastAsia="Times New Roman" w:hAnsiTheme="majorHAnsi" w:cstheme="majorHAnsi"/>
          <w:i/>
          <w:iCs/>
          <w:sz w:val="24"/>
          <w:szCs w:val="24"/>
          <w:lang w:val="ro-MD"/>
        </w:rPr>
        <w:t>lei</w:t>
      </w:r>
      <w:r w:rsidR="00DF442E" w:rsidRPr="00812A03">
        <w:rPr>
          <w:rFonts w:asciiTheme="majorHAnsi" w:eastAsia="Times New Roman" w:hAnsiTheme="majorHAnsi" w:cstheme="majorHAnsi"/>
          <w:i/>
          <w:iCs/>
          <w:sz w:val="24"/>
          <w:szCs w:val="24"/>
          <w:lang w:val="ro-MD"/>
        </w:rPr>
        <w:t xml:space="preserve"> </w:t>
      </w:r>
      <w:r w:rsidR="002A0D97" w:rsidRPr="00812A03">
        <w:rPr>
          <w:rFonts w:asciiTheme="majorHAnsi" w:eastAsia="Times New Roman" w:hAnsiTheme="majorHAnsi" w:cstheme="majorHAnsi"/>
          <w:i/>
          <w:iCs/>
          <w:sz w:val="24"/>
          <w:szCs w:val="24"/>
          <w:lang w:val="ro-MD"/>
        </w:rPr>
        <w:t>.</w:t>
      </w:r>
    </w:p>
    <w:p w14:paraId="4F467454" w14:textId="4851D7C2" w:rsidR="009663EB" w:rsidRPr="003A460A" w:rsidRDefault="009663EB"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La 05.04.2017</w:t>
      </w:r>
      <w:r w:rsidR="001122D0">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între ADR Centru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CR Nisporeni (în calitate de „Aplicant”</w:t>
      </w:r>
      <w:r w:rsidR="00551396">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1122D0">
        <w:rPr>
          <w:rFonts w:asciiTheme="majorHAnsi" w:eastAsia="Times New Roman" w:hAnsiTheme="majorHAnsi" w:cstheme="majorHAnsi"/>
          <w:sz w:val="24"/>
          <w:szCs w:val="24"/>
          <w:lang w:val="ro-MD"/>
        </w:rPr>
        <w:t>P</w:t>
      </w:r>
      <w:r w:rsidRPr="003A460A">
        <w:rPr>
          <w:rFonts w:asciiTheme="majorHAnsi" w:eastAsia="Times New Roman" w:hAnsiTheme="majorHAnsi" w:cstheme="majorHAnsi"/>
          <w:sz w:val="24"/>
          <w:szCs w:val="24"/>
          <w:lang w:val="ro-MD"/>
        </w:rPr>
        <w:t>rimăria s.</w:t>
      </w:r>
      <w:r w:rsidR="001122D0">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Mile</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ti, r-nul Nisporeni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w:t>
      </w:r>
      <w:r w:rsidR="001122D0" w:rsidRPr="00D16485">
        <w:rPr>
          <w:rFonts w:asciiTheme="majorHAnsi" w:eastAsia="Times New Roman" w:hAnsiTheme="majorHAnsi" w:cstheme="majorHAnsi"/>
          <w:sz w:val="24"/>
          <w:szCs w:val="24"/>
          <w:lang w:val="ro-MD"/>
        </w:rPr>
        <w:t>Primăria</w:t>
      </w:r>
      <w:r w:rsidR="001122D0">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s.</w:t>
      </w:r>
      <w:r w:rsidR="001122D0">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Lăpu</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na, r</w:t>
      </w:r>
      <w:r w:rsidR="001122D0">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n</w:t>
      </w:r>
      <w:r w:rsidR="001122D0">
        <w:rPr>
          <w:rFonts w:asciiTheme="majorHAnsi" w:eastAsia="Times New Roman" w:hAnsiTheme="majorHAnsi" w:cstheme="majorHAnsi"/>
          <w:sz w:val="24"/>
          <w:szCs w:val="24"/>
          <w:lang w:val="ro-MD"/>
        </w:rPr>
        <w:t xml:space="preserve">ul </w:t>
      </w:r>
      <w:r w:rsidRPr="003A460A">
        <w:rPr>
          <w:rFonts w:asciiTheme="majorHAnsi" w:eastAsia="Times New Roman" w:hAnsiTheme="majorHAnsi" w:cstheme="majorHAnsi"/>
          <w:sz w:val="24"/>
          <w:szCs w:val="24"/>
          <w:lang w:val="ro-MD"/>
        </w:rPr>
        <w:t>H</w:t>
      </w:r>
      <w:r w:rsidR="001122D0">
        <w:rPr>
          <w:rFonts w:asciiTheme="majorHAnsi" w:eastAsia="Times New Roman" w:hAnsiTheme="majorHAnsi" w:cstheme="majorHAnsi"/>
          <w:sz w:val="24"/>
          <w:szCs w:val="24"/>
          <w:lang w:val="ro-MD"/>
        </w:rPr>
        <w:t>â</w:t>
      </w:r>
      <w:r w:rsidRPr="003A460A">
        <w:rPr>
          <w:rFonts w:asciiTheme="majorHAnsi" w:eastAsia="Times New Roman" w:hAnsiTheme="majorHAnsi" w:cstheme="majorHAnsi"/>
          <w:sz w:val="24"/>
          <w:szCs w:val="24"/>
          <w:lang w:val="ro-MD"/>
        </w:rPr>
        <w:t>nce</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ti</w:t>
      </w:r>
      <w:r w:rsidR="001122D0">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în calitate de „Partener”</w:t>
      </w:r>
      <w:r w:rsidR="001122D0">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a</w:t>
      </w:r>
      <w:r w:rsidR="001122D0">
        <w:rPr>
          <w:rFonts w:asciiTheme="majorHAnsi" w:eastAsia="Times New Roman" w:hAnsiTheme="majorHAnsi" w:cstheme="majorHAnsi"/>
          <w:sz w:val="24"/>
          <w:szCs w:val="24"/>
          <w:lang w:val="ro-MD"/>
        </w:rPr>
        <w:t xml:space="preserve"> fost</w:t>
      </w:r>
      <w:r w:rsidRPr="003A460A">
        <w:rPr>
          <w:rFonts w:asciiTheme="majorHAnsi" w:eastAsia="Times New Roman" w:hAnsiTheme="majorHAnsi" w:cstheme="majorHAnsi"/>
          <w:sz w:val="24"/>
          <w:szCs w:val="24"/>
          <w:lang w:val="ro-MD"/>
        </w:rPr>
        <w:t xml:space="preserve"> încheiat contractul de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are a proiectului „Îmbunătă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irea infrastructurii de turism de masă din Regiunea Centru”. Valoarea totală a proiectului conform cererii de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are constitui</w:t>
      </w:r>
      <w:r w:rsidR="008E30EC">
        <w:rPr>
          <w:rFonts w:asciiTheme="majorHAnsi" w:eastAsia="Times New Roman" w:hAnsiTheme="majorHAnsi" w:cstheme="majorHAnsi"/>
          <w:sz w:val="24"/>
          <w:szCs w:val="24"/>
          <w:lang w:val="ro-MD"/>
        </w:rPr>
        <w:t>a</w:t>
      </w:r>
      <w:r w:rsidRPr="003A460A">
        <w:rPr>
          <w:rFonts w:asciiTheme="majorHAnsi" w:eastAsia="Times New Roman" w:hAnsiTheme="majorHAnsi" w:cstheme="majorHAnsi"/>
          <w:sz w:val="24"/>
          <w:szCs w:val="24"/>
          <w:lang w:val="ro-MD"/>
        </w:rPr>
        <w:t xml:space="preserve"> 671</w:t>
      </w:r>
      <w:r w:rsidR="00555EE5">
        <w:rPr>
          <w:rFonts w:asciiTheme="majorHAnsi" w:eastAsia="Times New Roman" w:hAnsiTheme="majorHAnsi" w:cstheme="majorHAnsi"/>
          <w:sz w:val="24"/>
          <w:szCs w:val="24"/>
          <w:lang w:val="ro-MD"/>
        </w:rPr>
        <w:t>23,0</w:t>
      </w:r>
      <w:r w:rsidR="00871672" w:rsidRPr="003A460A">
        <w:rPr>
          <w:rFonts w:asciiTheme="majorHAnsi" w:eastAsia="Times New Roman" w:hAnsiTheme="majorHAnsi" w:cstheme="majorHAnsi"/>
          <w:sz w:val="24"/>
          <w:szCs w:val="24"/>
          <w:lang w:val="ro-MD"/>
        </w:rPr>
        <w:t xml:space="preserve"> mi</w:t>
      </w:r>
      <w:r w:rsidR="00555EE5">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 suma solicitată de la FNDR – 44</w:t>
      </w:r>
      <w:r w:rsidR="00555EE5">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9</w:t>
      </w:r>
      <w:r w:rsidR="00555EE5">
        <w:rPr>
          <w:rFonts w:asciiTheme="majorHAnsi" w:eastAsia="Times New Roman" w:hAnsiTheme="majorHAnsi" w:cstheme="majorHAnsi"/>
          <w:sz w:val="24"/>
          <w:szCs w:val="24"/>
          <w:lang w:val="ro-MD"/>
        </w:rPr>
        <w:t xml:space="preserve">79,6 </w:t>
      </w:r>
      <w:r w:rsidR="00871672" w:rsidRPr="003A460A">
        <w:rPr>
          <w:rFonts w:asciiTheme="majorHAnsi" w:eastAsia="Times New Roman" w:hAnsiTheme="majorHAnsi" w:cstheme="majorHAnsi"/>
          <w:sz w:val="24"/>
          <w:szCs w:val="24"/>
          <w:lang w:val="ro-MD"/>
        </w:rPr>
        <w:t>mi</w:t>
      </w:r>
      <w:r w:rsidR="00555EE5">
        <w:rPr>
          <w:rFonts w:asciiTheme="majorHAnsi" w:eastAsia="Times New Roman" w:hAnsiTheme="majorHAnsi" w:cstheme="majorHAnsi"/>
          <w:sz w:val="24"/>
          <w:szCs w:val="24"/>
          <w:lang w:val="ro-MD"/>
        </w:rPr>
        <w:t xml:space="preserve">i </w:t>
      </w:r>
      <w:r w:rsidRPr="003A460A">
        <w:rPr>
          <w:rFonts w:asciiTheme="majorHAnsi" w:eastAsia="Times New Roman" w:hAnsiTheme="majorHAnsi" w:cstheme="majorHAnsi"/>
          <w:sz w:val="24"/>
          <w:szCs w:val="24"/>
          <w:lang w:val="ro-MD"/>
        </w:rPr>
        <w:t>lei, ce</w:t>
      </w:r>
      <w:r w:rsidR="001122D0">
        <w:rPr>
          <w:rFonts w:asciiTheme="majorHAnsi" w:eastAsia="Times New Roman" w:hAnsiTheme="majorHAnsi" w:cstheme="majorHAnsi"/>
          <w:sz w:val="24"/>
          <w:szCs w:val="24"/>
          <w:lang w:val="ro-MD"/>
        </w:rPr>
        <w:t>e</w:t>
      </w:r>
      <w:r w:rsidRPr="003A460A">
        <w:rPr>
          <w:rFonts w:asciiTheme="majorHAnsi" w:eastAsia="Times New Roman" w:hAnsiTheme="majorHAnsi" w:cstheme="majorHAnsi"/>
          <w:sz w:val="24"/>
          <w:szCs w:val="24"/>
          <w:lang w:val="ro-MD"/>
        </w:rPr>
        <w:t>a ce constitui</w:t>
      </w:r>
      <w:r w:rsidR="008E30EC">
        <w:rPr>
          <w:rFonts w:asciiTheme="majorHAnsi" w:eastAsia="Times New Roman" w:hAnsiTheme="majorHAnsi" w:cstheme="majorHAnsi"/>
          <w:sz w:val="24"/>
          <w:szCs w:val="24"/>
          <w:lang w:val="ro-MD"/>
        </w:rPr>
        <w:t>a</w:t>
      </w:r>
      <w:r w:rsidRPr="003A460A">
        <w:rPr>
          <w:rFonts w:asciiTheme="majorHAnsi" w:eastAsia="Times New Roman" w:hAnsiTheme="majorHAnsi" w:cstheme="majorHAnsi"/>
          <w:sz w:val="24"/>
          <w:szCs w:val="24"/>
          <w:lang w:val="ro-MD"/>
        </w:rPr>
        <w:t xml:space="preserve"> 66,</w:t>
      </w:r>
      <w:r w:rsidR="00871672" w:rsidRPr="003A460A">
        <w:rPr>
          <w:rFonts w:asciiTheme="majorHAnsi" w:eastAsia="Times New Roman" w:hAnsiTheme="majorHAnsi" w:cstheme="majorHAnsi"/>
          <w:sz w:val="24"/>
          <w:szCs w:val="24"/>
          <w:lang w:val="ro-MD"/>
        </w:rPr>
        <w:t>9</w:t>
      </w:r>
      <w:r w:rsidRPr="003A460A">
        <w:rPr>
          <w:rFonts w:asciiTheme="majorHAnsi" w:eastAsia="Times New Roman" w:hAnsiTheme="majorHAnsi" w:cstheme="majorHAnsi"/>
          <w:sz w:val="24"/>
          <w:szCs w:val="24"/>
          <w:lang w:val="ro-MD"/>
        </w:rPr>
        <w:t>% din costul total al proiectului. Cheltuielile suplimentare (diferen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a dintre costul total indicat în cererea de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cel necesar) pentru implementarea proiectului </w:t>
      </w:r>
      <w:r w:rsidR="008E30EC">
        <w:rPr>
          <w:rFonts w:asciiTheme="majorHAnsi" w:eastAsia="Times New Roman" w:hAnsiTheme="majorHAnsi" w:cstheme="majorHAnsi"/>
          <w:sz w:val="24"/>
          <w:szCs w:val="24"/>
          <w:lang w:val="ro-MD"/>
        </w:rPr>
        <w:t xml:space="preserve">urmau să </w:t>
      </w:r>
      <w:r w:rsidRPr="003A460A">
        <w:rPr>
          <w:rFonts w:asciiTheme="majorHAnsi" w:eastAsia="Times New Roman" w:hAnsiTheme="majorHAnsi" w:cstheme="majorHAnsi"/>
          <w:sz w:val="24"/>
          <w:szCs w:val="24"/>
          <w:lang w:val="ro-MD"/>
        </w:rPr>
        <w:t>fi</w:t>
      </w:r>
      <w:r w:rsidR="008E30EC">
        <w:rPr>
          <w:rFonts w:asciiTheme="majorHAnsi" w:eastAsia="Times New Roman" w:hAnsiTheme="majorHAnsi" w:cstheme="majorHAnsi"/>
          <w:sz w:val="24"/>
          <w:szCs w:val="24"/>
          <w:lang w:val="ro-MD"/>
        </w:rPr>
        <w:t>e</w:t>
      </w:r>
      <w:r w:rsidRPr="003A460A">
        <w:rPr>
          <w:rFonts w:asciiTheme="majorHAnsi" w:eastAsia="Times New Roman" w:hAnsiTheme="majorHAnsi" w:cstheme="majorHAnsi"/>
          <w:sz w:val="24"/>
          <w:szCs w:val="24"/>
          <w:lang w:val="ro-MD"/>
        </w:rPr>
        <w:t xml:space="preserve"> suportate de către Aplicant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Parteneri. </w:t>
      </w:r>
    </w:p>
    <w:p w14:paraId="5CE9A4D6" w14:textId="6B639E72" w:rsidR="009663EB" w:rsidRPr="003A460A" w:rsidRDefault="009663EB"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area totală nerambursabilă a </w:t>
      </w:r>
      <w:r w:rsidR="00871672" w:rsidRPr="003A460A">
        <w:rPr>
          <w:rFonts w:asciiTheme="majorHAnsi" w:eastAsia="Times New Roman" w:hAnsiTheme="majorHAnsi" w:cstheme="majorHAnsi"/>
          <w:sz w:val="24"/>
          <w:szCs w:val="24"/>
          <w:lang w:val="ro-MD"/>
        </w:rPr>
        <w:t xml:space="preserve">Proiectului din FNDR </w:t>
      </w:r>
      <w:r w:rsidR="008E30EC">
        <w:rPr>
          <w:rFonts w:asciiTheme="majorHAnsi" w:eastAsia="Times New Roman" w:hAnsiTheme="majorHAnsi" w:cstheme="majorHAnsi"/>
          <w:sz w:val="24"/>
          <w:szCs w:val="24"/>
          <w:lang w:val="ro-MD"/>
        </w:rPr>
        <w:t>era</w:t>
      </w:r>
      <w:r w:rsidR="00871672" w:rsidRPr="003A460A">
        <w:rPr>
          <w:rFonts w:asciiTheme="majorHAnsi" w:eastAsia="Times New Roman" w:hAnsiTheme="majorHAnsi" w:cstheme="majorHAnsi"/>
          <w:sz w:val="24"/>
          <w:szCs w:val="24"/>
          <w:lang w:val="ro-MD"/>
        </w:rPr>
        <w:t xml:space="preserve"> de 44</w:t>
      </w:r>
      <w:r w:rsidR="00555EE5">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9</w:t>
      </w:r>
      <w:r w:rsidR="00555EE5">
        <w:rPr>
          <w:rFonts w:asciiTheme="majorHAnsi" w:eastAsia="Times New Roman" w:hAnsiTheme="majorHAnsi" w:cstheme="majorHAnsi"/>
          <w:sz w:val="24"/>
          <w:szCs w:val="24"/>
          <w:lang w:val="ro-MD"/>
        </w:rPr>
        <w:t>79,6</w:t>
      </w:r>
      <w:r w:rsidR="00871672" w:rsidRPr="003A460A">
        <w:rPr>
          <w:rFonts w:asciiTheme="majorHAnsi" w:eastAsia="Times New Roman" w:hAnsiTheme="majorHAnsi" w:cstheme="majorHAnsi"/>
          <w:sz w:val="24"/>
          <w:szCs w:val="24"/>
          <w:lang w:val="ro-MD"/>
        </w:rPr>
        <w:t xml:space="preserve"> mi</w:t>
      </w:r>
      <w:r w:rsidR="00555EE5">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w:t>
      </w:r>
      <w:r w:rsidR="00871672" w:rsidRPr="003A460A">
        <w:rPr>
          <w:rFonts w:asciiTheme="majorHAnsi" w:eastAsia="Times New Roman" w:hAnsiTheme="majorHAnsi" w:cstheme="majorHAnsi"/>
          <w:sz w:val="24"/>
          <w:szCs w:val="24"/>
          <w:lang w:val="ro-MD"/>
        </w:rPr>
        <w:t xml:space="preserve"> (din care: 40</w:t>
      </w:r>
      <w:r w:rsidR="00555EE5">
        <w:rPr>
          <w:rFonts w:asciiTheme="majorHAnsi" w:eastAsia="Times New Roman" w:hAnsiTheme="majorHAnsi" w:cstheme="majorHAnsi"/>
          <w:sz w:val="24"/>
          <w:szCs w:val="24"/>
          <w:lang w:val="ro-MD"/>
        </w:rPr>
        <w:t xml:space="preserve"> </w:t>
      </w:r>
      <w:r w:rsidR="00871672" w:rsidRPr="003A460A">
        <w:rPr>
          <w:rFonts w:asciiTheme="majorHAnsi" w:eastAsia="Times New Roman" w:hAnsiTheme="majorHAnsi" w:cstheme="majorHAnsi"/>
          <w:sz w:val="24"/>
          <w:szCs w:val="24"/>
          <w:lang w:val="ro-MD"/>
        </w:rPr>
        <w:t>9</w:t>
      </w:r>
      <w:r w:rsidR="007F30D0">
        <w:rPr>
          <w:rFonts w:asciiTheme="majorHAnsi" w:eastAsia="Times New Roman" w:hAnsiTheme="majorHAnsi" w:cstheme="majorHAnsi"/>
          <w:sz w:val="24"/>
          <w:szCs w:val="24"/>
        </w:rPr>
        <w:t>50</w:t>
      </w:r>
      <w:r w:rsidR="00871672" w:rsidRPr="003A460A">
        <w:rPr>
          <w:rFonts w:asciiTheme="majorHAnsi" w:eastAsia="Times New Roman" w:hAnsiTheme="majorHAnsi" w:cstheme="majorHAnsi"/>
          <w:sz w:val="24"/>
          <w:szCs w:val="24"/>
          <w:lang w:val="ro-MD"/>
        </w:rPr>
        <w:t xml:space="preserve"> mi</w:t>
      </w:r>
      <w:r w:rsidR="007F30D0">
        <w:rPr>
          <w:rFonts w:asciiTheme="majorHAnsi" w:eastAsia="Times New Roman" w:hAnsiTheme="majorHAnsi" w:cstheme="majorHAnsi"/>
          <w:sz w:val="24"/>
          <w:szCs w:val="24"/>
          <w:lang w:val="ro-MD"/>
        </w:rPr>
        <w:t xml:space="preserve">i </w:t>
      </w:r>
      <w:r w:rsidR="00871672" w:rsidRPr="003A460A">
        <w:rPr>
          <w:rFonts w:asciiTheme="majorHAnsi" w:eastAsia="Times New Roman" w:hAnsiTheme="majorHAnsi" w:cstheme="majorHAnsi"/>
          <w:sz w:val="24"/>
          <w:szCs w:val="24"/>
          <w:lang w:val="ro-MD"/>
        </w:rPr>
        <w:t>lei pentru obiectul CR)</w:t>
      </w:r>
      <w:r w:rsidRPr="003A460A">
        <w:rPr>
          <w:rFonts w:asciiTheme="majorHAnsi" w:eastAsia="Times New Roman" w:hAnsiTheme="majorHAnsi" w:cstheme="majorHAnsi"/>
          <w:sz w:val="24"/>
          <w:szCs w:val="24"/>
          <w:lang w:val="ro-MD"/>
        </w:rPr>
        <w:t>, conform deciziei CNCDR 1/17 din 27.01.2017.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area nerambursabilă din FNDR </w:t>
      </w:r>
      <w:r w:rsidR="008E30EC">
        <w:rPr>
          <w:rFonts w:asciiTheme="majorHAnsi" w:eastAsia="Times New Roman" w:hAnsiTheme="majorHAnsi" w:cstheme="majorHAnsi"/>
          <w:sz w:val="24"/>
          <w:szCs w:val="24"/>
          <w:lang w:val="ro-MD"/>
        </w:rPr>
        <w:t>trebuia să</w:t>
      </w:r>
      <w:r w:rsidRPr="003A460A">
        <w:rPr>
          <w:rFonts w:asciiTheme="majorHAnsi" w:eastAsia="Times New Roman" w:hAnsiTheme="majorHAnsi" w:cstheme="majorHAnsi"/>
          <w:sz w:val="24"/>
          <w:szCs w:val="24"/>
          <w:lang w:val="ro-MD"/>
        </w:rPr>
        <w:t xml:space="preserve"> asigur</w:t>
      </w:r>
      <w:r w:rsidR="008E30EC">
        <w:rPr>
          <w:rFonts w:asciiTheme="majorHAnsi" w:eastAsia="Times New Roman" w:hAnsiTheme="majorHAnsi" w:cstheme="majorHAnsi"/>
          <w:sz w:val="24"/>
          <w:szCs w:val="24"/>
          <w:lang w:val="ro-MD"/>
        </w:rPr>
        <w:t>e</w:t>
      </w:r>
      <w:r w:rsidRPr="003A460A">
        <w:rPr>
          <w:rFonts w:asciiTheme="majorHAnsi" w:eastAsia="Times New Roman" w:hAnsiTheme="majorHAnsi" w:cstheme="majorHAnsi"/>
          <w:sz w:val="24"/>
          <w:szCs w:val="24"/>
          <w:lang w:val="ro-MD"/>
        </w:rPr>
        <w:t xml:space="preserve"> acoperirea cheltuielilor pentru achizi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iile publice de bunuri, servicii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lucrări necesare pentru realizarea Proiectului conform cererii de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în limitele aprobate din FNDR. </w:t>
      </w:r>
    </w:p>
    <w:p w14:paraId="0A659C48" w14:textId="16683EB1" w:rsidR="009663EB" w:rsidRPr="003A460A" w:rsidRDefault="009663EB"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Ulterior, la 29.08.2017</w:t>
      </w:r>
      <w:r w:rsidR="008E30EC">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între ADR Centru în calitate de </w:t>
      </w:r>
      <w:r w:rsidR="00871672"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Co-investitor</w:t>
      </w:r>
      <w:r w:rsidR="00871672"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CR Nisporeni în calitate de </w:t>
      </w:r>
      <w:r w:rsidR="00871672"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Beneficiar</w:t>
      </w:r>
      <w:r w:rsidR="00871672"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SRL</w:t>
      </w:r>
      <w:r w:rsidR="008E30EC">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 xml:space="preserve">„CAMELON-CONS” în calitate de </w:t>
      </w:r>
      <w:r w:rsidR="00871672"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Antreprenor</w:t>
      </w:r>
      <w:r w:rsidR="00871672" w:rsidRPr="003A460A">
        <w:rPr>
          <w:rFonts w:asciiTheme="majorHAnsi" w:eastAsia="Times New Roman" w:hAnsiTheme="majorHAnsi" w:cstheme="majorHAnsi"/>
          <w:sz w:val="24"/>
          <w:szCs w:val="24"/>
          <w:lang w:val="ro-MD"/>
        </w:rPr>
        <w:t>”</w:t>
      </w:r>
      <w:r w:rsidR="008E30EC">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2A6B2E" w:rsidRPr="003A460A">
        <w:rPr>
          <w:rFonts w:asciiTheme="majorHAnsi" w:eastAsia="Times New Roman" w:hAnsiTheme="majorHAnsi" w:cstheme="majorHAnsi"/>
          <w:sz w:val="24"/>
          <w:szCs w:val="24"/>
          <w:lang w:val="ro-MD"/>
        </w:rPr>
        <w:t>prin licita</w:t>
      </w:r>
      <w:r w:rsidR="003A460A" w:rsidRPr="003A460A">
        <w:rPr>
          <w:rFonts w:asciiTheme="majorHAnsi" w:eastAsia="Times New Roman" w:hAnsiTheme="majorHAnsi" w:cstheme="majorHAnsi"/>
          <w:sz w:val="24"/>
          <w:szCs w:val="24"/>
          <w:lang w:val="ro-MD"/>
        </w:rPr>
        <w:t>ț</w:t>
      </w:r>
      <w:r w:rsidR="002A6B2E" w:rsidRPr="003A460A">
        <w:rPr>
          <w:rFonts w:asciiTheme="majorHAnsi" w:eastAsia="Times New Roman" w:hAnsiTheme="majorHAnsi" w:cstheme="majorHAnsi"/>
          <w:sz w:val="24"/>
          <w:szCs w:val="24"/>
          <w:lang w:val="ro-MD"/>
        </w:rPr>
        <w:t xml:space="preserve">ie publică </w:t>
      </w:r>
      <w:r w:rsidRPr="003A460A">
        <w:rPr>
          <w:rFonts w:asciiTheme="majorHAnsi" w:eastAsia="Times New Roman" w:hAnsiTheme="majorHAnsi" w:cstheme="majorHAnsi"/>
          <w:sz w:val="24"/>
          <w:szCs w:val="24"/>
          <w:lang w:val="ro-MD"/>
        </w:rPr>
        <w:t xml:space="preserve">a fost încheiat </w:t>
      </w:r>
      <w:r w:rsidR="008E30EC">
        <w:rPr>
          <w:rFonts w:asciiTheme="majorHAnsi" w:eastAsia="Times New Roman" w:hAnsiTheme="majorHAnsi" w:cstheme="majorHAnsi"/>
          <w:sz w:val="24"/>
          <w:szCs w:val="24"/>
          <w:lang w:val="ro-MD"/>
        </w:rPr>
        <w:t>C</w:t>
      </w:r>
      <w:r w:rsidR="002A6B2E" w:rsidRPr="003A460A">
        <w:rPr>
          <w:rFonts w:asciiTheme="majorHAnsi" w:eastAsia="Times New Roman" w:hAnsiTheme="majorHAnsi" w:cstheme="majorHAnsi"/>
          <w:sz w:val="24"/>
          <w:szCs w:val="24"/>
          <w:lang w:val="ro-MD"/>
        </w:rPr>
        <w:t>ontractul de antrepriză nr.28/6</w:t>
      </w:r>
      <w:r w:rsidRPr="003A460A">
        <w:rPr>
          <w:rFonts w:asciiTheme="majorHAnsi" w:eastAsia="Times New Roman" w:hAnsiTheme="majorHAnsi" w:cstheme="majorHAnsi"/>
          <w:sz w:val="24"/>
          <w:szCs w:val="24"/>
          <w:lang w:val="ro-MD"/>
        </w:rPr>
        <w:t xml:space="preserve">, </w:t>
      </w:r>
      <w:r w:rsidR="008E30EC">
        <w:rPr>
          <w:rFonts w:asciiTheme="majorHAnsi" w:eastAsia="Times New Roman" w:hAnsiTheme="majorHAnsi" w:cstheme="majorHAnsi"/>
          <w:sz w:val="24"/>
          <w:szCs w:val="24"/>
          <w:lang w:val="ro-MD"/>
        </w:rPr>
        <w:t>prin care</w:t>
      </w:r>
      <w:r w:rsidR="008E30EC"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Antreprenorul se oblig</w:t>
      </w:r>
      <w:r w:rsidR="008E30EC">
        <w:rPr>
          <w:rFonts w:asciiTheme="majorHAnsi" w:eastAsia="Times New Roman" w:hAnsiTheme="majorHAnsi" w:cstheme="majorHAnsi"/>
          <w:sz w:val="24"/>
          <w:szCs w:val="24"/>
          <w:lang w:val="ro-MD"/>
        </w:rPr>
        <w:t>a</w:t>
      </w:r>
      <w:r w:rsidRPr="003A460A">
        <w:rPr>
          <w:rFonts w:asciiTheme="majorHAnsi" w:eastAsia="Times New Roman" w:hAnsiTheme="majorHAnsi" w:cstheme="majorHAnsi"/>
          <w:sz w:val="24"/>
          <w:szCs w:val="24"/>
          <w:lang w:val="ro-MD"/>
        </w:rPr>
        <w:t xml:space="preserve"> să execute lucrările de „Modernizare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reconstruc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ie a Centrului de Tineret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Sport din str.</w:t>
      </w:r>
      <w:r w:rsidR="008E30EC">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M</w:t>
      </w:r>
      <w:r w:rsidR="008E30EC">
        <w:rPr>
          <w:rFonts w:asciiTheme="majorHAnsi" w:eastAsia="Times New Roman" w:hAnsiTheme="majorHAnsi" w:cstheme="majorHAnsi"/>
          <w:sz w:val="24"/>
          <w:szCs w:val="24"/>
          <w:lang w:val="ro-MD"/>
        </w:rPr>
        <w:t>a</w:t>
      </w:r>
      <w:r w:rsidRPr="003A460A">
        <w:rPr>
          <w:rFonts w:asciiTheme="majorHAnsi" w:eastAsia="Times New Roman" w:hAnsiTheme="majorHAnsi" w:cstheme="majorHAnsi"/>
          <w:sz w:val="24"/>
          <w:szCs w:val="24"/>
          <w:lang w:val="ro-MD"/>
        </w:rPr>
        <w:t>rii Adunări Na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ionale, 12, or.</w:t>
      </w:r>
      <w:r w:rsidR="008E30EC">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Nisporeni” pentru implementarea proiectului „Îmbunătă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irea infrastructurii de turism de masă din Regiunea Centru”. Durata de executare a lucrărilor contractate e</w:t>
      </w:r>
      <w:r w:rsidR="00A4615F">
        <w:rPr>
          <w:rFonts w:asciiTheme="majorHAnsi" w:eastAsia="Times New Roman" w:hAnsiTheme="majorHAnsi" w:cstheme="majorHAnsi"/>
          <w:sz w:val="24"/>
          <w:szCs w:val="24"/>
          <w:lang w:val="ro-MD"/>
        </w:rPr>
        <w:t>ra</w:t>
      </w:r>
      <w:r w:rsidRPr="003A460A">
        <w:rPr>
          <w:rFonts w:asciiTheme="majorHAnsi" w:eastAsia="Times New Roman" w:hAnsiTheme="majorHAnsi" w:cstheme="majorHAnsi"/>
          <w:sz w:val="24"/>
          <w:szCs w:val="24"/>
          <w:lang w:val="ro-MD"/>
        </w:rPr>
        <w:t xml:space="preserve"> de 36 de luni. Valoarea lucrărilor de construc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w:t>
      </w:r>
      <w:r w:rsidR="00A4615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montaj ce reprezintă obiectul contractului </w:t>
      </w:r>
      <w:r w:rsidR="00A4615F">
        <w:rPr>
          <w:rFonts w:asciiTheme="majorHAnsi" w:eastAsia="Times New Roman" w:hAnsiTheme="majorHAnsi" w:cstheme="majorHAnsi"/>
          <w:sz w:val="24"/>
          <w:szCs w:val="24"/>
          <w:lang w:val="ro-MD"/>
        </w:rPr>
        <w:t>era</w:t>
      </w:r>
      <w:r w:rsidRPr="003A460A">
        <w:rPr>
          <w:rFonts w:asciiTheme="majorHAnsi" w:eastAsia="Times New Roman" w:hAnsiTheme="majorHAnsi" w:cstheme="majorHAnsi"/>
          <w:sz w:val="24"/>
          <w:szCs w:val="24"/>
          <w:lang w:val="ro-MD"/>
        </w:rPr>
        <w:t xml:space="preserve"> de 80</w:t>
      </w:r>
      <w:r w:rsidR="00113913">
        <w:rPr>
          <w:rFonts w:asciiTheme="majorHAnsi" w:eastAsia="Times New Roman" w:hAnsiTheme="majorHAnsi" w:cstheme="majorHAnsi"/>
          <w:sz w:val="24"/>
          <w:szCs w:val="24"/>
          <w:lang w:val="ro-MD"/>
        </w:rPr>
        <w:t xml:space="preserve"> 161,</w:t>
      </w:r>
      <w:r w:rsidR="007548E3" w:rsidRPr="003A460A">
        <w:rPr>
          <w:rFonts w:asciiTheme="majorHAnsi" w:eastAsia="Times New Roman" w:hAnsiTheme="majorHAnsi" w:cstheme="majorHAnsi"/>
          <w:sz w:val="24"/>
          <w:szCs w:val="24"/>
          <w:lang w:val="ro-MD"/>
        </w:rPr>
        <w:t>2 mi</w:t>
      </w:r>
      <w:r w:rsidR="00113913">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w:t>
      </w:r>
      <w:r w:rsidR="00A4615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dintre care: 44</w:t>
      </w:r>
      <w:r w:rsidR="007F30D0">
        <w:rPr>
          <w:rFonts w:asciiTheme="majorHAnsi" w:eastAsia="Times New Roman" w:hAnsiTheme="majorHAnsi" w:cstheme="majorHAnsi"/>
          <w:sz w:val="24"/>
          <w:szCs w:val="24"/>
          <w:lang w:val="ro-MD"/>
        </w:rPr>
        <w:t xml:space="preserve"> </w:t>
      </w:r>
      <w:r w:rsidR="00113913">
        <w:rPr>
          <w:rFonts w:asciiTheme="majorHAnsi" w:eastAsia="Times New Roman" w:hAnsiTheme="majorHAnsi" w:cstheme="majorHAnsi"/>
          <w:sz w:val="24"/>
          <w:szCs w:val="24"/>
          <w:lang w:val="ro-MD"/>
        </w:rPr>
        <w:t>529,8</w:t>
      </w:r>
      <w:r w:rsidR="007548E3"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 din contul FNDR (55,6%)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35</w:t>
      </w:r>
      <w:r w:rsidR="00113913">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6</w:t>
      </w:r>
      <w:r w:rsidR="00113913">
        <w:rPr>
          <w:rFonts w:asciiTheme="majorHAnsi" w:eastAsia="Times New Roman" w:hAnsiTheme="majorHAnsi" w:cstheme="majorHAnsi"/>
          <w:sz w:val="24"/>
          <w:szCs w:val="24"/>
          <w:lang w:val="ro-MD"/>
        </w:rPr>
        <w:t>31,4</w:t>
      </w:r>
      <w:r w:rsidR="007548E3"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 (44,4%) </w:t>
      </w:r>
      <w:r w:rsidR="00A4615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contribu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ia CR Nisporeni</w:t>
      </w:r>
      <w:r w:rsidR="00A4615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care urm</w:t>
      </w:r>
      <w:r w:rsidR="00A4615F">
        <w:rPr>
          <w:rFonts w:asciiTheme="majorHAnsi" w:eastAsia="Times New Roman" w:hAnsiTheme="majorHAnsi" w:cstheme="majorHAnsi"/>
          <w:sz w:val="24"/>
          <w:szCs w:val="24"/>
          <w:lang w:val="ro-MD"/>
        </w:rPr>
        <w:t>a</w:t>
      </w:r>
      <w:r w:rsidRPr="003A460A">
        <w:rPr>
          <w:rFonts w:asciiTheme="majorHAnsi" w:eastAsia="Times New Roman" w:hAnsiTheme="majorHAnsi" w:cstheme="majorHAnsi"/>
          <w:sz w:val="24"/>
          <w:szCs w:val="24"/>
          <w:lang w:val="ro-MD"/>
        </w:rPr>
        <w:t xml:space="preserve"> </w:t>
      </w:r>
      <w:r w:rsidR="00A4615F">
        <w:rPr>
          <w:rFonts w:asciiTheme="majorHAnsi" w:eastAsia="Times New Roman" w:hAnsiTheme="majorHAnsi" w:cstheme="majorHAnsi"/>
          <w:sz w:val="24"/>
          <w:szCs w:val="24"/>
          <w:lang w:val="ro-MD"/>
        </w:rPr>
        <w:t>să</w:t>
      </w:r>
      <w:r w:rsidRPr="003A460A">
        <w:rPr>
          <w:rFonts w:asciiTheme="majorHAnsi" w:eastAsia="Times New Roman" w:hAnsiTheme="majorHAnsi" w:cstheme="majorHAnsi"/>
          <w:sz w:val="24"/>
          <w:szCs w:val="24"/>
          <w:lang w:val="ro-MD"/>
        </w:rPr>
        <w:t xml:space="preserve"> fi</w:t>
      </w:r>
      <w:r w:rsidR="00A4615F">
        <w:rPr>
          <w:rFonts w:asciiTheme="majorHAnsi" w:eastAsia="Times New Roman" w:hAnsiTheme="majorHAnsi" w:cstheme="majorHAnsi"/>
          <w:sz w:val="24"/>
          <w:szCs w:val="24"/>
          <w:lang w:val="ro-MD"/>
        </w:rPr>
        <w:t>e</w:t>
      </w:r>
      <w:r w:rsidRPr="003A460A">
        <w:rPr>
          <w:rFonts w:asciiTheme="majorHAnsi" w:eastAsia="Times New Roman" w:hAnsiTheme="majorHAnsi" w:cstheme="majorHAnsi"/>
          <w:sz w:val="24"/>
          <w:szCs w:val="24"/>
          <w:lang w:val="ro-MD"/>
        </w:rPr>
        <w:t xml:space="preserve"> transferată la solicitare spre contul ADR Centru.</w:t>
      </w:r>
      <w:r w:rsidR="00871672" w:rsidRPr="003A460A">
        <w:rPr>
          <w:rFonts w:asciiTheme="majorHAnsi" w:eastAsia="Times New Roman" w:hAnsiTheme="majorHAnsi" w:cstheme="majorHAnsi"/>
          <w:sz w:val="24"/>
          <w:szCs w:val="24"/>
          <w:lang w:val="ro-MD"/>
        </w:rPr>
        <w:t xml:space="preserve"> </w:t>
      </w:r>
    </w:p>
    <w:p w14:paraId="77293744" w14:textId="4837D5D7" w:rsidR="000228AB" w:rsidRPr="003A460A" w:rsidRDefault="009663EB"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După 4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respectiv</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12 luni de la încheierea primului contract de antrepriză men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ionat mai sus, la 08.12.2017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respectiv</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3320D2">
        <w:rPr>
          <w:rFonts w:asciiTheme="majorHAnsi" w:eastAsia="Times New Roman" w:hAnsiTheme="majorHAnsi" w:cstheme="majorHAnsi"/>
          <w:sz w:val="24"/>
          <w:szCs w:val="24"/>
          <w:lang w:val="ro-MD"/>
        </w:rPr>
        <w:t xml:space="preserve">la </w:t>
      </w:r>
      <w:r w:rsidRPr="003A460A">
        <w:rPr>
          <w:rFonts w:asciiTheme="majorHAnsi" w:eastAsia="Times New Roman" w:hAnsiTheme="majorHAnsi" w:cstheme="majorHAnsi"/>
          <w:sz w:val="24"/>
          <w:szCs w:val="24"/>
          <w:lang w:val="ro-MD"/>
        </w:rPr>
        <w:t xml:space="preserve">28.11.2018, între ADR Centru, CR Nisporeni </w:t>
      </w:r>
      <w:r w:rsidR="003A460A" w:rsidRPr="003A460A">
        <w:rPr>
          <w:rFonts w:asciiTheme="majorHAnsi" w:eastAsia="Times New Roman" w:hAnsiTheme="majorHAnsi" w:cstheme="majorHAnsi"/>
          <w:sz w:val="24"/>
          <w:szCs w:val="24"/>
          <w:lang w:val="ro-MD"/>
        </w:rPr>
        <w:t>ș</w:t>
      </w:r>
      <w:r w:rsidR="00871672" w:rsidRPr="003A460A">
        <w:rPr>
          <w:rFonts w:asciiTheme="majorHAnsi" w:eastAsia="Times New Roman" w:hAnsiTheme="majorHAnsi" w:cstheme="majorHAnsi"/>
          <w:sz w:val="24"/>
          <w:szCs w:val="24"/>
          <w:lang w:val="ro-MD"/>
        </w:rPr>
        <w:t>i SRL</w:t>
      </w:r>
      <w:r w:rsidR="006930F4">
        <w:rPr>
          <w:rFonts w:asciiTheme="majorHAnsi" w:eastAsia="Times New Roman" w:hAnsiTheme="majorHAnsi" w:cstheme="majorHAnsi"/>
          <w:sz w:val="24"/>
          <w:szCs w:val="24"/>
          <w:lang w:val="ro-MD"/>
        </w:rPr>
        <w:t xml:space="preserve"> </w:t>
      </w:r>
      <w:r w:rsidR="00871672" w:rsidRPr="003A460A">
        <w:rPr>
          <w:rFonts w:asciiTheme="majorHAnsi" w:eastAsia="Times New Roman" w:hAnsiTheme="majorHAnsi" w:cstheme="majorHAnsi"/>
          <w:sz w:val="24"/>
          <w:szCs w:val="24"/>
          <w:lang w:val="ro-MD"/>
        </w:rPr>
        <w:t xml:space="preserve">„CAMELON-CONS” </w:t>
      </w:r>
      <w:r w:rsidRPr="003A460A">
        <w:rPr>
          <w:rFonts w:asciiTheme="majorHAnsi" w:eastAsia="Times New Roman" w:hAnsiTheme="majorHAnsi" w:cstheme="majorHAnsi"/>
          <w:sz w:val="24"/>
          <w:szCs w:val="24"/>
          <w:lang w:val="ro-MD"/>
        </w:rPr>
        <w:t>au fost încheiate suplimentar 2 contracte de antrepriză</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nr.28/9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respectiv</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6930F4">
        <w:rPr>
          <w:rFonts w:asciiTheme="majorHAnsi" w:eastAsia="Times New Roman" w:hAnsiTheme="majorHAnsi" w:cstheme="majorHAnsi"/>
          <w:sz w:val="24"/>
          <w:szCs w:val="24"/>
          <w:lang w:val="ro-MD"/>
        </w:rPr>
        <w:t>nr.</w:t>
      </w:r>
      <w:r w:rsidRPr="003A460A">
        <w:rPr>
          <w:rFonts w:asciiTheme="majorHAnsi" w:eastAsia="Times New Roman" w:hAnsiTheme="majorHAnsi" w:cstheme="majorHAnsi"/>
          <w:sz w:val="24"/>
          <w:szCs w:val="24"/>
          <w:lang w:val="ro-MD"/>
        </w:rPr>
        <w:t xml:space="preserve">28/12, obiectul contractului </w:t>
      </w:r>
      <w:r w:rsidR="006930F4">
        <w:rPr>
          <w:rFonts w:asciiTheme="majorHAnsi" w:eastAsia="Times New Roman" w:hAnsiTheme="majorHAnsi" w:cstheme="majorHAnsi"/>
          <w:sz w:val="24"/>
          <w:szCs w:val="24"/>
          <w:lang w:val="ro-MD"/>
        </w:rPr>
        <w:t>fiind</w:t>
      </w:r>
      <w:r w:rsidR="003C6F7E"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similar celui contractat ini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ial </w:t>
      </w:r>
      <w:r w:rsidR="006930F4">
        <w:rPr>
          <w:rFonts w:asciiTheme="majorHAnsi" w:eastAsia="Times New Roman" w:hAnsiTheme="majorHAnsi" w:cstheme="majorHAnsi"/>
          <w:sz w:val="24"/>
          <w:szCs w:val="24"/>
          <w:lang w:val="ro-MD"/>
        </w:rPr>
        <w:t>la</w:t>
      </w:r>
      <w:r w:rsidRPr="003A460A">
        <w:rPr>
          <w:rFonts w:asciiTheme="majorHAnsi" w:eastAsia="Times New Roman" w:hAnsiTheme="majorHAnsi" w:cstheme="majorHAnsi"/>
          <w:sz w:val="24"/>
          <w:szCs w:val="24"/>
          <w:lang w:val="ro-MD"/>
        </w:rPr>
        <w:t xml:space="preserve"> 29.08.2017, </w:t>
      </w:r>
      <w:r w:rsidR="006930F4">
        <w:rPr>
          <w:rFonts w:asciiTheme="majorHAnsi" w:eastAsia="Times New Roman" w:hAnsiTheme="majorHAnsi" w:cstheme="majorHAnsi"/>
          <w:sz w:val="24"/>
          <w:szCs w:val="24"/>
          <w:lang w:val="ro-MD"/>
        </w:rPr>
        <w:t xml:space="preserve">iar </w:t>
      </w:r>
      <w:r w:rsidRPr="003A460A">
        <w:rPr>
          <w:rFonts w:asciiTheme="majorHAnsi" w:eastAsia="Times New Roman" w:hAnsiTheme="majorHAnsi" w:cstheme="majorHAnsi"/>
          <w:sz w:val="24"/>
          <w:szCs w:val="24"/>
          <w:lang w:val="ro-MD"/>
        </w:rPr>
        <w:t xml:space="preserve">valoarea lucrărilor fiind de </w:t>
      </w:r>
      <w:r w:rsidR="00871672" w:rsidRPr="003A460A">
        <w:rPr>
          <w:rFonts w:asciiTheme="majorHAnsi" w:eastAsia="Times New Roman" w:hAnsiTheme="majorHAnsi" w:cstheme="majorHAnsi"/>
          <w:sz w:val="24"/>
          <w:szCs w:val="24"/>
          <w:lang w:val="ro-MD"/>
        </w:rPr>
        <w:t>5</w:t>
      </w:r>
      <w:r w:rsidR="00113913">
        <w:rPr>
          <w:rFonts w:asciiTheme="majorHAnsi" w:eastAsia="Times New Roman" w:hAnsiTheme="majorHAnsi" w:cstheme="majorHAnsi"/>
          <w:sz w:val="24"/>
          <w:szCs w:val="24"/>
          <w:lang w:val="ro-MD"/>
        </w:rPr>
        <w:t>29,</w:t>
      </w:r>
      <w:r w:rsidR="00871672" w:rsidRPr="003A460A">
        <w:rPr>
          <w:rFonts w:asciiTheme="majorHAnsi" w:eastAsia="Times New Roman" w:hAnsiTheme="majorHAnsi" w:cstheme="majorHAnsi"/>
          <w:sz w:val="24"/>
          <w:szCs w:val="24"/>
          <w:lang w:val="ro-MD"/>
        </w:rPr>
        <w:t>3 mi</w:t>
      </w:r>
      <w:r w:rsidR="00113913">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 (din </w:t>
      </w:r>
      <w:r w:rsidR="00871672" w:rsidRPr="003A460A">
        <w:rPr>
          <w:rFonts w:asciiTheme="majorHAnsi" w:eastAsia="Times New Roman" w:hAnsiTheme="majorHAnsi" w:cstheme="majorHAnsi"/>
          <w:sz w:val="24"/>
          <w:szCs w:val="24"/>
          <w:lang w:val="ro-MD"/>
        </w:rPr>
        <w:t xml:space="preserve">sursa FNDR) </w:t>
      </w:r>
      <w:r w:rsidR="003A460A" w:rsidRPr="003A460A">
        <w:rPr>
          <w:rFonts w:asciiTheme="majorHAnsi" w:eastAsia="Times New Roman" w:hAnsiTheme="majorHAnsi" w:cstheme="majorHAnsi"/>
          <w:sz w:val="24"/>
          <w:szCs w:val="24"/>
          <w:lang w:val="ro-MD"/>
        </w:rPr>
        <w:t>ș</w:t>
      </w:r>
      <w:r w:rsidR="00871672" w:rsidRPr="003A460A">
        <w:rPr>
          <w:rFonts w:asciiTheme="majorHAnsi" w:eastAsia="Times New Roman" w:hAnsiTheme="majorHAnsi" w:cstheme="majorHAnsi"/>
          <w:sz w:val="24"/>
          <w:szCs w:val="24"/>
          <w:lang w:val="ro-MD"/>
        </w:rPr>
        <w:t>i</w:t>
      </w:r>
      <w:r w:rsidR="006930F4">
        <w:rPr>
          <w:rFonts w:asciiTheme="majorHAnsi" w:eastAsia="Times New Roman" w:hAnsiTheme="majorHAnsi" w:cstheme="majorHAnsi"/>
          <w:sz w:val="24"/>
          <w:szCs w:val="24"/>
          <w:lang w:val="ro-MD"/>
        </w:rPr>
        <w:t>,</w:t>
      </w:r>
      <w:r w:rsidR="00871672" w:rsidRPr="003A460A">
        <w:rPr>
          <w:rFonts w:asciiTheme="majorHAnsi" w:eastAsia="Times New Roman" w:hAnsiTheme="majorHAnsi" w:cstheme="majorHAnsi"/>
          <w:sz w:val="24"/>
          <w:szCs w:val="24"/>
          <w:lang w:val="ro-MD"/>
        </w:rPr>
        <w:t xml:space="preserve"> respectiv</w:t>
      </w:r>
      <w:r w:rsidR="006930F4">
        <w:rPr>
          <w:rFonts w:asciiTheme="majorHAnsi" w:eastAsia="Times New Roman" w:hAnsiTheme="majorHAnsi" w:cstheme="majorHAnsi"/>
          <w:sz w:val="24"/>
          <w:szCs w:val="24"/>
          <w:lang w:val="ro-MD"/>
        </w:rPr>
        <w:t>,</w:t>
      </w:r>
      <w:r w:rsidR="00871672" w:rsidRPr="003A460A">
        <w:rPr>
          <w:rFonts w:asciiTheme="majorHAnsi" w:eastAsia="Times New Roman" w:hAnsiTheme="majorHAnsi" w:cstheme="majorHAnsi"/>
          <w:sz w:val="24"/>
          <w:szCs w:val="24"/>
          <w:lang w:val="ro-MD"/>
        </w:rPr>
        <w:t xml:space="preserve"> 11</w:t>
      </w:r>
      <w:r w:rsidR="00113913">
        <w:rPr>
          <w:rFonts w:asciiTheme="majorHAnsi" w:eastAsia="Times New Roman" w:hAnsiTheme="majorHAnsi" w:cstheme="majorHAnsi"/>
          <w:sz w:val="24"/>
          <w:szCs w:val="24"/>
          <w:lang w:val="ro-MD"/>
        </w:rPr>
        <w:t xml:space="preserve"> 157,6</w:t>
      </w:r>
      <w:r w:rsidR="00871672"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lei (</w:t>
      </w:r>
      <w:r w:rsidR="00871672" w:rsidRPr="003A460A">
        <w:rPr>
          <w:rFonts w:asciiTheme="majorHAnsi" w:eastAsia="Times New Roman" w:hAnsiTheme="majorHAnsi" w:cstheme="majorHAnsi"/>
          <w:sz w:val="24"/>
          <w:szCs w:val="24"/>
          <w:lang w:val="ro-MD"/>
        </w:rPr>
        <w:t>contribu</w:t>
      </w:r>
      <w:r w:rsidR="003A460A" w:rsidRPr="003A460A">
        <w:rPr>
          <w:rFonts w:asciiTheme="majorHAnsi" w:eastAsia="Times New Roman" w:hAnsiTheme="majorHAnsi" w:cstheme="majorHAnsi"/>
          <w:sz w:val="24"/>
          <w:szCs w:val="24"/>
          <w:lang w:val="ro-MD"/>
        </w:rPr>
        <w:t>ț</w:t>
      </w:r>
      <w:r w:rsidR="00871672" w:rsidRPr="003A460A">
        <w:rPr>
          <w:rFonts w:asciiTheme="majorHAnsi" w:eastAsia="Times New Roman" w:hAnsiTheme="majorHAnsi" w:cstheme="majorHAnsi"/>
          <w:sz w:val="24"/>
          <w:szCs w:val="24"/>
          <w:lang w:val="ro-MD"/>
        </w:rPr>
        <w:t>ia</w:t>
      </w:r>
      <w:r w:rsidRPr="003A460A">
        <w:rPr>
          <w:rFonts w:asciiTheme="majorHAnsi" w:eastAsia="Times New Roman" w:hAnsiTheme="majorHAnsi" w:cstheme="majorHAnsi"/>
          <w:sz w:val="24"/>
          <w:szCs w:val="24"/>
          <w:lang w:val="ro-MD"/>
        </w:rPr>
        <w:t xml:space="preserve"> CR Nisporeni).</w:t>
      </w:r>
    </w:p>
    <w:p w14:paraId="68D01F2B" w14:textId="76FA185E" w:rsidR="00494DE9" w:rsidRPr="003A460A" w:rsidRDefault="007548E3"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În total</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valoarea obiectului constitui</w:t>
      </w:r>
      <w:r w:rsidR="006930F4">
        <w:rPr>
          <w:rFonts w:asciiTheme="majorHAnsi" w:eastAsia="Times New Roman" w:hAnsiTheme="majorHAnsi" w:cstheme="majorHAnsi"/>
          <w:sz w:val="24"/>
          <w:szCs w:val="24"/>
          <w:lang w:val="ro-MD"/>
        </w:rPr>
        <w:t>a</w:t>
      </w:r>
      <w:r w:rsidRPr="003A460A">
        <w:rPr>
          <w:rFonts w:asciiTheme="majorHAnsi" w:eastAsia="Times New Roman" w:hAnsiTheme="majorHAnsi" w:cstheme="majorHAnsi"/>
          <w:sz w:val="24"/>
          <w:szCs w:val="24"/>
          <w:lang w:val="ro-MD"/>
        </w:rPr>
        <w:t xml:space="preserve"> 91</w:t>
      </w:r>
      <w:r w:rsidR="00113913">
        <w:rPr>
          <w:rFonts w:asciiTheme="majorHAnsi" w:eastAsia="Times New Roman" w:hAnsiTheme="majorHAnsi" w:cstheme="majorHAnsi"/>
          <w:sz w:val="24"/>
          <w:szCs w:val="24"/>
          <w:lang w:val="ro-MD"/>
        </w:rPr>
        <w:t xml:space="preserve"> 848,1</w:t>
      </w:r>
      <w:r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 xml:space="preserve">i </w:t>
      </w:r>
      <w:r w:rsidRPr="003A460A">
        <w:rPr>
          <w:rFonts w:asciiTheme="majorHAnsi" w:eastAsia="Times New Roman" w:hAnsiTheme="majorHAnsi" w:cstheme="majorHAnsi"/>
          <w:sz w:val="24"/>
          <w:szCs w:val="24"/>
          <w:lang w:val="ro-MD"/>
        </w:rPr>
        <w:t>lei</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din care: 45</w:t>
      </w:r>
      <w:r w:rsidR="00113913">
        <w:rPr>
          <w:rFonts w:asciiTheme="majorHAnsi" w:eastAsia="Times New Roman" w:hAnsiTheme="majorHAnsi" w:cstheme="majorHAnsi"/>
          <w:sz w:val="24"/>
          <w:szCs w:val="24"/>
          <w:lang w:val="ro-MD"/>
        </w:rPr>
        <w:t xml:space="preserve"> 059,1</w:t>
      </w:r>
      <w:r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 xml:space="preserve">i </w:t>
      </w:r>
      <w:r w:rsidRPr="003A460A">
        <w:rPr>
          <w:rFonts w:asciiTheme="majorHAnsi" w:eastAsia="Times New Roman" w:hAnsiTheme="majorHAnsi" w:cstheme="majorHAnsi"/>
          <w:sz w:val="24"/>
          <w:szCs w:val="24"/>
          <w:lang w:val="ro-MD"/>
        </w:rPr>
        <w:t xml:space="preserve">lei </w:t>
      </w:r>
      <w:r w:rsidR="006930F4">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din contul FNDR</w:t>
      </w:r>
      <w:r w:rsidR="006930F4">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4</w:t>
      </w:r>
      <w:r w:rsidR="00113913">
        <w:rPr>
          <w:rFonts w:asciiTheme="majorHAnsi" w:eastAsia="Times New Roman" w:hAnsiTheme="majorHAnsi" w:cstheme="majorHAnsi"/>
          <w:sz w:val="24"/>
          <w:szCs w:val="24"/>
          <w:lang w:val="ro-MD"/>
        </w:rPr>
        <w:t>6 789,0</w:t>
      </w:r>
      <w:r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 xml:space="preserve">i </w:t>
      </w:r>
      <w:r w:rsidRPr="003A460A">
        <w:rPr>
          <w:rFonts w:asciiTheme="majorHAnsi" w:eastAsia="Times New Roman" w:hAnsiTheme="majorHAnsi" w:cstheme="majorHAnsi"/>
          <w:sz w:val="24"/>
          <w:szCs w:val="24"/>
          <w:lang w:val="ro-MD"/>
        </w:rPr>
        <w:t xml:space="preserve">lei </w:t>
      </w:r>
      <w:r w:rsidR="006930F4">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contribu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ia CR Nisporeni</w:t>
      </w:r>
      <w:r w:rsidR="00885A08" w:rsidRPr="003A460A">
        <w:rPr>
          <w:rFonts w:asciiTheme="majorHAnsi" w:eastAsia="Times New Roman" w:hAnsiTheme="majorHAnsi" w:cstheme="majorHAnsi"/>
          <w:sz w:val="24"/>
          <w:szCs w:val="24"/>
          <w:lang w:val="ro-MD"/>
        </w:rPr>
        <w:t>.</w:t>
      </w:r>
      <w:r w:rsidR="00532351" w:rsidRPr="003A460A">
        <w:rPr>
          <w:rFonts w:asciiTheme="majorHAnsi" w:eastAsia="Times New Roman" w:hAnsiTheme="majorHAnsi" w:cstheme="majorHAnsi"/>
          <w:sz w:val="24"/>
          <w:szCs w:val="24"/>
          <w:lang w:val="ro-MD"/>
        </w:rPr>
        <w:t xml:space="preserve"> </w:t>
      </w:r>
      <w:r w:rsidR="009663EB" w:rsidRPr="003A460A">
        <w:rPr>
          <w:rFonts w:asciiTheme="majorHAnsi" w:eastAsia="Times New Roman" w:hAnsiTheme="majorHAnsi" w:cstheme="majorHAnsi"/>
          <w:sz w:val="24"/>
          <w:szCs w:val="24"/>
          <w:lang w:val="ro-MD"/>
        </w:rPr>
        <w:t>Reie</w:t>
      </w:r>
      <w:r w:rsidR="003A460A" w:rsidRPr="003A460A">
        <w:rPr>
          <w:rFonts w:asciiTheme="majorHAnsi" w:eastAsia="Times New Roman" w:hAnsiTheme="majorHAnsi" w:cstheme="majorHAnsi"/>
          <w:sz w:val="24"/>
          <w:szCs w:val="24"/>
          <w:lang w:val="ro-MD"/>
        </w:rPr>
        <w:t>ș</w:t>
      </w:r>
      <w:r w:rsidR="009663EB" w:rsidRPr="003A460A">
        <w:rPr>
          <w:rFonts w:asciiTheme="majorHAnsi" w:eastAsia="Times New Roman" w:hAnsiTheme="majorHAnsi" w:cstheme="majorHAnsi"/>
          <w:sz w:val="24"/>
          <w:szCs w:val="24"/>
          <w:lang w:val="ro-MD"/>
        </w:rPr>
        <w:t>ind din prevederile contractului de finan</w:t>
      </w:r>
      <w:r w:rsidR="003A460A" w:rsidRPr="003A460A">
        <w:rPr>
          <w:rFonts w:asciiTheme="majorHAnsi" w:eastAsia="Times New Roman" w:hAnsiTheme="majorHAnsi" w:cstheme="majorHAnsi"/>
          <w:sz w:val="24"/>
          <w:szCs w:val="24"/>
          <w:lang w:val="ro-MD"/>
        </w:rPr>
        <w:t>ț</w:t>
      </w:r>
      <w:r w:rsidR="009663EB" w:rsidRPr="003A460A">
        <w:rPr>
          <w:rFonts w:asciiTheme="majorHAnsi" w:eastAsia="Times New Roman" w:hAnsiTheme="majorHAnsi" w:cstheme="majorHAnsi"/>
          <w:sz w:val="24"/>
          <w:szCs w:val="24"/>
          <w:lang w:val="ro-MD"/>
        </w:rPr>
        <w:t>are men</w:t>
      </w:r>
      <w:r w:rsidR="003A460A" w:rsidRPr="003A460A">
        <w:rPr>
          <w:rFonts w:asciiTheme="majorHAnsi" w:eastAsia="Times New Roman" w:hAnsiTheme="majorHAnsi" w:cstheme="majorHAnsi"/>
          <w:sz w:val="24"/>
          <w:szCs w:val="24"/>
          <w:lang w:val="ro-MD"/>
        </w:rPr>
        <w:t>ț</w:t>
      </w:r>
      <w:r w:rsidR="009663EB" w:rsidRPr="003A460A">
        <w:rPr>
          <w:rFonts w:asciiTheme="majorHAnsi" w:eastAsia="Times New Roman" w:hAnsiTheme="majorHAnsi" w:cstheme="majorHAnsi"/>
          <w:sz w:val="24"/>
          <w:szCs w:val="24"/>
          <w:lang w:val="ro-MD"/>
        </w:rPr>
        <w:t>ionat, A</w:t>
      </w:r>
      <w:r w:rsidR="00F7080B" w:rsidRPr="003A460A">
        <w:rPr>
          <w:rFonts w:asciiTheme="majorHAnsi" w:eastAsia="Times New Roman" w:hAnsiTheme="majorHAnsi" w:cstheme="majorHAnsi"/>
          <w:sz w:val="24"/>
          <w:szCs w:val="24"/>
          <w:lang w:val="ro-MD"/>
        </w:rPr>
        <w:t>P</w:t>
      </w:r>
      <w:r w:rsidR="009663EB" w:rsidRPr="003A460A">
        <w:rPr>
          <w:rFonts w:asciiTheme="majorHAnsi" w:eastAsia="Times New Roman" w:hAnsiTheme="majorHAnsi" w:cstheme="majorHAnsi"/>
          <w:sz w:val="24"/>
          <w:szCs w:val="24"/>
          <w:lang w:val="ro-MD"/>
        </w:rPr>
        <w:t xml:space="preserve"> raionului Nisporeni</w:t>
      </w:r>
      <w:r w:rsidR="006930F4">
        <w:rPr>
          <w:rFonts w:asciiTheme="majorHAnsi" w:eastAsia="Times New Roman" w:hAnsiTheme="majorHAnsi" w:cstheme="majorHAnsi"/>
          <w:sz w:val="24"/>
          <w:szCs w:val="24"/>
          <w:lang w:val="ro-MD"/>
        </w:rPr>
        <w:t>,</w:t>
      </w:r>
      <w:r w:rsidR="009663EB" w:rsidRPr="003A460A">
        <w:rPr>
          <w:rFonts w:asciiTheme="majorHAnsi" w:eastAsia="Times New Roman" w:hAnsiTheme="majorHAnsi" w:cstheme="majorHAnsi"/>
          <w:sz w:val="24"/>
          <w:szCs w:val="24"/>
          <w:lang w:val="ro-MD"/>
        </w:rPr>
        <w:t xml:space="preserve"> în baza a 10 decizii a</w:t>
      </w:r>
      <w:r w:rsidR="006930F4">
        <w:rPr>
          <w:rFonts w:asciiTheme="majorHAnsi" w:eastAsia="Times New Roman" w:hAnsiTheme="majorHAnsi" w:cstheme="majorHAnsi"/>
          <w:sz w:val="24"/>
          <w:szCs w:val="24"/>
          <w:lang w:val="ro-MD"/>
        </w:rPr>
        <w:t>le</w:t>
      </w:r>
      <w:r w:rsidR="009663EB" w:rsidRPr="003A460A">
        <w:rPr>
          <w:rFonts w:asciiTheme="majorHAnsi" w:eastAsia="Times New Roman" w:hAnsiTheme="majorHAnsi" w:cstheme="majorHAnsi"/>
          <w:sz w:val="24"/>
          <w:szCs w:val="24"/>
          <w:lang w:val="ro-MD"/>
        </w:rPr>
        <w:t xml:space="preserve"> CR</w:t>
      </w:r>
      <w:r w:rsidR="006930F4">
        <w:rPr>
          <w:rFonts w:asciiTheme="majorHAnsi" w:eastAsia="Times New Roman" w:hAnsiTheme="majorHAnsi" w:cstheme="majorHAnsi"/>
          <w:sz w:val="24"/>
          <w:szCs w:val="24"/>
          <w:lang w:val="ro-MD"/>
        </w:rPr>
        <w:t>,</w:t>
      </w:r>
      <w:r w:rsidR="009663EB" w:rsidRPr="003A460A">
        <w:rPr>
          <w:rFonts w:asciiTheme="majorHAnsi" w:eastAsia="Times New Roman" w:hAnsiTheme="majorHAnsi" w:cstheme="majorHAnsi"/>
          <w:sz w:val="24"/>
          <w:szCs w:val="24"/>
          <w:lang w:val="ro-MD"/>
        </w:rPr>
        <w:t xml:space="preserve"> a efectuat în anii 2017-2019 către ADR Centru transfer</w:t>
      </w:r>
      <w:r w:rsidR="006930F4">
        <w:rPr>
          <w:rFonts w:asciiTheme="majorHAnsi" w:eastAsia="Times New Roman" w:hAnsiTheme="majorHAnsi" w:cstheme="majorHAnsi"/>
          <w:sz w:val="24"/>
          <w:szCs w:val="24"/>
          <w:lang w:val="ro-MD"/>
        </w:rPr>
        <w:t>uri</w:t>
      </w:r>
      <w:r w:rsidR="009663EB" w:rsidRPr="003A460A">
        <w:rPr>
          <w:rFonts w:asciiTheme="majorHAnsi" w:eastAsia="Times New Roman" w:hAnsiTheme="majorHAnsi" w:cstheme="majorHAnsi"/>
          <w:sz w:val="24"/>
          <w:szCs w:val="24"/>
          <w:lang w:val="ro-MD"/>
        </w:rPr>
        <w:t xml:space="preserve"> de mijloace financiare în sumă totală de </w:t>
      </w:r>
      <w:r w:rsidR="00A64455" w:rsidRPr="003A460A">
        <w:rPr>
          <w:rFonts w:asciiTheme="majorHAnsi" w:eastAsia="Times New Roman" w:hAnsiTheme="majorHAnsi" w:cstheme="majorHAnsi"/>
          <w:sz w:val="24"/>
          <w:szCs w:val="24"/>
          <w:lang w:val="ro-MD"/>
        </w:rPr>
        <w:t>26</w:t>
      </w:r>
      <w:r w:rsidR="00113913">
        <w:rPr>
          <w:rFonts w:asciiTheme="majorHAnsi" w:eastAsia="Times New Roman" w:hAnsiTheme="majorHAnsi" w:cstheme="majorHAnsi"/>
          <w:sz w:val="24"/>
          <w:szCs w:val="24"/>
          <w:lang w:val="ro-MD"/>
        </w:rPr>
        <w:t xml:space="preserve"> 360,8</w:t>
      </w:r>
      <w:r w:rsidR="009663EB"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i</w:t>
      </w:r>
      <w:r w:rsidR="009663EB" w:rsidRPr="003A460A">
        <w:rPr>
          <w:rFonts w:asciiTheme="majorHAnsi" w:eastAsia="Times New Roman" w:hAnsiTheme="majorHAnsi" w:cstheme="majorHAnsi"/>
          <w:sz w:val="24"/>
          <w:szCs w:val="24"/>
          <w:lang w:val="ro-MD"/>
        </w:rPr>
        <w:t xml:space="preserve"> lei </w:t>
      </w:r>
      <w:r w:rsidR="002D7D05" w:rsidRPr="003A460A">
        <w:rPr>
          <w:rFonts w:asciiTheme="majorHAnsi" w:eastAsia="Times New Roman" w:hAnsiTheme="majorHAnsi" w:cstheme="majorHAnsi"/>
          <w:sz w:val="24"/>
          <w:szCs w:val="24"/>
          <w:lang w:val="ro-MD"/>
        </w:rPr>
        <w:t>(din care 12</w:t>
      </w:r>
      <w:r w:rsidR="00113913">
        <w:rPr>
          <w:rFonts w:asciiTheme="majorHAnsi" w:eastAsia="Times New Roman" w:hAnsiTheme="majorHAnsi" w:cstheme="majorHAnsi"/>
          <w:sz w:val="24"/>
          <w:szCs w:val="24"/>
          <w:lang w:val="ro-MD"/>
        </w:rPr>
        <w:t xml:space="preserve"> 000</w:t>
      </w:r>
      <w:r w:rsidR="002D7D05"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 xml:space="preserve">i </w:t>
      </w:r>
      <w:r w:rsidR="002D7D05" w:rsidRPr="003A460A">
        <w:rPr>
          <w:rFonts w:asciiTheme="majorHAnsi" w:eastAsia="Times New Roman" w:hAnsiTheme="majorHAnsi" w:cstheme="majorHAnsi"/>
          <w:sz w:val="24"/>
          <w:szCs w:val="24"/>
          <w:lang w:val="ro-MD"/>
        </w:rPr>
        <w:t xml:space="preserve">lei </w:t>
      </w:r>
      <w:r w:rsidR="003C6F7E">
        <w:rPr>
          <w:rFonts w:asciiTheme="majorHAnsi" w:eastAsia="Times New Roman" w:hAnsiTheme="majorHAnsi" w:cstheme="majorHAnsi"/>
          <w:sz w:val="24"/>
          <w:szCs w:val="24"/>
          <w:lang w:val="ro-MD"/>
        </w:rPr>
        <w:t xml:space="preserve">alocate </w:t>
      </w:r>
      <w:r w:rsidR="002D7D05" w:rsidRPr="003A460A">
        <w:rPr>
          <w:rFonts w:asciiTheme="majorHAnsi" w:eastAsia="Times New Roman" w:hAnsiTheme="majorHAnsi" w:cstheme="majorHAnsi"/>
          <w:sz w:val="24"/>
          <w:szCs w:val="24"/>
          <w:lang w:val="ro-MD"/>
        </w:rPr>
        <w:t>din bugetul de stat</w:t>
      </w:r>
      <w:r w:rsidR="00EB4DD7" w:rsidRPr="003A460A">
        <w:rPr>
          <w:rFonts w:asciiTheme="majorHAnsi" w:eastAsia="Times New Roman" w:hAnsiTheme="majorHAnsi" w:cstheme="majorHAnsi"/>
          <w:sz w:val="24"/>
          <w:szCs w:val="24"/>
          <w:lang w:val="ro-MD"/>
        </w:rPr>
        <w:t xml:space="preserve"> </w:t>
      </w:r>
      <w:r w:rsidR="00293D69" w:rsidRPr="003A460A">
        <w:rPr>
          <w:rFonts w:asciiTheme="majorHAnsi" w:eastAsia="Times New Roman" w:hAnsiTheme="majorHAnsi" w:cstheme="majorHAnsi"/>
          <w:sz w:val="24"/>
          <w:szCs w:val="24"/>
          <w:lang w:val="ro-MD"/>
        </w:rPr>
        <w:t>(</w:t>
      </w:r>
      <w:r w:rsidR="006930F4">
        <w:rPr>
          <w:rFonts w:asciiTheme="majorHAnsi" w:eastAsia="Times New Roman" w:hAnsiTheme="majorHAnsi" w:cstheme="majorHAnsi"/>
          <w:sz w:val="24"/>
          <w:szCs w:val="24"/>
          <w:lang w:val="ro-MD"/>
        </w:rPr>
        <w:t xml:space="preserve"> în </w:t>
      </w:r>
      <w:r w:rsidR="00EB4DD7" w:rsidRPr="003A460A">
        <w:rPr>
          <w:rFonts w:asciiTheme="majorHAnsi" w:eastAsia="Times New Roman" w:hAnsiTheme="majorHAnsi" w:cstheme="majorHAnsi"/>
          <w:sz w:val="24"/>
          <w:szCs w:val="24"/>
          <w:lang w:val="ro-MD"/>
        </w:rPr>
        <w:t>2017</w:t>
      </w:r>
      <w:r w:rsidR="006930F4">
        <w:rPr>
          <w:rFonts w:asciiTheme="majorHAnsi" w:eastAsia="Times New Roman" w:hAnsiTheme="majorHAnsi" w:cstheme="majorHAnsi"/>
          <w:sz w:val="24"/>
          <w:szCs w:val="24"/>
          <w:lang w:val="ro-MD"/>
        </w:rPr>
        <w:t xml:space="preserve"> și </w:t>
      </w:r>
      <w:r w:rsidR="00EB4DD7" w:rsidRPr="003A460A">
        <w:rPr>
          <w:rFonts w:asciiTheme="majorHAnsi" w:eastAsia="Times New Roman" w:hAnsiTheme="majorHAnsi" w:cstheme="majorHAnsi"/>
          <w:sz w:val="24"/>
          <w:szCs w:val="24"/>
          <w:lang w:val="ro-MD"/>
        </w:rPr>
        <w:t>2018</w:t>
      </w:r>
      <w:r w:rsidR="00293D69" w:rsidRPr="003A460A">
        <w:rPr>
          <w:rFonts w:asciiTheme="majorHAnsi" w:eastAsia="Times New Roman" w:hAnsiTheme="majorHAnsi" w:cstheme="majorHAnsi"/>
          <w:sz w:val="24"/>
          <w:szCs w:val="24"/>
          <w:lang w:val="ro-MD"/>
        </w:rPr>
        <w:t>)</w:t>
      </w:r>
      <w:r w:rsidR="002D7D05"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2D7D05" w:rsidRPr="003A460A">
        <w:rPr>
          <w:rFonts w:asciiTheme="majorHAnsi" w:eastAsia="Times New Roman" w:hAnsiTheme="majorHAnsi" w:cstheme="majorHAnsi"/>
          <w:sz w:val="24"/>
          <w:szCs w:val="24"/>
          <w:lang w:val="ro-MD"/>
        </w:rPr>
        <w:t xml:space="preserve">i </w:t>
      </w:r>
      <w:r w:rsidR="006930F4">
        <w:rPr>
          <w:rFonts w:asciiTheme="majorHAnsi" w:eastAsia="Times New Roman" w:hAnsiTheme="majorHAnsi" w:cstheme="majorHAnsi"/>
          <w:sz w:val="24"/>
          <w:szCs w:val="24"/>
          <w:lang w:val="ro-MD"/>
        </w:rPr>
        <w:t xml:space="preserve">de </w:t>
      </w:r>
      <w:r w:rsidR="002D7D05" w:rsidRPr="003A460A">
        <w:rPr>
          <w:rFonts w:asciiTheme="majorHAnsi" w:eastAsia="Times New Roman" w:hAnsiTheme="majorHAnsi" w:cstheme="majorHAnsi"/>
          <w:sz w:val="24"/>
          <w:szCs w:val="24"/>
          <w:lang w:val="ro-MD"/>
        </w:rPr>
        <w:t>14</w:t>
      </w:r>
      <w:r w:rsidR="00113913">
        <w:rPr>
          <w:rFonts w:asciiTheme="majorHAnsi" w:eastAsia="Times New Roman" w:hAnsiTheme="majorHAnsi" w:cstheme="majorHAnsi"/>
          <w:sz w:val="24"/>
          <w:szCs w:val="24"/>
          <w:lang w:val="ro-MD"/>
        </w:rPr>
        <w:t xml:space="preserve"> 360,8</w:t>
      </w:r>
      <w:r w:rsidR="002D7D05"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 xml:space="preserve">i </w:t>
      </w:r>
      <w:r w:rsidR="002D7D05" w:rsidRPr="003A460A">
        <w:rPr>
          <w:rFonts w:asciiTheme="majorHAnsi" w:eastAsia="Times New Roman" w:hAnsiTheme="majorHAnsi" w:cstheme="majorHAnsi"/>
          <w:sz w:val="24"/>
          <w:szCs w:val="24"/>
          <w:lang w:val="ro-MD"/>
        </w:rPr>
        <w:t xml:space="preserve">lei </w:t>
      </w:r>
      <w:r w:rsidR="006930F4">
        <w:rPr>
          <w:rFonts w:asciiTheme="majorHAnsi" w:eastAsia="Times New Roman" w:hAnsiTheme="majorHAnsi" w:cstheme="majorHAnsi"/>
          <w:sz w:val="24"/>
          <w:szCs w:val="24"/>
          <w:lang w:val="ro-MD"/>
        </w:rPr>
        <w:t xml:space="preserve">– </w:t>
      </w:r>
      <w:r w:rsidR="002D7D05" w:rsidRPr="003A460A">
        <w:rPr>
          <w:rFonts w:asciiTheme="majorHAnsi" w:eastAsia="Times New Roman" w:hAnsiTheme="majorHAnsi" w:cstheme="majorHAnsi"/>
          <w:sz w:val="24"/>
          <w:szCs w:val="24"/>
          <w:lang w:val="ro-MD"/>
        </w:rPr>
        <w:t xml:space="preserve">din </w:t>
      </w:r>
      <w:r w:rsidR="003C6F7E">
        <w:rPr>
          <w:rFonts w:asciiTheme="majorHAnsi" w:eastAsia="Times New Roman" w:hAnsiTheme="majorHAnsi" w:cstheme="majorHAnsi"/>
          <w:sz w:val="24"/>
          <w:szCs w:val="24"/>
          <w:lang w:val="ro-MD"/>
        </w:rPr>
        <w:t xml:space="preserve">contul </w:t>
      </w:r>
      <w:r w:rsidR="002D7D05" w:rsidRPr="003A460A">
        <w:rPr>
          <w:rFonts w:asciiTheme="majorHAnsi" w:eastAsia="Times New Roman" w:hAnsiTheme="majorHAnsi" w:cstheme="majorHAnsi"/>
          <w:sz w:val="24"/>
          <w:szCs w:val="24"/>
          <w:lang w:val="ro-MD"/>
        </w:rPr>
        <w:t>bugetul</w:t>
      </w:r>
      <w:r w:rsidR="003C6F7E">
        <w:rPr>
          <w:rFonts w:asciiTheme="majorHAnsi" w:eastAsia="Times New Roman" w:hAnsiTheme="majorHAnsi" w:cstheme="majorHAnsi"/>
          <w:sz w:val="24"/>
          <w:szCs w:val="24"/>
          <w:lang w:val="ro-MD"/>
        </w:rPr>
        <w:t>ui</w:t>
      </w:r>
      <w:r w:rsidR="002D7D05" w:rsidRPr="003A460A">
        <w:rPr>
          <w:rFonts w:asciiTheme="majorHAnsi" w:eastAsia="Times New Roman" w:hAnsiTheme="majorHAnsi" w:cstheme="majorHAnsi"/>
          <w:sz w:val="24"/>
          <w:szCs w:val="24"/>
          <w:lang w:val="ro-MD"/>
        </w:rPr>
        <w:t xml:space="preserve"> raional) </w:t>
      </w:r>
      <w:r w:rsidR="006930F4">
        <w:rPr>
          <w:rFonts w:asciiTheme="majorHAnsi" w:eastAsia="Times New Roman" w:hAnsiTheme="majorHAnsi" w:cstheme="majorHAnsi"/>
          <w:sz w:val="24"/>
          <w:szCs w:val="24"/>
          <w:lang w:val="ro-MD"/>
        </w:rPr>
        <w:t>drept</w:t>
      </w:r>
      <w:r w:rsidR="006930F4" w:rsidRPr="003A460A">
        <w:rPr>
          <w:rFonts w:asciiTheme="majorHAnsi" w:eastAsia="Times New Roman" w:hAnsiTheme="majorHAnsi" w:cstheme="majorHAnsi"/>
          <w:sz w:val="24"/>
          <w:szCs w:val="24"/>
          <w:lang w:val="ro-MD"/>
        </w:rPr>
        <w:t xml:space="preserve"> </w:t>
      </w:r>
      <w:r w:rsidR="009663EB" w:rsidRPr="003A460A">
        <w:rPr>
          <w:rFonts w:asciiTheme="majorHAnsi" w:eastAsia="Times New Roman" w:hAnsiTheme="majorHAnsi" w:cstheme="majorHAnsi"/>
          <w:sz w:val="24"/>
          <w:szCs w:val="24"/>
          <w:lang w:val="ro-MD"/>
        </w:rPr>
        <w:t>contribu</w:t>
      </w:r>
      <w:r w:rsidR="003A460A" w:rsidRPr="003A460A">
        <w:rPr>
          <w:rFonts w:asciiTheme="majorHAnsi" w:eastAsia="Times New Roman" w:hAnsiTheme="majorHAnsi" w:cstheme="majorHAnsi"/>
          <w:sz w:val="24"/>
          <w:szCs w:val="24"/>
          <w:lang w:val="ro-MD"/>
        </w:rPr>
        <w:t>ț</w:t>
      </w:r>
      <w:r w:rsidR="009663EB" w:rsidRPr="003A460A">
        <w:rPr>
          <w:rFonts w:asciiTheme="majorHAnsi" w:eastAsia="Times New Roman" w:hAnsiTheme="majorHAnsi" w:cstheme="majorHAnsi"/>
          <w:sz w:val="24"/>
          <w:szCs w:val="24"/>
          <w:lang w:val="ro-MD"/>
        </w:rPr>
        <w:t xml:space="preserve">ie financiară pentru implementarea proiectului </w:t>
      </w:r>
      <w:r w:rsidR="00F7080B" w:rsidRPr="003A460A">
        <w:rPr>
          <w:rFonts w:asciiTheme="majorHAnsi" w:eastAsia="Times New Roman" w:hAnsiTheme="majorHAnsi" w:cstheme="majorHAnsi"/>
          <w:sz w:val="24"/>
          <w:szCs w:val="24"/>
          <w:lang w:val="ro-MD"/>
        </w:rPr>
        <w:t>nominalizat mai sus</w:t>
      </w:r>
      <w:r w:rsidR="00A64455" w:rsidRPr="003A460A">
        <w:rPr>
          <w:rFonts w:asciiTheme="majorHAnsi" w:eastAsia="Times New Roman" w:hAnsiTheme="majorHAnsi" w:cstheme="majorHAnsi"/>
          <w:sz w:val="24"/>
          <w:szCs w:val="24"/>
          <w:lang w:val="ro-MD"/>
        </w:rPr>
        <w:t>.</w:t>
      </w:r>
      <w:r w:rsidR="00F7080B" w:rsidRPr="003A460A">
        <w:rPr>
          <w:rFonts w:asciiTheme="majorHAnsi" w:eastAsia="Times New Roman" w:hAnsiTheme="majorHAnsi" w:cstheme="majorHAnsi"/>
          <w:sz w:val="24"/>
          <w:szCs w:val="24"/>
          <w:lang w:val="ro-MD"/>
        </w:rPr>
        <w:t xml:space="preserve"> </w:t>
      </w:r>
      <w:r w:rsidR="009663EB" w:rsidRPr="003A460A">
        <w:rPr>
          <w:rFonts w:asciiTheme="majorHAnsi" w:eastAsia="Times New Roman" w:hAnsiTheme="majorHAnsi" w:cstheme="majorHAnsi"/>
          <w:sz w:val="24"/>
          <w:szCs w:val="24"/>
          <w:lang w:val="ro-MD"/>
        </w:rPr>
        <w:t>Potrivit datelor prezentate de ADR Centru</w:t>
      </w:r>
      <w:r w:rsidR="003320D2">
        <w:rPr>
          <w:rFonts w:asciiTheme="majorHAnsi" w:eastAsia="Times New Roman" w:hAnsiTheme="majorHAnsi" w:cstheme="majorHAnsi"/>
          <w:sz w:val="24"/>
          <w:szCs w:val="24"/>
          <w:lang w:val="ro-MD"/>
        </w:rPr>
        <w:t>,</w:t>
      </w:r>
      <w:r w:rsidR="009663EB" w:rsidRPr="003A460A">
        <w:rPr>
          <w:rFonts w:asciiTheme="majorHAnsi" w:eastAsia="Times New Roman" w:hAnsiTheme="majorHAnsi" w:cstheme="majorHAnsi"/>
          <w:sz w:val="24"/>
          <w:szCs w:val="24"/>
          <w:lang w:val="ro-MD"/>
        </w:rPr>
        <w:t xml:space="preserve"> p</w:t>
      </w:r>
      <w:r w:rsidR="003320D2">
        <w:rPr>
          <w:rFonts w:asciiTheme="majorHAnsi" w:eastAsia="Times New Roman" w:hAnsiTheme="majorHAnsi" w:cstheme="majorHAnsi"/>
          <w:sz w:val="24"/>
          <w:szCs w:val="24"/>
          <w:lang w:val="ro-MD"/>
        </w:rPr>
        <w:t>â</w:t>
      </w:r>
      <w:r w:rsidR="009663EB" w:rsidRPr="003A460A">
        <w:rPr>
          <w:rFonts w:asciiTheme="majorHAnsi" w:eastAsia="Times New Roman" w:hAnsiTheme="majorHAnsi" w:cstheme="majorHAnsi"/>
          <w:sz w:val="24"/>
          <w:szCs w:val="24"/>
          <w:lang w:val="ro-MD"/>
        </w:rPr>
        <w:t>nă la 31.12.2020 la obiectul men</w:t>
      </w:r>
      <w:r w:rsidR="003A460A" w:rsidRPr="003A460A">
        <w:rPr>
          <w:rFonts w:asciiTheme="majorHAnsi" w:eastAsia="Times New Roman" w:hAnsiTheme="majorHAnsi" w:cstheme="majorHAnsi"/>
          <w:sz w:val="24"/>
          <w:szCs w:val="24"/>
          <w:lang w:val="ro-MD"/>
        </w:rPr>
        <w:t>ț</w:t>
      </w:r>
      <w:r w:rsidR="009663EB" w:rsidRPr="003A460A">
        <w:rPr>
          <w:rFonts w:asciiTheme="majorHAnsi" w:eastAsia="Times New Roman" w:hAnsiTheme="majorHAnsi" w:cstheme="majorHAnsi"/>
          <w:sz w:val="24"/>
          <w:szCs w:val="24"/>
          <w:lang w:val="ro-MD"/>
        </w:rPr>
        <w:t>ionat au fost executate lucrări în s</w:t>
      </w:r>
      <w:r w:rsidR="00A633E4" w:rsidRPr="003A460A">
        <w:rPr>
          <w:rFonts w:asciiTheme="majorHAnsi" w:eastAsia="Times New Roman" w:hAnsiTheme="majorHAnsi" w:cstheme="majorHAnsi"/>
          <w:sz w:val="24"/>
          <w:szCs w:val="24"/>
          <w:lang w:val="ro-MD"/>
        </w:rPr>
        <w:t>umă totală de 69</w:t>
      </w:r>
      <w:r w:rsidR="003320D2">
        <w:rPr>
          <w:rFonts w:asciiTheme="majorHAnsi" w:eastAsia="Times New Roman" w:hAnsiTheme="majorHAnsi" w:cstheme="majorHAnsi"/>
          <w:sz w:val="24"/>
          <w:szCs w:val="24"/>
          <w:lang w:val="ro-MD"/>
        </w:rPr>
        <w:t xml:space="preserve"> </w:t>
      </w:r>
      <w:r w:rsidR="00A64455" w:rsidRPr="003A460A">
        <w:rPr>
          <w:rFonts w:asciiTheme="majorHAnsi" w:eastAsia="Times New Roman" w:hAnsiTheme="majorHAnsi" w:cstheme="majorHAnsi"/>
          <w:sz w:val="24"/>
          <w:szCs w:val="24"/>
          <w:lang w:val="ro-MD"/>
        </w:rPr>
        <w:t>3</w:t>
      </w:r>
      <w:r w:rsidR="00113913">
        <w:rPr>
          <w:rFonts w:asciiTheme="majorHAnsi" w:eastAsia="Times New Roman" w:hAnsiTheme="majorHAnsi" w:cstheme="majorHAnsi"/>
          <w:sz w:val="24"/>
          <w:szCs w:val="24"/>
          <w:lang w:val="ro-MD"/>
        </w:rPr>
        <w:t>00</w:t>
      </w:r>
      <w:r w:rsidR="00A633E4" w:rsidRPr="003A460A">
        <w:rPr>
          <w:rFonts w:asciiTheme="majorHAnsi" w:eastAsia="Times New Roman" w:hAnsiTheme="majorHAnsi" w:cstheme="majorHAnsi"/>
          <w:sz w:val="24"/>
          <w:szCs w:val="24"/>
          <w:lang w:val="ro-MD"/>
        </w:rPr>
        <w:t xml:space="preserve"> </w:t>
      </w:r>
      <w:r w:rsidR="00A633E4" w:rsidRPr="00D16485">
        <w:rPr>
          <w:rFonts w:asciiTheme="majorHAnsi" w:eastAsia="Times New Roman" w:hAnsiTheme="majorHAnsi" w:cstheme="majorHAnsi"/>
          <w:sz w:val="24"/>
          <w:szCs w:val="24"/>
          <w:lang w:val="ro-MD"/>
        </w:rPr>
        <w:t>mi</w:t>
      </w:r>
      <w:r w:rsidR="004E744C" w:rsidRPr="00FF61B8">
        <w:rPr>
          <w:rFonts w:asciiTheme="majorHAnsi" w:eastAsia="Times New Roman" w:hAnsiTheme="majorHAnsi" w:cstheme="majorHAnsi"/>
          <w:sz w:val="24"/>
          <w:szCs w:val="24"/>
          <w:lang w:val="ro-MD"/>
        </w:rPr>
        <w:t>i</w:t>
      </w:r>
      <w:r w:rsidR="00A64455" w:rsidRPr="00D16485">
        <w:rPr>
          <w:rFonts w:asciiTheme="majorHAnsi" w:eastAsia="Times New Roman" w:hAnsiTheme="majorHAnsi" w:cstheme="majorHAnsi"/>
          <w:sz w:val="24"/>
          <w:szCs w:val="24"/>
          <w:lang w:val="ro-MD"/>
        </w:rPr>
        <w:t xml:space="preserve"> lei.</w:t>
      </w:r>
      <w:r w:rsidR="009663EB" w:rsidRPr="003A460A">
        <w:rPr>
          <w:rFonts w:asciiTheme="majorHAnsi" w:eastAsia="Times New Roman" w:hAnsiTheme="majorHAnsi" w:cstheme="majorHAnsi"/>
          <w:sz w:val="24"/>
          <w:szCs w:val="24"/>
          <w:lang w:val="ro-MD"/>
        </w:rPr>
        <w:t xml:space="preserve"> </w:t>
      </w:r>
    </w:p>
    <w:p w14:paraId="1348A0AC" w14:textId="7385BADE" w:rsidR="00A633E4" w:rsidRPr="003A460A" w:rsidRDefault="00A633E4"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lastRenderedPageBreak/>
        <w:t>De men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ionat că, CR</w:t>
      </w:r>
      <w:r w:rsidR="008909C0">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prin </w:t>
      </w:r>
      <w:r w:rsidR="008909C0">
        <w:rPr>
          <w:rFonts w:asciiTheme="majorHAnsi" w:eastAsia="Times New Roman" w:hAnsiTheme="majorHAnsi" w:cstheme="majorHAnsi"/>
          <w:sz w:val="24"/>
          <w:szCs w:val="24"/>
          <w:lang w:val="ro-MD"/>
        </w:rPr>
        <w:t>D</w:t>
      </w:r>
      <w:r w:rsidRPr="003A460A">
        <w:rPr>
          <w:rFonts w:asciiTheme="majorHAnsi" w:eastAsia="Times New Roman" w:hAnsiTheme="majorHAnsi" w:cstheme="majorHAnsi"/>
          <w:sz w:val="24"/>
          <w:szCs w:val="24"/>
          <w:lang w:val="ro-MD"/>
        </w:rPr>
        <w:t>ecizia nr.5/18 din 14.09.2017</w:t>
      </w:r>
      <w:r w:rsidR="008909C0">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a garantat contribu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 </w:t>
      </w:r>
      <w:r w:rsidR="00846C6C" w:rsidRPr="003A460A">
        <w:rPr>
          <w:rFonts w:asciiTheme="majorHAnsi" w:eastAsia="Times New Roman" w:hAnsiTheme="majorHAnsi" w:cstheme="majorHAnsi"/>
          <w:sz w:val="24"/>
          <w:szCs w:val="24"/>
          <w:lang w:val="ro-MD"/>
        </w:rPr>
        <w:t xml:space="preserve">către ADR </w:t>
      </w:r>
      <w:r w:rsidR="00670E0F">
        <w:rPr>
          <w:rFonts w:asciiTheme="majorHAnsi" w:eastAsia="Times New Roman" w:hAnsiTheme="majorHAnsi" w:cstheme="majorHAnsi"/>
          <w:sz w:val="24"/>
          <w:szCs w:val="24"/>
          <w:lang w:val="ro-MD"/>
        </w:rPr>
        <w:t xml:space="preserve">Centru </w:t>
      </w:r>
      <w:r w:rsidRPr="003A460A">
        <w:rPr>
          <w:rFonts w:asciiTheme="majorHAnsi" w:eastAsia="Times New Roman" w:hAnsiTheme="majorHAnsi" w:cstheme="majorHAnsi"/>
          <w:sz w:val="24"/>
          <w:szCs w:val="24"/>
          <w:lang w:val="ro-MD"/>
        </w:rPr>
        <w:t>la obiectul dat în mărime totală de 35</w:t>
      </w:r>
      <w:r w:rsidR="00113913">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6</w:t>
      </w:r>
      <w:r w:rsidR="00113913">
        <w:rPr>
          <w:rFonts w:asciiTheme="majorHAnsi" w:eastAsia="Times New Roman" w:hAnsiTheme="majorHAnsi" w:cstheme="majorHAnsi"/>
          <w:sz w:val="24"/>
          <w:szCs w:val="24"/>
          <w:lang w:val="ro-MD"/>
        </w:rPr>
        <w:t>31,4</w:t>
      </w:r>
      <w:r w:rsidRPr="003A460A">
        <w:rPr>
          <w:rFonts w:asciiTheme="majorHAnsi" w:eastAsia="Times New Roman" w:hAnsiTheme="majorHAnsi" w:cstheme="majorHAnsi"/>
          <w:sz w:val="24"/>
          <w:szCs w:val="24"/>
          <w:lang w:val="ro-MD"/>
        </w:rPr>
        <w:t xml:space="preserve"> mi</w:t>
      </w:r>
      <w:r w:rsidR="00113913">
        <w:rPr>
          <w:rFonts w:asciiTheme="majorHAnsi" w:eastAsia="Times New Roman" w:hAnsiTheme="majorHAnsi" w:cstheme="majorHAnsi"/>
          <w:sz w:val="24"/>
          <w:szCs w:val="24"/>
          <w:lang w:val="ro-MD"/>
        </w:rPr>
        <w:t xml:space="preserve">i </w:t>
      </w:r>
      <w:r w:rsidRPr="003A460A">
        <w:rPr>
          <w:rFonts w:asciiTheme="majorHAnsi" w:eastAsia="Times New Roman" w:hAnsiTheme="majorHAnsi" w:cstheme="majorHAnsi"/>
          <w:sz w:val="24"/>
          <w:szCs w:val="24"/>
          <w:lang w:val="ro-MD"/>
        </w:rPr>
        <w:t xml:space="preserve">lei. </w:t>
      </w:r>
    </w:p>
    <w:p w14:paraId="6448AE1D" w14:textId="0AE157EA" w:rsidR="00F7080B" w:rsidRPr="003A460A" w:rsidRDefault="00670E0F" w:rsidP="00FF61B8">
      <w:pPr>
        <w:spacing w:after="12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Ca u</w:t>
      </w:r>
      <w:r w:rsidR="00A633E4" w:rsidRPr="003A460A">
        <w:rPr>
          <w:rFonts w:asciiTheme="majorHAnsi" w:eastAsia="Times New Roman" w:hAnsiTheme="majorHAnsi" w:cstheme="majorHAnsi"/>
          <w:sz w:val="24"/>
          <w:szCs w:val="24"/>
          <w:lang w:val="ro-MD"/>
        </w:rPr>
        <w:t xml:space="preserve">rmare </w:t>
      </w:r>
      <w:r>
        <w:rPr>
          <w:rFonts w:asciiTheme="majorHAnsi" w:eastAsia="Times New Roman" w:hAnsiTheme="majorHAnsi" w:cstheme="majorHAnsi"/>
          <w:sz w:val="24"/>
          <w:szCs w:val="24"/>
          <w:lang w:val="ro-MD"/>
        </w:rPr>
        <w:t xml:space="preserve">a </w:t>
      </w:r>
      <w:r w:rsidR="00A633E4" w:rsidRPr="003A460A">
        <w:rPr>
          <w:rFonts w:asciiTheme="majorHAnsi" w:eastAsia="Times New Roman" w:hAnsiTheme="majorHAnsi" w:cstheme="majorHAnsi"/>
          <w:sz w:val="24"/>
          <w:szCs w:val="24"/>
          <w:lang w:val="ro-MD"/>
        </w:rPr>
        <w:t>celor descrise mai sus, auditul denotă că CR Nisporeni</w:t>
      </w:r>
      <w:r w:rsidR="00FA6817">
        <w:rPr>
          <w:rFonts w:asciiTheme="majorHAnsi" w:eastAsia="Times New Roman" w:hAnsiTheme="majorHAnsi" w:cstheme="majorHAnsi"/>
          <w:sz w:val="24"/>
          <w:szCs w:val="24"/>
          <w:lang w:val="ro-MD"/>
        </w:rPr>
        <w:t>,</w:t>
      </w:r>
      <w:r w:rsidR="00A633E4" w:rsidRPr="003A460A">
        <w:rPr>
          <w:rFonts w:asciiTheme="majorHAnsi" w:eastAsia="Times New Roman" w:hAnsiTheme="majorHAnsi" w:cstheme="majorHAnsi"/>
          <w:sz w:val="24"/>
          <w:szCs w:val="24"/>
          <w:lang w:val="ro-MD"/>
        </w:rPr>
        <w:t xml:space="preserve"> contrar prevederilor legale</w:t>
      </w:r>
      <w:r w:rsidR="00A633E4" w:rsidRPr="003A460A">
        <w:rPr>
          <w:rStyle w:val="FootnoteReference"/>
          <w:rFonts w:asciiTheme="majorHAnsi" w:eastAsia="Times New Roman" w:hAnsiTheme="majorHAnsi" w:cstheme="majorHAnsi"/>
          <w:sz w:val="24"/>
          <w:szCs w:val="24"/>
          <w:lang w:val="ro-MD"/>
        </w:rPr>
        <w:footnoteReference w:id="42"/>
      </w:r>
      <w:r w:rsidR="00FA6817">
        <w:rPr>
          <w:rFonts w:asciiTheme="majorHAnsi" w:eastAsia="Times New Roman" w:hAnsiTheme="majorHAnsi" w:cstheme="majorHAnsi"/>
          <w:sz w:val="24"/>
          <w:szCs w:val="24"/>
          <w:lang w:val="ro-MD"/>
        </w:rPr>
        <w:t xml:space="preserve"> și</w:t>
      </w:r>
      <w:r w:rsidR="00A633E4" w:rsidRPr="003A460A">
        <w:rPr>
          <w:rFonts w:asciiTheme="majorHAnsi" w:eastAsia="Times New Roman" w:hAnsiTheme="majorHAnsi" w:cstheme="majorHAnsi"/>
          <w:sz w:val="24"/>
          <w:szCs w:val="24"/>
          <w:lang w:val="ro-MD"/>
        </w:rPr>
        <w:t xml:space="preserve"> în lipsa aprobării legale</w:t>
      </w:r>
      <w:r w:rsidR="00FA6817">
        <w:rPr>
          <w:rFonts w:asciiTheme="majorHAnsi" w:eastAsia="Times New Roman" w:hAnsiTheme="majorHAnsi" w:cstheme="majorHAnsi"/>
          <w:sz w:val="24"/>
          <w:szCs w:val="24"/>
          <w:lang w:val="ro-MD"/>
        </w:rPr>
        <w:t>,</w:t>
      </w:r>
      <w:r w:rsidR="00A633E4" w:rsidRPr="003A460A">
        <w:rPr>
          <w:rFonts w:asciiTheme="majorHAnsi" w:eastAsia="Times New Roman" w:hAnsiTheme="majorHAnsi" w:cstheme="majorHAnsi"/>
          <w:sz w:val="24"/>
          <w:szCs w:val="24"/>
          <w:lang w:val="ro-MD"/>
        </w:rPr>
        <w:t xml:space="preserve"> a acceptat contractarea în a.2018 a lucrărilor suplimentare la obiectul men</w:t>
      </w:r>
      <w:r w:rsidR="003A460A" w:rsidRPr="003A460A">
        <w:rPr>
          <w:rFonts w:asciiTheme="majorHAnsi" w:eastAsia="Times New Roman" w:hAnsiTheme="majorHAnsi" w:cstheme="majorHAnsi"/>
          <w:sz w:val="24"/>
          <w:szCs w:val="24"/>
          <w:lang w:val="ro-MD"/>
        </w:rPr>
        <w:t>ț</w:t>
      </w:r>
      <w:r w:rsidR="00A633E4" w:rsidRPr="003A460A">
        <w:rPr>
          <w:rFonts w:asciiTheme="majorHAnsi" w:eastAsia="Times New Roman" w:hAnsiTheme="majorHAnsi" w:cstheme="majorHAnsi"/>
          <w:sz w:val="24"/>
          <w:szCs w:val="24"/>
          <w:lang w:val="ro-MD"/>
        </w:rPr>
        <w:t>ionat în valoare de 11</w:t>
      </w:r>
      <w:r w:rsidR="001B15BE">
        <w:rPr>
          <w:rFonts w:asciiTheme="majorHAnsi" w:eastAsia="Times New Roman" w:hAnsiTheme="majorHAnsi" w:cstheme="majorHAnsi"/>
          <w:sz w:val="24"/>
          <w:szCs w:val="24"/>
          <w:lang w:val="ro-MD"/>
        </w:rPr>
        <w:t xml:space="preserve"> 157,6</w:t>
      </w:r>
      <w:r w:rsidR="00A633E4" w:rsidRPr="003A460A">
        <w:rPr>
          <w:rFonts w:asciiTheme="majorHAnsi" w:eastAsia="Times New Roman" w:hAnsiTheme="majorHAnsi" w:cstheme="majorHAnsi"/>
          <w:sz w:val="24"/>
          <w:szCs w:val="24"/>
          <w:lang w:val="ro-MD"/>
        </w:rPr>
        <w:t xml:space="preserve"> mi</w:t>
      </w:r>
      <w:r w:rsidR="001B15BE">
        <w:rPr>
          <w:rFonts w:asciiTheme="majorHAnsi" w:eastAsia="Times New Roman" w:hAnsiTheme="majorHAnsi" w:cstheme="majorHAnsi"/>
          <w:sz w:val="24"/>
          <w:szCs w:val="24"/>
          <w:lang w:val="ro-MD"/>
        </w:rPr>
        <w:t xml:space="preserve">i </w:t>
      </w:r>
      <w:r w:rsidR="00A633E4" w:rsidRPr="003A460A">
        <w:rPr>
          <w:rFonts w:asciiTheme="majorHAnsi" w:eastAsia="Times New Roman" w:hAnsiTheme="majorHAnsi" w:cstheme="majorHAnsi"/>
          <w:sz w:val="24"/>
          <w:szCs w:val="24"/>
          <w:lang w:val="ro-MD"/>
        </w:rPr>
        <w:t>lei</w:t>
      </w:r>
      <w:r w:rsidR="00A633E4" w:rsidRPr="003A460A">
        <w:rPr>
          <w:rStyle w:val="FootnoteReference"/>
          <w:rFonts w:asciiTheme="majorHAnsi" w:eastAsia="Times New Roman" w:hAnsiTheme="majorHAnsi" w:cstheme="majorHAnsi"/>
          <w:sz w:val="24"/>
          <w:szCs w:val="24"/>
          <w:lang w:val="ro-MD"/>
        </w:rPr>
        <w:footnoteReference w:id="43"/>
      </w:r>
      <w:r w:rsidR="00A633E4" w:rsidRPr="003A460A">
        <w:rPr>
          <w:rFonts w:asciiTheme="majorHAnsi" w:eastAsia="Times New Roman" w:hAnsiTheme="majorHAnsi" w:cstheme="majorHAnsi"/>
          <w:sz w:val="24"/>
          <w:szCs w:val="24"/>
          <w:lang w:val="ro-MD"/>
        </w:rPr>
        <w:t>.</w:t>
      </w:r>
    </w:p>
    <w:p w14:paraId="1A8897BC" w14:textId="01F6687B" w:rsidR="00FA6817" w:rsidRDefault="003C6F7E" w:rsidP="00FA6817">
      <w:pPr>
        <w:pStyle w:val="ListParagraph"/>
        <w:numPr>
          <w:ilvl w:val="2"/>
          <w:numId w:val="39"/>
        </w:numPr>
        <w:spacing w:after="0" w:line="276" w:lineRule="auto"/>
        <w:ind w:left="0" w:firstLine="0"/>
        <w:jc w:val="both"/>
        <w:rPr>
          <w:rFonts w:asciiTheme="majorHAnsi" w:hAnsiTheme="majorHAnsi" w:cstheme="majorHAnsi"/>
          <w:b/>
          <w:i/>
          <w:sz w:val="24"/>
          <w:szCs w:val="24"/>
          <w:lang w:val="ro-MD"/>
        </w:rPr>
      </w:pPr>
      <w:r>
        <w:rPr>
          <w:rFonts w:asciiTheme="majorHAnsi" w:hAnsiTheme="majorHAnsi" w:cstheme="majorHAnsi"/>
          <w:b/>
          <w:i/>
          <w:sz w:val="24"/>
          <w:szCs w:val="24"/>
          <w:lang w:val="ro-MD"/>
        </w:rPr>
        <w:t>I</w:t>
      </w:r>
      <w:r w:rsidRPr="000C0556">
        <w:rPr>
          <w:rFonts w:asciiTheme="majorHAnsi" w:hAnsiTheme="majorHAnsi" w:cstheme="majorHAnsi"/>
          <w:b/>
          <w:i/>
          <w:sz w:val="24"/>
          <w:szCs w:val="24"/>
          <w:lang w:val="ro-MD"/>
        </w:rPr>
        <w:t>nstituțiile bugetare</w:t>
      </w:r>
      <w:r>
        <w:rPr>
          <w:rFonts w:asciiTheme="majorHAnsi" w:hAnsiTheme="majorHAnsi" w:cstheme="majorHAnsi"/>
          <w:b/>
          <w:i/>
          <w:sz w:val="24"/>
          <w:szCs w:val="24"/>
          <w:lang w:val="ro-MD"/>
        </w:rPr>
        <w:t xml:space="preserve"> </w:t>
      </w:r>
      <w:r w:rsidRPr="000746F3">
        <w:rPr>
          <w:rFonts w:asciiTheme="majorHAnsi" w:hAnsiTheme="majorHAnsi" w:cstheme="majorHAnsi"/>
          <w:b/>
          <w:i/>
          <w:sz w:val="24"/>
          <w:szCs w:val="24"/>
          <w:lang w:val="ro-MD"/>
        </w:rPr>
        <w:t>acord</w:t>
      </w:r>
      <w:r>
        <w:rPr>
          <w:rFonts w:asciiTheme="majorHAnsi" w:hAnsiTheme="majorHAnsi" w:cstheme="majorHAnsi"/>
          <w:b/>
          <w:i/>
          <w:sz w:val="24"/>
          <w:szCs w:val="24"/>
          <w:lang w:val="ro-MD"/>
        </w:rPr>
        <w:t>ă</w:t>
      </w:r>
      <w:r w:rsidRPr="000746F3">
        <w:rPr>
          <w:rFonts w:asciiTheme="majorHAnsi" w:hAnsiTheme="majorHAnsi" w:cstheme="majorHAnsi"/>
          <w:b/>
          <w:i/>
          <w:sz w:val="24"/>
          <w:szCs w:val="24"/>
          <w:lang w:val="ro-MD"/>
        </w:rPr>
        <w:t xml:space="preserve"> ilegal </w:t>
      </w:r>
      <w:r>
        <w:rPr>
          <w:rFonts w:asciiTheme="majorHAnsi" w:hAnsiTheme="majorHAnsi" w:cstheme="majorHAnsi"/>
          <w:b/>
          <w:i/>
          <w:sz w:val="24"/>
          <w:szCs w:val="24"/>
          <w:lang w:val="ro-MD"/>
        </w:rPr>
        <w:t>a</w:t>
      </w:r>
      <w:r w:rsidR="00236054" w:rsidRPr="00812A03">
        <w:rPr>
          <w:rFonts w:asciiTheme="majorHAnsi" w:hAnsiTheme="majorHAnsi" w:cstheme="majorHAnsi"/>
          <w:b/>
          <w:i/>
          <w:sz w:val="24"/>
          <w:szCs w:val="24"/>
          <w:lang w:val="ro-MD"/>
        </w:rPr>
        <w:t>vansuri unor entită</w:t>
      </w:r>
      <w:r w:rsidR="003A460A" w:rsidRPr="00812A03">
        <w:rPr>
          <w:rFonts w:asciiTheme="majorHAnsi" w:hAnsiTheme="majorHAnsi" w:cstheme="majorHAnsi"/>
          <w:b/>
          <w:i/>
          <w:sz w:val="24"/>
          <w:szCs w:val="24"/>
          <w:lang w:val="ro-MD"/>
        </w:rPr>
        <w:t>ț</w:t>
      </w:r>
      <w:r w:rsidR="00236054" w:rsidRPr="00812A03">
        <w:rPr>
          <w:rFonts w:asciiTheme="majorHAnsi" w:hAnsiTheme="majorHAnsi" w:cstheme="majorHAnsi"/>
          <w:b/>
          <w:i/>
          <w:sz w:val="24"/>
          <w:szCs w:val="24"/>
          <w:lang w:val="ro-MD"/>
        </w:rPr>
        <w:t>i.</w:t>
      </w:r>
      <w:r w:rsidR="002A7AAC" w:rsidRPr="00812A03">
        <w:rPr>
          <w:rFonts w:asciiTheme="majorHAnsi" w:hAnsiTheme="majorHAnsi" w:cstheme="majorHAnsi"/>
          <w:b/>
          <w:i/>
          <w:sz w:val="24"/>
          <w:szCs w:val="24"/>
          <w:lang w:val="ro-MD"/>
        </w:rPr>
        <w:t xml:space="preserve"> </w:t>
      </w:r>
    </w:p>
    <w:p w14:paraId="534C8140" w14:textId="2D39C402" w:rsidR="006D1FB5" w:rsidRPr="00FA6817" w:rsidRDefault="006D1FB5" w:rsidP="00FF61B8">
      <w:pPr>
        <w:pStyle w:val="ListParagraph"/>
        <w:spacing w:after="120" w:line="276" w:lineRule="auto"/>
        <w:ind w:left="0"/>
        <w:jc w:val="both"/>
        <w:rPr>
          <w:rFonts w:asciiTheme="majorHAnsi" w:hAnsiTheme="majorHAnsi" w:cstheme="majorHAnsi"/>
          <w:b/>
          <w:i/>
          <w:sz w:val="24"/>
          <w:szCs w:val="24"/>
          <w:lang w:val="ro-MD"/>
        </w:rPr>
      </w:pPr>
      <w:r w:rsidRPr="00FA6817">
        <w:rPr>
          <w:rFonts w:asciiTheme="majorHAnsi" w:hAnsiTheme="majorHAnsi" w:cstheme="majorHAnsi"/>
          <w:sz w:val="24"/>
          <w:szCs w:val="24"/>
          <w:lang w:val="ro-MD"/>
        </w:rPr>
        <w:t>Contrar prevederilor legale</w:t>
      </w:r>
      <w:r w:rsidRPr="003A460A">
        <w:rPr>
          <w:rStyle w:val="FootnoteReference"/>
          <w:rFonts w:asciiTheme="majorHAnsi" w:hAnsiTheme="majorHAnsi" w:cstheme="majorHAnsi"/>
          <w:sz w:val="24"/>
          <w:szCs w:val="24"/>
          <w:lang w:val="ro-MD"/>
        </w:rPr>
        <w:footnoteReference w:id="44"/>
      </w:r>
      <w:r w:rsidRPr="00FA6817">
        <w:rPr>
          <w:rFonts w:asciiTheme="majorHAnsi" w:hAnsiTheme="majorHAnsi" w:cstheme="majorHAnsi"/>
          <w:sz w:val="24"/>
          <w:szCs w:val="24"/>
          <w:lang w:val="ro-MD"/>
        </w:rPr>
        <w:t xml:space="preserve">, </w:t>
      </w:r>
      <w:r w:rsidR="003B32FA" w:rsidRPr="00FA6817">
        <w:rPr>
          <w:rFonts w:asciiTheme="majorHAnsi" w:hAnsiTheme="majorHAnsi" w:cstheme="majorHAnsi"/>
          <w:sz w:val="24"/>
          <w:szCs w:val="24"/>
          <w:lang w:val="ro-MD"/>
        </w:rPr>
        <w:t>2</w:t>
      </w:r>
      <w:r w:rsidR="00A91316" w:rsidRPr="00FA6817">
        <w:rPr>
          <w:rFonts w:asciiTheme="majorHAnsi" w:hAnsiTheme="majorHAnsi" w:cstheme="majorHAnsi"/>
          <w:sz w:val="24"/>
          <w:szCs w:val="24"/>
          <w:lang w:val="ro-MD"/>
        </w:rPr>
        <w:t>1 de institu</w:t>
      </w:r>
      <w:r w:rsidR="003A460A" w:rsidRPr="00FA6817">
        <w:rPr>
          <w:rFonts w:asciiTheme="majorHAnsi" w:hAnsiTheme="majorHAnsi" w:cstheme="majorHAnsi"/>
          <w:sz w:val="24"/>
          <w:szCs w:val="24"/>
          <w:lang w:val="ro-MD"/>
        </w:rPr>
        <w:t>ț</w:t>
      </w:r>
      <w:r w:rsidR="00A91316" w:rsidRPr="00FA6817">
        <w:rPr>
          <w:rFonts w:asciiTheme="majorHAnsi" w:hAnsiTheme="majorHAnsi" w:cstheme="majorHAnsi"/>
          <w:sz w:val="24"/>
          <w:szCs w:val="24"/>
          <w:lang w:val="ro-MD"/>
        </w:rPr>
        <w:t>ii</w:t>
      </w:r>
      <w:r w:rsidRPr="00FA6817">
        <w:rPr>
          <w:rFonts w:asciiTheme="majorHAnsi" w:hAnsiTheme="majorHAnsi" w:cstheme="majorHAnsi"/>
          <w:sz w:val="24"/>
          <w:szCs w:val="24"/>
          <w:lang w:val="ro-MD"/>
        </w:rPr>
        <w:t xml:space="preserve">, în </w:t>
      </w:r>
      <w:r w:rsidR="003B32FA" w:rsidRPr="00FA6817">
        <w:rPr>
          <w:rFonts w:asciiTheme="majorHAnsi" w:hAnsiTheme="majorHAnsi" w:cstheme="majorHAnsi"/>
          <w:sz w:val="24"/>
          <w:szCs w:val="24"/>
          <w:lang w:val="ro-MD"/>
        </w:rPr>
        <w:t>lipsa prevederilor contractuale</w:t>
      </w:r>
      <w:r w:rsidRPr="00FA6817">
        <w:rPr>
          <w:rFonts w:asciiTheme="majorHAnsi" w:hAnsiTheme="majorHAnsi" w:cstheme="majorHAnsi"/>
          <w:sz w:val="24"/>
          <w:szCs w:val="24"/>
          <w:lang w:val="ro-MD"/>
        </w:rPr>
        <w:t xml:space="preserve">, </w:t>
      </w:r>
      <w:r w:rsidR="00FA6817" w:rsidRPr="00343C35">
        <w:rPr>
          <w:rFonts w:asciiTheme="majorHAnsi" w:hAnsiTheme="majorHAnsi" w:cstheme="majorHAnsi"/>
          <w:sz w:val="24"/>
          <w:szCs w:val="24"/>
          <w:lang w:val="ro-MD"/>
        </w:rPr>
        <w:t>la finele anului 2020</w:t>
      </w:r>
      <w:r w:rsidR="00FA6817">
        <w:rPr>
          <w:rFonts w:asciiTheme="majorHAnsi" w:hAnsiTheme="majorHAnsi" w:cstheme="majorHAnsi"/>
          <w:sz w:val="24"/>
          <w:szCs w:val="24"/>
          <w:lang w:val="ro-MD"/>
        </w:rPr>
        <w:t xml:space="preserve"> </w:t>
      </w:r>
      <w:r w:rsidRPr="00FA6817">
        <w:rPr>
          <w:rFonts w:asciiTheme="majorHAnsi" w:hAnsiTheme="majorHAnsi" w:cstheme="majorHAnsi"/>
          <w:sz w:val="24"/>
          <w:szCs w:val="24"/>
          <w:lang w:val="ro-MD"/>
        </w:rPr>
        <w:t>a</w:t>
      </w:r>
      <w:r w:rsidR="003B32FA" w:rsidRPr="00FA6817">
        <w:rPr>
          <w:rFonts w:asciiTheme="majorHAnsi" w:hAnsiTheme="majorHAnsi" w:cstheme="majorHAnsi"/>
          <w:sz w:val="24"/>
          <w:szCs w:val="24"/>
          <w:lang w:val="ro-MD"/>
        </w:rPr>
        <w:t>u</w:t>
      </w:r>
      <w:r w:rsidRPr="00FA6817">
        <w:rPr>
          <w:rFonts w:asciiTheme="majorHAnsi" w:hAnsiTheme="majorHAnsi" w:cstheme="majorHAnsi"/>
          <w:sz w:val="24"/>
          <w:szCs w:val="24"/>
          <w:lang w:val="ro-MD"/>
        </w:rPr>
        <w:t xml:space="preserve"> transferat un</w:t>
      </w:r>
      <w:r w:rsidR="003B32FA" w:rsidRPr="00FA6817">
        <w:rPr>
          <w:rFonts w:asciiTheme="majorHAnsi" w:hAnsiTheme="majorHAnsi" w:cstheme="majorHAnsi"/>
          <w:sz w:val="24"/>
          <w:szCs w:val="24"/>
          <w:lang w:val="ro-MD"/>
        </w:rPr>
        <w:t>or</w:t>
      </w:r>
      <w:r w:rsidRPr="00FA6817">
        <w:rPr>
          <w:rFonts w:asciiTheme="majorHAnsi" w:hAnsiTheme="majorHAnsi" w:cstheme="majorHAnsi"/>
          <w:sz w:val="24"/>
          <w:szCs w:val="24"/>
          <w:lang w:val="ro-MD"/>
        </w:rPr>
        <w:t xml:space="preserve"> companii</w:t>
      </w:r>
      <w:r w:rsidRPr="003A460A">
        <w:rPr>
          <w:rStyle w:val="FootnoteReference"/>
          <w:rFonts w:asciiTheme="majorHAnsi" w:hAnsiTheme="majorHAnsi" w:cstheme="majorHAnsi"/>
          <w:sz w:val="24"/>
          <w:szCs w:val="24"/>
          <w:lang w:val="ro-MD"/>
        </w:rPr>
        <w:footnoteReference w:id="45"/>
      </w:r>
      <w:r w:rsidRPr="00FA6817">
        <w:rPr>
          <w:rFonts w:asciiTheme="majorHAnsi" w:hAnsiTheme="majorHAnsi" w:cstheme="majorHAnsi"/>
          <w:sz w:val="24"/>
          <w:szCs w:val="24"/>
          <w:lang w:val="ro-MD"/>
        </w:rPr>
        <w:t xml:space="preserve"> avans</w:t>
      </w:r>
      <w:r w:rsidR="003B32FA" w:rsidRPr="00FA6817">
        <w:rPr>
          <w:rFonts w:asciiTheme="majorHAnsi" w:hAnsiTheme="majorHAnsi" w:cstheme="majorHAnsi"/>
          <w:sz w:val="24"/>
          <w:szCs w:val="24"/>
          <w:lang w:val="ro-MD"/>
        </w:rPr>
        <w:t>uri în sumă totală</w:t>
      </w:r>
      <w:r w:rsidRPr="00FA6817">
        <w:rPr>
          <w:rFonts w:asciiTheme="majorHAnsi" w:hAnsiTheme="majorHAnsi" w:cstheme="majorHAnsi"/>
          <w:sz w:val="24"/>
          <w:szCs w:val="24"/>
          <w:lang w:val="ro-MD"/>
        </w:rPr>
        <w:t xml:space="preserve"> de </w:t>
      </w:r>
      <w:r w:rsidRPr="00FA6817">
        <w:rPr>
          <w:rFonts w:asciiTheme="majorHAnsi" w:hAnsiTheme="majorHAnsi" w:cstheme="majorHAnsi"/>
          <w:b/>
          <w:sz w:val="24"/>
          <w:szCs w:val="24"/>
          <w:lang w:val="ro-MD"/>
        </w:rPr>
        <w:t>6</w:t>
      </w:r>
      <w:r w:rsidR="003F14D2" w:rsidRPr="00FA6817">
        <w:rPr>
          <w:rFonts w:asciiTheme="majorHAnsi" w:hAnsiTheme="majorHAnsi" w:cstheme="majorHAnsi"/>
          <w:b/>
          <w:sz w:val="24"/>
          <w:szCs w:val="24"/>
          <w:lang w:val="ro-MD"/>
        </w:rPr>
        <w:t>02</w:t>
      </w:r>
      <w:r w:rsidRPr="00FA6817">
        <w:rPr>
          <w:rFonts w:asciiTheme="majorHAnsi" w:hAnsiTheme="majorHAnsi" w:cstheme="majorHAnsi"/>
          <w:b/>
          <w:sz w:val="24"/>
          <w:szCs w:val="24"/>
          <w:lang w:val="ro-MD"/>
        </w:rPr>
        <w:t>,</w:t>
      </w:r>
      <w:r w:rsidR="003F14D2" w:rsidRPr="00FA6817">
        <w:rPr>
          <w:rFonts w:asciiTheme="majorHAnsi" w:hAnsiTheme="majorHAnsi" w:cstheme="majorHAnsi"/>
          <w:b/>
          <w:sz w:val="24"/>
          <w:szCs w:val="24"/>
          <w:lang w:val="ro-MD"/>
        </w:rPr>
        <w:t>3</w:t>
      </w:r>
      <w:r w:rsidRPr="00FA6817">
        <w:rPr>
          <w:rFonts w:asciiTheme="majorHAnsi" w:hAnsiTheme="majorHAnsi" w:cstheme="majorHAnsi"/>
          <w:b/>
          <w:sz w:val="24"/>
          <w:szCs w:val="24"/>
          <w:lang w:val="ro-MD"/>
        </w:rPr>
        <w:t xml:space="preserve"> mii lei</w:t>
      </w:r>
      <w:r w:rsidRPr="00FA6817">
        <w:rPr>
          <w:rFonts w:asciiTheme="majorHAnsi" w:hAnsiTheme="majorHAnsi" w:cstheme="majorHAnsi"/>
          <w:sz w:val="24"/>
          <w:szCs w:val="24"/>
          <w:lang w:val="ro-MD"/>
        </w:rPr>
        <w:t xml:space="preserve">, anticipând executarea </w:t>
      </w:r>
      <w:r w:rsidR="003C6F7E" w:rsidRPr="00FA6817">
        <w:rPr>
          <w:rFonts w:asciiTheme="majorHAnsi" w:hAnsiTheme="majorHAnsi" w:cstheme="majorHAnsi"/>
          <w:sz w:val="24"/>
          <w:szCs w:val="24"/>
          <w:lang w:val="ro-MD"/>
        </w:rPr>
        <w:t xml:space="preserve">prestării serviciilor </w:t>
      </w:r>
      <w:r w:rsidRPr="00FA6817">
        <w:rPr>
          <w:rFonts w:asciiTheme="majorHAnsi" w:hAnsiTheme="majorHAnsi" w:cstheme="majorHAnsi"/>
          <w:sz w:val="24"/>
          <w:szCs w:val="24"/>
          <w:lang w:val="ro-MD"/>
        </w:rPr>
        <w:t xml:space="preserve">cu </w:t>
      </w:r>
      <w:r w:rsidR="003F14D2" w:rsidRPr="00FA6817">
        <w:rPr>
          <w:rFonts w:asciiTheme="majorHAnsi" w:hAnsiTheme="majorHAnsi" w:cstheme="majorHAnsi"/>
          <w:sz w:val="24"/>
          <w:szCs w:val="24"/>
          <w:lang w:val="ro-MD"/>
        </w:rPr>
        <w:t>circa 30</w:t>
      </w:r>
      <w:r w:rsidRPr="00FA6817">
        <w:rPr>
          <w:rFonts w:asciiTheme="majorHAnsi" w:hAnsiTheme="majorHAnsi" w:cstheme="majorHAnsi"/>
          <w:sz w:val="24"/>
          <w:szCs w:val="24"/>
          <w:lang w:val="ro-MD"/>
        </w:rPr>
        <w:t xml:space="preserve"> de zile. </w:t>
      </w:r>
    </w:p>
    <w:p w14:paraId="3907519D" w14:textId="7ED7656C" w:rsidR="00A20861" w:rsidRPr="003A460A" w:rsidRDefault="00F817DA" w:rsidP="00F30203">
      <w:pPr>
        <w:pStyle w:val="ListParagraph"/>
        <w:numPr>
          <w:ilvl w:val="2"/>
          <w:numId w:val="39"/>
        </w:numPr>
        <w:spacing w:after="0" w:line="276" w:lineRule="auto"/>
        <w:ind w:left="0" w:firstLine="0"/>
        <w:jc w:val="both"/>
        <w:rPr>
          <w:rFonts w:asciiTheme="majorHAnsi" w:hAnsiTheme="majorHAnsi" w:cstheme="majorHAnsi"/>
          <w:b/>
          <w:i/>
          <w:sz w:val="24"/>
          <w:szCs w:val="24"/>
          <w:lang w:val="ro-MD"/>
        </w:rPr>
      </w:pPr>
      <w:r>
        <w:rPr>
          <w:rFonts w:asciiTheme="majorHAnsi" w:eastAsia="Times New Roman" w:hAnsiTheme="majorHAnsi" w:cstheme="majorHAnsi"/>
          <w:b/>
          <w:bCs/>
          <w:i/>
          <w:iCs/>
          <w:sz w:val="24"/>
          <w:szCs w:val="24"/>
          <w:lang w:val="ro-MD"/>
        </w:rPr>
        <w:t>L</w:t>
      </w:r>
      <w:r w:rsidR="00A20861" w:rsidRPr="003A460A">
        <w:rPr>
          <w:rFonts w:asciiTheme="majorHAnsi" w:eastAsia="Times New Roman" w:hAnsiTheme="majorHAnsi" w:cstheme="majorHAnsi"/>
          <w:b/>
          <w:bCs/>
          <w:i/>
          <w:iCs/>
          <w:sz w:val="24"/>
          <w:szCs w:val="24"/>
          <w:lang w:val="ro-MD"/>
        </w:rPr>
        <w:t>a utilizarea mijloacelor financiare din</w:t>
      </w:r>
      <w:r w:rsidR="00A20861" w:rsidRPr="00F817DA">
        <w:rPr>
          <w:rFonts w:asciiTheme="majorHAnsi" w:eastAsia="Times New Roman" w:hAnsiTheme="majorHAnsi" w:cstheme="majorHAnsi"/>
          <w:b/>
          <w:bCs/>
          <w:i/>
          <w:iCs/>
          <w:sz w:val="24"/>
          <w:szCs w:val="24"/>
          <w:lang w:val="ro-MD"/>
        </w:rPr>
        <w:t xml:space="preserve"> fondul de rezervă</w:t>
      </w:r>
      <w:r w:rsidRPr="00F817DA">
        <w:rPr>
          <w:rFonts w:asciiTheme="majorHAnsi" w:eastAsia="Times New Roman" w:hAnsiTheme="majorHAnsi" w:cstheme="majorHAnsi"/>
          <w:b/>
          <w:bCs/>
          <w:i/>
          <w:iCs/>
          <w:sz w:val="24"/>
          <w:szCs w:val="24"/>
          <w:lang w:val="ro-MD"/>
        </w:rPr>
        <w:t xml:space="preserve">, </w:t>
      </w:r>
      <w:r w:rsidRPr="00FF61B8">
        <w:rPr>
          <w:rFonts w:asciiTheme="majorHAnsi" w:hAnsiTheme="majorHAnsi" w:cstheme="majorHAnsi"/>
          <w:b/>
          <w:i/>
          <w:sz w:val="24"/>
          <w:szCs w:val="24"/>
          <w:lang w:val="ro-MD"/>
        </w:rPr>
        <w:t>nu a fost asigurată respectarea întocmai a prevederilor regulamentare</w:t>
      </w:r>
      <w:r w:rsidR="00A20861" w:rsidRPr="003A460A">
        <w:rPr>
          <w:rFonts w:asciiTheme="majorHAnsi" w:eastAsia="Times New Roman" w:hAnsiTheme="majorHAnsi" w:cstheme="majorHAnsi"/>
          <w:b/>
          <w:bCs/>
          <w:i/>
          <w:iCs/>
          <w:sz w:val="24"/>
          <w:szCs w:val="24"/>
          <w:lang w:val="ro-MD"/>
        </w:rPr>
        <w:t>.</w:t>
      </w:r>
      <w:r w:rsidR="00A20861" w:rsidRPr="003A460A">
        <w:rPr>
          <w:rFonts w:asciiTheme="majorHAnsi" w:eastAsia="Times New Roman" w:hAnsiTheme="majorHAnsi" w:cstheme="majorHAnsi"/>
          <w:sz w:val="24"/>
          <w:szCs w:val="24"/>
          <w:lang w:val="ro-MD"/>
        </w:rPr>
        <w:t xml:space="preserve"> </w:t>
      </w:r>
    </w:p>
    <w:p w14:paraId="68D2B3F2" w14:textId="170B8AAF" w:rsidR="00A20861" w:rsidRPr="003A460A" w:rsidRDefault="00322D85"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Auditul </w:t>
      </w:r>
      <w:r w:rsidR="00A20861" w:rsidRPr="003A460A">
        <w:rPr>
          <w:rFonts w:asciiTheme="majorHAnsi" w:eastAsia="Times New Roman" w:hAnsiTheme="majorHAnsi" w:cstheme="majorHAnsi"/>
          <w:sz w:val="24"/>
          <w:szCs w:val="24"/>
          <w:lang w:val="ro-MD"/>
        </w:rPr>
        <w:t>denotă că nu au fost luate măsurile corespunzătoare în vederea conformării</w:t>
      </w:r>
      <w:r w:rsidR="007E327F">
        <w:rPr>
          <w:rFonts w:asciiTheme="majorHAnsi" w:eastAsia="Times New Roman" w:hAnsiTheme="majorHAnsi" w:cstheme="majorHAnsi"/>
          <w:sz w:val="24"/>
          <w:szCs w:val="24"/>
          <w:lang w:val="ro-MD"/>
        </w:rPr>
        <w:t xml:space="preserve"> </w:t>
      </w:r>
      <w:r w:rsidR="007E327F" w:rsidRPr="003A460A">
        <w:rPr>
          <w:rFonts w:asciiTheme="majorHAnsi" w:eastAsia="Times New Roman" w:hAnsiTheme="majorHAnsi" w:cstheme="majorHAnsi"/>
          <w:sz w:val="24"/>
          <w:szCs w:val="24"/>
          <w:lang w:val="ro-MD"/>
        </w:rPr>
        <w:t>la prevederile legale</w:t>
      </w:r>
      <w:r w:rsidR="007E327F">
        <w:rPr>
          <w:rFonts w:asciiTheme="majorHAnsi" w:eastAsia="Times New Roman" w:hAnsiTheme="majorHAnsi" w:cstheme="majorHAnsi"/>
          <w:sz w:val="24"/>
          <w:szCs w:val="24"/>
          <w:lang w:val="ro-MD"/>
        </w:rPr>
        <w:t xml:space="preserve"> a</w:t>
      </w:r>
      <w:r w:rsidR="00A20861" w:rsidRPr="003A460A">
        <w:rPr>
          <w:rFonts w:asciiTheme="majorHAnsi" w:eastAsia="Times New Roman" w:hAnsiTheme="majorHAnsi" w:cstheme="majorHAnsi"/>
          <w:sz w:val="24"/>
          <w:szCs w:val="24"/>
          <w:lang w:val="ro-MD"/>
        </w:rPr>
        <w:t xml:space="preserve"> Regulamentului privind constituirea </w:t>
      </w:r>
      <w:r w:rsidR="003A460A" w:rsidRPr="003A460A">
        <w:rPr>
          <w:rFonts w:asciiTheme="majorHAnsi" w:eastAsia="Times New Roman" w:hAnsiTheme="majorHAnsi" w:cstheme="majorHAnsi"/>
          <w:sz w:val="24"/>
          <w:szCs w:val="24"/>
          <w:lang w:val="ro-MD"/>
        </w:rPr>
        <w:t>ș</w:t>
      </w:r>
      <w:r w:rsidR="00A20861" w:rsidRPr="003A460A">
        <w:rPr>
          <w:rFonts w:asciiTheme="majorHAnsi" w:eastAsia="Times New Roman" w:hAnsiTheme="majorHAnsi" w:cstheme="majorHAnsi"/>
          <w:sz w:val="24"/>
          <w:szCs w:val="24"/>
          <w:lang w:val="ro-MD"/>
        </w:rPr>
        <w:t>i utilizarea mijloacelor fondului de rezervă al CR Nisporeni</w:t>
      </w:r>
      <w:r w:rsidRPr="003A460A">
        <w:rPr>
          <w:rFonts w:asciiTheme="majorHAnsi" w:eastAsia="Times New Roman" w:hAnsiTheme="majorHAnsi" w:cstheme="majorHAnsi"/>
          <w:sz w:val="24"/>
          <w:szCs w:val="24"/>
          <w:lang w:val="ro-MD"/>
        </w:rPr>
        <w:t xml:space="preserve"> pentru anul 2020</w:t>
      </w:r>
      <w:r w:rsidR="00A20861" w:rsidRPr="003A460A">
        <w:rPr>
          <w:rFonts w:asciiTheme="majorHAnsi" w:eastAsia="Times New Roman" w:hAnsiTheme="majorHAnsi" w:cstheme="majorHAnsi"/>
          <w:sz w:val="24"/>
          <w:szCs w:val="24"/>
          <w:lang w:val="ro-MD"/>
        </w:rPr>
        <w:t xml:space="preserve">, aprobat prin Decizia CR Nisporeni nr.9/21 din 24.12.2019. Ca urmare, </w:t>
      </w:r>
      <w:r w:rsidR="0084143E" w:rsidRPr="003A460A">
        <w:rPr>
          <w:rFonts w:asciiTheme="majorHAnsi" w:eastAsia="Times New Roman" w:hAnsiTheme="majorHAnsi" w:cstheme="majorHAnsi"/>
          <w:sz w:val="24"/>
          <w:szCs w:val="24"/>
          <w:lang w:val="ro-MD"/>
        </w:rPr>
        <w:t>r</w:t>
      </w:r>
      <w:r w:rsidRPr="003A460A">
        <w:rPr>
          <w:rFonts w:asciiTheme="majorHAnsi" w:eastAsia="Times New Roman" w:hAnsiTheme="majorHAnsi" w:cstheme="majorHAnsi"/>
          <w:sz w:val="24"/>
          <w:szCs w:val="24"/>
          <w:lang w:val="ro-MD"/>
        </w:rPr>
        <w:t>egulamentul men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ionat</w:t>
      </w:r>
      <w:r w:rsidR="007E327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contrar prevederilor </w:t>
      </w:r>
      <w:r w:rsidR="007E327F">
        <w:rPr>
          <w:rFonts w:asciiTheme="majorHAnsi" w:eastAsia="Times New Roman" w:hAnsiTheme="majorHAnsi" w:cstheme="majorHAnsi"/>
          <w:sz w:val="24"/>
          <w:szCs w:val="24"/>
          <w:lang w:val="ro-MD"/>
        </w:rPr>
        <w:t>R</w:t>
      </w:r>
      <w:r w:rsidRPr="003A460A">
        <w:rPr>
          <w:rFonts w:asciiTheme="majorHAnsi" w:eastAsia="Times New Roman" w:hAnsiTheme="majorHAnsi" w:cstheme="majorHAnsi"/>
          <w:sz w:val="24"/>
          <w:szCs w:val="24"/>
          <w:lang w:val="ro-MD"/>
        </w:rPr>
        <w:t>egulamentului</w:t>
      </w:r>
      <w:r w:rsidR="007E327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tip aprobat prin HG nr.1427 din 22.12.2004</w:t>
      </w:r>
      <w:r w:rsidR="00F04000" w:rsidRPr="003A460A">
        <w:rPr>
          <w:rStyle w:val="FootnoteReference"/>
          <w:rFonts w:asciiTheme="majorHAnsi" w:eastAsia="Times New Roman" w:hAnsiTheme="majorHAnsi" w:cstheme="majorHAnsi"/>
          <w:sz w:val="24"/>
          <w:szCs w:val="24"/>
          <w:lang w:val="ro-MD"/>
        </w:rPr>
        <w:footnoteReference w:id="46"/>
      </w:r>
      <w:r w:rsidR="007E327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la compartimentul utilizarea mijloacelor de rezervă</w:t>
      </w:r>
      <w:r w:rsidR="007E327F">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a </w:t>
      </w:r>
      <w:r w:rsidR="00AE73DB">
        <w:rPr>
          <w:rFonts w:asciiTheme="majorHAnsi" w:eastAsia="Times New Roman" w:hAnsiTheme="majorHAnsi" w:cstheme="majorHAnsi"/>
          <w:sz w:val="24"/>
          <w:szCs w:val="24"/>
          <w:lang w:val="ro-MD"/>
        </w:rPr>
        <w:t xml:space="preserve">fost </w:t>
      </w:r>
      <w:r w:rsidRPr="003A460A">
        <w:rPr>
          <w:rFonts w:asciiTheme="majorHAnsi" w:eastAsia="Times New Roman" w:hAnsiTheme="majorHAnsi" w:cstheme="majorHAnsi"/>
          <w:sz w:val="24"/>
          <w:szCs w:val="24"/>
          <w:lang w:val="ro-MD"/>
        </w:rPr>
        <w:t>suplinit cu unele punct</w:t>
      </w:r>
      <w:r w:rsidR="0084143E" w:rsidRPr="003A460A">
        <w:rPr>
          <w:rFonts w:asciiTheme="majorHAnsi" w:eastAsia="Times New Roman" w:hAnsiTheme="majorHAnsi" w:cstheme="majorHAnsi"/>
          <w:sz w:val="24"/>
          <w:szCs w:val="24"/>
          <w:lang w:val="ro-MD"/>
        </w:rPr>
        <w:t>e</w:t>
      </w:r>
      <w:r w:rsidRPr="003A460A">
        <w:rPr>
          <w:rFonts w:asciiTheme="majorHAnsi" w:eastAsia="Times New Roman" w:hAnsiTheme="majorHAnsi" w:cstheme="majorHAnsi"/>
          <w:sz w:val="24"/>
          <w:szCs w:val="24"/>
          <w:lang w:val="ro-MD"/>
        </w:rPr>
        <w:t xml:space="preserve"> noi care prevăd „finan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area cheltuielilor ce </w:t>
      </w:r>
      <w:r w:rsidR="00225AE0" w:rsidRPr="003A460A">
        <w:rPr>
          <w:rFonts w:asciiTheme="majorHAnsi" w:eastAsia="Times New Roman" w:hAnsiTheme="majorHAnsi" w:cstheme="majorHAnsi"/>
          <w:sz w:val="24"/>
          <w:szCs w:val="24"/>
          <w:lang w:val="ro-MD"/>
        </w:rPr>
        <w:t>țin</w:t>
      </w:r>
      <w:r w:rsidRPr="003A460A">
        <w:rPr>
          <w:rFonts w:asciiTheme="majorHAnsi" w:eastAsia="Times New Roman" w:hAnsiTheme="majorHAnsi" w:cstheme="majorHAnsi"/>
          <w:sz w:val="24"/>
          <w:szCs w:val="24"/>
          <w:lang w:val="ro-MD"/>
        </w:rPr>
        <w:t xml:space="preserve"> de ac</w:t>
      </w:r>
      <w:r w:rsidR="00F04000" w:rsidRPr="003A460A">
        <w:rPr>
          <w:rFonts w:asciiTheme="majorHAnsi" w:eastAsia="Times New Roman" w:hAnsiTheme="majorHAnsi" w:cstheme="majorHAnsi"/>
          <w:sz w:val="24"/>
          <w:szCs w:val="24"/>
          <w:lang w:val="ro-MD"/>
        </w:rPr>
        <w:t>h</w:t>
      </w:r>
      <w:r w:rsidRPr="003A460A">
        <w:rPr>
          <w:rFonts w:asciiTheme="majorHAnsi" w:eastAsia="Times New Roman" w:hAnsiTheme="majorHAnsi" w:cstheme="majorHAnsi"/>
          <w:sz w:val="24"/>
          <w:szCs w:val="24"/>
          <w:lang w:val="ro-MD"/>
        </w:rPr>
        <w:t>itarea creditelor preferen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iale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w:t>
      </w:r>
      <w:r w:rsidR="00452171" w:rsidRPr="003A460A">
        <w:rPr>
          <w:rFonts w:asciiTheme="majorHAnsi" w:eastAsia="Times New Roman" w:hAnsiTheme="majorHAnsi" w:cstheme="majorHAnsi"/>
          <w:sz w:val="24"/>
          <w:szCs w:val="24"/>
          <w:lang w:val="ro-MD"/>
        </w:rPr>
        <w:t>do</w:t>
      </w:r>
      <w:r w:rsidR="00452171">
        <w:rPr>
          <w:rFonts w:asciiTheme="majorHAnsi" w:eastAsia="Times New Roman" w:hAnsiTheme="majorHAnsi" w:cstheme="majorHAnsi"/>
          <w:sz w:val="24"/>
          <w:szCs w:val="24"/>
          <w:lang w:val="ro-MD"/>
        </w:rPr>
        <w:t>b</w:t>
      </w:r>
      <w:r w:rsidR="00452171" w:rsidRPr="003A460A">
        <w:rPr>
          <w:rFonts w:asciiTheme="majorHAnsi" w:eastAsia="Times New Roman" w:hAnsiTheme="majorHAnsi" w:cstheme="majorHAnsi"/>
          <w:sz w:val="24"/>
          <w:szCs w:val="24"/>
          <w:lang w:val="ro-MD"/>
        </w:rPr>
        <w:t xml:space="preserve">ânzilor </w:t>
      </w:r>
      <w:r w:rsidRPr="003A460A">
        <w:rPr>
          <w:rFonts w:asciiTheme="majorHAnsi" w:eastAsia="Times New Roman" w:hAnsiTheme="majorHAnsi" w:cstheme="majorHAnsi"/>
          <w:sz w:val="24"/>
          <w:szCs w:val="24"/>
          <w:lang w:val="ro-MD"/>
        </w:rPr>
        <w:t>aferente pentru unele ca</w:t>
      </w:r>
      <w:r w:rsidR="00F04000" w:rsidRPr="003A460A">
        <w:rPr>
          <w:rFonts w:asciiTheme="majorHAnsi" w:eastAsia="Times New Roman" w:hAnsiTheme="majorHAnsi" w:cstheme="majorHAnsi"/>
          <w:sz w:val="24"/>
          <w:szCs w:val="24"/>
          <w:lang w:val="ro-MD"/>
        </w:rPr>
        <w:t>t</w:t>
      </w:r>
      <w:r w:rsidRPr="003A460A">
        <w:rPr>
          <w:rFonts w:asciiTheme="majorHAnsi" w:eastAsia="Times New Roman" w:hAnsiTheme="majorHAnsi" w:cstheme="majorHAnsi"/>
          <w:sz w:val="24"/>
          <w:szCs w:val="24"/>
          <w:lang w:val="ro-MD"/>
        </w:rPr>
        <w:t>egorii de popula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w:t>
      </w:r>
      <w:r w:rsidR="0084143E"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84143E" w:rsidRPr="003A460A">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 xml:space="preserve"> acordarea ajutorului material în sumă </w:t>
      </w:r>
      <w:r w:rsidR="00E55BEA">
        <w:rPr>
          <w:rFonts w:asciiTheme="majorHAnsi" w:eastAsia="Times New Roman" w:hAnsiTheme="majorHAnsi" w:cstheme="majorHAnsi"/>
          <w:sz w:val="24"/>
          <w:szCs w:val="24"/>
          <w:lang w:val="ro-MD"/>
        </w:rPr>
        <w:t>a câte</w:t>
      </w:r>
      <w:r w:rsidR="00E55BEA"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15,0 mii lei pentru cheltuielil</w:t>
      </w:r>
      <w:r w:rsidR="00E55BEA">
        <w:rPr>
          <w:rFonts w:asciiTheme="majorHAnsi" w:eastAsia="Times New Roman" w:hAnsiTheme="majorHAnsi" w:cstheme="majorHAnsi"/>
          <w:sz w:val="24"/>
          <w:szCs w:val="24"/>
          <w:lang w:val="ro-MD"/>
        </w:rPr>
        <w:t>e</w:t>
      </w:r>
      <w:r w:rsidRPr="003A460A">
        <w:rPr>
          <w:rFonts w:asciiTheme="majorHAnsi" w:eastAsia="Times New Roman" w:hAnsiTheme="majorHAnsi" w:cstheme="majorHAnsi"/>
          <w:sz w:val="24"/>
          <w:szCs w:val="24"/>
          <w:lang w:val="ro-MD"/>
        </w:rPr>
        <w:t xml:space="preserve"> legate de fun</w:t>
      </w:r>
      <w:r w:rsidR="0084143E" w:rsidRPr="003A460A">
        <w:rPr>
          <w:rFonts w:asciiTheme="majorHAnsi" w:eastAsia="Times New Roman" w:hAnsiTheme="majorHAnsi" w:cstheme="majorHAnsi"/>
          <w:sz w:val="24"/>
          <w:szCs w:val="24"/>
          <w:lang w:val="ro-MD"/>
        </w:rPr>
        <w:t>era</w:t>
      </w:r>
      <w:r w:rsidR="00452171">
        <w:rPr>
          <w:rFonts w:asciiTheme="majorHAnsi" w:eastAsia="Times New Roman" w:hAnsiTheme="majorHAnsi" w:cstheme="majorHAnsi"/>
          <w:sz w:val="24"/>
          <w:szCs w:val="24"/>
          <w:lang w:val="ro-MD"/>
        </w:rPr>
        <w:t>l</w:t>
      </w:r>
      <w:r w:rsidR="0084143E" w:rsidRPr="003A460A">
        <w:rPr>
          <w:rFonts w:asciiTheme="majorHAnsi" w:eastAsia="Times New Roman" w:hAnsiTheme="majorHAnsi" w:cstheme="majorHAnsi"/>
          <w:sz w:val="24"/>
          <w:szCs w:val="24"/>
          <w:lang w:val="ro-MD"/>
        </w:rPr>
        <w:t>iile veteranilor de război</w:t>
      </w:r>
      <w:r w:rsidR="00AE73DB">
        <w:rPr>
          <w:rFonts w:asciiTheme="majorHAnsi" w:eastAsia="Times New Roman" w:hAnsiTheme="majorHAnsi" w:cstheme="majorHAnsi"/>
          <w:sz w:val="24"/>
          <w:szCs w:val="24"/>
          <w:lang w:val="ro-MD"/>
        </w:rPr>
        <w:t>”</w:t>
      </w:r>
      <w:r w:rsidR="0084143E" w:rsidRPr="003A460A">
        <w:rPr>
          <w:rFonts w:asciiTheme="majorHAnsi" w:eastAsia="Times New Roman" w:hAnsiTheme="majorHAnsi" w:cstheme="majorHAnsi"/>
          <w:sz w:val="24"/>
          <w:szCs w:val="24"/>
          <w:lang w:val="ro-MD"/>
        </w:rPr>
        <w:t xml:space="preserve">. </w:t>
      </w:r>
      <w:r w:rsidR="00A20861" w:rsidRPr="003A460A">
        <w:rPr>
          <w:rFonts w:asciiTheme="majorHAnsi" w:eastAsia="Times New Roman" w:hAnsiTheme="majorHAnsi" w:cstheme="majorHAnsi"/>
          <w:sz w:val="24"/>
          <w:szCs w:val="24"/>
          <w:lang w:val="ro-MD"/>
        </w:rPr>
        <w:t>De</w:t>
      </w:r>
      <w:r w:rsidR="003A460A" w:rsidRPr="003A460A">
        <w:rPr>
          <w:rFonts w:asciiTheme="majorHAnsi" w:eastAsia="Times New Roman" w:hAnsiTheme="majorHAnsi" w:cstheme="majorHAnsi"/>
          <w:sz w:val="24"/>
          <w:szCs w:val="24"/>
          <w:lang w:val="ro-MD"/>
        </w:rPr>
        <w:t>ș</w:t>
      </w:r>
      <w:r w:rsidR="00A20861" w:rsidRPr="003A460A">
        <w:rPr>
          <w:rFonts w:asciiTheme="majorHAnsi" w:eastAsia="Times New Roman" w:hAnsiTheme="majorHAnsi" w:cstheme="majorHAnsi"/>
          <w:sz w:val="24"/>
          <w:szCs w:val="24"/>
          <w:lang w:val="ro-MD"/>
        </w:rPr>
        <w:t>i Curtea de Conturi a men</w:t>
      </w:r>
      <w:r w:rsidR="003A460A" w:rsidRPr="003A460A">
        <w:rPr>
          <w:rFonts w:asciiTheme="majorHAnsi" w:eastAsia="Times New Roman" w:hAnsiTheme="majorHAnsi" w:cstheme="majorHAnsi"/>
          <w:sz w:val="24"/>
          <w:szCs w:val="24"/>
          <w:lang w:val="ro-MD"/>
        </w:rPr>
        <w:t>ț</w:t>
      </w:r>
      <w:r w:rsidR="00A20861" w:rsidRPr="003A460A">
        <w:rPr>
          <w:rFonts w:asciiTheme="majorHAnsi" w:eastAsia="Times New Roman" w:hAnsiTheme="majorHAnsi" w:cstheme="majorHAnsi"/>
          <w:sz w:val="24"/>
          <w:szCs w:val="24"/>
          <w:lang w:val="ro-MD"/>
        </w:rPr>
        <w:t xml:space="preserve">ionat anterior că unele cheltuieli suportate din contul fondurilor de rezervă ale Consiliilor raionale nu se asimilează unor cheltuieli cu caracter imprevizibil </w:t>
      </w:r>
      <w:r w:rsidR="003A460A" w:rsidRPr="003A460A">
        <w:rPr>
          <w:rFonts w:asciiTheme="majorHAnsi" w:eastAsia="Times New Roman" w:hAnsiTheme="majorHAnsi" w:cstheme="majorHAnsi"/>
          <w:sz w:val="24"/>
          <w:szCs w:val="24"/>
          <w:lang w:val="ro-MD"/>
        </w:rPr>
        <w:t>ș</w:t>
      </w:r>
      <w:r w:rsidR="00A20861" w:rsidRPr="003A460A">
        <w:rPr>
          <w:rFonts w:asciiTheme="majorHAnsi" w:eastAsia="Times New Roman" w:hAnsiTheme="majorHAnsi" w:cstheme="majorHAnsi"/>
          <w:sz w:val="24"/>
          <w:szCs w:val="24"/>
          <w:lang w:val="ro-MD"/>
        </w:rPr>
        <w:t>i necesită</w:t>
      </w:r>
      <w:r w:rsidR="003A460A" w:rsidRPr="003A460A">
        <w:rPr>
          <w:rFonts w:asciiTheme="majorHAnsi" w:eastAsia="Times New Roman" w:hAnsiTheme="majorHAnsi" w:cstheme="majorHAnsi"/>
          <w:sz w:val="24"/>
          <w:szCs w:val="24"/>
          <w:lang w:val="ro-MD"/>
        </w:rPr>
        <w:t>ț</w:t>
      </w:r>
      <w:r w:rsidR="00A20861" w:rsidRPr="003A460A">
        <w:rPr>
          <w:rFonts w:asciiTheme="majorHAnsi" w:eastAsia="Times New Roman" w:hAnsiTheme="majorHAnsi" w:cstheme="majorHAnsi"/>
          <w:sz w:val="24"/>
          <w:szCs w:val="24"/>
          <w:lang w:val="ro-MD"/>
        </w:rPr>
        <w:t>i de urgen</w:t>
      </w:r>
      <w:r w:rsidR="003A460A" w:rsidRPr="003A460A">
        <w:rPr>
          <w:rFonts w:asciiTheme="majorHAnsi" w:eastAsia="Times New Roman" w:hAnsiTheme="majorHAnsi" w:cstheme="majorHAnsi"/>
          <w:sz w:val="24"/>
          <w:szCs w:val="24"/>
          <w:lang w:val="ro-MD"/>
        </w:rPr>
        <w:t>ț</w:t>
      </w:r>
      <w:r w:rsidR="00A20861" w:rsidRPr="003A460A">
        <w:rPr>
          <w:rFonts w:asciiTheme="majorHAnsi" w:eastAsia="Times New Roman" w:hAnsiTheme="majorHAnsi" w:cstheme="majorHAnsi"/>
          <w:sz w:val="24"/>
          <w:szCs w:val="24"/>
          <w:lang w:val="ro-MD"/>
        </w:rPr>
        <w:t>ă, această situa</w:t>
      </w:r>
      <w:r w:rsidR="003A460A" w:rsidRPr="003A460A">
        <w:rPr>
          <w:rFonts w:asciiTheme="majorHAnsi" w:eastAsia="Times New Roman" w:hAnsiTheme="majorHAnsi" w:cstheme="majorHAnsi"/>
          <w:sz w:val="24"/>
          <w:szCs w:val="24"/>
          <w:lang w:val="ro-MD"/>
        </w:rPr>
        <w:t>ț</w:t>
      </w:r>
      <w:r w:rsidR="00A20861" w:rsidRPr="003A460A">
        <w:rPr>
          <w:rFonts w:asciiTheme="majorHAnsi" w:eastAsia="Times New Roman" w:hAnsiTheme="majorHAnsi" w:cstheme="majorHAnsi"/>
          <w:sz w:val="24"/>
          <w:szCs w:val="24"/>
          <w:lang w:val="ro-MD"/>
        </w:rPr>
        <w:t>ie persistă p</w:t>
      </w:r>
      <w:r w:rsidR="00AE73DB">
        <w:rPr>
          <w:rFonts w:asciiTheme="majorHAnsi" w:eastAsia="Times New Roman" w:hAnsiTheme="majorHAnsi" w:cstheme="majorHAnsi"/>
          <w:sz w:val="24"/>
          <w:szCs w:val="24"/>
          <w:lang w:val="ro-MD"/>
        </w:rPr>
        <w:t>â</w:t>
      </w:r>
      <w:r w:rsidR="00A20861" w:rsidRPr="003A460A">
        <w:rPr>
          <w:rFonts w:asciiTheme="majorHAnsi" w:eastAsia="Times New Roman" w:hAnsiTheme="majorHAnsi" w:cstheme="majorHAnsi"/>
          <w:sz w:val="24"/>
          <w:szCs w:val="24"/>
          <w:lang w:val="ro-MD"/>
        </w:rPr>
        <w:t xml:space="preserve">nă în prezent. </w:t>
      </w:r>
    </w:p>
    <w:p w14:paraId="764E48CA" w14:textId="3F8947E8" w:rsidR="000A64FE" w:rsidRPr="003A460A" w:rsidRDefault="00E55BEA" w:rsidP="00FF61B8">
      <w:pPr>
        <w:spacing w:after="12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w:t>
      </w:r>
      <w:r w:rsidR="00A20861" w:rsidRPr="003A460A">
        <w:rPr>
          <w:rFonts w:asciiTheme="majorHAnsi" w:eastAsia="Times New Roman" w:hAnsiTheme="majorHAnsi" w:cstheme="majorHAnsi"/>
          <w:sz w:val="24"/>
          <w:szCs w:val="24"/>
          <w:lang w:val="ro-MD"/>
        </w:rPr>
        <w:t>n anul 2020, fondul de rezervă al CR Nisporeni a fost rectificat, pe parcursul anului, în sumă totală de 2</w:t>
      </w:r>
      <w:r w:rsidR="00AE73DB">
        <w:rPr>
          <w:rFonts w:asciiTheme="majorHAnsi" w:eastAsia="Times New Roman" w:hAnsiTheme="majorHAnsi" w:cstheme="majorHAnsi"/>
          <w:sz w:val="24"/>
          <w:szCs w:val="24"/>
          <w:lang w:val="ro-MD"/>
        </w:rPr>
        <w:t xml:space="preserve"> </w:t>
      </w:r>
      <w:r w:rsidR="00A20861" w:rsidRPr="003A460A">
        <w:rPr>
          <w:rFonts w:asciiTheme="majorHAnsi" w:eastAsia="Times New Roman" w:hAnsiTheme="majorHAnsi" w:cstheme="majorHAnsi"/>
          <w:sz w:val="24"/>
          <w:szCs w:val="24"/>
          <w:lang w:val="ro-MD"/>
        </w:rPr>
        <w:t xml:space="preserve">217,7 mii lei, iar cheltuielile de casă </w:t>
      </w:r>
      <w:r w:rsidR="003A460A" w:rsidRPr="003A460A">
        <w:rPr>
          <w:rFonts w:asciiTheme="majorHAnsi" w:eastAsia="Times New Roman" w:hAnsiTheme="majorHAnsi" w:cstheme="majorHAnsi"/>
          <w:sz w:val="24"/>
          <w:szCs w:val="24"/>
          <w:lang w:val="ro-MD"/>
        </w:rPr>
        <w:t>ș</w:t>
      </w:r>
      <w:r w:rsidR="00A20861" w:rsidRPr="003A460A">
        <w:rPr>
          <w:rFonts w:asciiTheme="majorHAnsi" w:eastAsia="Times New Roman" w:hAnsiTheme="majorHAnsi" w:cstheme="majorHAnsi"/>
          <w:sz w:val="24"/>
          <w:szCs w:val="24"/>
          <w:lang w:val="ro-MD"/>
        </w:rPr>
        <w:t xml:space="preserve">i </w:t>
      </w:r>
      <w:r w:rsidR="00AE73DB">
        <w:rPr>
          <w:rFonts w:asciiTheme="majorHAnsi" w:eastAsia="Times New Roman" w:hAnsiTheme="majorHAnsi" w:cstheme="majorHAnsi"/>
          <w:sz w:val="24"/>
          <w:szCs w:val="24"/>
          <w:lang w:val="ro-MD"/>
        </w:rPr>
        <w:t xml:space="preserve">cele </w:t>
      </w:r>
      <w:r w:rsidR="00A20861" w:rsidRPr="003A460A">
        <w:rPr>
          <w:rFonts w:asciiTheme="majorHAnsi" w:eastAsia="Times New Roman" w:hAnsiTheme="majorHAnsi" w:cstheme="majorHAnsi"/>
          <w:sz w:val="24"/>
          <w:szCs w:val="24"/>
          <w:lang w:val="ro-MD"/>
        </w:rPr>
        <w:t>efective au constituit 1</w:t>
      </w:r>
      <w:r w:rsidR="00AE73DB">
        <w:rPr>
          <w:rFonts w:asciiTheme="majorHAnsi" w:eastAsia="Times New Roman" w:hAnsiTheme="majorHAnsi" w:cstheme="majorHAnsi"/>
          <w:sz w:val="24"/>
          <w:szCs w:val="24"/>
          <w:lang w:val="ro-MD"/>
        </w:rPr>
        <w:t xml:space="preserve"> </w:t>
      </w:r>
      <w:r w:rsidR="00A20861" w:rsidRPr="003A460A">
        <w:rPr>
          <w:rFonts w:asciiTheme="majorHAnsi" w:eastAsia="Times New Roman" w:hAnsiTheme="majorHAnsi" w:cstheme="majorHAnsi"/>
          <w:sz w:val="24"/>
          <w:szCs w:val="24"/>
          <w:lang w:val="ro-MD"/>
        </w:rPr>
        <w:t>639,3 mii lei, sau 73,9%</w:t>
      </w:r>
      <w:r w:rsidR="00225AE0">
        <w:rPr>
          <w:rFonts w:asciiTheme="majorHAnsi" w:eastAsia="Times New Roman" w:hAnsiTheme="majorHAnsi" w:cstheme="majorHAnsi"/>
          <w:sz w:val="24"/>
          <w:szCs w:val="24"/>
          <w:lang w:val="ro-MD"/>
        </w:rPr>
        <w:t>,</w:t>
      </w:r>
      <w:r w:rsidR="00A20861" w:rsidRPr="003A460A">
        <w:rPr>
          <w:rFonts w:asciiTheme="majorHAnsi" w:eastAsia="Times New Roman" w:hAnsiTheme="majorHAnsi" w:cstheme="majorHAnsi"/>
          <w:sz w:val="24"/>
          <w:szCs w:val="24"/>
          <w:lang w:val="ro-MD"/>
        </w:rPr>
        <w:t xml:space="preserve"> </w:t>
      </w:r>
      <w:r w:rsidR="0084143E" w:rsidRPr="003A460A">
        <w:rPr>
          <w:rFonts w:asciiTheme="majorHAnsi" w:eastAsia="Times New Roman" w:hAnsiTheme="majorHAnsi" w:cstheme="majorHAnsi"/>
          <w:sz w:val="24"/>
          <w:szCs w:val="24"/>
          <w:lang w:val="ro-MD"/>
        </w:rPr>
        <w:t>din care:</w:t>
      </w:r>
      <w:r w:rsidR="00225AE0">
        <w:rPr>
          <w:rFonts w:asciiTheme="majorHAnsi" w:eastAsia="Times New Roman" w:hAnsiTheme="majorHAnsi" w:cstheme="majorHAnsi"/>
          <w:sz w:val="24"/>
          <w:szCs w:val="24"/>
          <w:lang w:val="ro-MD"/>
        </w:rPr>
        <w:t xml:space="preserve"> </w:t>
      </w:r>
      <w:r w:rsidR="0084143E" w:rsidRPr="003A460A">
        <w:rPr>
          <w:rFonts w:asciiTheme="majorHAnsi" w:eastAsia="Times New Roman" w:hAnsiTheme="majorHAnsi" w:cstheme="majorHAnsi"/>
          <w:sz w:val="24"/>
          <w:szCs w:val="24"/>
          <w:lang w:val="ro-MD"/>
        </w:rPr>
        <w:t xml:space="preserve">478,1 mii lei </w:t>
      </w:r>
      <w:r w:rsidR="00AE73DB">
        <w:rPr>
          <w:rFonts w:asciiTheme="majorHAnsi" w:eastAsia="Times New Roman" w:hAnsiTheme="majorHAnsi" w:cstheme="majorHAnsi"/>
          <w:sz w:val="24"/>
          <w:szCs w:val="24"/>
          <w:lang w:val="ro-MD"/>
        </w:rPr>
        <w:t xml:space="preserve">– </w:t>
      </w:r>
      <w:r w:rsidR="0084143E" w:rsidRPr="003A460A">
        <w:rPr>
          <w:rFonts w:asciiTheme="majorHAnsi" w:eastAsia="Times New Roman" w:hAnsiTheme="majorHAnsi" w:cstheme="majorHAnsi"/>
          <w:sz w:val="24"/>
          <w:szCs w:val="24"/>
          <w:lang w:val="ro-MD"/>
        </w:rPr>
        <w:t>ajutoare materiale unice.</w:t>
      </w:r>
      <w:r w:rsidR="00F04000" w:rsidRPr="003A460A">
        <w:rPr>
          <w:rFonts w:asciiTheme="majorHAnsi" w:eastAsia="Times New Roman" w:hAnsiTheme="majorHAnsi" w:cstheme="majorHAnsi"/>
          <w:sz w:val="24"/>
          <w:szCs w:val="24"/>
          <w:lang w:val="ro-MD"/>
        </w:rPr>
        <w:t xml:space="preserve"> </w:t>
      </w:r>
      <w:r w:rsidR="00A20861" w:rsidRPr="003A460A">
        <w:rPr>
          <w:rFonts w:asciiTheme="majorHAnsi" w:eastAsia="Times New Roman" w:hAnsiTheme="majorHAnsi" w:cstheme="majorHAnsi"/>
          <w:sz w:val="24"/>
          <w:szCs w:val="24"/>
          <w:lang w:val="ro-MD"/>
        </w:rPr>
        <w:t>De men</w:t>
      </w:r>
      <w:r w:rsidR="003A460A" w:rsidRPr="003A460A">
        <w:rPr>
          <w:rFonts w:asciiTheme="majorHAnsi" w:eastAsia="Times New Roman" w:hAnsiTheme="majorHAnsi" w:cstheme="majorHAnsi"/>
          <w:sz w:val="24"/>
          <w:szCs w:val="24"/>
          <w:lang w:val="ro-MD"/>
        </w:rPr>
        <w:t>ț</w:t>
      </w:r>
      <w:r w:rsidR="00A20861" w:rsidRPr="003A460A">
        <w:rPr>
          <w:rFonts w:asciiTheme="majorHAnsi" w:eastAsia="Times New Roman" w:hAnsiTheme="majorHAnsi" w:cstheme="majorHAnsi"/>
          <w:sz w:val="24"/>
          <w:szCs w:val="24"/>
          <w:lang w:val="ro-MD"/>
        </w:rPr>
        <w:t>ionat că acordarea ajutorului material persoanelor fizice s-a efectuat în lipsa documentelor ce ar confirma regulamentar venitul lunar</w:t>
      </w:r>
      <w:r w:rsidR="00FB4751">
        <w:rPr>
          <w:rFonts w:asciiTheme="majorHAnsi" w:eastAsia="Times New Roman" w:hAnsiTheme="majorHAnsi" w:cstheme="majorHAnsi"/>
          <w:sz w:val="24"/>
          <w:szCs w:val="24"/>
          <w:lang w:val="ro-MD"/>
        </w:rPr>
        <w:t xml:space="preserve"> al acestora</w:t>
      </w:r>
      <w:r w:rsidR="00A20861" w:rsidRPr="003A460A">
        <w:rPr>
          <w:rFonts w:asciiTheme="majorHAnsi" w:eastAsia="Times New Roman" w:hAnsiTheme="majorHAnsi" w:cstheme="majorHAnsi"/>
          <w:sz w:val="24"/>
          <w:szCs w:val="24"/>
          <w:lang w:val="ro-MD"/>
        </w:rPr>
        <w:t>, situa</w:t>
      </w:r>
      <w:r w:rsidR="003A460A" w:rsidRPr="003A460A">
        <w:rPr>
          <w:rFonts w:asciiTheme="majorHAnsi" w:eastAsia="Times New Roman" w:hAnsiTheme="majorHAnsi" w:cstheme="majorHAnsi"/>
          <w:sz w:val="24"/>
          <w:szCs w:val="24"/>
          <w:lang w:val="ro-MD"/>
        </w:rPr>
        <w:t>ț</w:t>
      </w:r>
      <w:r w:rsidR="00A20861" w:rsidRPr="003A460A">
        <w:rPr>
          <w:rFonts w:asciiTheme="majorHAnsi" w:eastAsia="Times New Roman" w:hAnsiTheme="majorHAnsi" w:cstheme="majorHAnsi"/>
          <w:sz w:val="24"/>
          <w:szCs w:val="24"/>
          <w:lang w:val="ro-MD"/>
        </w:rPr>
        <w:t>i</w:t>
      </w:r>
      <w:r w:rsidR="00FB4751">
        <w:rPr>
          <w:rFonts w:asciiTheme="majorHAnsi" w:eastAsia="Times New Roman" w:hAnsiTheme="majorHAnsi" w:cstheme="majorHAnsi"/>
          <w:sz w:val="24"/>
          <w:szCs w:val="24"/>
          <w:lang w:val="ro-MD"/>
        </w:rPr>
        <w:t>a</w:t>
      </w:r>
      <w:r w:rsidR="00A20861" w:rsidRPr="003A460A">
        <w:rPr>
          <w:rFonts w:asciiTheme="majorHAnsi" w:eastAsia="Times New Roman" w:hAnsiTheme="majorHAnsi" w:cstheme="majorHAnsi"/>
          <w:sz w:val="24"/>
          <w:szCs w:val="24"/>
          <w:lang w:val="ro-MD"/>
        </w:rPr>
        <w:t xml:space="preserve"> </w:t>
      </w:r>
      <w:r w:rsidR="00452171" w:rsidRPr="003A460A">
        <w:rPr>
          <w:rFonts w:asciiTheme="majorHAnsi" w:eastAsia="Times New Roman" w:hAnsiTheme="majorHAnsi" w:cstheme="majorHAnsi"/>
          <w:sz w:val="24"/>
          <w:szCs w:val="24"/>
          <w:lang w:val="ro-MD"/>
        </w:rPr>
        <w:t>generând</w:t>
      </w:r>
      <w:r w:rsidR="00A20861" w:rsidRPr="003A460A">
        <w:rPr>
          <w:rFonts w:asciiTheme="majorHAnsi" w:eastAsia="Times New Roman" w:hAnsiTheme="majorHAnsi" w:cstheme="majorHAnsi"/>
          <w:sz w:val="24"/>
          <w:szCs w:val="24"/>
          <w:lang w:val="ro-MD"/>
        </w:rPr>
        <w:t xml:space="preserve"> riscul de acordare a ajutoarelor material</w:t>
      </w:r>
      <w:r w:rsidR="00F45B00" w:rsidRPr="003A460A">
        <w:rPr>
          <w:rFonts w:asciiTheme="majorHAnsi" w:eastAsia="Times New Roman" w:hAnsiTheme="majorHAnsi" w:cstheme="majorHAnsi"/>
          <w:sz w:val="24"/>
          <w:szCs w:val="24"/>
          <w:lang w:val="ro-MD"/>
        </w:rPr>
        <w:t>e unor persoane nedefavorizate.</w:t>
      </w:r>
    </w:p>
    <w:p w14:paraId="344B7395" w14:textId="10985844" w:rsidR="000644F9" w:rsidRPr="003A460A" w:rsidRDefault="000644F9" w:rsidP="00F30203">
      <w:pPr>
        <w:pStyle w:val="ListParagraph"/>
        <w:numPr>
          <w:ilvl w:val="2"/>
          <w:numId w:val="39"/>
        </w:numPr>
        <w:spacing w:after="0" w:line="276" w:lineRule="auto"/>
        <w:ind w:left="0" w:firstLine="0"/>
        <w:jc w:val="both"/>
        <w:rPr>
          <w:rFonts w:asciiTheme="majorHAnsi" w:hAnsiTheme="majorHAnsi" w:cstheme="majorHAnsi"/>
          <w:b/>
          <w:i/>
          <w:sz w:val="24"/>
          <w:szCs w:val="24"/>
          <w:lang w:val="ro-MD"/>
        </w:rPr>
      </w:pPr>
      <w:r w:rsidRPr="003A460A">
        <w:rPr>
          <w:rFonts w:asciiTheme="majorHAnsi" w:eastAsia="Times New Roman" w:hAnsiTheme="majorHAnsi" w:cstheme="majorHAnsi"/>
          <w:b/>
          <w:i/>
          <w:iCs/>
          <w:sz w:val="24"/>
          <w:szCs w:val="24"/>
          <w:lang w:val="ro-MD"/>
        </w:rPr>
        <w:t>Utilizarea mijloacelor financiare pentru infrastructura drumurilor</w:t>
      </w:r>
      <w:r w:rsidR="00FB4751">
        <w:rPr>
          <w:rFonts w:asciiTheme="majorHAnsi" w:eastAsia="Times New Roman" w:hAnsiTheme="majorHAnsi" w:cstheme="majorHAnsi"/>
          <w:b/>
          <w:i/>
          <w:iCs/>
          <w:sz w:val="24"/>
          <w:szCs w:val="24"/>
          <w:lang w:val="ro-MD"/>
        </w:rPr>
        <w:t>,</w:t>
      </w:r>
      <w:r w:rsidRPr="003A460A">
        <w:rPr>
          <w:rFonts w:asciiTheme="majorHAnsi" w:eastAsia="Times New Roman" w:hAnsiTheme="majorHAnsi" w:cstheme="majorHAnsi"/>
          <w:b/>
          <w:i/>
          <w:iCs/>
          <w:sz w:val="24"/>
          <w:szCs w:val="24"/>
          <w:lang w:val="ro-MD"/>
        </w:rPr>
        <w:t xml:space="preserve"> </w:t>
      </w:r>
      <w:r w:rsidR="00701943" w:rsidRPr="003A460A">
        <w:rPr>
          <w:rFonts w:asciiTheme="majorHAnsi" w:eastAsia="Times New Roman" w:hAnsiTheme="majorHAnsi" w:cstheme="majorHAnsi"/>
          <w:b/>
          <w:i/>
          <w:iCs/>
          <w:sz w:val="24"/>
          <w:szCs w:val="24"/>
          <w:lang w:val="ro-MD"/>
        </w:rPr>
        <w:t xml:space="preserve">alocate din bugetul de stat </w:t>
      </w:r>
      <w:r w:rsidR="00EA6A7C" w:rsidRPr="003A460A">
        <w:rPr>
          <w:rFonts w:asciiTheme="majorHAnsi" w:eastAsia="Times New Roman" w:hAnsiTheme="majorHAnsi" w:cstheme="majorHAnsi"/>
          <w:b/>
          <w:i/>
          <w:iCs/>
          <w:sz w:val="24"/>
          <w:szCs w:val="24"/>
          <w:lang w:val="ro-MD"/>
        </w:rPr>
        <w:t>în 2020</w:t>
      </w:r>
      <w:r w:rsidR="00FB4751">
        <w:rPr>
          <w:rFonts w:asciiTheme="majorHAnsi" w:eastAsia="Times New Roman" w:hAnsiTheme="majorHAnsi" w:cstheme="majorHAnsi"/>
          <w:b/>
          <w:i/>
          <w:iCs/>
          <w:sz w:val="24"/>
          <w:szCs w:val="24"/>
          <w:lang w:val="ro-MD"/>
        </w:rPr>
        <w:t>,</w:t>
      </w:r>
      <w:r w:rsidR="00EA6A7C" w:rsidRPr="003A460A">
        <w:rPr>
          <w:rFonts w:asciiTheme="majorHAnsi" w:eastAsia="Times New Roman" w:hAnsiTheme="majorHAnsi" w:cstheme="majorHAnsi"/>
          <w:b/>
          <w:i/>
          <w:iCs/>
          <w:sz w:val="24"/>
          <w:szCs w:val="24"/>
          <w:lang w:val="ro-MD"/>
        </w:rPr>
        <w:t xml:space="preserve"> </w:t>
      </w:r>
      <w:r w:rsidRPr="003A460A">
        <w:rPr>
          <w:rFonts w:asciiTheme="majorHAnsi" w:eastAsia="Times New Roman" w:hAnsiTheme="majorHAnsi" w:cstheme="majorHAnsi"/>
          <w:b/>
          <w:i/>
          <w:iCs/>
          <w:sz w:val="24"/>
          <w:szCs w:val="24"/>
          <w:lang w:val="ro-MD"/>
        </w:rPr>
        <w:t>s-a efectuat necorespunzător</w:t>
      </w:r>
      <w:r w:rsidR="00FE43AC" w:rsidRPr="003A460A">
        <w:rPr>
          <w:rStyle w:val="FootnoteReference"/>
          <w:rFonts w:asciiTheme="majorHAnsi" w:eastAsia="Times New Roman" w:hAnsiTheme="majorHAnsi" w:cstheme="majorHAnsi"/>
          <w:b/>
          <w:i/>
          <w:iCs/>
          <w:sz w:val="24"/>
          <w:szCs w:val="24"/>
          <w:lang w:val="ro-MD"/>
        </w:rPr>
        <w:footnoteReference w:id="47"/>
      </w:r>
      <w:r w:rsidR="00735C1A" w:rsidRPr="003A460A">
        <w:rPr>
          <w:rFonts w:asciiTheme="majorHAnsi" w:eastAsia="Times New Roman" w:hAnsiTheme="majorHAnsi" w:cstheme="majorHAnsi"/>
          <w:b/>
          <w:i/>
          <w:iCs/>
          <w:sz w:val="24"/>
          <w:szCs w:val="24"/>
          <w:lang w:val="ro-MD"/>
        </w:rPr>
        <w:t xml:space="preserve"> de către APL de nivelul II</w:t>
      </w:r>
      <w:r w:rsidRPr="003A460A">
        <w:rPr>
          <w:rFonts w:asciiTheme="majorHAnsi" w:eastAsia="Times New Roman" w:hAnsiTheme="majorHAnsi" w:cstheme="majorHAnsi"/>
          <w:b/>
          <w:i/>
          <w:iCs/>
          <w:sz w:val="24"/>
          <w:szCs w:val="24"/>
          <w:lang w:val="ro-MD"/>
        </w:rPr>
        <w:t>.</w:t>
      </w:r>
      <w:r w:rsidRPr="003A460A">
        <w:rPr>
          <w:rFonts w:asciiTheme="majorHAnsi" w:eastAsia="Times New Roman" w:hAnsiTheme="majorHAnsi" w:cstheme="majorHAnsi"/>
          <w:b/>
          <w:sz w:val="24"/>
          <w:szCs w:val="24"/>
          <w:lang w:val="ro-MD"/>
        </w:rPr>
        <w:t xml:space="preserve"> </w:t>
      </w:r>
    </w:p>
    <w:p w14:paraId="4D9DDAE4" w14:textId="0169CD43" w:rsidR="00735C1A" w:rsidRPr="00812A03" w:rsidRDefault="00701943" w:rsidP="00FF61B8">
      <w:pPr>
        <w:spacing w:after="0" w:line="276" w:lineRule="auto"/>
        <w:ind w:firstLine="720"/>
        <w:jc w:val="both"/>
        <w:rPr>
          <w:rFonts w:asciiTheme="majorHAnsi" w:eastAsia="Times New Roman" w:hAnsiTheme="majorHAnsi" w:cstheme="majorHAnsi"/>
          <w:iCs/>
          <w:sz w:val="24"/>
          <w:szCs w:val="24"/>
          <w:lang w:val="ro-MD"/>
        </w:rPr>
      </w:pPr>
      <w:r w:rsidRPr="003A460A">
        <w:rPr>
          <w:rFonts w:asciiTheme="majorHAnsi" w:eastAsia="Times New Roman" w:hAnsiTheme="majorHAnsi" w:cstheme="majorHAnsi"/>
          <w:sz w:val="24"/>
          <w:szCs w:val="24"/>
          <w:lang w:val="ro-MD"/>
        </w:rPr>
        <w:t xml:space="preserve">Potrivit Legii bugetului de stat pentru anul 2020, bugetului UAT de nivelul II i-au fost precizate </w:t>
      </w:r>
      <w:r w:rsidR="003A460A" w:rsidRPr="003A460A">
        <w:rPr>
          <w:rFonts w:asciiTheme="majorHAnsi" w:eastAsia="Times New Roman" w:hAnsiTheme="majorHAnsi" w:cstheme="majorHAnsi"/>
          <w:sz w:val="24"/>
          <w:szCs w:val="24"/>
          <w:lang w:val="ro-MD"/>
        </w:rPr>
        <w:t>ș</w:t>
      </w:r>
      <w:r w:rsidR="00735C1A" w:rsidRPr="003A460A">
        <w:rPr>
          <w:rFonts w:asciiTheme="majorHAnsi" w:eastAsia="Times New Roman" w:hAnsiTheme="majorHAnsi" w:cstheme="majorHAnsi"/>
          <w:sz w:val="24"/>
          <w:szCs w:val="24"/>
          <w:lang w:val="ro-MD"/>
        </w:rPr>
        <w:t>i</w:t>
      </w:r>
      <w:r w:rsidR="00FB4751">
        <w:rPr>
          <w:rFonts w:asciiTheme="majorHAnsi" w:eastAsia="Times New Roman" w:hAnsiTheme="majorHAnsi" w:cstheme="majorHAnsi"/>
          <w:sz w:val="24"/>
          <w:szCs w:val="24"/>
          <w:lang w:val="ro-MD"/>
        </w:rPr>
        <w:t>,</w:t>
      </w:r>
      <w:r w:rsidR="00735C1A" w:rsidRPr="003A460A">
        <w:rPr>
          <w:rFonts w:asciiTheme="majorHAnsi" w:eastAsia="Times New Roman" w:hAnsiTheme="majorHAnsi" w:cstheme="majorHAnsi"/>
          <w:sz w:val="24"/>
          <w:szCs w:val="24"/>
          <w:lang w:val="ro-MD"/>
        </w:rPr>
        <w:t xml:space="preserve"> respectiv</w:t>
      </w:r>
      <w:r w:rsidR="00FB4751">
        <w:rPr>
          <w:rFonts w:asciiTheme="majorHAnsi" w:eastAsia="Times New Roman" w:hAnsiTheme="majorHAnsi" w:cstheme="majorHAnsi"/>
          <w:sz w:val="24"/>
          <w:szCs w:val="24"/>
          <w:lang w:val="ro-MD"/>
        </w:rPr>
        <w:t>,</w:t>
      </w:r>
      <w:r w:rsidR="00735C1A" w:rsidRPr="003A460A">
        <w:rPr>
          <w:rFonts w:asciiTheme="majorHAnsi" w:eastAsia="Times New Roman" w:hAnsiTheme="majorHAnsi" w:cstheme="majorHAnsi"/>
          <w:sz w:val="24"/>
          <w:szCs w:val="24"/>
          <w:lang w:val="ro-MD"/>
        </w:rPr>
        <w:t xml:space="preserve"> </w:t>
      </w:r>
      <w:r w:rsidR="00FB4751">
        <w:rPr>
          <w:rFonts w:asciiTheme="majorHAnsi" w:eastAsia="Times New Roman" w:hAnsiTheme="majorHAnsi" w:cstheme="majorHAnsi"/>
          <w:sz w:val="24"/>
          <w:szCs w:val="24"/>
          <w:lang w:val="ro-MD"/>
        </w:rPr>
        <w:t xml:space="preserve">au fost </w:t>
      </w:r>
      <w:r w:rsidR="00735C1A" w:rsidRPr="003A460A">
        <w:rPr>
          <w:rFonts w:asciiTheme="majorHAnsi" w:eastAsia="Times New Roman" w:hAnsiTheme="majorHAnsi" w:cstheme="majorHAnsi"/>
          <w:sz w:val="24"/>
          <w:szCs w:val="24"/>
          <w:lang w:val="ro-MD"/>
        </w:rPr>
        <w:t xml:space="preserve">executate </w:t>
      </w:r>
      <w:r w:rsidRPr="003A460A">
        <w:rPr>
          <w:rFonts w:asciiTheme="majorHAnsi" w:eastAsia="Times New Roman" w:hAnsiTheme="majorHAnsi" w:cstheme="majorHAnsi"/>
          <w:sz w:val="24"/>
          <w:szCs w:val="24"/>
          <w:lang w:val="ro-MD"/>
        </w:rPr>
        <w:t>transferuri cu destina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ie specială</w:t>
      </w:r>
      <w:r w:rsidRPr="003A460A">
        <w:rPr>
          <w:rFonts w:asciiTheme="majorHAnsi" w:eastAsia="Times New Roman" w:hAnsiTheme="majorHAnsi" w:cstheme="majorHAnsi"/>
          <w:iCs/>
          <w:sz w:val="24"/>
          <w:szCs w:val="24"/>
          <w:lang w:val="ro-MD"/>
        </w:rPr>
        <w:t xml:space="preserve"> pentru infrastructura drumurilor </w:t>
      </w:r>
      <w:r w:rsidR="00FB4751">
        <w:rPr>
          <w:rFonts w:asciiTheme="majorHAnsi" w:eastAsia="Times New Roman" w:hAnsiTheme="majorHAnsi" w:cstheme="majorHAnsi"/>
          <w:iCs/>
          <w:sz w:val="24"/>
          <w:szCs w:val="24"/>
          <w:lang w:val="ro-MD"/>
        </w:rPr>
        <w:t>în sumă de</w:t>
      </w:r>
      <w:r w:rsidRPr="003A460A">
        <w:rPr>
          <w:rFonts w:asciiTheme="majorHAnsi" w:eastAsia="Times New Roman" w:hAnsiTheme="majorHAnsi" w:cstheme="majorHAnsi"/>
          <w:iCs/>
          <w:sz w:val="24"/>
          <w:szCs w:val="24"/>
          <w:lang w:val="ro-MD"/>
        </w:rPr>
        <w:t xml:space="preserve"> 10</w:t>
      </w:r>
      <w:r w:rsidR="00FB4751">
        <w:rPr>
          <w:rFonts w:asciiTheme="majorHAnsi" w:eastAsia="Times New Roman" w:hAnsiTheme="majorHAnsi" w:cstheme="majorHAnsi"/>
          <w:iCs/>
          <w:sz w:val="24"/>
          <w:szCs w:val="24"/>
          <w:lang w:val="ro-MD"/>
        </w:rPr>
        <w:t xml:space="preserve"> </w:t>
      </w:r>
      <w:r w:rsidRPr="003A460A">
        <w:rPr>
          <w:rFonts w:asciiTheme="majorHAnsi" w:eastAsia="Times New Roman" w:hAnsiTheme="majorHAnsi" w:cstheme="majorHAnsi"/>
          <w:iCs/>
          <w:sz w:val="24"/>
          <w:szCs w:val="24"/>
          <w:lang w:val="ro-MD"/>
        </w:rPr>
        <w:t>6</w:t>
      </w:r>
      <w:r w:rsidR="00EA1AC0">
        <w:rPr>
          <w:rFonts w:asciiTheme="majorHAnsi" w:eastAsia="Times New Roman" w:hAnsiTheme="majorHAnsi" w:cstheme="majorHAnsi"/>
          <w:iCs/>
          <w:sz w:val="24"/>
          <w:szCs w:val="24"/>
          <w:lang w:val="ro-MD"/>
        </w:rPr>
        <w:t>00</w:t>
      </w:r>
      <w:r w:rsidRPr="003A460A">
        <w:rPr>
          <w:rFonts w:asciiTheme="majorHAnsi" w:eastAsia="Times New Roman" w:hAnsiTheme="majorHAnsi" w:cstheme="majorHAnsi"/>
          <w:iCs/>
          <w:sz w:val="24"/>
          <w:szCs w:val="24"/>
          <w:lang w:val="ro-MD"/>
        </w:rPr>
        <w:t xml:space="preserve"> mi</w:t>
      </w:r>
      <w:r w:rsidR="00EA1AC0">
        <w:rPr>
          <w:rFonts w:asciiTheme="majorHAnsi" w:eastAsia="Times New Roman" w:hAnsiTheme="majorHAnsi" w:cstheme="majorHAnsi"/>
          <w:iCs/>
          <w:sz w:val="24"/>
          <w:szCs w:val="24"/>
          <w:lang w:val="ro-MD"/>
        </w:rPr>
        <w:t xml:space="preserve">i </w:t>
      </w:r>
      <w:r w:rsidRPr="003A460A">
        <w:rPr>
          <w:rFonts w:asciiTheme="majorHAnsi" w:eastAsia="Times New Roman" w:hAnsiTheme="majorHAnsi" w:cstheme="majorHAnsi"/>
          <w:iCs/>
          <w:sz w:val="24"/>
          <w:szCs w:val="24"/>
          <w:lang w:val="ro-MD"/>
        </w:rPr>
        <w:t>lei</w:t>
      </w:r>
      <w:r w:rsidR="00735C1A" w:rsidRPr="003A460A">
        <w:rPr>
          <w:rFonts w:asciiTheme="majorHAnsi" w:eastAsia="Times New Roman" w:hAnsiTheme="majorHAnsi" w:cstheme="majorHAnsi"/>
          <w:iCs/>
          <w:sz w:val="24"/>
          <w:szCs w:val="24"/>
          <w:lang w:val="ro-MD"/>
        </w:rPr>
        <w:t>, care</w:t>
      </w:r>
      <w:r w:rsidR="00FB4751">
        <w:rPr>
          <w:rFonts w:asciiTheme="majorHAnsi" w:eastAsia="Times New Roman" w:hAnsiTheme="majorHAnsi" w:cstheme="majorHAnsi"/>
          <w:iCs/>
          <w:sz w:val="24"/>
          <w:szCs w:val="24"/>
          <w:lang w:val="ro-MD"/>
        </w:rPr>
        <w:t>,</w:t>
      </w:r>
      <w:r w:rsidR="00735C1A" w:rsidRPr="003A460A">
        <w:rPr>
          <w:rFonts w:asciiTheme="majorHAnsi" w:eastAsia="Times New Roman" w:hAnsiTheme="majorHAnsi" w:cstheme="majorHAnsi"/>
          <w:iCs/>
          <w:sz w:val="24"/>
          <w:szCs w:val="24"/>
          <w:lang w:val="ro-MD"/>
        </w:rPr>
        <w:t xml:space="preserve"> efectiv</w:t>
      </w:r>
      <w:r w:rsidR="00FB4751">
        <w:rPr>
          <w:rFonts w:asciiTheme="majorHAnsi" w:eastAsia="Times New Roman" w:hAnsiTheme="majorHAnsi" w:cstheme="majorHAnsi"/>
          <w:iCs/>
          <w:sz w:val="24"/>
          <w:szCs w:val="24"/>
          <w:lang w:val="ro-MD"/>
        </w:rPr>
        <w:t>,</w:t>
      </w:r>
      <w:r w:rsidR="00735C1A" w:rsidRPr="003A460A">
        <w:rPr>
          <w:rFonts w:asciiTheme="majorHAnsi" w:eastAsia="Times New Roman" w:hAnsiTheme="majorHAnsi" w:cstheme="majorHAnsi"/>
          <w:iCs/>
          <w:sz w:val="24"/>
          <w:szCs w:val="24"/>
          <w:lang w:val="ro-MD"/>
        </w:rPr>
        <w:t xml:space="preserve"> au fost</w:t>
      </w:r>
      <w:r w:rsidR="00F037B9" w:rsidRPr="003A460A">
        <w:rPr>
          <w:rFonts w:asciiTheme="majorHAnsi" w:eastAsia="Times New Roman" w:hAnsiTheme="majorHAnsi" w:cstheme="majorHAnsi"/>
          <w:iCs/>
          <w:sz w:val="24"/>
          <w:szCs w:val="24"/>
          <w:lang w:val="ro-MD"/>
        </w:rPr>
        <w:t xml:space="preserve"> înregistrate la contul 191116</w:t>
      </w:r>
      <w:r w:rsidR="00735C1A" w:rsidRPr="003A460A">
        <w:rPr>
          <w:rStyle w:val="FootnoteReference"/>
          <w:rFonts w:asciiTheme="majorHAnsi" w:eastAsia="Times New Roman" w:hAnsiTheme="majorHAnsi" w:cstheme="majorHAnsi"/>
          <w:iCs/>
          <w:sz w:val="24"/>
          <w:szCs w:val="24"/>
          <w:lang w:val="ro-MD"/>
        </w:rPr>
        <w:footnoteReference w:id="48"/>
      </w:r>
      <w:r w:rsidR="00F037B9" w:rsidRPr="003A460A">
        <w:rPr>
          <w:rFonts w:asciiTheme="majorHAnsi" w:eastAsia="Times New Roman" w:hAnsiTheme="majorHAnsi" w:cstheme="majorHAnsi"/>
          <w:iCs/>
          <w:sz w:val="24"/>
          <w:szCs w:val="24"/>
          <w:lang w:val="ro-MD"/>
        </w:rPr>
        <w:t xml:space="preserve"> al CR</w:t>
      </w:r>
      <w:r w:rsidR="00B7149A">
        <w:rPr>
          <w:rFonts w:asciiTheme="majorHAnsi" w:eastAsia="Times New Roman" w:hAnsiTheme="majorHAnsi" w:cstheme="majorHAnsi"/>
          <w:iCs/>
          <w:sz w:val="24"/>
          <w:szCs w:val="24"/>
          <w:lang w:val="ro-MD"/>
        </w:rPr>
        <w:t>.</w:t>
      </w:r>
      <w:r w:rsidR="00817682" w:rsidRPr="003A460A">
        <w:rPr>
          <w:rFonts w:asciiTheme="majorHAnsi" w:eastAsia="Times New Roman" w:hAnsiTheme="majorHAnsi" w:cstheme="majorHAnsi"/>
          <w:iCs/>
          <w:sz w:val="24"/>
          <w:szCs w:val="24"/>
          <w:lang w:val="ro-MD"/>
        </w:rPr>
        <w:t xml:space="preserve"> </w:t>
      </w:r>
      <w:r w:rsidR="00B7149A">
        <w:rPr>
          <w:rFonts w:asciiTheme="majorHAnsi" w:eastAsia="Times New Roman" w:hAnsiTheme="majorHAnsi" w:cstheme="majorHAnsi"/>
          <w:iCs/>
          <w:sz w:val="24"/>
          <w:szCs w:val="24"/>
          <w:lang w:val="ro-MD"/>
        </w:rPr>
        <w:t>D</w:t>
      </w:r>
      <w:r w:rsidR="00817682" w:rsidRPr="003A460A">
        <w:rPr>
          <w:rFonts w:asciiTheme="majorHAnsi" w:eastAsia="Times New Roman" w:hAnsiTheme="majorHAnsi" w:cstheme="majorHAnsi"/>
          <w:iCs/>
          <w:sz w:val="24"/>
          <w:szCs w:val="24"/>
          <w:lang w:val="ro-MD"/>
        </w:rPr>
        <w:t>in acestea</w:t>
      </w:r>
      <w:r w:rsidR="00B7149A">
        <w:rPr>
          <w:rFonts w:asciiTheme="majorHAnsi" w:eastAsia="Times New Roman" w:hAnsiTheme="majorHAnsi" w:cstheme="majorHAnsi"/>
          <w:iCs/>
          <w:sz w:val="24"/>
          <w:szCs w:val="24"/>
          <w:lang w:val="ro-MD"/>
        </w:rPr>
        <w:t>,</w:t>
      </w:r>
      <w:r w:rsidR="00817682" w:rsidRPr="003A460A">
        <w:rPr>
          <w:rFonts w:asciiTheme="majorHAnsi" w:eastAsia="Times New Roman" w:hAnsiTheme="majorHAnsi" w:cstheme="majorHAnsi"/>
          <w:iCs/>
          <w:sz w:val="24"/>
          <w:szCs w:val="24"/>
          <w:lang w:val="ro-MD"/>
        </w:rPr>
        <w:t xml:space="preserve"> </w:t>
      </w:r>
      <w:r w:rsidR="00735C1A" w:rsidRPr="00812A03">
        <w:rPr>
          <w:rFonts w:asciiTheme="majorHAnsi" w:eastAsia="Times New Roman" w:hAnsiTheme="majorHAnsi" w:cstheme="majorHAnsi"/>
          <w:iCs/>
          <w:sz w:val="24"/>
          <w:szCs w:val="24"/>
          <w:lang w:val="ro-MD"/>
        </w:rPr>
        <w:t>9</w:t>
      </w:r>
      <w:r w:rsidR="00847997" w:rsidRPr="00812A03">
        <w:rPr>
          <w:rFonts w:asciiTheme="majorHAnsi" w:eastAsia="Times New Roman" w:hAnsiTheme="majorHAnsi" w:cstheme="majorHAnsi"/>
          <w:iCs/>
          <w:sz w:val="24"/>
          <w:szCs w:val="24"/>
          <w:lang w:val="ro-MD"/>
        </w:rPr>
        <w:t xml:space="preserve"> </w:t>
      </w:r>
      <w:r w:rsidR="004B5A85" w:rsidRPr="00812A03">
        <w:rPr>
          <w:rFonts w:asciiTheme="majorHAnsi" w:eastAsia="Times New Roman" w:hAnsiTheme="majorHAnsi" w:cstheme="majorHAnsi"/>
          <w:iCs/>
          <w:sz w:val="24"/>
          <w:szCs w:val="24"/>
          <w:lang w:val="ro-MD"/>
        </w:rPr>
        <w:t>03</w:t>
      </w:r>
      <w:r w:rsidR="00847997" w:rsidRPr="00812A03">
        <w:rPr>
          <w:rFonts w:asciiTheme="majorHAnsi" w:eastAsia="Times New Roman" w:hAnsiTheme="majorHAnsi" w:cstheme="majorHAnsi"/>
          <w:iCs/>
          <w:sz w:val="24"/>
          <w:szCs w:val="24"/>
          <w:lang w:val="ro-MD"/>
        </w:rPr>
        <w:t>1,5</w:t>
      </w:r>
      <w:r w:rsidR="00735C1A" w:rsidRPr="00812A03">
        <w:rPr>
          <w:rFonts w:asciiTheme="majorHAnsi" w:eastAsia="Times New Roman" w:hAnsiTheme="majorHAnsi" w:cstheme="majorHAnsi"/>
          <w:iCs/>
          <w:sz w:val="24"/>
          <w:szCs w:val="24"/>
          <w:lang w:val="ro-MD"/>
        </w:rPr>
        <w:t xml:space="preserve"> mi</w:t>
      </w:r>
      <w:r w:rsidR="00847997" w:rsidRPr="00812A03">
        <w:rPr>
          <w:rFonts w:asciiTheme="majorHAnsi" w:eastAsia="Times New Roman" w:hAnsiTheme="majorHAnsi" w:cstheme="majorHAnsi"/>
          <w:iCs/>
          <w:sz w:val="24"/>
          <w:szCs w:val="24"/>
          <w:lang w:val="ro-MD"/>
        </w:rPr>
        <w:t xml:space="preserve">i </w:t>
      </w:r>
      <w:r w:rsidR="00735C1A" w:rsidRPr="00812A03">
        <w:rPr>
          <w:rFonts w:asciiTheme="majorHAnsi" w:eastAsia="Times New Roman" w:hAnsiTheme="majorHAnsi" w:cstheme="majorHAnsi"/>
          <w:iCs/>
          <w:sz w:val="24"/>
          <w:szCs w:val="24"/>
          <w:lang w:val="ro-MD"/>
        </w:rPr>
        <w:t xml:space="preserve">lei </w:t>
      </w:r>
      <w:r w:rsidR="00817682" w:rsidRPr="00812A03">
        <w:rPr>
          <w:rFonts w:asciiTheme="majorHAnsi" w:eastAsia="Times New Roman" w:hAnsiTheme="majorHAnsi" w:cstheme="majorHAnsi"/>
          <w:iCs/>
          <w:sz w:val="24"/>
          <w:szCs w:val="24"/>
          <w:lang w:val="ro-MD"/>
        </w:rPr>
        <w:t>au fost executate</w:t>
      </w:r>
      <w:r w:rsidR="00735C1A" w:rsidRPr="00812A03">
        <w:rPr>
          <w:rFonts w:asciiTheme="majorHAnsi" w:eastAsia="Times New Roman" w:hAnsiTheme="majorHAnsi" w:cstheme="majorHAnsi"/>
          <w:iCs/>
          <w:sz w:val="24"/>
          <w:szCs w:val="24"/>
          <w:lang w:val="ro-MD"/>
        </w:rPr>
        <w:t xml:space="preserve"> conform documentelor confirmative (facturi </w:t>
      </w:r>
      <w:r w:rsidR="003A460A" w:rsidRPr="00812A03">
        <w:rPr>
          <w:rFonts w:asciiTheme="majorHAnsi" w:eastAsia="Times New Roman" w:hAnsiTheme="majorHAnsi" w:cstheme="majorHAnsi"/>
          <w:iCs/>
          <w:sz w:val="24"/>
          <w:szCs w:val="24"/>
          <w:lang w:val="ro-MD"/>
        </w:rPr>
        <w:t>ș</w:t>
      </w:r>
      <w:r w:rsidR="00735C1A" w:rsidRPr="00812A03">
        <w:rPr>
          <w:rFonts w:asciiTheme="majorHAnsi" w:eastAsia="Times New Roman" w:hAnsiTheme="majorHAnsi" w:cstheme="majorHAnsi"/>
          <w:iCs/>
          <w:sz w:val="24"/>
          <w:szCs w:val="24"/>
          <w:lang w:val="ro-MD"/>
        </w:rPr>
        <w:t>i acte de îndeplinire a lucrărilor/serviciilor executate),</w:t>
      </w:r>
      <w:r w:rsidR="00817682" w:rsidRPr="00812A03">
        <w:rPr>
          <w:rFonts w:asciiTheme="majorHAnsi" w:eastAsia="Times New Roman" w:hAnsiTheme="majorHAnsi" w:cstheme="majorHAnsi"/>
          <w:iCs/>
          <w:sz w:val="24"/>
          <w:szCs w:val="24"/>
          <w:lang w:val="ro-MD"/>
        </w:rPr>
        <w:t xml:space="preserve"> </w:t>
      </w:r>
      <w:r w:rsidR="00EA6A7C" w:rsidRPr="00812A03">
        <w:rPr>
          <w:rFonts w:asciiTheme="majorHAnsi" w:eastAsia="Times New Roman" w:hAnsiTheme="majorHAnsi" w:cstheme="majorHAnsi"/>
          <w:iCs/>
          <w:sz w:val="24"/>
          <w:szCs w:val="24"/>
          <w:lang w:val="ro-MD"/>
        </w:rPr>
        <w:t>î</w:t>
      </w:r>
      <w:r w:rsidR="00735C1A" w:rsidRPr="00812A03">
        <w:rPr>
          <w:rFonts w:asciiTheme="majorHAnsi" w:eastAsia="Times New Roman" w:hAnsiTheme="majorHAnsi" w:cstheme="majorHAnsi"/>
          <w:iCs/>
          <w:sz w:val="24"/>
          <w:szCs w:val="24"/>
          <w:lang w:val="ro-MD"/>
        </w:rPr>
        <w:t xml:space="preserve">nsă </w:t>
      </w:r>
      <w:r w:rsidR="00817682" w:rsidRPr="00812A03">
        <w:rPr>
          <w:rFonts w:asciiTheme="majorHAnsi" w:eastAsia="Times New Roman" w:hAnsiTheme="majorHAnsi" w:cstheme="majorHAnsi"/>
          <w:iCs/>
          <w:sz w:val="24"/>
          <w:szCs w:val="24"/>
          <w:lang w:val="ro-MD"/>
        </w:rPr>
        <w:t>1</w:t>
      </w:r>
      <w:r w:rsidR="00847997" w:rsidRPr="00812A03">
        <w:rPr>
          <w:rFonts w:asciiTheme="majorHAnsi" w:eastAsia="Times New Roman" w:hAnsiTheme="majorHAnsi" w:cstheme="majorHAnsi"/>
          <w:iCs/>
          <w:sz w:val="24"/>
          <w:szCs w:val="24"/>
          <w:lang w:val="ro-MD"/>
        </w:rPr>
        <w:t xml:space="preserve"> </w:t>
      </w:r>
      <w:r w:rsidR="00817682" w:rsidRPr="00812A03">
        <w:rPr>
          <w:rFonts w:asciiTheme="majorHAnsi" w:eastAsia="Times New Roman" w:hAnsiTheme="majorHAnsi" w:cstheme="majorHAnsi"/>
          <w:iCs/>
          <w:sz w:val="24"/>
          <w:szCs w:val="24"/>
          <w:lang w:val="ro-MD"/>
        </w:rPr>
        <w:t>5</w:t>
      </w:r>
      <w:r w:rsidR="004B5A85" w:rsidRPr="00812A03">
        <w:rPr>
          <w:rFonts w:asciiTheme="majorHAnsi" w:eastAsia="Times New Roman" w:hAnsiTheme="majorHAnsi" w:cstheme="majorHAnsi"/>
          <w:iCs/>
          <w:sz w:val="24"/>
          <w:szCs w:val="24"/>
          <w:lang w:val="ro-MD"/>
        </w:rPr>
        <w:t>7</w:t>
      </w:r>
      <w:r w:rsidR="00847997" w:rsidRPr="00812A03">
        <w:rPr>
          <w:rFonts w:asciiTheme="majorHAnsi" w:eastAsia="Times New Roman" w:hAnsiTheme="majorHAnsi" w:cstheme="majorHAnsi"/>
          <w:iCs/>
          <w:sz w:val="24"/>
          <w:szCs w:val="24"/>
          <w:lang w:val="ro-MD"/>
        </w:rPr>
        <w:t>4</w:t>
      </w:r>
      <w:r w:rsidR="00817682" w:rsidRPr="00812A03">
        <w:rPr>
          <w:rFonts w:asciiTheme="majorHAnsi" w:eastAsia="Times New Roman" w:hAnsiTheme="majorHAnsi" w:cstheme="majorHAnsi"/>
          <w:iCs/>
          <w:sz w:val="24"/>
          <w:szCs w:val="24"/>
          <w:lang w:val="ro-MD"/>
        </w:rPr>
        <w:t xml:space="preserve"> mi</w:t>
      </w:r>
      <w:r w:rsidR="00847997" w:rsidRPr="00812A03">
        <w:rPr>
          <w:rFonts w:asciiTheme="majorHAnsi" w:eastAsia="Times New Roman" w:hAnsiTheme="majorHAnsi" w:cstheme="majorHAnsi"/>
          <w:iCs/>
          <w:sz w:val="24"/>
          <w:szCs w:val="24"/>
          <w:lang w:val="ro-MD"/>
        </w:rPr>
        <w:t xml:space="preserve">i </w:t>
      </w:r>
      <w:r w:rsidR="00817682" w:rsidRPr="00812A03">
        <w:rPr>
          <w:rFonts w:asciiTheme="majorHAnsi" w:eastAsia="Times New Roman" w:hAnsiTheme="majorHAnsi" w:cstheme="majorHAnsi"/>
          <w:iCs/>
          <w:sz w:val="24"/>
          <w:szCs w:val="24"/>
          <w:lang w:val="ro-MD"/>
        </w:rPr>
        <w:t>lei</w:t>
      </w:r>
      <w:r w:rsidR="00735C1A" w:rsidRPr="00812A03">
        <w:rPr>
          <w:rFonts w:asciiTheme="majorHAnsi" w:eastAsia="Times New Roman" w:hAnsiTheme="majorHAnsi" w:cstheme="majorHAnsi"/>
          <w:iCs/>
          <w:sz w:val="24"/>
          <w:szCs w:val="24"/>
          <w:lang w:val="ro-MD"/>
        </w:rPr>
        <w:t xml:space="preserve"> au fost</w:t>
      </w:r>
      <w:r w:rsidR="00817682" w:rsidRPr="00812A03">
        <w:rPr>
          <w:rFonts w:asciiTheme="majorHAnsi" w:eastAsia="Times New Roman" w:hAnsiTheme="majorHAnsi" w:cstheme="majorHAnsi"/>
          <w:iCs/>
          <w:sz w:val="24"/>
          <w:szCs w:val="24"/>
          <w:lang w:val="ro-MD"/>
        </w:rPr>
        <w:t xml:space="preserve"> </w:t>
      </w:r>
      <w:r w:rsidR="00BD1796" w:rsidRPr="00812A03">
        <w:rPr>
          <w:rFonts w:asciiTheme="majorHAnsi" w:eastAsia="Times New Roman" w:hAnsiTheme="majorHAnsi" w:cstheme="majorHAnsi"/>
          <w:iCs/>
          <w:sz w:val="24"/>
          <w:szCs w:val="24"/>
          <w:lang w:val="ro-MD"/>
        </w:rPr>
        <w:t xml:space="preserve">transferate la </w:t>
      </w:r>
      <w:r w:rsidR="004C45B9" w:rsidRPr="00812A03">
        <w:rPr>
          <w:rFonts w:asciiTheme="majorHAnsi" w:eastAsia="Times New Roman" w:hAnsiTheme="majorHAnsi" w:cstheme="majorHAnsi"/>
          <w:iCs/>
          <w:sz w:val="24"/>
          <w:szCs w:val="24"/>
          <w:lang w:val="ro-MD"/>
        </w:rPr>
        <w:t>contul 193520</w:t>
      </w:r>
      <w:r w:rsidR="004C45B9" w:rsidRPr="00812A03">
        <w:rPr>
          <w:rStyle w:val="FootnoteReference"/>
          <w:rFonts w:asciiTheme="majorHAnsi" w:eastAsia="Times New Roman" w:hAnsiTheme="majorHAnsi" w:cstheme="majorHAnsi"/>
          <w:iCs/>
          <w:sz w:val="24"/>
          <w:szCs w:val="24"/>
          <w:lang w:val="ro-MD"/>
        </w:rPr>
        <w:footnoteReference w:id="49"/>
      </w:r>
      <w:r w:rsidR="00B7149A">
        <w:rPr>
          <w:rFonts w:asciiTheme="majorHAnsi" w:eastAsia="Times New Roman" w:hAnsiTheme="majorHAnsi" w:cstheme="majorHAnsi"/>
          <w:iCs/>
          <w:sz w:val="24"/>
          <w:szCs w:val="24"/>
          <w:lang w:val="ro-MD"/>
        </w:rPr>
        <w:t>,</w:t>
      </w:r>
      <w:r w:rsidR="00735C1A" w:rsidRPr="00812A03">
        <w:rPr>
          <w:rFonts w:asciiTheme="majorHAnsi" w:eastAsia="Times New Roman" w:hAnsiTheme="majorHAnsi" w:cstheme="majorHAnsi"/>
          <w:iCs/>
          <w:sz w:val="24"/>
          <w:szCs w:val="24"/>
          <w:lang w:val="ro-MD"/>
        </w:rPr>
        <w:t xml:space="preserve"> beneficiar</w:t>
      </w:r>
      <w:r w:rsidR="00735C1A" w:rsidRPr="003A460A">
        <w:rPr>
          <w:rFonts w:asciiTheme="majorHAnsi" w:eastAsia="Times New Roman" w:hAnsiTheme="majorHAnsi" w:cstheme="majorHAnsi"/>
          <w:iCs/>
          <w:sz w:val="24"/>
          <w:szCs w:val="24"/>
          <w:lang w:val="ro-MD"/>
        </w:rPr>
        <w:t xml:space="preserve"> fiind </w:t>
      </w:r>
      <w:r w:rsidR="00F037B9" w:rsidRPr="003A460A">
        <w:rPr>
          <w:rFonts w:asciiTheme="majorHAnsi" w:eastAsia="Times New Roman" w:hAnsiTheme="majorHAnsi" w:cstheme="majorHAnsi"/>
          <w:iCs/>
          <w:sz w:val="24"/>
          <w:szCs w:val="24"/>
          <w:lang w:val="ro-MD"/>
        </w:rPr>
        <w:t xml:space="preserve">tot </w:t>
      </w:r>
      <w:r w:rsidR="00735C1A" w:rsidRPr="003A460A">
        <w:rPr>
          <w:rFonts w:asciiTheme="majorHAnsi" w:eastAsia="Times New Roman" w:hAnsiTheme="majorHAnsi" w:cstheme="majorHAnsi"/>
          <w:iCs/>
          <w:sz w:val="24"/>
          <w:szCs w:val="24"/>
          <w:lang w:val="ro-MD"/>
        </w:rPr>
        <w:t>CR Nisporeni.</w:t>
      </w:r>
      <w:r w:rsidR="00F037B9" w:rsidRPr="003A460A">
        <w:rPr>
          <w:rFonts w:asciiTheme="majorHAnsi" w:eastAsia="Times New Roman" w:hAnsiTheme="majorHAnsi" w:cstheme="majorHAnsi"/>
          <w:iCs/>
          <w:sz w:val="24"/>
          <w:szCs w:val="24"/>
          <w:lang w:val="ro-MD"/>
        </w:rPr>
        <w:t xml:space="preserve"> Autoritatea executivă explică că temei pentru </w:t>
      </w:r>
      <w:r w:rsidR="00F037B9" w:rsidRPr="003A460A">
        <w:rPr>
          <w:rFonts w:asciiTheme="majorHAnsi" w:eastAsia="Times New Roman" w:hAnsiTheme="majorHAnsi" w:cstheme="majorHAnsi"/>
          <w:iCs/>
          <w:sz w:val="24"/>
          <w:szCs w:val="24"/>
          <w:lang w:val="ro-MD"/>
        </w:rPr>
        <w:lastRenderedPageBreak/>
        <w:t>tranzac</w:t>
      </w:r>
      <w:r w:rsidR="003A460A" w:rsidRPr="003A460A">
        <w:rPr>
          <w:rFonts w:asciiTheme="majorHAnsi" w:eastAsia="Times New Roman" w:hAnsiTheme="majorHAnsi" w:cstheme="majorHAnsi"/>
          <w:iCs/>
          <w:sz w:val="24"/>
          <w:szCs w:val="24"/>
          <w:lang w:val="ro-MD"/>
        </w:rPr>
        <w:t>ț</w:t>
      </w:r>
      <w:r w:rsidR="00F037B9" w:rsidRPr="003A460A">
        <w:rPr>
          <w:rFonts w:asciiTheme="majorHAnsi" w:eastAsia="Times New Roman" w:hAnsiTheme="majorHAnsi" w:cstheme="majorHAnsi"/>
          <w:iCs/>
          <w:sz w:val="24"/>
          <w:szCs w:val="24"/>
          <w:lang w:val="ro-MD"/>
        </w:rPr>
        <w:t>ia men</w:t>
      </w:r>
      <w:r w:rsidR="003A460A" w:rsidRPr="003A460A">
        <w:rPr>
          <w:rFonts w:asciiTheme="majorHAnsi" w:eastAsia="Times New Roman" w:hAnsiTheme="majorHAnsi" w:cstheme="majorHAnsi"/>
          <w:iCs/>
          <w:sz w:val="24"/>
          <w:szCs w:val="24"/>
          <w:lang w:val="ro-MD"/>
        </w:rPr>
        <w:t>ț</w:t>
      </w:r>
      <w:r w:rsidR="00F037B9" w:rsidRPr="003A460A">
        <w:rPr>
          <w:rFonts w:asciiTheme="majorHAnsi" w:eastAsia="Times New Roman" w:hAnsiTheme="majorHAnsi" w:cstheme="majorHAnsi"/>
          <w:iCs/>
          <w:sz w:val="24"/>
          <w:szCs w:val="24"/>
          <w:lang w:val="ro-MD"/>
        </w:rPr>
        <w:t xml:space="preserve">ionată a </w:t>
      </w:r>
      <w:r w:rsidR="00B7149A">
        <w:rPr>
          <w:rFonts w:asciiTheme="majorHAnsi" w:eastAsia="Times New Roman" w:hAnsiTheme="majorHAnsi" w:cstheme="majorHAnsi"/>
          <w:iCs/>
          <w:sz w:val="24"/>
          <w:szCs w:val="24"/>
          <w:lang w:val="ro-MD"/>
        </w:rPr>
        <w:t>servit</w:t>
      </w:r>
      <w:r w:rsidR="00F037B9" w:rsidRPr="003A460A">
        <w:rPr>
          <w:rFonts w:asciiTheme="majorHAnsi" w:eastAsia="Times New Roman" w:hAnsiTheme="majorHAnsi" w:cstheme="majorHAnsi"/>
          <w:iCs/>
          <w:sz w:val="24"/>
          <w:szCs w:val="24"/>
          <w:lang w:val="ro-MD"/>
        </w:rPr>
        <w:t xml:space="preserve"> </w:t>
      </w:r>
      <w:r w:rsidR="00B7149A">
        <w:rPr>
          <w:rFonts w:asciiTheme="majorHAnsi" w:eastAsia="Times New Roman" w:hAnsiTheme="majorHAnsi" w:cstheme="majorHAnsi"/>
          <w:iCs/>
          <w:sz w:val="24"/>
          <w:szCs w:val="24"/>
          <w:lang w:val="ro-MD"/>
        </w:rPr>
        <w:t>D</w:t>
      </w:r>
      <w:r w:rsidR="00F037B9" w:rsidRPr="003A460A">
        <w:rPr>
          <w:rFonts w:asciiTheme="majorHAnsi" w:eastAsia="Times New Roman" w:hAnsiTheme="majorHAnsi" w:cstheme="majorHAnsi"/>
          <w:iCs/>
          <w:sz w:val="24"/>
          <w:szCs w:val="24"/>
          <w:lang w:val="ro-MD"/>
        </w:rPr>
        <w:t>ecizi</w:t>
      </w:r>
      <w:r w:rsidR="00E42AA6" w:rsidRPr="003A460A">
        <w:rPr>
          <w:rFonts w:asciiTheme="majorHAnsi" w:eastAsia="Times New Roman" w:hAnsiTheme="majorHAnsi" w:cstheme="majorHAnsi"/>
          <w:iCs/>
          <w:sz w:val="24"/>
          <w:szCs w:val="24"/>
          <w:lang w:val="ro-MD"/>
        </w:rPr>
        <w:t>a</w:t>
      </w:r>
      <w:r w:rsidR="00F037B9" w:rsidRPr="003A460A">
        <w:rPr>
          <w:rFonts w:asciiTheme="majorHAnsi" w:eastAsia="Times New Roman" w:hAnsiTheme="majorHAnsi" w:cstheme="majorHAnsi"/>
          <w:iCs/>
          <w:sz w:val="24"/>
          <w:szCs w:val="24"/>
          <w:lang w:val="ro-MD"/>
        </w:rPr>
        <w:t xml:space="preserve"> CR Nisporeni nr.7/9 din 17.12.2020</w:t>
      </w:r>
      <w:r w:rsidR="00F037B9" w:rsidRPr="003A460A">
        <w:rPr>
          <w:rStyle w:val="FootnoteReference"/>
          <w:rFonts w:asciiTheme="majorHAnsi" w:eastAsia="Times New Roman" w:hAnsiTheme="majorHAnsi" w:cstheme="majorHAnsi"/>
          <w:iCs/>
          <w:sz w:val="24"/>
          <w:szCs w:val="24"/>
          <w:lang w:val="ro-MD"/>
        </w:rPr>
        <w:footnoteReference w:id="50"/>
      </w:r>
      <w:r w:rsidR="00B7149A">
        <w:rPr>
          <w:rFonts w:asciiTheme="majorHAnsi" w:eastAsia="Times New Roman" w:hAnsiTheme="majorHAnsi" w:cstheme="majorHAnsi"/>
          <w:iCs/>
          <w:sz w:val="24"/>
          <w:szCs w:val="24"/>
          <w:lang w:val="ro-MD"/>
        </w:rPr>
        <w:t>,</w:t>
      </w:r>
      <w:r w:rsidR="004F0823" w:rsidRPr="003A460A">
        <w:rPr>
          <w:rFonts w:asciiTheme="majorHAnsi" w:eastAsia="Times New Roman" w:hAnsiTheme="majorHAnsi" w:cstheme="majorHAnsi"/>
          <w:iCs/>
          <w:sz w:val="24"/>
          <w:szCs w:val="24"/>
          <w:lang w:val="ro-MD"/>
        </w:rPr>
        <w:t xml:space="preserve"> care prevede </w:t>
      </w:r>
      <w:r w:rsidR="00E42AA6" w:rsidRPr="003A460A">
        <w:rPr>
          <w:rFonts w:asciiTheme="majorHAnsi" w:eastAsia="Times New Roman" w:hAnsiTheme="majorHAnsi" w:cstheme="majorHAnsi"/>
          <w:iCs/>
          <w:sz w:val="24"/>
          <w:szCs w:val="24"/>
          <w:lang w:val="ro-MD"/>
        </w:rPr>
        <w:t xml:space="preserve">alocarea mijloacelor pentru </w:t>
      </w:r>
      <w:r w:rsidR="004F0823" w:rsidRPr="003A460A">
        <w:rPr>
          <w:rFonts w:asciiTheme="majorHAnsi" w:eastAsia="Times New Roman" w:hAnsiTheme="majorHAnsi" w:cstheme="majorHAnsi"/>
          <w:iCs/>
          <w:sz w:val="24"/>
          <w:szCs w:val="24"/>
          <w:lang w:val="ro-MD"/>
        </w:rPr>
        <w:t>contribu</w:t>
      </w:r>
      <w:r w:rsidR="003A460A" w:rsidRPr="003A460A">
        <w:rPr>
          <w:rFonts w:asciiTheme="majorHAnsi" w:eastAsia="Times New Roman" w:hAnsiTheme="majorHAnsi" w:cstheme="majorHAnsi"/>
          <w:iCs/>
          <w:sz w:val="24"/>
          <w:szCs w:val="24"/>
          <w:lang w:val="ro-MD"/>
        </w:rPr>
        <w:t>ț</w:t>
      </w:r>
      <w:r w:rsidR="004F0823" w:rsidRPr="003A460A">
        <w:rPr>
          <w:rFonts w:asciiTheme="majorHAnsi" w:eastAsia="Times New Roman" w:hAnsiTheme="majorHAnsi" w:cstheme="majorHAnsi"/>
          <w:iCs/>
          <w:sz w:val="24"/>
          <w:szCs w:val="24"/>
          <w:lang w:val="ro-MD"/>
        </w:rPr>
        <w:t>ia la implementarea proiectului „Construc</w:t>
      </w:r>
      <w:r w:rsidR="003A460A" w:rsidRPr="003A460A">
        <w:rPr>
          <w:rFonts w:asciiTheme="majorHAnsi" w:eastAsia="Times New Roman" w:hAnsiTheme="majorHAnsi" w:cstheme="majorHAnsi"/>
          <w:iCs/>
          <w:sz w:val="24"/>
          <w:szCs w:val="24"/>
          <w:lang w:val="ro-MD"/>
        </w:rPr>
        <w:t>ț</w:t>
      </w:r>
      <w:r w:rsidR="004F0823" w:rsidRPr="003A460A">
        <w:rPr>
          <w:rFonts w:asciiTheme="majorHAnsi" w:eastAsia="Times New Roman" w:hAnsiTheme="majorHAnsi" w:cstheme="majorHAnsi"/>
          <w:iCs/>
          <w:sz w:val="24"/>
          <w:szCs w:val="24"/>
          <w:lang w:val="ro-MD"/>
        </w:rPr>
        <w:t xml:space="preserve">ia drumului </w:t>
      </w:r>
      <w:r w:rsidR="004F0823" w:rsidRPr="00B7149A">
        <w:rPr>
          <w:rFonts w:asciiTheme="majorHAnsi" w:eastAsia="Times New Roman" w:hAnsiTheme="majorHAnsi" w:cstheme="majorHAnsi"/>
          <w:iCs/>
          <w:sz w:val="24"/>
          <w:szCs w:val="24"/>
          <w:lang w:val="ro-MD"/>
        </w:rPr>
        <w:t>L 401</w:t>
      </w:r>
      <w:r w:rsidR="00B7149A" w:rsidRPr="00B7149A">
        <w:rPr>
          <w:rFonts w:asciiTheme="majorHAnsi" w:eastAsia="Times New Roman" w:hAnsiTheme="majorHAnsi" w:cstheme="majorHAnsi"/>
          <w:iCs/>
          <w:sz w:val="24"/>
          <w:szCs w:val="24"/>
          <w:lang w:val="ro-MD"/>
        </w:rPr>
        <w:t>”</w:t>
      </w:r>
      <w:r w:rsidR="004F0823" w:rsidRPr="003A460A">
        <w:rPr>
          <w:rFonts w:asciiTheme="majorHAnsi" w:eastAsia="Times New Roman" w:hAnsiTheme="majorHAnsi" w:cstheme="majorHAnsi"/>
          <w:iCs/>
          <w:sz w:val="24"/>
          <w:szCs w:val="24"/>
          <w:lang w:val="ro-MD"/>
        </w:rPr>
        <w:t xml:space="preserve"> cu lungimea de 3,115 km în sumă de 1</w:t>
      </w:r>
      <w:r w:rsidR="00847997">
        <w:rPr>
          <w:rFonts w:asciiTheme="majorHAnsi" w:eastAsia="Times New Roman" w:hAnsiTheme="majorHAnsi" w:cstheme="majorHAnsi"/>
          <w:iCs/>
          <w:sz w:val="24"/>
          <w:szCs w:val="24"/>
          <w:lang w:val="ro-MD"/>
        </w:rPr>
        <w:t xml:space="preserve"> </w:t>
      </w:r>
      <w:r w:rsidR="004F0823" w:rsidRPr="00812A03">
        <w:rPr>
          <w:rFonts w:asciiTheme="majorHAnsi" w:eastAsia="Times New Roman" w:hAnsiTheme="majorHAnsi" w:cstheme="majorHAnsi"/>
          <w:iCs/>
          <w:sz w:val="24"/>
          <w:szCs w:val="24"/>
          <w:lang w:val="ro-MD"/>
        </w:rPr>
        <w:t>57</w:t>
      </w:r>
      <w:r w:rsidR="00847997" w:rsidRPr="00812A03">
        <w:rPr>
          <w:rFonts w:asciiTheme="majorHAnsi" w:eastAsia="Times New Roman" w:hAnsiTheme="majorHAnsi" w:cstheme="majorHAnsi"/>
          <w:iCs/>
          <w:sz w:val="24"/>
          <w:szCs w:val="24"/>
          <w:lang w:val="ro-MD"/>
        </w:rPr>
        <w:t>4</w:t>
      </w:r>
      <w:r w:rsidR="004F0823" w:rsidRPr="00812A03">
        <w:rPr>
          <w:rFonts w:asciiTheme="majorHAnsi" w:eastAsia="Times New Roman" w:hAnsiTheme="majorHAnsi" w:cstheme="majorHAnsi"/>
          <w:iCs/>
          <w:sz w:val="24"/>
          <w:szCs w:val="24"/>
          <w:lang w:val="ro-MD"/>
        </w:rPr>
        <w:t xml:space="preserve"> mi</w:t>
      </w:r>
      <w:r w:rsidR="00847997" w:rsidRPr="00812A03">
        <w:rPr>
          <w:rFonts w:asciiTheme="majorHAnsi" w:eastAsia="Times New Roman" w:hAnsiTheme="majorHAnsi" w:cstheme="majorHAnsi"/>
          <w:iCs/>
          <w:sz w:val="24"/>
          <w:szCs w:val="24"/>
          <w:lang w:val="ro-MD"/>
        </w:rPr>
        <w:t>i</w:t>
      </w:r>
      <w:r w:rsidR="004F0823" w:rsidRPr="00812A03">
        <w:rPr>
          <w:rFonts w:asciiTheme="majorHAnsi" w:eastAsia="Times New Roman" w:hAnsiTheme="majorHAnsi" w:cstheme="majorHAnsi"/>
          <w:iCs/>
          <w:sz w:val="24"/>
          <w:szCs w:val="24"/>
          <w:lang w:val="ro-MD"/>
        </w:rPr>
        <w:t xml:space="preserve"> lei</w:t>
      </w:r>
      <w:r w:rsidR="00E42AA6" w:rsidRPr="00812A03">
        <w:rPr>
          <w:rFonts w:asciiTheme="majorHAnsi" w:eastAsia="Times New Roman" w:hAnsiTheme="majorHAnsi" w:cstheme="majorHAnsi"/>
          <w:iCs/>
          <w:sz w:val="24"/>
          <w:szCs w:val="24"/>
          <w:lang w:val="ro-MD"/>
        </w:rPr>
        <w:t>.</w:t>
      </w:r>
      <w:r w:rsidR="00A636FB" w:rsidRPr="00812A03">
        <w:rPr>
          <w:rFonts w:asciiTheme="majorHAnsi" w:eastAsia="Times New Roman" w:hAnsiTheme="majorHAnsi" w:cstheme="majorHAnsi"/>
          <w:iCs/>
          <w:sz w:val="24"/>
          <w:szCs w:val="24"/>
          <w:lang w:val="ro-MD"/>
        </w:rPr>
        <w:t xml:space="preserve"> </w:t>
      </w:r>
      <w:r w:rsidR="00553C66" w:rsidRPr="00812A03">
        <w:rPr>
          <w:rFonts w:asciiTheme="majorHAnsi" w:eastAsia="Times New Roman" w:hAnsiTheme="majorHAnsi" w:cstheme="majorHAnsi"/>
          <w:iCs/>
          <w:sz w:val="24"/>
          <w:szCs w:val="24"/>
          <w:lang w:val="ro-MD"/>
        </w:rPr>
        <w:t>Concomitent</w:t>
      </w:r>
      <w:r w:rsidR="00B7149A">
        <w:rPr>
          <w:rFonts w:asciiTheme="majorHAnsi" w:eastAsia="Times New Roman" w:hAnsiTheme="majorHAnsi" w:cstheme="majorHAnsi"/>
          <w:iCs/>
          <w:sz w:val="24"/>
          <w:szCs w:val="24"/>
          <w:lang w:val="ro-MD"/>
        </w:rPr>
        <w:t>,</w:t>
      </w:r>
      <w:r w:rsidR="00553C66" w:rsidRPr="00812A03">
        <w:rPr>
          <w:rFonts w:asciiTheme="majorHAnsi" w:eastAsia="Times New Roman" w:hAnsiTheme="majorHAnsi" w:cstheme="majorHAnsi"/>
          <w:iCs/>
          <w:sz w:val="24"/>
          <w:szCs w:val="24"/>
          <w:lang w:val="ro-MD"/>
        </w:rPr>
        <w:t xml:space="preserve"> auditul relevă că în decizia men</w:t>
      </w:r>
      <w:r w:rsidR="003A460A" w:rsidRPr="00812A03">
        <w:rPr>
          <w:rFonts w:asciiTheme="majorHAnsi" w:eastAsia="Times New Roman" w:hAnsiTheme="majorHAnsi" w:cstheme="majorHAnsi"/>
          <w:iCs/>
          <w:sz w:val="24"/>
          <w:szCs w:val="24"/>
          <w:lang w:val="ro-MD"/>
        </w:rPr>
        <w:t>ț</w:t>
      </w:r>
      <w:r w:rsidR="00553C66" w:rsidRPr="00812A03">
        <w:rPr>
          <w:rFonts w:asciiTheme="majorHAnsi" w:eastAsia="Times New Roman" w:hAnsiTheme="majorHAnsi" w:cstheme="majorHAnsi"/>
          <w:iCs/>
          <w:sz w:val="24"/>
          <w:szCs w:val="24"/>
          <w:lang w:val="ro-MD"/>
        </w:rPr>
        <w:t xml:space="preserve">ionată la care face trimitere autoritatea executivă nu este specificat clar către cine urmează </w:t>
      </w:r>
      <w:r w:rsidR="00EA1AC0" w:rsidRPr="00812A03">
        <w:rPr>
          <w:rFonts w:asciiTheme="majorHAnsi" w:eastAsia="Times New Roman" w:hAnsiTheme="majorHAnsi" w:cstheme="majorHAnsi"/>
          <w:iCs/>
          <w:sz w:val="24"/>
          <w:szCs w:val="24"/>
          <w:lang w:val="ro-MD"/>
        </w:rPr>
        <w:t xml:space="preserve">a fi transferată </w:t>
      </w:r>
      <w:r w:rsidR="00553C66" w:rsidRPr="00812A03">
        <w:rPr>
          <w:rFonts w:asciiTheme="majorHAnsi" w:eastAsia="Times New Roman" w:hAnsiTheme="majorHAnsi" w:cstheme="majorHAnsi"/>
          <w:iCs/>
          <w:sz w:val="24"/>
          <w:szCs w:val="24"/>
          <w:lang w:val="ro-MD"/>
        </w:rPr>
        <w:t>contribu</w:t>
      </w:r>
      <w:r w:rsidR="003A460A" w:rsidRPr="00812A03">
        <w:rPr>
          <w:rFonts w:asciiTheme="majorHAnsi" w:eastAsia="Times New Roman" w:hAnsiTheme="majorHAnsi" w:cstheme="majorHAnsi"/>
          <w:iCs/>
          <w:sz w:val="24"/>
          <w:szCs w:val="24"/>
          <w:lang w:val="ro-MD"/>
        </w:rPr>
        <w:t>ț</w:t>
      </w:r>
      <w:r w:rsidR="00553C66" w:rsidRPr="00812A03">
        <w:rPr>
          <w:rFonts w:asciiTheme="majorHAnsi" w:eastAsia="Times New Roman" w:hAnsiTheme="majorHAnsi" w:cstheme="majorHAnsi"/>
          <w:iCs/>
          <w:sz w:val="24"/>
          <w:szCs w:val="24"/>
          <w:lang w:val="ro-MD"/>
        </w:rPr>
        <w:t>ia men</w:t>
      </w:r>
      <w:r w:rsidR="003A460A" w:rsidRPr="00812A03">
        <w:rPr>
          <w:rFonts w:asciiTheme="majorHAnsi" w:eastAsia="Times New Roman" w:hAnsiTheme="majorHAnsi" w:cstheme="majorHAnsi"/>
          <w:iCs/>
          <w:sz w:val="24"/>
          <w:szCs w:val="24"/>
          <w:lang w:val="ro-MD"/>
        </w:rPr>
        <w:t>ț</w:t>
      </w:r>
      <w:r w:rsidR="00553C66" w:rsidRPr="00812A03">
        <w:rPr>
          <w:rFonts w:asciiTheme="majorHAnsi" w:eastAsia="Times New Roman" w:hAnsiTheme="majorHAnsi" w:cstheme="majorHAnsi"/>
          <w:iCs/>
          <w:sz w:val="24"/>
          <w:szCs w:val="24"/>
          <w:lang w:val="ro-MD"/>
        </w:rPr>
        <w:t>ionată.</w:t>
      </w:r>
    </w:p>
    <w:p w14:paraId="3BE34CC6" w14:textId="3F8FBA11" w:rsidR="00E91E9F" w:rsidRPr="00812A03" w:rsidRDefault="00817682" w:rsidP="00FF61B8">
      <w:pPr>
        <w:spacing w:after="0" w:line="276" w:lineRule="auto"/>
        <w:ind w:firstLine="720"/>
        <w:jc w:val="both"/>
        <w:rPr>
          <w:rFonts w:asciiTheme="majorHAnsi" w:eastAsia="Times New Roman" w:hAnsiTheme="majorHAnsi" w:cstheme="majorHAnsi"/>
          <w:sz w:val="24"/>
          <w:szCs w:val="24"/>
          <w:lang w:val="ro-MD"/>
        </w:rPr>
      </w:pPr>
      <w:r w:rsidRPr="00812A03">
        <w:rPr>
          <w:rFonts w:asciiTheme="majorHAnsi" w:eastAsia="Times New Roman" w:hAnsiTheme="majorHAnsi" w:cstheme="majorHAnsi"/>
          <w:iCs/>
          <w:sz w:val="24"/>
          <w:szCs w:val="24"/>
          <w:lang w:val="ro-MD"/>
        </w:rPr>
        <w:t>Prin urmare</w:t>
      </w:r>
      <w:r w:rsidR="00E91E9F" w:rsidRPr="00812A03">
        <w:rPr>
          <w:rFonts w:asciiTheme="majorHAnsi" w:eastAsia="Times New Roman" w:hAnsiTheme="majorHAnsi" w:cstheme="majorHAnsi"/>
          <w:iCs/>
          <w:sz w:val="24"/>
          <w:szCs w:val="24"/>
          <w:lang w:val="ro-MD"/>
        </w:rPr>
        <w:t>,</w:t>
      </w:r>
      <w:r w:rsidRPr="00812A03">
        <w:rPr>
          <w:rFonts w:asciiTheme="majorHAnsi" w:eastAsia="Times New Roman" w:hAnsiTheme="majorHAnsi" w:cstheme="majorHAnsi"/>
          <w:iCs/>
          <w:sz w:val="24"/>
          <w:szCs w:val="24"/>
          <w:lang w:val="ro-MD"/>
        </w:rPr>
        <w:t xml:space="preserve"> auditul relevă că</w:t>
      </w:r>
      <w:r w:rsidR="00B7149A">
        <w:rPr>
          <w:rFonts w:asciiTheme="majorHAnsi" w:eastAsia="Times New Roman" w:hAnsiTheme="majorHAnsi" w:cstheme="majorHAnsi"/>
          <w:iCs/>
          <w:sz w:val="24"/>
          <w:szCs w:val="24"/>
          <w:lang w:val="ro-MD"/>
        </w:rPr>
        <w:t>,</w:t>
      </w:r>
      <w:r w:rsidRPr="00812A03">
        <w:rPr>
          <w:rFonts w:asciiTheme="majorHAnsi" w:eastAsia="Times New Roman" w:hAnsiTheme="majorHAnsi" w:cstheme="majorHAnsi"/>
          <w:iCs/>
          <w:sz w:val="24"/>
          <w:szCs w:val="24"/>
          <w:lang w:val="ro-MD"/>
        </w:rPr>
        <w:t xml:space="preserve"> </w:t>
      </w:r>
      <w:r w:rsidR="00E42AA6" w:rsidRPr="00812A03">
        <w:rPr>
          <w:rFonts w:asciiTheme="majorHAnsi" w:eastAsia="Times New Roman" w:hAnsiTheme="majorHAnsi" w:cstheme="majorHAnsi"/>
          <w:iCs/>
          <w:sz w:val="24"/>
          <w:szCs w:val="24"/>
          <w:lang w:val="ro-MD"/>
        </w:rPr>
        <w:t>de</w:t>
      </w:r>
      <w:r w:rsidR="003A460A" w:rsidRPr="00812A03">
        <w:rPr>
          <w:rFonts w:asciiTheme="majorHAnsi" w:eastAsia="Times New Roman" w:hAnsiTheme="majorHAnsi" w:cstheme="majorHAnsi"/>
          <w:iCs/>
          <w:sz w:val="24"/>
          <w:szCs w:val="24"/>
          <w:lang w:val="ro-MD"/>
        </w:rPr>
        <w:t>ș</w:t>
      </w:r>
      <w:r w:rsidR="00E42AA6" w:rsidRPr="00812A03">
        <w:rPr>
          <w:rFonts w:asciiTheme="majorHAnsi" w:eastAsia="Times New Roman" w:hAnsiTheme="majorHAnsi" w:cstheme="majorHAnsi"/>
          <w:iCs/>
          <w:sz w:val="24"/>
          <w:szCs w:val="24"/>
          <w:lang w:val="ro-MD"/>
        </w:rPr>
        <w:t xml:space="preserve">i CR prin </w:t>
      </w:r>
      <w:r w:rsidR="00B7149A">
        <w:rPr>
          <w:rFonts w:asciiTheme="majorHAnsi" w:eastAsia="Times New Roman" w:hAnsiTheme="majorHAnsi" w:cstheme="majorHAnsi"/>
          <w:iCs/>
          <w:sz w:val="24"/>
          <w:szCs w:val="24"/>
          <w:lang w:val="ro-MD"/>
        </w:rPr>
        <w:t>D</w:t>
      </w:r>
      <w:r w:rsidR="00E42AA6" w:rsidRPr="00812A03">
        <w:rPr>
          <w:rFonts w:asciiTheme="majorHAnsi" w:eastAsia="Times New Roman" w:hAnsiTheme="majorHAnsi" w:cstheme="majorHAnsi"/>
          <w:iCs/>
          <w:sz w:val="24"/>
          <w:szCs w:val="24"/>
          <w:lang w:val="ro-MD"/>
        </w:rPr>
        <w:t>ecizia nr.6/5 din 23.10.2020 a împuternicit pre</w:t>
      </w:r>
      <w:r w:rsidR="003A460A" w:rsidRPr="00812A03">
        <w:rPr>
          <w:rFonts w:asciiTheme="majorHAnsi" w:eastAsia="Times New Roman" w:hAnsiTheme="majorHAnsi" w:cstheme="majorHAnsi"/>
          <w:iCs/>
          <w:sz w:val="24"/>
          <w:szCs w:val="24"/>
          <w:lang w:val="ro-MD"/>
        </w:rPr>
        <w:t>ș</w:t>
      </w:r>
      <w:r w:rsidR="00E42AA6" w:rsidRPr="00812A03">
        <w:rPr>
          <w:rFonts w:asciiTheme="majorHAnsi" w:eastAsia="Times New Roman" w:hAnsiTheme="majorHAnsi" w:cstheme="majorHAnsi"/>
          <w:iCs/>
          <w:sz w:val="24"/>
          <w:szCs w:val="24"/>
          <w:lang w:val="ro-MD"/>
        </w:rPr>
        <w:t>edintele raionului cu dreptul de a semna Acordul de parteneri</w:t>
      </w:r>
      <w:r w:rsidR="00A636FB" w:rsidRPr="00812A03">
        <w:rPr>
          <w:rFonts w:asciiTheme="majorHAnsi" w:eastAsia="Times New Roman" w:hAnsiTheme="majorHAnsi" w:cstheme="majorHAnsi"/>
          <w:iCs/>
          <w:sz w:val="24"/>
          <w:szCs w:val="24"/>
          <w:lang w:val="ro-MD"/>
        </w:rPr>
        <w:t xml:space="preserve">at </w:t>
      </w:r>
      <w:r w:rsidR="003A460A" w:rsidRPr="00812A03">
        <w:rPr>
          <w:rFonts w:asciiTheme="majorHAnsi" w:eastAsia="Times New Roman" w:hAnsiTheme="majorHAnsi" w:cstheme="majorHAnsi"/>
          <w:iCs/>
          <w:sz w:val="24"/>
          <w:szCs w:val="24"/>
          <w:lang w:val="ro-MD"/>
        </w:rPr>
        <w:t>ș</w:t>
      </w:r>
      <w:r w:rsidR="00A636FB" w:rsidRPr="00812A03">
        <w:rPr>
          <w:rFonts w:asciiTheme="majorHAnsi" w:eastAsia="Times New Roman" w:hAnsiTheme="majorHAnsi" w:cstheme="majorHAnsi"/>
          <w:iCs/>
          <w:sz w:val="24"/>
          <w:szCs w:val="24"/>
          <w:lang w:val="ro-MD"/>
        </w:rPr>
        <w:t xml:space="preserve">i alte documente necesare </w:t>
      </w:r>
      <w:r w:rsidR="00387935" w:rsidRPr="00812A03">
        <w:rPr>
          <w:rFonts w:asciiTheme="majorHAnsi" w:eastAsia="Times New Roman" w:hAnsiTheme="majorHAnsi" w:cstheme="majorHAnsi"/>
          <w:iCs/>
          <w:sz w:val="24"/>
          <w:szCs w:val="24"/>
          <w:lang w:val="ro-MD"/>
        </w:rPr>
        <w:t>i</w:t>
      </w:r>
      <w:r w:rsidR="00A636FB" w:rsidRPr="00812A03">
        <w:rPr>
          <w:rFonts w:asciiTheme="majorHAnsi" w:eastAsia="Times New Roman" w:hAnsiTheme="majorHAnsi" w:cstheme="majorHAnsi"/>
          <w:iCs/>
          <w:sz w:val="24"/>
          <w:szCs w:val="24"/>
          <w:lang w:val="ro-MD"/>
        </w:rPr>
        <w:t>m</w:t>
      </w:r>
      <w:r w:rsidR="00E42AA6" w:rsidRPr="00812A03">
        <w:rPr>
          <w:rFonts w:asciiTheme="majorHAnsi" w:eastAsia="Times New Roman" w:hAnsiTheme="majorHAnsi" w:cstheme="majorHAnsi"/>
          <w:iCs/>
          <w:sz w:val="24"/>
          <w:szCs w:val="24"/>
          <w:lang w:val="ro-MD"/>
        </w:rPr>
        <w:t xml:space="preserve">plementării </w:t>
      </w:r>
      <w:r w:rsidR="00E42AA6" w:rsidRPr="00812A03">
        <w:rPr>
          <w:rFonts w:asciiTheme="majorHAnsi" w:eastAsia="Times New Roman" w:hAnsiTheme="majorHAnsi" w:cstheme="majorHAnsi"/>
          <w:sz w:val="24"/>
          <w:szCs w:val="24"/>
          <w:lang w:val="ro-MD"/>
        </w:rPr>
        <w:t>proiectul</w:t>
      </w:r>
      <w:r w:rsidR="00FE43AC" w:rsidRPr="00812A03">
        <w:rPr>
          <w:rFonts w:asciiTheme="majorHAnsi" w:eastAsia="Times New Roman" w:hAnsiTheme="majorHAnsi" w:cstheme="majorHAnsi"/>
          <w:sz w:val="24"/>
          <w:szCs w:val="24"/>
          <w:lang w:val="ro-MD"/>
        </w:rPr>
        <w:t>ui</w:t>
      </w:r>
      <w:r w:rsidR="00E42AA6" w:rsidRPr="00812A03">
        <w:rPr>
          <w:rFonts w:asciiTheme="majorHAnsi" w:eastAsia="Times New Roman" w:hAnsiTheme="majorHAnsi" w:cstheme="majorHAnsi"/>
          <w:sz w:val="24"/>
          <w:szCs w:val="24"/>
          <w:lang w:val="ro-MD"/>
        </w:rPr>
        <w:t xml:space="preserve"> </w:t>
      </w:r>
      <w:r w:rsidR="00E91E9F" w:rsidRPr="00812A03">
        <w:rPr>
          <w:rFonts w:asciiTheme="majorHAnsi" w:eastAsia="Times New Roman" w:hAnsiTheme="majorHAnsi" w:cstheme="majorHAnsi"/>
          <w:sz w:val="24"/>
          <w:szCs w:val="24"/>
          <w:lang w:val="ro-MD"/>
        </w:rPr>
        <w:t>„Î</w:t>
      </w:r>
      <w:r w:rsidR="00E42AA6" w:rsidRPr="00812A03">
        <w:rPr>
          <w:rFonts w:asciiTheme="majorHAnsi" w:eastAsia="Times New Roman" w:hAnsiTheme="majorHAnsi" w:cstheme="majorHAnsi"/>
          <w:sz w:val="24"/>
          <w:szCs w:val="24"/>
          <w:lang w:val="ro-MD"/>
        </w:rPr>
        <w:t>mbunăt</w:t>
      </w:r>
      <w:r w:rsidR="00E91E9F" w:rsidRPr="00812A03">
        <w:rPr>
          <w:rFonts w:asciiTheme="majorHAnsi" w:eastAsia="Times New Roman" w:hAnsiTheme="majorHAnsi" w:cstheme="majorHAnsi"/>
          <w:sz w:val="24"/>
          <w:szCs w:val="24"/>
          <w:lang w:val="ro-MD"/>
        </w:rPr>
        <w:t>ă</w:t>
      </w:r>
      <w:r w:rsidR="003A460A" w:rsidRPr="00812A03">
        <w:rPr>
          <w:rFonts w:asciiTheme="majorHAnsi" w:eastAsia="Times New Roman" w:hAnsiTheme="majorHAnsi" w:cstheme="majorHAnsi"/>
          <w:sz w:val="24"/>
          <w:szCs w:val="24"/>
          <w:lang w:val="ro-MD"/>
        </w:rPr>
        <w:t>ț</w:t>
      </w:r>
      <w:r w:rsidR="00E42AA6" w:rsidRPr="00812A03">
        <w:rPr>
          <w:rFonts w:asciiTheme="majorHAnsi" w:eastAsia="Times New Roman" w:hAnsiTheme="majorHAnsi" w:cstheme="majorHAnsi"/>
          <w:sz w:val="24"/>
          <w:szCs w:val="24"/>
          <w:lang w:val="ro-MD"/>
        </w:rPr>
        <w:t xml:space="preserve">irea </w:t>
      </w:r>
      <w:r w:rsidR="003A460A" w:rsidRPr="00812A03">
        <w:rPr>
          <w:rFonts w:asciiTheme="majorHAnsi" w:eastAsia="Times New Roman" w:hAnsiTheme="majorHAnsi" w:cstheme="majorHAnsi"/>
          <w:sz w:val="24"/>
          <w:szCs w:val="24"/>
          <w:lang w:val="ro-MD"/>
        </w:rPr>
        <w:t>ș</w:t>
      </w:r>
      <w:r w:rsidR="00E42AA6" w:rsidRPr="00812A03">
        <w:rPr>
          <w:rFonts w:asciiTheme="majorHAnsi" w:eastAsia="Times New Roman" w:hAnsiTheme="majorHAnsi" w:cstheme="majorHAnsi"/>
          <w:sz w:val="24"/>
          <w:szCs w:val="24"/>
          <w:lang w:val="ro-MD"/>
        </w:rPr>
        <w:t>i dezvoltarea infras</w:t>
      </w:r>
      <w:r w:rsidR="00387935" w:rsidRPr="00812A03">
        <w:rPr>
          <w:rFonts w:asciiTheme="majorHAnsi" w:eastAsia="Times New Roman" w:hAnsiTheme="majorHAnsi" w:cstheme="majorHAnsi"/>
          <w:sz w:val="24"/>
          <w:szCs w:val="24"/>
          <w:lang w:val="ro-MD"/>
        </w:rPr>
        <w:t>t</w:t>
      </w:r>
      <w:r w:rsidR="00E42AA6" w:rsidRPr="00812A03">
        <w:rPr>
          <w:rFonts w:asciiTheme="majorHAnsi" w:eastAsia="Times New Roman" w:hAnsiTheme="majorHAnsi" w:cstheme="majorHAnsi"/>
          <w:sz w:val="24"/>
          <w:szCs w:val="24"/>
          <w:lang w:val="ro-MD"/>
        </w:rPr>
        <w:t xml:space="preserve">ructurii </w:t>
      </w:r>
      <w:r w:rsidR="00387935" w:rsidRPr="00812A03">
        <w:rPr>
          <w:rFonts w:asciiTheme="majorHAnsi" w:eastAsia="Times New Roman" w:hAnsiTheme="majorHAnsi" w:cstheme="majorHAnsi"/>
          <w:sz w:val="24"/>
          <w:szCs w:val="24"/>
          <w:lang w:val="ro-MD"/>
        </w:rPr>
        <w:t>rutiere</w:t>
      </w:r>
      <w:r w:rsidR="00E42AA6" w:rsidRPr="00812A03">
        <w:rPr>
          <w:rFonts w:asciiTheme="majorHAnsi" w:eastAsia="Times New Roman" w:hAnsiTheme="majorHAnsi" w:cstheme="majorHAnsi"/>
          <w:sz w:val="24"/>
          <w:szCs w:val="24"/>
          <w:lang w:val="ro-MD"/>
        </w:rPr>
        <w:t xml:space="preserve"> din zona transfrontalieră</w:t>
      </w:r>
      <w:r w:rsidR="00E91E9F" w:rsidRPr="00812A03">
        <w:rPr>
          <w:rFonts w:asciiTheme="majorHAnsi" w:eastAsia="Times New Roman" w:hAnsiTheme="majorHAnsi" w:cstheme="majorHAnsi"/>
          <w:sz w:val="24"/>
          <w:szCs w:val="24"/>
          <w:lang w:val="ro-MD"/>
        </w:rPr>
        <w:t>”</w:t>
      </w:r>
      <w:r w:rsidR="00B7149A">
        <w:rPr>
          <w:rFonts w:asciiTheme="majorHAnsi" w:eastAsia="Times New Roman" w:hAnsiTheme="majorHAnsi" w:cstheme="majorHAnsi"/>
          <w:sz w:val="24"/>
          <w:szCs w:val="24"/>
          <w:lang w:val="ro-MD"/>
        </w:rPr>
        <w:t>, la care</w:t>
      </w:r>
      <w:r w:rsidR="00E42AA6" w:rsidRPr="00812A03">
        <w:rPr>
          <w:rFonts w:asciiTheme="majorHAnsi" w:eastAsia="Times New Roman" w:hAnsiTheme="majorHAnsi" w:cstheme="majorHAnsi"/>
          <w:sz w:val="24"/>
          <w:szCs w:val="24"/>
          <w:lang w:val="ro-MD"/>
        </w:rPr>
        <w:t xml:space="preserve"> CR urma sa </w:t>
      </w:r>
      <w:r w:rsidR="00E91E9F" w:rsidRPr="00812A03">
        <w:rPr>
          <w:rFonts w:asciiTheme="majorHAnsi" w:eastAsia="Times New Roman" w:hAnsiTheme="majorHAnsi" w:cstheme="majorHAnsi"/>
          <w:sz w:val="24"/>
          <w:szCs w:val="24"/>
          <w:lang w:val="ro-MD"/>
        </w:rPr>
        <w:t xml:space="preserve">participe, </w:t>
      </w:r>
      <w:r w:rsidR="00E42AA6" w:rsidRPr="00812A03">
        <w:rPr>
          <w:rFonts w:asciiTheme="majorHAnsi" w:eastAsia="Times New Roman" w:hAnsiTheme="majorHAnsi" w:cstheme="majorHAnsi"/>
          <w:sz w:val="24"/>
          <w:szCs w:val="24"/>
          <w:lang w:val="ro-MD"/>
        </w:rPr>
        <w:t>acesta a nu a fost semnat</w:t>
      </w:r>
      <w:r w:rsidR="00FE43AC" w:rsidRPr="00812A03">
        <w:rPr>
          <w:rFonts w:asciiTheme="majorHAnsi" w:eastAsia="Times New Roman" w:hAnsiTheme="majorHAnsi" w:cstheme="majorHAnsi"/>
          <w:sz w:val="24"/>
          <w:szCs w:val="24"/>
          <w:lang w:val="ro-MD"/>
        </w:rPr>
        <w:t xml:space="preserve"> p</w:t>
      </w:r>
      <w:r w:rsidR="00B7149A">
        <w:rPr>
          <w:rFonts w:asciiTheme="majorHAnsi" w:eastAsia="Times New Roman" w:hAnsiTheme="majorHAnsi" w:cstheme="majorHAnsi"/>
          <w:sz w:val="24"/>
          <w:szCs w:val="24"/>
          <w:lang w:val="ro-MD"/>
        </w:rPr>
        <w:t>â</w:t>
      </w:r>
      <w:r w:rsidR="00FE43AC" w:rsidRPr="00812A03">
        <w:rPr>
          <w:rFonts w:asciiTheme="majorHAnsi" w:eastAsia="Times New Roman" w:hAnsiTheme="majorHAnsi" w:cstheme="majorHAnsi"/>
          <w:sz w:val="24"/>
          <w:szCs w:val="24"/>
          <w:lang w:val="ro-MD"/>
        </w:rPr>
        <w:t>nă la 31.12.2020</w:t>
      </w:r>
      <w:r w:rsidR="00E91E9F" w:rsidRPr="00812A03">
        <w:rPr>
          <w:rFonts w:asciiTheme="majorHAnsi" w:eastAsia="Times New Roman" w:hAnsiTheme="majorHAnsi" w:cstheme="majorHAnsi"/>
          <w:sz w:val="24"/>
          <w:szCs w:val="24"/>
          <w:lang w:val="ro-MD"/>
        </w:rPr>
        <w:t>.</w:t>
      </w:r>
      <w:r w:rsidR="00E91E9F" w:rsidRPr="00812A03">
        <w:rPr>
          <w:rFonts w:asciiTheme="majorHAnsi" w:eastAsia="Times New Roman" w:hAnsiTheme="majorHAnsi" w:cstheme="majorHAnsi"/>
          <w:iCs/>
          <w:sz w:val="24"/>
          <w:szCs w:val="24"/>
          <w:lang w:val="ro-MD"/>
        </w:rPr>
        <w:t xml:space="preserve"> </w:t>
      </w:r>
      <w:r w:rsidR="00FE43AC" w:rsidRPr="00812A03">
        <w:rPr>
          <w:rFonts w:asciiTheme="majorHAnsi" w:eastAsia="Times New Roman" w:hAnsiTheme="majorHAnsi" w:cstheme="majorHAnsi"/>
          <w:iCs/>
          <w:sz w:val="24"/>
          <w:szCs w:val="24"/>
          <w:lang w:val="ro-MD"/>
        </w:rPr>
        <w:t xml:space="preserve">Astfel, </w:t>
      </w:r>
      <w:r w:rsidR="00701943" w:rsidRPr="00812A03">
        <w:rPr>
          <w:rFonts w:asciiTheme="majorHAnsi" w:eastAsia="Times New Roman" w:hAnsiTheme="majorHAnsi" w:cstheme="majorHAnsi"/>
          <w:sz w:val="24"/>
          <w:szCs w:val="24"/>
          <w:lang w:val="ro-MD"/>
        </w:rPr>
        <w:t>APL de nivelul II</w:t>
      </w:r>
      <w:r w:rsidR="00B7149A">
        <w:rPr>
          <w:rFonts w:asciiTheme="majorHAnsi" w:eastAsia="Times New Roman" w:hAnsiTheme="majorHAnsi" w:cstheme="majorHAnsi"/>
          <w:sz w:val="24"/>
          <w:szCs w:val="24"/>
          <w:lang w:val="ro-MD"/>
        </w:rPr>
        <w:t>,</w:t>
      </w:r>
      <w:r w:rsidR="00701943" w:rsidRPr="00812A03">
        <w:rPr>
          <w:rFonts w:asciiTheme="majorHAnsi" w:eastAsia="Times New Roman" w:hAnsiTheme="majorHAnsi" w:cstheme="majorHAnsi"/>
          <w:sz w:val="24"/>
          <w:szCs w:val="24"/>
          <w:lang w:val="ro-MD"/>
        </w:rPr>
        <w:t xml:space="preserve"> </w:t>
      </w:r>
      <w:r w:rsidRPr="00812A03">
        <w:rPr>
          <w:rFonts w:asciiTheme="majorHAnsi" w:eastAsia="Times New Roman" w:hAnsiTheme="majorHAnsi" w:cstheme="majorHAnsi"/>
          <w:sz w:val="24"/>
          <w:szCs w:val="24"/>
          <w:lang w:val="ro-MD"/>
        </w:rPr>
        <w:t>neav</w:t>
      </w:r>
      <w:r w:rsidR="00B7149A">
        <w:rPr>
          <w:rFonts w:asciiTheme="majorHAnsi" w:eastAsia="Times New Roman" w:hAnsiTheme="majorHAnsi" w:cstheme="majorHAnsi"/>
          <w:sz w:val="24"/>
          <w:szCs w:val="24"/>
          <w:lang w:val="ro-MD"/>
        </w:rPr>
        <w:t>â</w:t>
      </w:r>
      <w:r w:rsidRPr="00812A03">
        <w:rPr>
          <w:rFonts w:asciiTheme="majorHAnsi" w:eastAsia="Times New Roman" w:hAnsiTheme="majorHAnsi" w:cstheme="majorHAnsi"/>
          <w:sz w:val="24"/>
          <w:szCs w:val="24"/>
          <w:lang w:val="ro-MD"/>
        </w:rPr>
        <w:t xml:space="preserve">nd documente confirmative (acordul de parteneriat </w:t>
      </w:r>
      <w:r w:rsidR="00B7149A" w:rsidRPr="00812A03">
        <w:rPr>
          <w:rFonts w:asciiTheme="majorHAnsi" w:eastAsia="Times New Roman" w:hAnsiTheme="majorHAnsi" w:cstheme="majorHAnsi"/>
          <w:sz w:val="24"/>
          <w:szCs w:val="24"/>
          <w:lang w:val="ro-MD"/>
        </w:rPr>
        <w:t xml:space="preserve">semnat </w:t>
      </w:r>
      <w:r w:rsidRPr="00812A03">
        <w:rPr>
          <w:rFonts w:asciiTheme="majorHAnsi" w:eastAsia="Times New Roman" w:hAnsiTheme="majorHAnsi" w:cstheme="majorHAnsi"/>
          <w:sz w:val="24"/>
          <w:szCs w:val="24"/>
          <w:lang w:val="ro-MD"/>
        </w:rPr>
        <w:t xml:space="preserve">la proiectul </w:t>
      </w:r>
      <w:r w:rsidR="00B7149A">
        <w:rPr>
          <w:rFonts w:asciiTheme="majorHAnsi" w:eastAsia="Times New Roman" w:hAnsiTheme="majorHAnsi" w:cstheme="majorHAnsi"/>
          <w:sz w:val="24"/>
          <w:szCs w:val="24"/>
          <w:lang w:val="ro-MD"/>
        </w:rPr>
        <w:t>„Î</w:t>
      </w:r>
      <w:r w:rsidR="00387935" w:rsidRPr="00812A03">
        <w:rPr>
          <w:rFonts w:asciiTheme="majorHAnsi" w:eastAsia="Times New Roman" w:hAnsiTheme="majorHAnsi" w:cstheme="majorHAnsi"/>
          <w:sz w:val="24"/>
          <w:szCs w:val="24"/>
          <w:lang w:val="ro-MD"/>
        </w:rPr>
        <w:t>mbunătățirea</w:t>
      </w:r>
      <w:r w:rsidRPr="00812A03">
        <w:rPr>
          <w:rFonts w:asciiTheme="majorHAnsi" w:eastAsia="Times New Roman" w:hAnsiTheme="majorHAnsi" w:cstheme="majorHAnsi"/>
          <w:sz w:val="24"/>
          <w:szCs w:val="24"/>
          <w:lang w:val="ro-MD"/>
        </w:rPr>
        <w:t xml:space="preserve"> </w:t>
      </w:r>
      <w:r w:rsidR="003A460A" w:rsidRPr="00812A03">
        <w:rPr>
          <w:rFonts w:asciiTheme="majorHAnsi" w:eastAsia="Times New Roman" w:hAnsiTheme="majorHAnsi" w:cstheme="majorHAnsi"/>
          <w:sz w:val="24"/>
          <w:szCs w:val="24"/>
          <w:lang w:val="ro-MD"/>
        </w:rPr>
        <w:t>ș</w:t>
      </w:r>
      <w:r w:rsidRPr="00812A03">
        <w:rPr>
          <w:rFonts w:asciiTheme="majorHAnsi" w:eastAsia="Times New Roman" w:hAnsiTheme="majorHAnsi" w:cstheme="majorHAnsi"/>
          <w:sz w:val="24"/>
          <w:szCs w:val="24"/>
          <w:lang w:val="ro-MD"/>
        </w:rPr>
        <w:t xml:space="preserve">i dezvoltarea </w:t>
      </w:r>
      <w:r w:rsidR="00387935" w:rsidRPr="00812A03">
        <w:rPr>
          <w:rFonts w:asciiTheme="majorHAnsi" w:eastAsia="Times New Roman" w:hAnsiTheme="majorHAnsi" w:cstheme="majorHAnsi"/>
          <w:sz w:val="24"/>
          <w:szCs w:val="24"/>
          <w:lang w:val="ro-MD"/>
        </w:rPr>
        <w:t>infrastructurii</w:t>
      </w:r>
      <w:r w:rsidRPr="00812A03">
        <w:rPr>
          <w:rFonts w:asciiTheme="majorHAnsi" w:eastAsia="Times New Roman" w:hAnsiTheme="majorHAnsi" w:cstheme="majorHAnsi"/>
          <w:sz w:val="24"/>
          <w:szCs w:val="24"/>
          <w:lang w:val="ro-MD"/>
        </w:rPr>
        <w:t xml:space="preserve"> </w:t>
      </w:r>
      <w:r w:rsidR="00387935" w:rsidRPr="00812A03">
        <w:rPr>
          <w:rFonts w:asciiTheme="majorHAnsi" w:eastAsia="Times New Roman" w:hAnsiTheme="majorHAnsi" w:cstheme="majorHAnsi"/>
          <w:sz w:val="24"/>
          <w:szCs w:val="24"/>
          <w:lang w:val="ro-MD"/>
        </w:rPr>
        <w:t>rutiere</w:t>
      </w:r>
      <w:r w:rsidRPr="00812A03">
        <w:rPr>
          <w:rFonts w:asciiTheme="majorHAnsi" w:eastAsia="Times New Roman" w:hAnsiTheme="majorHAnsi" w:cstheme="majorHAnsi"/>
          <w:sz w:val="24"/>
          <w:szCs w:val="24"/>
          <w:lang w:val="ro-MD"/>
        </w:rPr>
        <w:t xml:space="preserve"> din zona transfrontalieră</w:t>
      </w:r>
      <w:r w:rsidR="00B7149A">
        <w:rPr>
          <w:rFonts w:asciiTheme="majorHAnsi" w:eastAsia="Times New Roman" w:hAnsiTheme="majorHAnsi" w:cstheme="majorHAnsi"/>
          <w:sz w:val="24"/>
          <w:szCs w:val="24"/>
          <w:lang w:val="ro-MD"/>
        </w:rPr>
        <w:t>”</w:t>
      </w:r>
      <w:r w:rsidRPr="00812A03">
        <w:rPr>
          <w:rFonts w:asciiTheme="majorHAnsi" w:eastAsia="Times New Roman" w:hAnsiTheme="majorHAnsi" w:cstheme="majorHAnsi"/>
          <w:sz w:val="24"/>
          <w:szCs w:val="24"/>
          <w:lang w:val="ro-MD"/>
        </w:rPr>
        <w:t xml:space="preserve">) </w:t>
      </w:r>
      <w:r w:rsidR="00FE43AC" w:rsidRPr="00812A03">
        <w:rPr>
          <w:rFonts w:asciiTheme="majorHAnsi" w:eastAsia="Times New Roman" w:hAnsiTheme="majorHAnsi" w:cstheme="majorHAnsi"/>
          <w:sz w:val="24"/>
          <w:szCs w:val="24"/>
          <w:lang w:val="ro-MD"/>
        </w:rPr>
        <w:t xml:space="preserve">a efectuat necorespunzător transferul de la un cont la altul, iar </w:t>
      </w:r>
      <w:r w:rsidR="00E91E9F" w:rsidRPr="00812A03">
        <w:rPr>
          <w:rFonts w:asciiTheme="majorHAnsi" w:eastAsia="Times New Roman" w:hAnsiTheme="majorHAnsi" w:cstheme="majorHAnsi"/>
          <w:sz w:val="24"/>
          <w:szCs w:val="24"/>
          <w:lang w:val="ro-MD"/>
        </w:rPr>
        <w:t xml:space="preserve">Trezoreria de </w:t>
      </w:r>
      <w:r w:rsidR="00B7149A">
        <w:rPr>
          <w:rFonts w:asciiTheme="majorHAnsi" w:eastAsia="Times New Roman" w:hAnsiTheme="majorHAnsi" w:cstheme="majorHAnsi"/>
          <w:sz w:val="24"/>
          <w:szCs w:val="24"/>
          <w:lang w:val="ro-MD"/>
        </w:rPr>
        <w:t>S</w:t>
      </w:r>
      <w:r w:rsidR="00E91E9F" w:rsidRPr="00812A03">
        <w:rPr>
          <w:rFonts w:asciiTheme="majorHAnsi" w:eastAsia="Times New Roman" w:hAnsiTheme="majorHAnsi" w:cstheme="majorHAnsi"/>
          <w:sz w:val="24"/>
          <w:szCs w:val="24"/>
          <w:lang w:val="ro-MD"/>
        </w:rPr>
        <w:t xml:space="preserve">tat </w:t>
      </w:r>
      <w:r w:rsidR="00FE43AC" w:rsidRPr="00812A03">
        <w:rPr>
          <w:rFonts w:asciiTheme="majorHAnsi" w:eastAsia="Times New Roman" w:hAnsiTheme="majorHAnsi" w:cstheme="majorHAnsi"/>
          <w:sz w:val="24"/>
          <w:szCs w:val="24"/>
          <w:lang w:val="ro-MD"/>
        </w:rPr>
        <w:t>a permis tranzac</w:t>
      </w:r>
      <w:r w:rsidR="003A460A" w:rsidRPr="00812A03">
        <w:rPr>
          <w:rFonts w:asciiTheme="majorHAnsi" w:eastAsia="Times New Roman" w:hAnsiTheme="majorHAnsi" w:cstheme="majorHAnsi"/>
          <w:sz w:val="24"/>
          <w:szCs w:val="24"/>
          <w:lang w:val="ro-MD"/>
        </w:rPr>
        <w:t>ț</w:t>
      </w:r>
      <w:r w:rsidR="00FE43AC" w:rsidRPr="00812A03">
        <w:rPr>
          <w:rFonts w:asciiTheme="majorHAnsi" w:eastAsia="Times New Roman" w:hAnsiTheme="majorHAnsi" w:cstheme="majorHAnsi"/>
          <w:sz w:val="24"/>
          <w:szCs w:val="24"/>
          <w:lang w:val="ro-MD"/>
        </w:rPr>
        <w:t xml:space="preserve">ia </w:t>
      </w:r>
      <w:r w:rsidR="00A636FB" w:rsidRPr="00812A03">
        <w:rPr>
          <w:rFonts w:asciiTheme="majorHAnsi" w:eastAsia="Times New Roman" w:hAnsiTheme="majorHAnsi" w:cstheme="majorHAnsi"/>
          <w:sz w:val="24"/>
          <w:szCs w:val="24"/>
          <w:lang w:val="ro-MD"/>
        </w:rPr>
        <w:t>respectivă</w:t>
      </w:r>
      <w:r w:rsidR="00FE43AC" w:rsidRPr="00812A03">
        <w:rPr>
          <w:rFonts w:asciiTheme="majorHAnsi" w:eastAsia="Times New Roman" w:hAnsiTheme="majorHAnsi" w:cstheme="majorHAnsi"/>
          <w:sz w:val="24"/>
          <w:szCs w:val="24"/>
          <w:lang w:val="ro-MD"/>
        </w:rPr>
        <w:t xml:space="preserve">. </w:t>
      </w:r>
    </w:p>
    <w:p w14:paraId="1A0509A5" w14:textId="07E1F8FE" w:rsidR="0009167B" w:rsidRPr="00812A03" w:rsidRDefault="0009167B" w:rsidP="00F30203">
      <w:pPr>
        <w:pStyle w:val="ListParagraph"/>
        <w:numPr>
          <w:ilvl w:val="2"/>
          <w:numId w:val="39"/>
        </w:numPr>
        <w:spacing w:after="0" w:line="276" w:lineRule="auto"/>
        <w:ind w:left="0" w:firstLine="0"/>
        <w:jc w:val="both"/>
        <w:rPr>
          <w:rFonts w:asciiTheme="majorHAnsi" w:hAnsiTheme="majorHAnsi" w:cstheme="majorHAnsi"/>
          <w:b/>
          <w:i/>
          <w:sz w:val="24"/>
          <w:szCs w:val="24"/>
          <w:lang w:val="ro-MD"/>
        </w:rPr>
      </w:pPr>
      <w:r w:rsidRPr="00812A03">
        <w:rPr>
          <w:rFonts w:asciiTheme="majorHAnsi" w:hAnsiTheme="majorHAnsi" w:cstheme="majorHAnsi"/>
          <w:b/>
          <w:i/>
          <w:sz w:val="24"/>
          <w:szCs w:val="24"/>
          <w:lang w:val="ro-MD"/>
        </w:rPr>
        <w:t xml:space="preserve">Nu a fost asigurată transmiterea regulamentară a </w:t>
      </w:r>
      <w:r w:rsidR="009350B0" w:rsidRPr="00812A03">
        <w:rPr>
          <w:rFonts w:asciiTheme="majorHAnsi" w:hAnsiTheme="majorHAnsi" w:cstheme="majorHAnsi"/>
          <w:b/>
          <w:i/>
          <w:sz w:val="24"/>
          <w:szCs w:val="24"/>
          <w:lang w:val="ro-MD"/>
        </w:rPr>
        <w:t>lucrărilor</w:t>
      </w:r>
      <w:r w:rsidRPr="00812A03">
        <w:rPr>
          <w:rFonts w:asciiTheme="majorHAnsi" w:hAnsiTheme="majorHAnsi" w:cstheme="majorHAnsi"/>
          <w:b/>
          <w:i/>
          <w:sz w:val="24"/>
          <w:szCs w:val="24"/>
          <w:lang w:val="ro-MD"/>
        </w:rPr>
        <w:t xml:space="preserve"> capitale efectuate de către institu</w:t>
      </w:r>
      <w:r w:rsidR="003A460A" w:rsidRPr="00812A03">
        <w:rPr>
          <w:rFonts w:asciiTheme="majorHAnsi" w:hAnsiTheme="majorHAnsi" w:cstheme="majorHAnsi"/>
          <w:b/>
          <w:i/>
          <w:sz w:val="24"/>
          <w:szCs w:val="24"/>
          <w:lang w:val="ro-MD"/>
        </w:rPr>
        <w:t>ț</w:t>
      </w:r>
      <w:r w:rsidRPr="00812A03">
        <w:rPr>
          <w:rFonts w:asciiTheme="majorHAnsi" w:hAnsiTheme="majorHAnsi" w:cstheme="majorHAnsi"/>
          <w:b/>
          <w:i/>
          <w:sz w:val="24"/>
          <w:szCs w:val="24"/>
          <w:lang w:val="ro-MD"/>
        </w:rPr>
        <w:t>iile de învă</w:t>
      </w:r>
      <w:r w:rsidR="003A460A" w:rsidRPr="00812A03">
        <w:rPr>
          <w:rFonts w:asciiTheme="majorHAnsi" w:hAnsiTheme="majorHAnsi" w:cstheme="majorHAnsi"/>
          <w:b/>
          <w:i/>
          <w:sz w:val="24"/>
          <w:szCs w:val="24"/>
          <w:lang w:val="ro-MD"/>
        </w:rPr>
        <w:t>ț</w:t>
      </w:r>
      <w:r w:rsidRPr="00812A03">
        <w:rPr>
          <w:rFonts w:asciiTheme="majorHAnsi" w:hAnsiTheme="majorHAnsi" w:cstheme="majorHAnsi"/>
          <w:b/>
          <w:i/>
          <w:sz w:val="24"/>
          <w:szCs w:val="24"/>
          <w:lang w:val="ro-MD"/>
        </w:rPr>
        <w:t>ăm</w:t>
      </w:r>
      <w:r w:rsidR="00F34D6A">
        <w:rPr>
          <w:rFonts w:asciiTheme="majorHAnsi" w:hAnsiTheme="majorHAnsi" w:cstheme="majorHAnsi"/>
          <w:b/>
          <w:i/>
          <w:sz w:val="24"/>
          <w:szCs w:val="24"/>
          <w:lang w:val="ro-MD"/>
        </w:rPr>
        <w:t>â</w:t>
      </w:r>
      <w:r w:rsidRPr="00812A03">
        <w:rPr>
          <w:rFonts w:asciiTheme="majorHAnsi" w:hAnsiTheme="majorHAnsi" w:cstheme="majorHAnsi"/>
          <w:b/>
          <w:i/>
          <w:sz w:val="24"/>
          <w:szCs w:val="24"/>
          <w:lang w:val="ro-MD"/>
        </w:rPr>
        <w:t xml:space="preserve">nt subordonate CR către </w:t>
      </w:r>
      <w:r w:rsidR="00660D41" w:rsidRPr="00812A03">
        <w:rPr>
          <w:rFonts w:asciiTheme="majorHAnsi" w:hAnsiTheme="majorHAnsi" w:cstheme="majorHAnsi"/>
          <w:b/>
          <w:i/>
          <w:sz w:val="24"/>
          <w:szCs w:val="24"/>
          <w:lang w:val="ro-MD"/>
        </w:rPr>
        <w:t>proprietarul bunurilor (</w:t>
      </w:r>
      <w:r w:rsidRPr="00812A03">
        <w:rPr>
          <w:rFonts w:asciiTheme="majorHAnsi" w:hAnsiTheme="majorHAnsi" w:cstheme="majorHAnsi"/>
          <w:b/>
          <w:i/>
          <w:sz w:val="24"/>
          <w:szCs w:val="24"/>
          <w:lang w:val="ro-MD"/>
        </w:rPr>
        <w:t>APL de nivelul I</w:t>
      </w:r>
      <w:r w:rsidR="00660D41" w:rsidRPr="00812A03">
        <w:rPr>
          <w:rFonts w:asciiTheme="majorHAnsi" w:hAnsiTheme="majorHAnsi" w:cstheme="majorHAnsi"/>
          <w:b/>
          <w:i/>
          <w:sz w:val="24"/>
          <w:szCs w:val="24"/>
          <w:lang w:val="ro-MD"/>
        </w:rPr>
        <w:t>)</w:t>
      </w:r>
      <w:r w:rsidR="00A94F42" w:rsidRPr="00812A03">
        <w:rPr>
          <w:rFonts w:asciiTheme="majorHAnsi" w:hAnsiTheme="majorHAnsi" w:cstheme="majorHAnsi"/>
          <w:b/>
          <w:i/>
          <w:sz w:val="24"/>
          <w:szCs w:val="24"/>
          <w:lang w:val="ro-MD"/>
        </w:rPr>
        <w:t>.</w:t>
      </w:r>
    </w:p>
    <w:p w14:paraId="4E4FBDE1" w14:textId="12EA9C99" w:rsidR="002A7AAC" w:rsidRPr="003A460A" w:rsidRDefault="00890E22" w:rsidP="00FF61B8">
      <w:pPr>
        <w:spacing w:after="0" w:line="276" w:lineRule="auto"/>
        <w:ind w:firstLine="720"/>
        <w:jc w:val="both"/>
        <w:rPr>
          <w:rFonts w:asciiTheme="majorHAnsi" w:hAnsiTheme="majorHAnsi" w:cstheme="majorHAnsi"/>
          <w:sz w:val="24"/>
          <w:szCs w:val="24"/>
          <w:lang w:val="ro-MD"/>
        </w:rPr>
      </w:pPr>
      <w:r w:rsidRPr="00812A03">
        <w:rPr>
          <w:rFonts w:asciiTheme="majorHAnsi" w:hAnsiTheme="majorHAnsi" w:cstheme="majorHAnsi"/>
          <w:sz w:val="24"/>
          <w:szCs w:val="24"/>
          <w:lang w:val="ro-MD"/>
        </w:rPr>
        <w:t xml:space="preserve">Auditul a constatat </w:t>
      </w:r>
      <w:r w:rsidR="00B610B9" w:rsidRPr="00812A03">
        <w:rPr>
          <w:rFonts w:asciiTheme="majorHAnsi" w:hAnsiTheme="majorHAnsi" w:cstheme="majorHAnsi"/>
          <w:sz w:val="24"/>
          <w:szCs w:val="24"/>
          <w:lang w:val="ro-MD"/>
        </w:rPr>
        <w:t xml:space="preserve">că 27 de </w:t>
      </w:r>
      <w:r w:rsidRPr="00812A03">
        <w:rPr>
          <w:rFonts w:asciiTheme="majorHAnsi" w:hAnsiTheme="majorHAnsi" w:cstheme="majorHAnsi"/>
          <w:sz w:val="24"/>
          <w:szCs w:val="24"/>
          <w:lang w:val="ro-MD"/>
        </w:rPr>
        <w:t>institu</w:t>
      </w:r>
      <w:r w:rsidR="003A460A" w:rsidRPr="00812A03">
        <w:rPr>
          <w:rFonts w:asciiTheme="majorHAnsi" w:hAnsiTheme="majorHAnsi" w:cstheme="majorHAnsi"/>
          <w:sz w:val="24"/>
          <w:szCs w:val="24"/>
          <w:lang w:val="ro-MD"/>
        </w:rPr>
        <w:t>ț</w:t>
      </w:r>
      <w:r w:rsidRPr="00812A03">
        <w:rPr>
          <w:rFonts w:asciiTheme="majorHAnsi" w:hAnsiTheme="majorHAnsi" w:cstheme="majorHAnsi"/>
          <w:sz w:val="24"/>
          <w:szCs w:val="24"/>
          <w:lang w:val="ro-MD"/>
        </w:rPr>
        <w:t>ii de învă</w:t>
      </w:r>
      <w:r w:rsidR="003A460A" w:rsidRPr="00812A03">
        <w:rPr>
          <w:rFonts w:asciiTheme="majorHAnsi" w:hAnsiTheme="majorHAnsi" w:cstheme="majorHAnsi"/>
          <w:sz w:val="24"/>
          <w:szCs w:val="24"/>
          <w:lang w:val="ro-MD"/>
        </w:rPr>
        <w:t>ț</w:t>
      </w:r>
      <w:r w:rsidRPr="00812A03">
        <w:rPr>
          <w:rFonts w:asciiTheme="majorHAnsi" w:hAnsiTheme="majorHAnsi" w:cstheme="majorHAnsi"/>
          <w:sz w:val="24"/>
          <w:szCs w:val="24"/>
          <w:lang w:val="ro-MD"/>
        </w:rPr>
        <w:t>ăm</w:t>
      </w:r>
      <w:r w:rsidR="00385887">
        <w:rPr>
          <w:rFonts w:asciiTheme="majorHAnsi" w:hAnsiTheme="majorHAnsi" w:cstheme="majorHAnsi"/>
          <w:sz w:val="24"/>
          <w:szCs w:val="24"/>
          <w:lang w:val="ro-MD"/>
        </w:rPr>
        <w:t>â</w:t>
      </w:r>
      <w:r w:rsidRPr="00812A03">
        <w:rPr>
          <w:rFonts w:asciiTheme="majorHAnsi" w:hAnsiTheme="majorHAnsi" w:cstheme="majorHAnsi"/>
          <w:sz w:val="24"/>
          <w:szCs w:val="24"/>
          <w:lang w:val="ro-MD"/>
        </w:rPr>
        <w:t xml:space="preserve">nt subordonate CR au efectuat </w:t>
      </w:r>
      <w:r w:rsidR="00B610B9" w:rsidRPr="00812A03">
        <w:rPr>
          <w:rFonts w:asciiTheme="majorHAnsi" w:hAnsiTheme="majorHAnsi" w:cstheme="majorHAnsi"/>
          <w:sz w:val="24"/>
          <w:szCs w:val="24"/>
          <w:lang w:val="ro-MD"/>
        </w:rPr>
        <w:t>în anul 2020 lucrări capitale la bunurile</w:t>
      </w:r>
      <w:r w:rsidRPr="00812A03">
        <w:rPr>
          <w:rFonts w:asciiTheme="majorHAnsi" w:hAnsiTheme="majorHAnsi" w:cstheme="majorHAnsi"/>
          <w:sz w:val="24"/>
          <w:szCs w:val="24"/>
          <w:lang w:val="ro-MD"/>
        </w:rPr>
        <w:t xml:space="preserve"> imobile primite în comodat de la APL de nivelul I</w:t>
      </w:r>
      <w:r w:rsidR="00B610B9" w:rsidRPr="00812A03">
        <w:rPr>
          <w:rFonts w:asciiTheme="majorHAnsi" w:hAnsiTheme="majorHAnsi" w:cstheme="majorHAnsi"/>
          <w:sz w:val="24"/>
          <w:szCs w:val="24"/>
          <w:lang w:val="ro-MD"/>
        </w:rPr>
        <w:t>,</w:t>
      </w:r>
      <w:r w:rsidRPr="00812A03">
        <w:rPr>
          <w:rFonts w:asciiTheme="majorHAnsi" w:hAnsiTheme="majorHAnsi" w:cstheme="majorHAnsi"/>
          <w:sz w:val="24"/>
          <w:szCs w:val="24"/>
          <w:lang w:val="ro-MD"/>
        </w:rPr>
        <w:t xml:space="preserve"> în sumă totală de </w:t>
      </w:r>
      <w:r w:rsidR="00662900" w:rsidRPr="00812A03">
        <w:rPr>
          <w:rFonts w:asciiTheme="majorHAnsi" w:hAnsiTheme="majorHAnsi" w:cstheme="majorHAnsi"/>
          <w:b/>
          <w:sz w:val="24"/>
          <w:szCs w:val="24"/>
          <w:lang w:val="ro-MD"/>
        </w:rPr>
        <w:t>14</w:t>
      </w:r>
      <w:r w:rsidR="00477A16" w:rsidRPr="00812A03">
        <w:rPr>
          <w:rFonts w:asciiTheme="majorHAnsi" w:hAnsiTheme="majorHAnsi" w:cstheme="majorHAnsi"/>
          <w:b/>
          <w:sz w:val="24"/>
          <w:szCs w:val="24"/>
          <w:lang w:val="ro-MD"/>
        </w:rPr>
        <w:t xml:space="preserve"> </w:t>
      </w:r>
      <w:r w:rsidR="00662900" w:rsidRPr="00812A03">
        <w:rPr>
          <w:rFonts w:asciiTheme="majorHAnsi" w:hAnsiTheme="majorHAnsi" w:cstheme="majorHAnsi"/>
          <w:b/>
          <w:sz w:val="24"/>
          <w:szCs w:val="24"/>
          <w:lang w:val="ro-MD"/>
        </w:rPr>
        <w:t>4</w:t>
      </w:r>
      <w:r w:rsidR="00477A16" w:rsidRPr="00812A03">
        <w:rPr>
          <w:rFonts w:asciiTheme="majorHAnsi" w:hAnsiTheme="majorHAnsi" w:cstheme="majorHAnsi"/>
          <w:b/>
          <w:sz w:val="24"/>
          <w:szCs w:val="24"/>
          <w:lang w:val="ro-MD"/>
        </w:rPr>
        <w:t>00</w:t>
      </w:r>
      <w:r w:rsidRPr="00812A03">
        <w:rPr>
          <w:rFonts w:asciiTheme="majorHAnsi" w:hAnsiTheme="majorHAnsi" w:cstheme="majorHAnsi"/>
          <w:b/>
          <w:sz w:val="24"/>
          <w:szCs w:val="24"/>
          <w:lang w:val="ro-MD"/>
        </w:rPr>
        <w:t xml:space="preserve"> mi</w:t>
      </w:r>
      <w:r w:rsidR="00477A16" w:rsidRPr="00812A03">
        <w:rPr>
          <w:rFonts w:asciiTheme="majorHAnsi" w:hAnsiTheme="majorHAnsi" w:cstheme="majorHAnsi"/>
          <w:b/>
          <w:sz w:val="24"/>
          <w:szCs w:val="24"/>
          <w:lang w:val="ro-MD"/>
        </w:rPr>
        <w:t>i</w:t>
      </w:r>
      <w:r w:rsidRPr="00812A03">
        <w:rPr>
          <w:rFonts w:asciiTheme="majorHAnsi" w:hAnsiTheme="majorHAnsi" w:cstheme="majorHAnsi"/>
          <w:b/>
          <w:sz w:val="24"/>
          <w:szCs w:val="24"/>
          <w:lang w:val="ro-MD"/>
        </w:rPr>
        <w:t xml:space="preserve"> lei.</w:t>
      </w:r>
      <w:r w:rsidRPr="00812A03">
        <w:rPr>
          <w:rFonts w:asciiTheme="majorHAnsi" w:hAnsiTheme="majorHAnsi" w:cstheme="majorHAnsi"/>
          <w:sz w:val="24"/>
          <w:szCs w:val="24"/>
          <w:lang w:val="ro-MD"/>
        </w:rPr>
        <w:t xml:space="preserve"> </w:t>
      </w:r>
      <w:r w:rsidR="00E52AFA" w:rsidRPr="00812A03">
        <w:rPr>
          <w:rFonts w:asciiTheme="majorHAnsi" w:hAnsiTheme="majorHAnsi" w:cstheme="majorHAnsi"/>
          <w:sz w:val="24"/>
          <w:szCs w:val="24"/>
          <w:lang w:val="ro-MD"/>
        </w:rPr>
        <w:t>Prin urmare</w:t>
      </w:r>
      <w:r w:rsidR="00B610B9" w:rsidRPr="00812A03">
        <w:rPr>
          <w:rFonts w:asciiTheme="majorHAnsi" w:hAnsiTheme="majorHAnsi" w:cstheme="majorHAnsi"/>
          <w:sz w:val="24"/>
          <w:szCs w:val="24"/>
          <w:lang w:val="ro-MD"/>
        </w:rPr>
        <w:t>,</w:t>
      </w:r>
      <w:r w:rsidR="00E52AFA" w:rsidRPr="003A460A">
        <w:rPr>
          <w:rFonts w:asciiTheme="majorHAnsi" w:hAnsiTheme="majorHAnsi" w:cstheme="majorHAnsi"/>
          <w:sz w:val="24"/>
          <w:szCs w:val="24"/>
          <w:lang w:val="ro-MD"/>
        </w:rPr>
        <w:t xml:space="preserve"> l</w:t>
      </w:r>
      <w:r w:rsidRPr="003A460A">
        <w:rPr>
          <w:rFonts w:asciiTheme="majorHAnsi" w:hAnsiTheme="majorHAnsi" w:cstheme="majorHAnsi"/>
          <w:sz w:val="24"/>
          <w:szCs w:val="24"/>
          <w:lang w:val="ro-MD"/>
        </w:rPr>
        <w:t>a finele anului</w:t>
      </w:r>
      <w:r w:rsidR="00B610B9" w:rsidRPr="003A460A">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în lipsa deciziei CR</w:t>
      </w:r>
      <w:r w:rsidR="00E52AFA" w:rsidRPr="003A460A">
        <w:rPr>
          <w:rStyle w:val="FootnoteReference"/>
          <w:rFonts w:asciiTheme="majorHAnsi" w:hAnsiTheme="majorHAnsi" w:cstheme="majorHAnsi"/>
          <w:sz w:val="24"/>
          <w:szCs w:val="24"/>
          <w:lang w:val="ro-MD"/>
        </w:rPr>
        <w:footnoteReference w:id="51"/>
      </w:r>
      <w:r w:rsidRPr="003A460A">
        <w:rPr>
          <w:rFonts w:asciiTheme="majorHAnsi" w:hAnsiTheme="majorHAnsi" w:cstheme="majorHAnsi"/>
          <w:sz w:val="24"/>
          <w:szCs w:val="24"/>
          <w:lang w:val="ro-MD"/>
        </w:rPr>
        <w:t xml:space="preserv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a</w:t>
      </w:r>
      <w:r w:rsidR="00E52AFA" w:rsidRPr="003A460A">
        <w:rPr>
          <w:rFonts w:asciiTheme="majorHAnsi" w:hAnsiTheme="majorHAnsi" w:cstheme="majorHAnsi"/>
          <w:sz w:val="24"/>
          <w:szCs w:val="24"/>
          <w:lang w:val="ro-MD"/>
        </w:rPr>
        <w:t xml:space="preserve"> documentelor primare (</w:t>
      </w:r>
      <w:r w:rsidRPr="003A460A">
        <w:rPr>
          <w:rFonts w:asciiTheme="majorHAnsi" w:hAnsiTheme="majorHAnsi" w:cstheme="majorHAnsi"/>
          <w:sz w:val="24"/>
          <w:szCs w:val="24"/>
          <w:lang w:val="ro-MD"/>
        </w:rPr>
        <w:t xml:space="preserve">actelor de </w:t>
      </w:r>
      <w:r w:rsidR="00E52AFA" w:rsidRPr="003A460A">
        <w:rPr>
          <w:rFonts w:asciiTheme="majorHAnsi" w:hAnsiTheme="majorHAnsi" w:cstheme="majorHAnsi"/>
          <w:sz w:val="24"/>
          <w:szCs w:val="24"/>
          <w:lang w:val="ro-MD"/>
        </w:rPr>
        <w:t xml:space="preserve">transmitere </w:t>
      </w:r>
      <w:r w:rsidR="003A460A" w:rsidRPr="003A460A">
        <w:rPr>
          <w:rFonts w:asciiTheme="majorHAnsi" w:hAnsiTheme="majorHAnsi" w:cstheme="majorHAnsi"/>
          <w:sz w:val="24"/>
          <w:szCs w:val="24"/>
          <w:lang w:val="ro-MD"/>
        </w:rPr>
        <w:t>ș</w:t>
      </w:r>
      <w:r w:rsidR="00E52AFA" w:rsidRPr="003A460A">
        <w:rPr>
          <w:rFonts w:asciiTheme="majorHAnsi" w:hAnsiTheme="majorHAnsi" w:cstheme="majorHAnsi"/>
          <w:sz w:val="24"/>
          <w:szCs w:val="24"/>
          <w:lang w:val="ro-MD"/>
        </w:rPr>
        <w:t>i factură)</w:t>
      </w:r>
      <w:r w:rsidRPr="003A460A">
        <w:rPr>
          <w:rFonts w:asciiTheme="majorHAnsi" w:hAnsiTheme="majorHAnsi" w:cstheme="majorHAnsi"/>
          <w:sz w:val="24"/>
          <w:szCs w:val="24"/>
          <w:lang w:val="ro-MD"/>
        </w:rPr>
        <w:t xml:space="preserve"> întocmite regulamentar</w:t>
      </w:r>
      <w:r w:rsidR="00E52AFA" w:rsidRPr="003A460A">
        <w:rPr>
          <w:rStyle w:val="FootnoteReference"/>
          <w:rFonts w:asciiTheme="majorHAnsi" w:hAnsiTheme="majorHAnsi" w:cstheme="majorHAnsi"/>
          <w:sz w:val="24"/>
          <w:szCs w:val="24"/>
          <w:lang w:val="ro-MD"/>
        </w:rPr>
        <w:footnoteReference w:id="52"/>
      </w:r>
      <w:r w:rsidR="00385887">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au fost excluse din eviden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a contabilă a ac</w:t>
      </w:r>
      <w:r w:rsidR="0068160D" w:rsidRPr="003A460A">
        <w:rPr>
          <w:rFonts w:asciiTheme="majorHAnsi" w:hAnsiTheme="majorHAnsi" w:cstheme="majorHAnsi"/>
          <w:sz w:val="24"/>
          <w:szCs w:val="24"/>
          <w:lang w:val="ro-MD"/>
        </w:rPr>
        <w:t>estora cheltuielile men</w:t>
      </w:r>
      <w:r w:rsidR="003A460A" w:rsidRPr="003A460A">
        <w:rPr>
          <w:rFonts w:asciiTheme="majorHAnsi" w:hAnsiTheme="majorHAnsi" w:cstheme="majorHAnsi"/>
          <w:sz w:val="24"/>
          <w:szCs w:val="24"/>
          <w:lang w:val="ro-MD"/>
        </w:rPr>
        <w:t>ț</w:t>
      </w:r>
      <w:r w:rsidR="0068160D" w:rsidRPr="003A460A">
        <w:rPr>
          <w:rFonts w:asciiTheme="majorHAnsi" w:hAnsiTheme="majorHAnsi" w:cstheme="majorHAnsi"/>
          <w:sz w:val="24"/>
          <w:szCs w:val="24"/>
          <w:lang w:val="ro-MD"/>
        </w:rPr>
        <w:t>ionate</w:t>
      </w:r>
      <w:r w:rsidR="009663E0">
        <w:rPr>
          <w:rFonts w:asciiTheme="majorHAnsi" w:hAnsiTheme="majorHAnsi" w:cstheme="majorHAnsi"/>
          <w:sz w:val="24"/>
          <w:szCs w:val="24"/>
        </w:rPr>
        <w:t xml:space="preserve">, </w:t>
      </w:r>
      <w:r w:rsidR="009663E0">
        <w:rPr>
          <w:rFonts w:asciiTheme="majorHAnsi" w:hAnsiTheme="majorHAnsi" w:cstheme="majorHAnsi"/>
          <w:sz w:val="24"/>
          <w:szCs w:val="24"/>
          <w:lang w:val="ro-MD"/>
        </w:rPr>
        <w:t xml:space="preserve">fapt ce poate duce la </w:t>
      </w:r>
      <w:r w:rsidR="004866F9">
        <w:rPr>
          <w:rFonts w:asciiTheme="majorHAnsi" w:hAnsiTheme="majorHAnsi" w:cstheme="majorHAnsi"/>
          <w:sz w:val="24"/>
          <w:szCs w:val="24"/>
          <w:lang w:val="ro-MD"/>
        </w:rPr>
        <w:t xml:space="preserve">neasigurarea </w:t>
      </w:r>
      <w:r w:rsidR="00EA1AC0">
        <w:rPr>
          <w:rFonts w:asciiTheme="majorHAnsi" w:hAnsiTheme="majorHAnsi" w:cstheme="majorHAnsi"/>
          <w:sz w:val="24"/>
          <w:szCs w:val="24"/>
          <w:lang w:val="ro-MD"/>
        </w:rPr>
        <w:t>înregistrării</w:t>
      </w:r>
      <w:r w:rsidR="009663E0">
        <w:rPr>
          <w:rFonts w:asciiTheme="majorHAnsi" w:hAnsiTheme="majorHAnsi" w:cstheme="majorHAnsi"/>
          <w:sz w:val="24"/>
          <w:szCs w:val="24"/>
          <w:lang w:val="ro-MD"/>
        </w:rPr>
        <w:t xml:space="preserve"> </w:t>
      </w:r>
      <w:r w:rsidR="004866F9">
        <w:rPr>
          <w:rFonts w:asciiTheme="majorHAnsi" w:hAnsiTheme="majorHAnsi" w:cstheme="majorHAnsi"/>
          <w:sz w:val="24"/>
          <w:szCs w:val="24"/>
          <w:lang w:val="ro-MD"/>
        </w:rPr>
        <w:t xml:space="preserve">acestora în evidența contabilă a </w:t>
      </w:r>
      <w:r w:rsidR="009663E0">
        <w:rPr>
          <w:rFonts w:asciiTheme="majorHAnsi" w:hAnsiTheme="majorHAnsi" w:cstheme="majorHAnsi"/>
          <w:sz w:val="24"/>
          <w:szCs w:val="24"/>
          <w:lang w:val="ro-MD"/>
        </w:rPr>
        <w:t>UAT</w:t>
      </w:r>
      <w:r w:rsidR="004866F9">
        <w:rPr>
          <w:rFonts w:asciiTheme="majorHAnsi" w:hAnsiTheme="majorHAnsi" w:cstheme="majorHAnsi"/>
          <w:sz w:val="24"/>
          <w:szCs w:val="24"/>
          <w:lang w:val="ro-MD"/>
        </w:rPr>
        <w:t xml:space="preserve"> de nivelul I</w:t>
      </w:r>
      <w:r w:rsidR="0068160D" w:rsidRPr="003A460A">
        <w:rPr>
          <w:rFonts w:asciiTheme="majorHAnsi" w:hAnsiTheme="majorHAnsi" w:cstheme="majorHAnsi"/>
          <w:sz w:val="24"/>
          <w:szCs w:val="24"/>
          <w:lang w:val="ro-MD"/>
        </w:rPr>
        <w:t>.</w:t>
      </w:r>
      <w:r w:rsidR="009663E0">
        <w:rPr>
          <w:rFonts w:asciiTheme="majorHAnsi" w:hAnsiTheme="majorHAnsi" w:cstheme="majorHAnsi"/>
          <w:sz w:val="24"/>
          <w:szCs w:val="24"/>
          <w:lang w:val="ro-MD"/>
        </w:rPr>
        <w:t xml:space="preserve"> Această situație este cauzată de </w:t>
      </w:r>
      <w:r w:rsidR="005101A7">
        <w:rPr>
          <w:rFonts w:asciiTheme="majorHAnsi" w:hAnsiTheme="majorHAnsi" w:cstheme="majorHAnsi"/>
          <w:sz w:val="24"/>
          <w:szCs w:val="24"/>
          <w:lang w:val="ro-MD"/>
        </w:rPr>
        <w:t>exercitarea necorespunzătoare a atribuțiilor de serviciu a persoanelor responsabile din cadrul</w:t>
      </w:r>
      <w:r w:rsidR="009663E0">
        <w:rPr>
          <w:rFonts w:asciiTheme="majorHAnsi" w:hAnsiTheme="majorHAnsi" w:cstheme="majorHAnsi"/>
          <w:sz w:val="24"/>
          <w:szCs w:val="24"/>
          <w:lang w:val="ro-MD"/>
        </w:rPr>
        <w:t xml:space="preserve"> instituțiilor. </w:t>
      </w:r>
      <w:r w:rsidR="00477A16">
        <w:rPr>
          <w:rFonts w:asciiTheme="majorHAnsi" w:hAnsiTheme="majorHAnsi" w:cstheme="majorHAnsi"/>
          <w:sz w:val="24"/>
          <w:szCs w:val="24"/>
          <w:lang w:val="ro-MD"/>
        </w:rPr>
        <w:t xml:space="preserve">  </w:t>
      </w:r>
    </w:p>
    <w:p w14:paraId="643450C1" w14:textId="46299F10" w:rsidR="00063274" w:rsidRPr="003A460A" w:rsidRDefault="00063274" w:rsidP="00F30203">
      <w:pPr>
        <w:pStyle w:val="ListParagraph"/>
        <w:numPr>
          <w:ilvl w:val="2"/>
          <w:numId w:val="39"/>
        </w:numPr>
        <w:spacing w:after="0" w:line="276" w:lineRule="auto"/>
        <w:ind w:left="0" w:firstLine="0"/>
        <w:jc w:val="both"/>
        <w:rPr>
          <w:rFonts w:asciiTheme="majorHAnsi" w:eastAsia="Times New Roman" w:hAnsiTheme="majorHAnsi" w:cstheme="majorHAnsi"/>
          <w:b/>
          <w:bCs/>
          <w:i/>
          <w:iCs/>
          <w:sz w:val="24"/>
          <w:szCs w:val="24"/>
          <w:lang w:val="ro-MD"/>
        </w:rPr>
      </w:pPr>
      <w:r w:rsidRPr="003A460A">
        <w:rPr>
          <w:rFonts w:asciiTheme="majorHAnsi" w:eastAsia="Times New Roman" w:hAnsiTheme="majorHAnsi" w:cstheme="majorHAnsi"/>
          <w:b/>
          <w:bCs/>
          <w:i/>
          <w:iCs/>
          <w:sz w:val="24"/>
          <w:szCs w:val="24"/>
          <w:lang w:val="ro-MD"/>
        </w:rPr>
        <w:t xml:space="preserve">Managementul existent </w:t>
      </w:r>
      <w:r w:rsidR="005B64EB" w:rsidRPr="003A460A">
        <w:rPr>
          <w:rFonts w:asciiTheme="majorHAnsi" w:eastAsia="Times New Roman" w:hAnsiTheme="majorHAnsi" w:cstheme="majorHAnsi"/>
          <w:b/>
          <w:bCs/>
          <w:i/>
          <w:iCs/>
          <w:sz w:val="24"/>
          <w:szCs w:val="24"/>
          <w:lang w:val="ro-MD"/>
        </w:rPr>
        <w:t xml:space="preserve">la AP </w:t>
      </w:r>
      <w:r w:rsidRPr="003A460A">
        <w:rPr>
          <w:rFonts w:asciiTheme="majorHAnsi" w:eastAsia="Times New Roman" w:hAnsiTheme="majorHAnsi" w:cstheme="majorHAnsi"/>
          <w:b/>
          <w:bCs/>
          <w:i/>
          <w:iCs/>
          <w:sz w:val="24"/>
          <w:szCs w:val="24"/>
          <w:lang w:val="ro-MD"/>
        </w:rPr>
        <w:t>nu a asigurat regularitatea</w:t>
      </w:r>
      <w:r w:rsidR="003B5EEC" w:rsidRPr="003A460A">
        <w:rPr>
          <w:rStyle w:val="FootnoteReference"/>
          <w:rFonts w:asciiTheme="majorHAnsi" w:eastAsia="Times New Roman" w:hAnsiTheme="majorHAnsi" w:cstheme="majorHAnsi"/>
          <w:b/>
          <w:bCs/>
          <w:i/>
          <w:iCs/>
          <w:sz w:val="24"/>
          <w:szCs w:val="24"/>
          <w:lang w:val="ro-MD"/>
        </w:rPr>
        <w:footnoteReference w:id="53"/>
      </w:r>
      <w:r w:rsidRPr="003A460A">
        <w:rPr>
          <w:rFonts w:asciiTheme="majorHAnsi" w:eastAsia="Times New Roman" w:hAnsiTheme="majorHAnsi" w:cstheme="majorHAnsi"/>
          <w:b/>
          <w:bCs/>
          <w:i/>
          <w:iCs/>
          <w:sz w:val="24"/>
          <w:szCs w:val="24"/>
          <w:lang w:val="ro-MD"/>
        </w:rPr>
        <w:t xml:space="preserve"> la executarea unor cheltuieli</w:t>
      </w:r>
      <w:r w:rsidR="003C666C">
        <w:rPr>
          <w:rFonts w:asciiTheme="majorHAnsi" w:eastAsia="Times New Roman" w:hAnsiTheme="majorHAnsi" w:cstheme="majorHAnsi"/>
          <w:b/>
          <w:bCs/>
          <w:i/>
          <w:iCs/>
          <w:sz w:val="24"/>
          <w:szCs w:val="24"/>
          <w:lang w:val="ro-MD"/>
        </w:rPr>
        <w:t>,</w:t>
      </w:r>
      <w:r w:rsidR="00871629" w:rsidRPr="003A460A">
        <w:rPr>
          <w:rFonts w:asciiTheme="majorHAnsi" w:eastAsia="Times New Roman" w:hAnsiTheme="majorHAnsi" w:cstheme="majorHAnsi"/>
          <w:b/>
          <w:bCs/>
          <w:i/>
          <w:iCs/>
          <w:sz w:val="24"/>
          <w:szCs w:val="24"/>
          <w:lang w:val="ro-MD"/>
        </w:rPr>
        <w:t xml:space="preserve"> fiind decontate bunuri </w:t>
      </w:r>
      <w:r w:rsidR="003C666C">
        <w:rPr>
          <w:rFonts w:asciiTheme="majorHAnsi" w:eastAsia="Times New Roman" w:hAnsiTheme="majorHAnsi" w:cstheme="majorHAnsi"/>
          <w:b/>
          <w:bCs/>
          <w:i/>
          <w:iCs/>
          <w:sz w:val="24"/>
          <w:szCs w:val="24"/>
          <w:lang w:val="ro-MD"/>
        </w:rPr>
        <w:t>în scopuri ne</w:t>
      </w:r>
      <w:r w:rsidR="00871629" w:rsidRPr="003A460A">
        <w:rPr>
          <w:rFonts w:asciiTheme="majorHAnsi" w:eastAsia="Times New Roman" w:hAnsiTheme="majorHAnsi" w:cstheme="majorHAnsi"/>
          <w:b/>
          <w:bCs/>
          <w:i/>
          <w:iCs/>
          <w:sz w:val="24"/>
          <w:szCs w:val="24"/>
          <w:lang w:val="ro-MD"/>
        </w:rPr>
        <w:t>justificate</w:t>
      </w:r>
      <w:r w:rsidRPr="003A460A">
        <w:rPr>
          <w:rFonts w:asciiTheme="majorHAnsi" w:eastAsia="Times New Roman" w:hAnsiTheme="majorHAnsi" w:cstheme="majorHAnsi"/>
          <w:b/>
          <w:bCs/>
          <w:i/>
          <w:iCs/>
          <w:sz w:val="24"/>
          <w:szCs w:val="24"/>
          <w:lang w:val="ro-MD"/>
        </w:rPr>
        <w:t>.</w:t>
      </w:r>
      <w:r w:rsidRPr="003A460A">
        <w:rPr>
          <w:rFonts w:asciiTheme="majorHAnsi" w:eastAsia="Times New Roman" w:hAnsiTheme="majorHAnsi" w:cstheme="majorHAnsi"/>
          <w:sz w:val="24"/>
          <w:szCs w:val="24"/>
          <w:lang w:val="ro-MD"/>
        </w:rPr>
        <w:t xml:space="preserve"> </w:t>
      </w:r>
    </w:p>
    <w:p w14:paraId="460AEB28" w14:textId="630D5EC9" w:rsidR="00063274" w:rsidRPr="003A460A" w:rsidRDefault="00871629"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Astfel, auditul relevă c</w:t>
      </w:r>
      <w:r w:rsidR="008D42F4" w:rsidRPr="003A460A">
        <w:rPr>
          <w:rFonts w:asciiTheme="majorHAnsi" w:eastAsia="Times New Roman" w:hAnsiTheme="majorHAnsi" w:cstheme="majorHAnsi"/>
          <w:sz w:val="24"/>
          <w:szCs w:val="24"/>
          <w:lang w:val="ro-MD"/>
        </w:rPr>
        <w:t>ă</w:t>
      </w:r>
      <w:r w:rsidR="006A7A0C">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în </w:t>
      </w:r>
      <w:r w:rsidR="006A7A0C">
        <w:rPr>
          <w:rFonts w:asciiTheme="majorHAnsi" w:eastAsia="Times New Roman" w:hAnsiTheme="majorHAnsi" w:cstheme="majorHAnsi"/>
          <w:sz w:val="24"/>
          <w:szCs w:val="24"/>
          <w:lang w:val="ro-MD"/>
        </w:rPr>
        <w:t>urma</w:t>
      </w:r>
      <w:r w:rsidR="006A7A0C"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verificărilor selective</w:t>
      </w:r>
      <w:r w:rsidR="008D42F4" w:rsidRPr="003A460A">
        <w:rPr>
          <w:rFonts w:asciiTheme="majorHAnsi" w:eastAsia="Times New Roman" w:hAnsiTheme="majorHAnsi" w:cstheme="majorHAnsi"/>
          <w:sz w:val="24"/>
          <w:szCs w:val="24"/>
          <w:lang w:val="ro-MD"/>
        </w:rPr>
        <w:t xml:space="preserve"> privind decontarea </w:t>
      </w:r>
      <w:r w:rsidR="006C2C1A" w:rsidRPr="003A460A">
        <w:rPr>
          <w:rFonts w:asciiTheme="majorHAnsi" w:eastAsia="Times New Roman" w:hAnsiTheme="majorHAnsi" w:cstheme="majorHAnsi"/>
          <w:sz w:val="24"/>
          <w:szCs w:val="24"/>
          <w:lang w:val="ro-MD"/>
        </w:rPr>
        <w:t xml:space="preserve">altor </w:t>
      </w:r>
      <w:r w:rsidR="008D42F4" w:rsidRPr="003A460A">
        <w:rPr>
          <w:rFonts w:asciiTheme="majorHAnsi" w:eastAsia="Times New Roman" w:hAnsiTheme="majorHAnsi" w:cstheme="majorHAnsi"/>
          <w:sz w:val="24"/>
          <w:szCs w:val="24"/>
          <w:lang w:val="ro-MD"/>
        </w:rPr>
        <w:t xml:space="preserve">materiale </w:t>
      </w:r>
      <w:r w:rsidR="008D42F4" w:rsidRPr="00D16485">
        <w:rPr>
          <w:rFonts w:asciiTheme="majorHAnsi" w:eastAsia="Times New Roman" w:hAnsiTheme="majorHAnsi" w:cstheme="majorHAnsi"/>
          <w:sz w:val="24"/>
          <w:szCs w:val="24"/>
          <w:lang w:val="ro-MD"/>
        </w:rPr>
        <w:t>(</w:t>
      </w:r>
      <w:r w:rsidR="006C2C1A" w:rsidRPr="00D16485">
        <w:rPr>
          <w:rFonts w:asciiTheme="majorHAnsi" w:eastAsia="Times New Roman" w:hAnsiTheme="majorHAnsi" w:cstheme="majorHAnsi"/>
          <w:sz w:val="24"/>
          <w:szCs w:val="24"/>
          <w:lang w:val="ro-MD"/>
        </w:rPr>
        <w:t>c</w:t>
      </w:r>
      <w:r w:rsidR="006A7A0C" w:rsidRPr="00D16485">
        <w:rPr>
          <w:rFonts w:asciiTheme="majorHAnsi" w:eastAsia="Times New Roman" w:hAnsiTheme="majorHAnsi" w:cstheme="majorHAnsi"/>
          <w:sz w:val="24"/>
          <w:szCs w:val="24"/>
          <w:lang w:val="ro-MD"/>
        </w:rPr>
        <w:t>ontul</w:t>
      </w:r>
      <w:r w:rsidR="006A7A0C">
        <w:rPr>
          <w:rFonts w:asciiTheme="majorHAnsi" w:eastAsia="Times New Roman" w:hAnsiTheme="majorHAnsi" w:cstheme="majorHAnsi"/>
          <w:sz w:val="24"/>
          <w:szCs w:val="24"/>
          <w:lang w:val="ro-MD"/>
        </w:rPr>
        <w:t xml:space="preserve"> </w:t>
      </w:r>
      <w:r w:rsidR="008D42F4" w:rsidRPr="003A460A">
        <w:rPr>
          <w:rFonts w:asciiTheme="majorHAnsi" w:eastAsia="Times New Roman" w:hAnsiTheme="majorHAnsi" w:cstheme="majorHAnsi"/>
          <w:sz w:val="24"/>
          <w:szCs w:val="24"/>
          <w:lang w:val="ro-MD"/>
        </w:rPr>
        <w:t>339</w:t>
      </w:r>
      <w:r w:rsidR="004E744C">
        <w:rPr>
          <w:rFonts w:asciiTheme="majorHAnsi" w:eastAsia="Times New Roman" w:hAnsiTheme="majorHAnsi" w:cstheme="majorHAnsi"/>
          <w:sz w:val="24"/>
          <w:szCs w:val="24"/>
          <w:lang w:val="ro-MD"/>
        </w:rPr>
        <w:t>„Alte materiale”</w:t>
      </w:r>
      <w:r w:rsidR="008F355D" w:rsidRPr="003A460A">
        <w:rPr>
          <w:rStyle w:val="FootnoteReference"/>
          <w:rFonts w:asciiTheme="majorHAnsi" w:eastAsia="Times New Roman" w:hAnsiTheme="majorHAnsi" w:cstheme="majorHAnsi"/>
          <w:sz w:val="24"/>
          <w:szCs w:val="24"/>
          <w:lang w:val="ro-MD"/>
        </w:rPr>
        <w:footnoteReference w:id="54"/>
      </w:r>
      <w:r w:rsidR="008D42F4" w:rsidRPr="003A460A">
        <w:rPr>
          <w:rFonts w:asciiTheme="majorHAnsi" w:eastAsia="Times New Roman" w:hAnsiTheme="majorHAnsi" w:cstheme="majorHAnsi"/>
          <w:sz w:val="24"/>
          <w:szCs w:val="24"/>
          <w:lang w:val="ro-MD"/>
        </w:rPr>
        <w:t>)</w:t>
      </w:r>
      <w:r w:rsidR="005B64EB" w:rsidRPr="003A460A">
        <w:rPr>
          <w:rFonts w:asciiTheme="majorHAnsi" w:eastAsia="Times New Roman" w:hAnsiTheme="majorHAnsi" w:cstheme="majorHAnsi"/>
          <w:sz w:val="24"/>
          <w:szCs w:val="24"/>
          <w:lang w:val="ro-MD"/>
        </w:rPr>
        <w:t xml:space="preserve"> în sumă totală de </w:t>
      </w:r>
      <w:r w:rsidR="005B64EB" w:rsidRPr="003A460A">
        <w:rPr>
          <w:rFonts w:asciiTheme="majorHAnsi" w:eastAsia="Times New Roman" w:hAnsiTheme="majorHAnsi" w:cstheme="majorHAnsi"/>
          <w:b/>
          <w:sz w:val="24"/>
          <w:szCs w:val="24"/>
          <w:lang w:val="ro-MD"/>
        </w:rPr>
        <w:t>338,5 mii lei</w:t>
      </w:r>
      <w:r w:rsidR="006A7A0C">
        <w:rPr>
          <w:rFonts w:asciiTheme="majorHAnsi" w:eastAsia="Times New Roman" w:hAnsiTheme="majorHAnsi" w:cstheme="majorHAnsi"/>
          <w:b/>
          <w:sz w:val="24"/>
          <w:szCs w:val="24"/>
          <w:lang w:val="ro-MD"/>
        </w:rPr>
        <w:t>,</w:t>
      </w:r>
      <w:r w:rsidRPr="003A460A">
        <w:rPr>
          <w:rFonts w:asciiTheme="majorHAnsi" w:eastAsia="Times New Roman" w:hAnsiTheme="majorHAnsi" w:cstheme="majorHAnsi"/>
          <w:sz w:val="24"/>
          <w:szCs w:val="24"/>
          <w:lang w:val="ro-MD"/>
        </w:rPr>
        <w:t xml:space="preserve"> s</w:t>
      </w:r>
      <w:r w:rsidR="008D42F4"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a constatat că</w:t>
      </w:r>
      <w:r w:rsidR="00063274" w:rsidRPr="003A460A">
        <w:rPr>
          <w:rFonts w:asciiTheme="majorHAnsi" w:eastAsia="Times New Roman" w:hAnsiTheme="majorHAnsi" w:cstheme="majorHAnsi"/>
          <w:sz w:val="24"/>
          <w:szCs w:val="24"/>
          <w:lang w:val="ro-MD"/>
        </w:rPr>
        <w:t xml:space="preserve"> </w:t>
      </w:r>
      <w:r w:rsidR="008D42F4" w:rsidRPr="003A460A">
        <w:rPr>
          <w:rFonts w:asciiTheme="majorHAnsi" w:eastAsia="Times New Roman" w:hAnsiTheme="majorHAnsi" w:cstheme="majorHAnsi"/>
          <w:sz w:val="24"/>
          <w:szCs w:val="24"/>
          <w:lang w:val="ro-MD"/>
        </w:rPr>
        <w:t xml:space="preserve">AP </w:t>
      </w:r>
      <w:r w:rsidR="00063274" w:rsidRPr="003A460A">
        <w:rPr>
          <w:rFonts w:asciiTheme="majorHAnsi" w:eastAsia="Times New Roman" w:hAnsiTheme="majorHAnsi" w:cstheme="majorHAnsi"/>
          <w:sz w:val="24"/>
          <w:szCs w:val="24"/>
          <w:lang w:val="ro-MD"/>
        </w:rPr>
        <w:t>pe parcursul anului 20</w:t>
      </w:r>
      <w:r w:rsidRPr="003A460A">
        <w:rPr>
          <w:rFonts w:asciiTheme="majorHAnsi" w:eastAsia="Times New Roman" w:hAnsiTheme="majorHAnsi" w:cstheme="majorHAnsi"/>
          <w:sz w:val="24"/>
          <w:szCs w:val="24"/>
          <w:lang w:val="ro-MD"/>
        </w:rPr>
        <w:t>20</w:t>
      </w:r>
      <w:r w:rsidR="006A7A0C">
        <w:rPr>
          <w:rFonts w:asciiTheme="majorHAnsi" w:eastAsia="Times New Roman" w:hAnsiTheme="majorHAnsi" w:cstheme="majorHAnsi"/>
          <w:sz w:val="24"/>
          <w:szCs w:val="24"/>
          <w:lang w:val="ro-MD"/>
        </w:rPr>
        <w:t>,</w:t>
      </w:r>
      <w:r w:rsidR="008D42F4" w:rsidRPr="003A460A">
        <w:rPr>
          <w:rFonts w:asciiTheme="majorHAnsi" w:eastAsia="Times New Roman" w:hAnsiTheme="majorHAnsi" w:cstheme="majorHAnsi"/>
          <w:sz w:val="24"/>
          <w:szCs w:val="24"/>
          <w:lang w:val="ro-MD"/>
        </w:rPr>
        <w:t xml:space="preserve"> de</w:t>
      </w:r>
      <w:r w:rsidR="003A460A" w:rsidRPr="003A460A">
        <w:rPr>
          <w:rFonts w:asciiTheme="majorHAnsi" w:eastAsia="Times New Roman" w:hAnsiTheme="majorHAnsi" w:cstheme="majorHAnsi"/>
          <w:sz w:val="24"/>
          <w:szCs w:val="24"/>
          <w:lang w:val="ro-MD"/>
        </w:rPr>
        <w:t>ș</w:t>
      </w:r>
      <w:r w:rsidR="008D42F4" w:rsidRPr="003A460A">
        <w:rPr>
          <w:rFonts w:asciiTheme="majorHAnsi" w:eastAsia="Times New Roman" w:hAnsiTheme="majorHAnsi" w:cstheme="majorHAnsi"/>
          <w:sz w:val="24"/>
          <w:szCs w:val="24"/>
          <w:lang w:val="ro-MD"/>
        </w:rPr>
        <w:t>i dispun</w:t>
      </w:r>
      <w:r w:rsidR="00EA1AC0">
        <w:rPr>
          <w:rFonts w:asciiTheme="majorHAnsi" w:eastAsia="Times New Roman" w:hAnsiTheme="majorHAnsi" w:cstheme="majorHAnsi"/>
          <w:sz w:val="24"/>
          <w:szCs w:val="24"/>
          <w:lang w:val="ro-MD"/>
        </w:rPr>
        <w:t>e</w:t>
      </w:r>
      <w:r w:rsidR="008D42F4" w:rsidRPr="003A460A">
        <w:rPr>
          <w:rFonts w:asciiTheme="majorHAnsi" w:eastAsia="Times New Roman" w:hAnsiTheme="majorHAnsi" w:cstheme="majorHAnsi"/>
          <w:sz w:val="24"/>
          <w:szCs w:val="24"/>
          <w:lang w:val="ro-MD"/>
        </w:rPr>
        <w:t xml:space="preserve"> de acte </w:t>
      </w:r>
      <w:r w:rsidR="003C666C">
        <w:rPr>
          <w:rFonts w:asciiTheme="majorHAnsi" w:eastAsia="Times New Roman" w:hAnsiTheme="majorHAnsi" w:cstheme="majorHAnsi"/>
          <w:sz w:val="24"/>
          <w:szCs w:val="24"/>
          <w:lang w:val="ro-MD"/>
        </w:rPr>
        <w:t xml:space="preserve">de </w:t>
      </w:r>
      <w:r w:rsidR="008D42F4" w:rsidRPr="003A460A">
        <w:rPr>
          <w:rFonts w:asciiTheme="majorHAnsi" w:eastAsia="Times New Roman" w:hAnsiTheme="majorHAnsi" w:cstheme="majorHAnsi"/>
          <w:sz w:val="24"/>
          <w:szCs w:val="24"/>
          <w:lang w:val="ro-MD"/>
        </w:rPr>
        <w:t xml:space="preserve">decontare, </w:t>
      </w:r>
      <w:r w:rsidR="006C2C1A" w:rsidRPr="003A460A">
        <w:rPr>
          <w:rFonts w:asciiTheme="majorHAnsi" w:eastAsia="Times New Roman" w:hAnsiTheme="majorHAnsi" w:cstheme="majorHAnsi"/>
          <w:sz w:val="24"/>
          <w:szCs w:val="24"/>
          <w:lang w:val="ro-MD"/>
        </w:rPr>
        <w:t>faptele descrise nu întrunesc pe deplin justificarea conformă</w:t>
      </w:r>
      <w:r w:rsidR="009E2D4F" w:rsidRPr="003A460A">
        <w:rPr>
          <w:rFonts w:asciiTheme="majorHAnsi" w:eastAsia="Times New Roman" w:hAnsiTheme="majorHAnsi" w:cstheme="majorHAnsi"/>
          <w:sz w:val="24"/>
          <w:szCs w:val="24"/>
          <w:lang w:val="ro-MD"/>
        </w:rPr>
        <w:t>,</w:t>
      </w:r>
      <w:r w:rsidR="006C2C1A" w:rsidRPr="003A460A">
        <w:rPr>
          <w:rFonts w:asciiTheme="majorHAnsi" w:eastAsia="Times New Roman" w:hAnsiTheme="majorHAnsi" w:cstheme="majorHAnsi"/>
          <w:sz w:val="24"/>
          <w:szCs w:val="24"/>
          <w:lang w:val="ro-MD"/>
        </w:rPr>
        <w:t xml:space="preserve"> lipse</w:t>
      </w:r>
      <w:r w:rsidR="003A460A" w:rsidRPr="003A460A">
        <w:rPr>
          <w:rFonts w:asciiTheme="majorHAnsi" w:eastAsia="Times New Roman" w:hAnsiTheme="majorHAnsi" w:cstheme="majorHAnsi"/>
          <w:sz w:val="24"/>
          <w:szCs w:val="24"/>
          <w:lang w:val="ro-MD"/>
        </w:rPr>
        <w:t>ș</w:t>
      </w:r>
      <w:r w:rsidR="006C2C1A" w:rsidRPr="003A460A">
        <w:rPr>
          <w:rFonts w:asciiTheme="majorHAnsi" w:eastAsia="Times New Roman" w:hAnsiTheme="majorHAnsi" w:cstheme="majorHAnsi"/>
          <w:sz w:val="24"/>
          <w:szCs w:val="24"/>
          <w:lang w:val="ro-MD"/>
        </w:rPr>
        <w:t>te temeiul repartizării, date</w:t>
      </w:r>
      <w:r w:rsidR="006A7A0C">
        <w:rPr>
          <w:rFonts w:asciiTheme="majorHAnsi" w:eastAsia="Times New Roman" w:hAnsiTheme="majorHAnsi" w:cstheme="majorHAnsi"/>
          <w:sz w:val="24"/>
          <w:szCs w:val="24"/>
          <w:lang w:val="ro-MD"/>
        </w:rPr>
        <w:t>le</w:t>
      </w:r>
      <w:r w:rsidR="006C2C1A" w:rsidRPr="003A460A">
        <w:rPr>
          <w:rFonts w:asciiTheme="majorHAnsi" w:eastAsia="Times New Roman" w:hAnsiTheme="majorHAnsi" w:cstheme="majorHAnsi"/>
          <w:sz w:val="24"/>
          <w:szCs w:val="24"/>
          <w:lang w:val="ro-MD"/>
        </w:rPr>
        <w:t xml:space="preserve"> despre persoane</w:t>
      </w:r>
      <w:r w:rsidR="006A7A0C">
        <w:rPr>
          <w:rFonts w:asciiTheme="majorHAnsi" w:eastAsia="Times New Roman" w:hAnsiTheme="majorHAnsi" w:cstheme="majorHAnsi"/>
          <w:sz w:val="24"/>
          <w:szCs w:val="24"/>
          <w:lang w:val="ro-MD"/>
        </w:rPr>
        <w:t>le</w:t>
      </w:r>
      <w:r w:rsidR="006C2C1A" w:rsidRPr="003A460A">
        <w:rPr>
          <w:rFonts w:asciiTheme="majorHAnsi" w:eastAsia="Times New Roman" w:hAnsiTheme="majorHAnsi" w:cstheme="majorHAnsi"/>
          <w:sz w:val="24"/>
          <w:szCs w:val="24"/>
          <w:lang w:val="ro-MD"/>
        </w:rPr>
        <w:t xml:space="preserve"> care au beneficiat de materiale</w:t>
      </w:r>
      <w:r w:rsidR="0096760F"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96760F" w:rsidRPr="003A460A">
        <w:rPr>
          <w:rFonts w:asciiTheme="majorHAnsi" w:eastAsia="Times New Roman" w:hAnsiTheme="majorHAnsi" w:cstheme="majorHAnsi"/>
          <w:sz w:val="24"/>
          <w:szCs w:val="24"/>
          <w:lang w:val="ro-MD"/>
        </w:rPr>
        <w:t>.a.</w:t>
      </w:r>
      <w:r w:rsidR="006C2C1A" w:rsidRPr="003A460A">
        <w:rPr>
          <w:rFonts w:asciiTheme="majorHAnsi" w:eastAsia="Times New Roman" w:hAnsiTheme="majorHAnsi" w:cstheme="majorHAnsi"/>
          <w:sz w:val="24"/>
          <w:szCs w:val="24"/>
          <w:lang w:val="ro-MD"/>
        </w:rPr>
        <w:t xml:space="preserve"> </w:t>
      </w:r>
    </w:p>
    <w:p w14:paraId="2BEC3EB7" w14:textId="310661EE" w:rsidR="005C4530" w:rsidRPr="003A460A" w:rsidRDefault="007E23CA" w:rsidP="00FF61B8">
      <w:pPr>
        <w:spacing w:after="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De asemenea</w:t>
      </w:r>
      <w:r w:rsidR="0096760F" w:rsidRPr="003A460A">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s</w:t>
      </w:r>
      <w:r w:rsidR="003C666C">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a constatat că AP</w:t>
      </w:r>
      <w:r w:rsidR="006A7A0C">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w:t>
      </w:r>
      <w:r w:rsidR="00AE1E3E" w:rsidRPr="003A460A">
        <w:rPr>
          <w:rFonts w:asciiTheme="majorHAnsi" w:eastAsia="Times New Roman" w:hAnsiTheme="majorHAnsi" w:cstheme="majorHAnsi"/>
          <w:sz w:val="24"/>
          <w:szCs w:val="24"/>
          <w:lang w:val="ro-MD"/>
        </w:rPr>
        <w:t>în lipsa actelor de decontare</w:t>
      </w:r>
      <w:r w:rsidR="003C666C">
        <w:rPr>
          <w:rFonts w:asciiTheme="majorHAnsi" w:eastAsia="Times New Roman" w:hAnsiTheme="majorHAnsi" w:cstheme="majorHAnsi"/>
          <w:sz w:val="24"/>
          <w:szCs w:val="24"/>
          <w:lang w:val="ro-MD"/>
        </w:rPr>
        <w:t>,</w:t>
      </w:r>
      <w:r w:rsidR="00AE1E3E" w:rsidRPr="003A460A">
        <w:rPr>
          <w:rFonts w:asciiTheme="majorHAnsi" w:eastAsia="Times New Roman" w:hAnsiTheme="majorHAnsi" w:cstheme="majorHAnsi"/>
          <w:sz w:val="24"/>
          <w:szCs w:val="24"/>
          <w:lang w:val="ro-MD"/>
        </w:rPr>
        <w:t xml:space="preserve"> neregulamentar a </w:t>
      </w:r>
      <w:r w:rsidR="0096760F" w:rsidRPr="003A460A">
        <w:rPr>
          <w:rFonts w:asciiTheme="majorHAnsi" w:eastAsia="Times New Roman" w:hAnsiTheme="majorHAnsi" w:cstheme="majorHAnsi"/>
          <w:sz w:val="24"/>
          <w:szCs w:val="24"/>
          <w:lang w:val="ro-MD"/>
        </w:rPr>
        <w:t>casat</w:t>
      </w:r>
      <w:r w:rsidR="00AE1E3E" w:rsidRPr="003A460A">
        <w:rPr>
          <w:rFonts w:asciiTheme="majorHAnsi" w:eastAsia="Times New Roman" w:hAnsiTheme="majorHAnsi" w:cstheme="majorHAnsi"/>
          <w:sz w:val="24"/>
          <w:szCs w:val="24"/>
          <w:lang w:val="ro-MD"/>
        </w:rPr>
        <w:t xml:space="preserve"> materiale </w:t>
      </w:r>
      <w:r w:rsidRPr="003A460A">
        <w:rPr>
          <w:rFonts w:asciiTheme="majorHAnsi" w:eastAsia="Times New Roman" w:hAnsiTheme="majorHAnsi" w:cstheme="majorHAnsi"/>
          <w:sz w:val="24"/>
          <w:szCs w:val="24"/>
          <w:lang w:val="ro-MD"/>
        </w:rPr>
        <w:t xml:space="preserve">în sumă de </w:t>
      </w:r>
      <w:r w:rsidRPr="003A460A">
        <w:rPr>
          <w:rFonts w:asciiTheme="majorHAnsi" w:eastAsia="Times New Roman" w:hAnsiTheme="majorHAnsi" w:cstheme="majorHAnsi"/>
          <w:b/>
          <w:sz w:val="24"/>
          <w:szCs w:val="24"/>
          <w:lang w:val="ro-MD"/>
        </w:rPr>
        <w:t>64,8 mii lei</w:t>
      </w:r>
      <w:r w:rsidR="0096760F" w:rsidRPr="003A460A">
        <w:rPr>
          <w:rFonts w:asciiTheme="majorHAnsi" w:eastAsia="Times New Roman" w:hAnsiTheme="majorHAnsi" w:cstheme="majorHAnsi"/>
          <w:sz w:val="24"/>
          <w:szCs w:val="24"/>
          <w:lang w:val="ro-MD"/>
        </w:rPr>
        <w:t>,</w:t>
      </w:r>
      <w:r w:rsidR="00AE1E3E" w:rsidRPr="003A460A">
        <w:rPr>
          <w:rFonts w:asciiTheme="majorHAnsi" w:eastAsia="Times New Roman" w:hAnsiTheme="majorHAnsi" w:cstheme="majorHAnsi"/>
          <w:sz w:val="24"/>
          <w:szCs w:val="24"/>
          <w:lang w:val="ro-MD"/>
        </w:rPr>
        <w:t xml:space="preserve"> </w:t>
      </w:r>
      <w:r w:rsidR="0096760F" w:rsidRPr="003A460A">
        <w:rPr>
          <w:rFonts w:asciiTheme="majorHAnsi" w:eastAsia="Times New Roman" w:hAnsiTheme="majorHAnsi" w:cstheme="majorHAnsi"/>
          <w:sz w:val="24"/>
          <w:szCs w:val="24"/>
          <w:lang w:val="ro-MD"/>
        </w:rPr>
        <w:t>care</w:t>
      </w:r>
      <w:r w:rsidR="006A7A0C">
        <w:rPr>
          <w:rFonts w:asciiTheme="majorHAnsi" w:eastAsia="Times New Roman" w:hAnsiTheme="majorHAnsi" w:cstheme="majorHAnsi"/>
          <w:sz w:val="24"/>
          <w:szCs w:val="24"/>
          <w:lang w:val="ro-MD"/>
        </w:rPr>
        <w:t>,</w:t>
      </w:r>
      <w:r w:rsidR="0096760F" w:rsidRPr="003A460A">
        <w:rPr>
          <w:rFonts w:asciiTheme="majorHAnsi" w:eastAsia="Times New Roman" w:hAnsiTheme="majorHAnsi" w:cstheme="majorHAnsi"/>
          <w:sz w:val="24"/>
          <w:szCs w:val="24"/>
          <w:lang w:val="ro-MD"/>
        </w:rPr>
        <w:t xml:space="preserve"> potrivit explica</w:t>
      </w:r>
      <w:r w:rsidR="003A460A" w:rsidRPr="003A460A">
        <w:rPr>
          <w:rFonts w:asciiTheme="majorHAnsi" w:eastAsia="Times New Roman" w:hAnsiTheme="majorHAnsi" w:cstheme="majorHAnsi"/>
          <w:sz w:val="24"/>
          <w:szCs w:val="24"/>
          <w:lang w:val="ro-MD"/>
        </w:rPr>
        <w:t>ț</w:t>
      </w:r>
      <w:r w:rsidR="0096760F" w:rsidRPr="003A460A">
        <w:rPr>
          <w:rFonts w:asciiTheme="majorHAnsi" w:eastAsia="Times New Roman" w:hAnsiTheme="majorHAnsi" w:cstheme="majorHAnsi"/>
          <w:sz w:val="24"/>
          <w:szCs w:val="24"/>
          <w:lang w:val="ro-MD"/>
        </w:rPr>
        <w:t>iei responsabilului AP</w:t>
      </w:r>
      <w:r w:rsidR="006A7A0C">
        <w:rPr>
          <w:rFonts w:asciiTheme="majorHAnsi" w:eastAsia="Times New Roman" w:hAnsiTheme="majorHAnsi" w:cstheme="majorHAnsi"/>
          <w:sz w:val="24"/>
          <w:szCs w:val="24"/>
          <w:lang w:val="ro-MD"/>
        </w:rPr>
        <w:t>,</w:t>
      </w:r>
      <w:r w:rsidR="0096760F" w:rsidRPr="003A460A">
        <w:rPr>
          <w:rFonts w:asciiTheme="majorHAnsi" w:eastAsia="Times New Roman" w:hAnsiTheme="majorHAnsi" w:cstheme="majorHAnsi"/>
          <w:sz w:val="24"/>
          <w:szCs w:val="24"/>
          <w:lang w:val="ro-MD"/>
        </w:rPr>
        <w:t xml:space="preserve"> au fost utilizate la lucrările </w:t>
      </w:r>
      <w:r w:rsidR="00AE1E3E" w:rsidRPr="003A460A">
        <w:rPr>
          <w:rFonts w:asciiTheme="majorHAnsi" w:eastAsia="Times New Roman" w:hAnsiTheme="majorHAnsi" w:cstheme="majorHAnsi"/>
          <w:sz w:val="24"/>
          <w:szCs w:val="24"/>
          <w:lang w:val="ro-MD"/>
        </w:rPr>
        <w:t>aferente obiectului</w:t>
      </w:r>
      <w:r w:rsidR="0096760F" w:rsidRPr="003A460A">
        <w:rPr>
          <w:rFonts w:asciiTheme="majorHAnsi" w:eastAsia="Times New Roman" w:hAnsiTheme="majorHAnsi" w:cstheme="majorHAnsi"/>
          <w:sz w:val="24"/>
          <w:szCs w:val="24"/>
          <w:lang w:val="ro-MD"/>
        </w:rPr>
        <w:t xml:space="preserve"> </w:t>
      </w:r>
      <w:r w:rsidR="00AE1E3E" w:rsidRPr="003A460A">
        <w:rPr>
          <w:rFonts w:asciiTheme="majorHAnsi" w:eastAsia="Times New Roman" w:hAnsiTheme="majorHAnsi" w:cstheme="majorHAnsi"/>
          <w:sz w:val="24"/>
          <w:szCs w:val="24"/>
          <w:lang w:val="ro-MD"/>
        </w:rPr>
        <w:t>„Gazoductul inte</w:t>
      </w:r>
      <w:r w:rsidR="003C666C">
        <w:rPr>
          <w:rFonts w:asciiTheme="majorHAnsi" w:eastAsia="Times New Roman" w:hAnsiTheme="majorHAnsi" w:cstheme="majorHAnsi"/>
          <w:sz w:val="24"/>
          <w:szCs w:val="24"/>
          <w:lang w:val="ro-MD"/>
        </w:rPr>
        <w:t>r</w:t>
      </w:r>
      <w:r w:rsidR="00AE1E3E" w:rsidRPr="003A460A">
        <w:rPr>
          <w:rFonts w:asciiTheme="majorHAnsi" w:eastAsia="Times New Roman" w:hAnsiTheme="majorHAnsi" w:cstheme="majorHAnsi"/>
          <w:sz w:val="24"/>
          <w:szCs w:val="24"/>
          <w:lang w:val="ro-MD"/>
        </w:rPr>
        <w:t>rural Morenii-Noi</w:t>
      </w:r>
      <w:r w:rsidR="006A7A0C">
        <w:rPr>
          <w:rFonts w:asciiTheme="majorHAnsi" w:eastAsia="Times New Roman" w:hAnsiTheme="majorHAnsi" w:cstheme="majorHAnsi"/>
          <w:sz w:val="24"/>
          <w:szCs w:val="24"/>
          <w:lang w:val="ro-MD"/>
        </w:rPr>
        <w:t xml:space="preserve"> – </w:t>
      </w:r>
      <w:r w:rsidR="00AE1E3E" w:rsidRPr="003A460A">
        <w:rPr>
          <w:rFonts w:asciiTheme="majorHAnsi" w:eastAsia="Times New Roman" w:hAnsiTheme="majorHAnsi" w:cstheme="majorHAnsi"/>
          <w:sz w:val="24"/>
          <w:szCs w:val="24"/>
          <w:lang w:val="ro-MD"/>
        </w:rPr>
        <w:t>Brătuleni</w:t>
      </w:r>
      <w:r w:rsidR="006A7A0C">
        <w:rPr>
          <w:rFonts w:asciiTheme="majorHAnsi" w:eastAsia="Times New Roman" w:hAnsiTheme="majorHAnsi" w:cstheme="majorHAnsi"/>
          <w:sz w:val="24"/>
          <w:szCs w:val="24"/>
          <w:lang w:val="ro-MD"/>
        </w:rPr>
        <w:t xml:space="preserve"> </w:t>
      </w:r>
      <w:r w:rsidR="00AE1E3E" w:rsidRPr="003A460A">
        <w:rPr>
          <w:rFonts w:asciiTheme="majorHAnsi" w:eastAsia="Times New Roman" w:hAnsiTheme="majorHAnsi" w:cstheme="majorHAnsi"/>
          <w:sz w:val="24"/>
          <w:szCs w:val="24"/>
          <w:lang w:val="ro-MD"/>
        </w:rPr>
        <w:t>-</w:t>
      </w:r>
      <w:r w:rsidR="006A7A0C">
        <w:rPr>
          <w:rFonts w:asciiTheme="majorHAnsi" w:eastAsia="Times New Roman" w:hAnsiTheme="majorHAnsi" w:cstheme="majorHAnsi"/>
          <w:sz w:val="24"/>
          <w:szCs w:val="24"/>
          <w:lang w:val="ro-MD"/>
        </w:rPr>
        <w:t xml:space="preserve"> </w:t>
      </w:r>
      <w:r w:rsidR="00AE1E3E" w:rsidRPr="003A460A">
        <w:rPr>
          <w:rFonts w:asciiTheme="majorHAnsi" w:eastAsia="Times New Roman" w:hAnsiTheme="majorHAnsi" w:cstheme="majorHAnsi"/>
          <w:sz w:val="24"/>
          <w:szCs w:val="24"/>
          <w:lang w:val="ro-MD"/>
        </w:rPr>
        <w:t>Boldure</w:t>
      </w:r>
      <w:r w:rsidR="003A460A" w:rsidRPr="003A460A">
        <w:rPr>
          <w:rFonts w:asciiTheme="majorHAnsi" w:eastAsia="Times New Roman" w:hAnsiTheme="majorHAnsi" w:cstheme="majorHAnsi"/>
          <w:sz w:val="24"/>
          <w:szCs w:val="24"/>
          <w:lang w:val="ro-MD"/>
        </w:rPr>
        <w:t>ș</w:t>
      </w:r>
      <w:r w:rsidR="00AE1E3E" w:rsidRPr="003A460A">
        <w:rPr>
          <w:rFonts w:asciiTheme="majorHAnsi" w:eastAsia="Times New Roman" w:hAnsiTheme="majorHAnsi" w:cstheme="majorHAnsi"/>
          <w:sz w:val="24"/>
          <w:szCs w:val="24"/>
          <w:lang w:val="ro-MD"/>
        </w:rPr>
        <w:t>ti”.</w:t>
      </w:r>
      <w:r w:rsidR="0096760F" w:rsidRPr="003A460A">
        <w:rPr>
          <w:rFonts w:asciiTheme="majorHAnsi" w:eastAsia="Times New Roman" w:hAnsiTheme="majorHAnsi" w:cstheme="majorHAnsi"/>
          <w:sz w:val="24"/>
          <w:szCs w:val="24"/>
          <w:lang w:val="ro-MD"/>
        </w:rPr>
        <w:t xml:space="preserve"> De men</w:t>
      </w:r>
      <w:r w:rsidR="003A460A" w:rsidRPr="003A460A">
        <w:rPr>
          <w:rFonts w:asciiTheme="majorHAnsi" w:eastAsia="Times New Roman" w:hAnsiTheme="majorHAnsi" w:cstheme="majorHAnsi"/>
          <w:sz w:val="24"/>
          <w:szCs w:val="24"/>
          <w:lang w:val="ro-MD"/>
        </w:rPr>
        <w:t>ț</w:t>
      </w:r>
      <w:r w:rsidR="0096760F" w:rsidRPr="003A460A">
        <w:rPr>
          <w:rFonts w:asciiTheme="majorHAnsi" w:eastAsia="Times New Roman" w:hAnsiTheme="majorHAnsi" w:cstheme="majorHAnsi"/>
          <w:sz w:val="24"/>
          <w:szCs w:val="24"/>
          <w:lang w:val="ro-MD"/>
        </w:rPr>
        <w:t>ionat că</w:t>
      </w:r>
      <w:r w:rsidR="00AE1E3E" w:rsidRPr="003A460A">
        <w:rPr>
          <w:rFonts w:asciiTheme="majorHAnsi" w:eastAsia="Times New Roman" w:hAnsiTheme="majorHAnsi" w:cstheme="majorHAnsi"/>
          <w:sz w:val="24"/>
          <w:szCs w:val="24"/>
          <w:lang w:val="ro-MD"/>
        </w:rPr>
        <w:t xml:space="preserve"> la 23.07.2020 </w:t>
      </w:r>
      <w:r w:rsidR="0096760F" w:rsidRPr="003A460A">
        <w:rPr>
          <w:rFonts w:asciiTheme="majorHAnsi" w:eastAsia="Times New Roman" w:hAnsiTheme="majorHAnsi" w:cstheme="majorHAnsi"/>
          <w:sz w:val="24"/>
          <w:szCs w:val="24"/>
          <w:lang w:val="ro-MD"/>
        </w:rPr>
        <w:t xml:space="preserve">comisia din cadrul </w:t>
      </w:r>
      <w:r w:rsidR="00AE1E3E" w:rsidRPr="003A460A">
        <w:rPr>
          <w:rFonts w:asciiTheme="majorHAnsi" w:eastAsia="Times New Roman" w:hAnsiTheme="majorHAnsi" w:cstheme="majorHAnsi"/>
          <w:sz w:val="24"/>
          <w:szCs w:val="24"/>
          <w:lang w:val="ro-MD"/>
        </w:rPr>
        <w:t>CR Nisporeni a semnat procesul</w:t>
      </w:r>
      <w:r w:rsidR="006A7A0C">
        <w:rPr>
          <w:rFonts w:asciiTheme="majorHAnsi" w:eastAsia="Times New Roman" w:hAnsiTheme="majorHAnsi" w:cstheme="majorHAnsi"/>
          <w:sz w:val="24"/>
          <w:szCs w:val="24"/>
          <w:lang w:val="ro-MD"/>
        </w:rPr>
        <w:t>-</w:t>
      </w:r>
      <w:r w:rsidR="00AE1E3E" w:rsidRPr="003A460A">
        <w:rPr>
          <w:rFonts w:asciiTheme="majorHAnsi" w:eastAsia="Times New Roman" w:hAnsiTheme="majorHAnsi" w:cstheme="majorHAnsi"/>
          <w:sz w:val="24"/>
          <w:szCs w:val="24"/>
          <w:lang w:val="ro-MD"/>
        </w:rPr>
        <w:t>verbal de recep</w:t>
      </w:r>
      <w:r w:rsidR="003A460A" w:rsidRPr="003A460A">
        <w:rPr>
          <w:rFonts w:asciiTheme="majorHAnsi" w:eastAsia="Times New Roman" w:hAnsiTheme="majorHAnsi" w:cstheme="majorHAnsi"/>
          <w:sz w:val="24"/>
          <w:szCs w:val="24"/>
          <w:lang w:val="ro-MD"/>
        </w:rPr>
        <w:t>ț</w:t>
      </w:r>
      <w:r w:rsidR="00AE1E3E" w:rsidRPr="003A460A">
        <w:rPr>
          <w:rFonts w:asciiTheme="majorHAnsi" w:eastAsia="Times New Roman" w:hAnsiTheme="majorHAnsi" w:cstheme="majorHAnsi"/>
          <w:sz w:val="24"/>
          <w:szCs w:val="24"/>
          <w:lang w:val="ro-MD"/>
        </w:rPr>
        <w:t xml:space="preserve">ie finală a lucrărilor la obiectul </w:t>
      </w:r>
      <w:r w:rsidR="0096760F" w:rsidRPr="003A460A">
        <w:rPr>
          <w:rFonts w:asciiTheme="majorHAnsi" w:eastAsia="Times New Roman" w:hAnsiTheme="majorHAnsi" w:cstheme="majorHAnsi"/>
          <w:sz w:val="24"/>
          <w:szCs w:val="24"/>
          <w:lang w:val="ro-MD"/>
        </w:rPr>
        <w:t>nominalizat, însă materialele men</w:t>
      </w:r>
      <w:r w:rsidR="003A460A" w:rsidRPr="003A460A">
        <w:rPr>
          <w:rFonts w:asciiTheme="majorHAnsi" w:eastAsia="Times New Roman" w:hAnsiTheme="majorHAnsi" w:cstheme="majorHAnsi"/>
          <w:sz w:val="24"/>
          <w:szCs w:val="24"/>
          <w:lang w:val="ro-MD"/>
        </w:rPr>
        <w:t>ț</w:t>
      </w:r>
      <w:r w:rsidR="0096760F" w:rsidRPr="003A460A">
        <w:rPr>
          <w:rFonts w:asciiTheme="majorHAnsi" w:eastAsia="Times New Roman" w:hAnsiTheme="majorHAnsi" w:cstheme="majorHAnsi"/>
          <w:sz w:val="24"/>
          <w:szCs w:val="24"/>
          <w:lang w:val="ro-MD"/>
        </w:rPr>
        <w:t>ionate au fost procurate după 2 luni de la semnarea recep</w:t>
      </w:r>
      <w:r w:rsidR="003A460A" w:rsidRPr="003A460A">
        <w:rPr>
          <w:rFonts w:asciiTheme="majorHAnsi" w:eastAsia="Times New Roman" w:hAnsiTheme="majorHAnsi" w:cstheme="majorHAnsi"/>
          <w:sz w:val="24"/>
          <w:szCs w:val="24"/>
          <w:lang w:val="ro-MD"/>
        </w:rPr>
        <w:t>ț</w:t>
      </w:r>
      <w:r w:rsidR="0096760F" w:rsidRPr="003A460A">
        <w:rPr>
          <w:rFonts w:asciiTheme="majorHAnsi" w:eastAsia="Times New Roman" w:hAnsiTheme="majorHAnsi" w:cstheme="majorHAnsi"/>
          <w:sz w:val="24"/>
          <w:szCs w:val="24"/>
          <w:lang w:val="ro-MD"/>
        </w:rPr>
        <w:t>iei finale, fapt ce pune la îndoială legalitatea mijloacelor financiare utilizate.</w:t>
      </w:r>
    </w:p>
    <w:p w14:paraId="212EBC83" w14:textId="6DA9B479" w:rsidR="005C4530" w:rsidRPr="003A460A" w:rsidRDefault="00C17C6E" w:rsidP="00F30203">
      <w:pPr>
        <w:pStyle w:val="ListParagraph"/>
        <w:numPr>
          <w:ilvl w:val="2"/>
          <w:numId w:val="39"/>
        </w:numPr>
        <w:spacing w:after="0" w:line="276" w:lineRule="auto"/>
        <w:ind w:left="0" w:firstLine="0"/>
        <w:jc w:val="both"/>
        <w:rPr>
          <w:rFonts w:asciiTheme="majorHAnsi" w:eastAsia="Times New Roman" w:hAnsiTheme="majorHAnsi" w:cstheme="majorHAnsi"/>
          <w:b/>
          <w:sz w:val="24"/>
          <w:szCs w:val="24"/>
          <w:lang w:val="ro-MD"/>
        </w:rPr>
      </w:pPr>
      <w:r>
        <w:rPr>
          <w:rFonts w:asciiTheme="majorHAnsi" w:eastAsia="Times New Roman" w:hAnsiTheme="majorHAnsi" w:cstheme="majorHAnsi"/>
          <w:b/>
          <w:i/>
          <w:iCs/>
          <w:sz w:val="24"/>
          <w:szCs w:val="24"/>
          <w:lang w:val="ro-MD"/>
        </w:rPr>
        <w:t>C</w:t>
      </w:r>
      <w:r w:rsidR="005C4530" w:rsidRPr="003A460A">
        <w:rPr>
          <w:rFonts w:asciiTheme="majorHAnsi" w:eastAsia="Times New Roman" w:hAnsiTheme="majorHAnsi" w:cstheme="majorHAnsi"/>
          <w:b/>
          <w:i/>
          <w:iCs/>
          <w:sz w:val="24"/>
          <w:szCs w:val="24"/>
          <w:lang w:val="ro-MD"/>
        </w:rPr>
        <w:t>heltuielil</w:t>
      </w:r>
      <w:r>
        <w:rPr>
          <w:rFonts w:asciiTheme="majorHAnsi" w:eastAsia="Times New Roman" w:hAnsiTheme="majorHAnsi" w:cstheme="majorHAnsi"/>
          <w:b/>
          <w:i/>
          <w:iCs/>
          <w:sz w:val="24"/>
          <w:szCs w:val="24"/>
          <w:lang w:val="ro-MD"/>
        </w:rPr>
        <w:t>e</w:t>
      </w:r>
      <w:r w:rsidR="005C4530" w:rsidRPr="003A460A">
        <w:rPr>
          <w:rFonts w:asciiTheme="majorHAnsi" w:eastAsia="Times New Roman" w:hAnsiTheme="majorHAnsi" w:cstheme="majorHAnsi"/>
          <w:b/>
          <w:i/>
          <w:iCs/>
          <w:sz w:val="24"/>
          <w:szCs w:val="24"/>
          <w:lang w:val="ro-MD"/>
        </w:rPr>
        <w:t xml:space="preserve"> pentru retribuirea muncii</w:t>
      </w:r>
      <w:r>
        <w:rPr>
          <w:rFonts w:asciiTheme="majorHAnsi" w:eastAsia="Times New Roman" w:hAnsiTheme="majorHAnsi" w:cstheme="majorHAnsi"/>
          <w:b/>
          <w:i/>
          <w:iCs/>
          <w:sz w:val="24"/>
          <w:szCs w:val="24"/>
          <w:lang w:val="ro-MD"/>
        </w:rPr>
        <w:t xml:space="preserve"> </w:t>
      </w:r>
      <w:r w:rsidR="00714BB5">
        <w:rPr>
          <w:rFonts w:asciiTheme="majorHAnsi" w:eastAsia="Times New Roman" w:hAnsiTheme="majorHAnsi" w:cstheme="majorHAnsi"/>
          <w:b/>
          <w:i/>
          <w:iCs/>
          <w:sz w:val="24"/>
          <w:szCs w:val="24"/>
          <w:lang w:val="ro-MD"/>
        </w:rPr>
        <w:t xml:space="preserve">nu au fost </w:t>
      </w:r>
      <w:r w:rsidR="00EA1AC0">
        <w:rPr>
          <w:rFonts w:asciiTheme="majorHAnsi" w:eastAsia="Times New Roman" w:hAnsiTheme="majorHAnsi" w:cstheme="majorHAnsi"/>
          <w:b/>
          <w:i/>
          <w:iCs/>
          <w:sz w:val="24"/>
          <w:szCs w:val="24"/>
          <w:lang w:val="ro-MD"/>
        </w:rPr>
        <w:t>efectu</w:t>
      </w:r>
      <w:r>
        <w:rPr>
          <w:rFonts w:asciiTheme="majorHAnsi" w:eastAsia="Times New Roman" w:hAnsiTheme="majorHAnsi" w:cstheme="majorHAnsi"/>
          <w:b/>
          <w:i/>
          <w:iCs/>
          <w:sz w:val="24"/>
          <w:szCs w:val="24"/>
          <w:lang w:val="ro-MD"/>
        </w:rPr>
        <w:t>ate</w:t>
      </w:r>
      <w:r w:rsidR="005C4530" w:rsidRPr="003A460A">
        <w:rPr>
          <w:rFonts w:asciiTheme="majorHAnsi" w:eastAsia="Times New Roman" w:hAnsiTheme="majorHAnsi" w:cstheme="majorHAnsi"/>
          <w:b/>
          <w:i/>
          <w:iCs/>
          <w:sz w:val="24"/>
          <w:szCs w:val="24"/>
          <w:lang w:val="ro-MD"/>
        </w:rPr>
        <w:t xml:space="preserve"> în corespundere cu prevederile actelor normative.</w:t>
      </w:r>
    </w:p>
    <w:p w14:paraId="0082FC3F" w14:textId="758DC805" w:rsidR="00A91B5A" w:rsidRDefault="005C4530" w:rsidP="00FF61B8">
      <w:pPr>
        <w:spacing w:after="120" w:line="276" w:lineRule="auto"/>
        <w:ind w:firstLine="72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Cheltuielile pentru retribuirea muncii în perioada supusă auditării au reprezentat partea preponderentă în buget</w:t>
      </w:r>
      <w:r w:rsidR="00835F34">
        <w:rPr>
          <w:rFonts w:asciiTheme="majorHAnsi" w:eastAsia="Times New Roman" w:hAnsiTheme="majorHAnsi" w:cstheme="majorHAnsi"/>
          <w:sz w:val="24"/>
          <w:szCs w:val="24"/>
          <w:lang w:val="ro-MD"/>
        </w:rPr>
        <w:t>ul</w:t>
      </w:r>
      <w:r w:rsidRPr="003A460A">
        <w:rPr>
          <w:rFonts w:asciiTheme="majorHAnsi" w:eastAsia="Times New Roman" w:hAnsiTheme="majorHAnsi" w:cstheme="majorHAnsi"/>
          <w:sz w:val="24"/>
          <w:szCs w:val="24"/>
          <w:lang w:val="ro-MD"/>
        </w:rPr>
        <w:t xml:space="preserve"> UAT de nivelul II, constituind 63,4% (112,2 mil.lei) din cheltuielile de </w:t>
      </w:r>
      <w:r w:rsidRPr="003A460A">
        <w:rPr>
          <w:rFonts w:asciiTheme="majorHAnsi" w:eastAsia="Times New Roman" w:hAnsiTheme="majorHAnsi" w:cstheme="majorHAnsi"/>
          <w:sz w:val="24"/>
          <w:szCs w:val="24"/>
          <w:lang w:val="ro-MD"/>
        </w:rPr>
        <w:lastRenderedPageBreak/>
        <w:t>casă totale. În perioada auditată</w:t>
      </w:r>
      <w:r w:rsidR="00787D85">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retribuirea muncii a fost </w:t>
      </w:r>
      <w:r w:rsidR="00924C07" w:rsidRPr="003A460A">
        <w:rPr>
          <w:rFonts w:asciiTheme="majorHAnsi" w:eastAsia="Times New Roman" w:hAnsiTheme="majorHAnsi" w:cstheme="majorHAnsi"/>
          <w:sz w:val="24"/>
          <w:szCs w:val="24"/>
          <w:lang w:val="ro-MD"/>
        </w:rPr>
        <w:t>verificată de către I</w:t>
      </w:r>
      <w:r w:rsidRPr="003A460A">
        <w:rPr>
          <w:rFonts w:asciiTheme="majorHAnsi" w:eastAsia="Times New Roman" w:hAnsiTheme="majorHAnsi" w:cstheme="majorHAnsi"/>
          <w:sz w:val="24"/>
          <w:szCs w:val="24"/>
          <w:lang w:val="ro-MD"/>
        </w:rPr>
        <w:t>nspec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ia financiară în cadrul inspec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iei financiare complexe </w:t>
      </w:r>
      <w:r w:rsidR="00924C07" w:rsidRPr="003A460A">
        <w:rPr>
          <w:rFonts w:asciiTheme="majorHAnsi" w:eastAsia="Times New Roman" w:hAnsiTheme="majorHAnsi" w:cstheme="majorHAnsi"/>
          <w:sz w:val="24"/>
          <w:szCs w:val="24"/>
          <w:lang w:val="ro-MD"/>
        </w:rPr>
        <w:t>efectuate la CR Nisporeni</w:t>
      </w:r>
      <w:r w:rsidR="00F71C3C" w:rsidRPr="003A460A">
        <w:rPr>
          <w:rFonts w:asciiTheme="majorHAnsi" w:eastAsia="Times New Roman" w:hAnsiTheme="majorHAnsi" w:cstheme="majorHAnsi"/>
          <w:sz w:val="24"/>
          <w:szCs w:val="24"/>
          <w:lang w:val="ro-MD"/>
        </w:rPr>
        <w:t xml:space="preserve">. </w:t>
      </w:r>
      <w:r w:rsidR="00787D85">
        <w:rPr>
          <w:rFonts w:asciiTheme="majorHAnsi" w:eastAsia="Times New Roman" w:hAnsiTheme="majorHAnsi" w:cstheme="majorHAnsi"/>
          <w:sz w:val="24"/>
          <w:szCs w:val="24"/>
          <w:lang w:val="ro-MD"/>
        </w:rPr>
        <w:t>Ca u</w:t>
      </w:r>
      <w:r w:rsidR="00F71C3C" w:rsidRPr="003A460A">
        <w:rPr>
          <w:rFonts w:asciiTheme="majorHAnsi" w:eastAsia="Times New Roman" w:hAnsiTheme="majorHAnsi" w:cstheme="majorHAnsi"/>
          <w:sz w:val="24"/>
          <w:szCs w:val="24"/>
          <w:lang w:val="ro-MD"/>
        </w:rPr>
        <w:t xml:space="preserve">rmare a inspectării compartimentului </w:t>
      </w:r>
      <w:r w:rsidR="00B30EDB" w:rsidRPr="003A460A">
        <w:rPr>
          <w:rFonts w:asciiTheme="majorHAnsi" w:eastAsia="Times New Roman" w:hAnsiTheme="majorHAnsi" w:cstheme="majorHAnsi"/>
          <w:sz w:val="24"/>
          <w:szCs w:val="24"/>
          <w:lang w:val="ro-MD"/>
        </w:rPr>
        <w:t>retribuir</w:t>
      </w:r>
      <w:r w:rsidR="00787D85">
        <w:rPr>
          <w:rFonts w:asciiTheme="majorHAnsi" w:eastAsia="Times New Roman" w:hAnsiTheme="majorHAnsi" w:cstheme="majorHAnsi"/>
          <w:sz w:val="24"/>
          <w:szCs w:val="24"/>
          <w:lang w:val="ro-MD"/>
        </w:rPr>
        <w:t>ea</w:t>
      </w:r>
      <w:r w:rsidR="00B30EDB" w:rsidRPr="003A460A">
        <w:rPr>
          <w:rFonts w:asciiTheme="majorHAnsi" w:eastAsia="Times New Roman" w:hAnsiTheme="majorHAnsi" w:cstheme="majorHAnsi"/>
          <w:sz w:val="24"/>
          <w:szCs w:val="24"/>
          <w:lang w:val="ro-MD"/>
        </w:rPr>
        <w:t xml:space="preserve"> muncii </w:t>
      </w:r>
      <w:r w:rsidR="00835F34">
        <w:rPr>
          <w:rFonts w:asciiTheme="majorHAnsi" w:eastAsia="Times New Roman" w:hAnsiTheme="majorHAnsi" w:cstheme="majorHAnsi"/>
          <w:sz w:val="24"/>
          <w:szCs w:val="24"/>
          <w:lang w:val="ro-MD"/>
        </w:rPr>
        <w:t xml:space="preserve">se </w:t>
      </w:r>
      <w:r w:rsidR="00B30EDB" w:rsidRPr="003A460A">
        <w:rPr>
          <w:rFonts w:asciiTheme="majorHAnsi" w:eastAsia="Times New Roman" w:hAnsiTheme="majorHAnsi" w:cstheme="majorHAnsi"/>
          <w:sz w:val="24"/>
          <w:szCs w:val="24"/>
          <w:lang w:val="ro-MD"/>
        </w:rPr>
        <w:t>relev</w:t>
      </w:r>
      <w:r w:rsidR="00835F34">
        <w:rPr>
          <w:rFonts w:asciiTheme="majorHAnsi" w:eastAsia="Times New Roman" w:hAnsiTheme="majorHAnsi" w:cstheme="majorHAnsi"/>
          <w:sz w:val="24"/>
          <w:szCs w:val="24"/>
          <w:lang w:val="ro-MD"/>
        </w:rPr>
        <w:t>ă</w:t>
      </w:r>
      <w:r w:rsidR="00B30EDB" w:rsidRPr="003A460A">
        <w:rPr>
          <w:rFonts w:asciiTheme="majorHAnsi" w:eastAsia="Times New Roman" w:hAnsiTheme="majorHAnsi" w:cstheme="majorHAnsi"/>
          <w:sz w:val="24"/>
          <w:szCs w:val="24"/>
          <w:lang w:val="ro-MD"/>
        </w:rPr>
        <w:t xml:space="preserve"> că în unele cazuri cheltuielile la AP raionului </w:t>
      </w:r>
      <w:r w:rsidR="003A460A" w:rsidRPr="003A460A">
        <w:rPr>
          <w:rFonts w:asciiTheme="majorHAnsi" w:eastAsia="Times New Roman" w:hAnsiTheme="majorHAnsi" w:cstheme="majorHAnsi"/>
          <w:sz w:val="24"/>
          <w:szCs w:val="24"/>
          <w:lang w:val="ro-MD"/>
        </w:rPr>
        <w:t>ș</w:t>
      </w:r>
      <w:r w:rsidR="00547CEC" w:rsidRPr="003A460A">
        <w:rPr>
          <w:rFonts w:asciiTheme="majorHAnsi" w:eastAsia="Times New Roman" w:hAnsiTheme="majorHAnsi" w:cstheme="majorHAnsi"/>
          <w:sz w:val="24"/>
          <w:szCs w:val="24"/>
          <w:lang w:val="ro-MD"/>
        </w:rPr>
        <w:t xml:space="preserve">i DF Nisporeni </w:t>
      </w:r>
      <w:r w:rsidR="00B30EDB" w:rsidRPr="003A460A">
        <w:rPr>
          <w:rFonts w:asciiTheme="majorHAnsi" w:eastAsia="Times New Roman" w:hAnsiTheme="majorHAnsi" w:cstheme="majorHAnsi"/>
          <w:sz w:val="24"/>
          <w:szCs w:val="24"/>
          <w:lang w:val="ro-MD"/>
        </w:rPr>
        <w:t>nu întrunesc integral rigorile cadrului legal-normativ</w:t>
      </w:r>
      <w:r w:rsidR="00437B21" w:rsidRPr="003A460A">
        <w:rPr>
          <w:rStyle w:val="FootnoteReference"/>
          <w:rFonts w:asciiTheme="majorHAnsi" w:eastAsia="Times New Roman" w:hAnsiTheme="majorHAnsi" w:cstheme="majorHAnsi"/>
          <w:sz w:val="24"/>
          <w:szCs w:val="24"/>
          <w:lang w:val="ro-MD"/>
        </w:rPr>
        <w:footnoteReference w:id="55"/>
      </w:r>
      <w:r w:rsidR="00B30EDB" w:rsidRPr="003A460A">
        <w:rPr>
          <w:rFonts w:asciiTheme="majorHAnsi" w:eastAsia="Times New Roman" w:hAnsiTheme="majorHAnsi" w:cstheme="majorHAnsi"/>
          <w:sz w:val="24"/>
          <w:szCs w:val="24"/>
          <w:lang w:val="ro-MD"/>
        </w:rPr>
        <w:t>, fiind admise unele iregularită</w:t>
      </w:r>
      <w:r w:rsidR="003A460A" w:rsidRPr="003A460A">
        <w:rPr>
          <w:rFonts w:asciiTheme="majorHAnsi" w:eastAsia="Times New Roman" w:hAnsiTheme="majorHAnsi" w:cstheme="majorHAnsi"/>
          <w:sz w:val="24"/>
          <w:szCs w:val="24"/>
          <w:lang w:val="ro-MD"/>
        </w:rPr>
        <w:t>ț</w:t>
      </w:r>
      <w:r w:rsidR="00B30EDB" w:rsidRPr="003A460A">
        <w:rPr>
          <w:rFonts w:asciiTheme="majorHAnsi" w:eastAsia="Times New Roman" w:hAnsiTheme="majorHAnsi" w:cstheme="majorHAnsi"/>
          <w:sz w:val="24"/>
          <w:szCs w:val="24"/>
          <w:lang w:val="ro-MD"/>
        </w:rPr>
        <w:t xml:space="preserve">i care s-au soldat cu cheltuieli neîntemeiate </w:t>
      </w:r>
      <w:r w:rsidR="003A460A" w:rsidRPr="003A460A">
        <w:rPr>
          <w:rFonts w:asciiTheme="majorHAnsi" w:eastAsia="Times New Roman" w:hAnsiTheme="majorHAnsi" w:cstheme="majorHAnsi"/>
          <w:sz w:val="24"/>
          <w:szCs w:val="24"/>
          <w:lang w:val="ro-MD"/>
        </w:rPr>
        <w:t>ș</w:t>
      </w:r>
      <w:r w:rsidR="00B30EDB" w:rsidRPr="003A460A">
        <w:rPr>
          <w:rFonts w:asciiTheme="majorHAnsi" w:eastAsia="Times New Roman" w:hAnsiTheme="majorHAnsi" w:cstheme="majorHAnsi"/>
          <w:sz w:val="24"/>
          <w:szCs w:val="24"/>
          <w:lang w:val="ro-MD"/>
        </w:rPr>
        <w:t xml:space="preserve">i neregulamentare în sumă totală de </w:t>
      </w:r>
      <w:r w:rsidR="00547CEC" w:rsidRPr="003A460A">
        <w:rPr>
          <w:rFonts w:asciiTheme="majorHAnsi" w:eastAsia="Times New Roman" w:hAnsiTheme="majorHAnsi" w:cstheme="majorHAnsi"/>
          <w:b/>
          <w:sz w:val="24"/>
          <w:szCs w:val="24"/>
          <w:lang w:val="ro-MD"/>
        </w:rPr>
        <w:t>200,6</w:t>
      </w:r>
      <w:r w:rsidR="00437B21" w:rsidRPr="003A460A">
        <w:rPr>
          <w:rFonts w:asciiTheme="majorHAnsi" w:eastAsia="Times New Roman" w:hAnsiTheme="majorHAnsi" w:cstheme="majorHAnsi"/>
          <w:b/>
          <w:sz w:val="24"/>
          <w:szCs w:val="24"/>
          <w:lang w:val="ro-MD"/>
        </w:rPr>
        <w:t xml:space="preserve"> mii lei</w:t>
      </w:r>
      <w:r w:rsidR="006B4994">
        <w:rPr>
          <w:rStyle w:val="FootnoteReference"/>
          <w:rFonts w:asciiTheme="majorHAnsi" w:eastAsia="Times New Roman" w:hAnsiTheme="majorHAnsi" w:cstheme="majorHAnsi"/>
          <w:b/>
          <w:sz w:val="24"/>
          <w:szCs w:val="24"/>
          <w:lang w:val="ro-MD"/>
        </w:rPr>
        <w:footnoteReference w:id="56"/>
      </w:r>
      <w:r w:rsidR="00437B21" w:rsidRPr="003A460A">
        <w:rPr>
          <w:rFonts w:asciiTheme="majorHAnsi" w:eastAsia="Times New Roman" w:hAnsiTheme="majorHAnsi" w:cstheme="majorHAnsi"/>
          <w:sz w:val="24"/>
          <w:szCs w:val="24"/>
          <w:lang w:val="ro-MD"/>
        </w:rPr>
        <w:t>.</w:t>
      </w:r>
    </w:p>
    <w:p w14:paraId="65685022" w14:textId="0CF9F3B8" w:rsidR="00A91B5A" w:rsidRPr="00812A03" w:rsidRDefault="00A91B5A" w:rsidP="00812A03">
      <w:pPr>
        <w:pStyle w:val="ListParagraph"/>
        <w:numPr>
          <w:ilvl w:val="2"/>
          <w:numId w:val="39"/>
        </w:numPr>
        <w:spacing w:after="0"/>
        <w:ind w:left="0" w:firstLine="0"/>
        <w:rPr>
          <w:rFonts w:asciiTheme="majorHAnsi" w:hAnsiTheme="majorHAnsi" w:cstheme="majorHAnsi"/>
          <w:b/>
          <w:bCs/>
          <w:i/>
          <w:sz w:val="24"/>
          <w:szCs w:val="24"/>
          <w:lang w:val="ro-MD"/>
        </w:rPr>
      </w:pPr>
      <w:r w:rsidRPr="00812A03">
        <w:rPr>
          <w:rFonts w:asciiTheme="majorHAnsi" w:hAnsiTheme="majorHAnsi" w:cstheme="majorHAnsi"/>
          <w:b/>
          <w:bCs/>
          <w:i/>
          <w:sz w:val="24"/>
          <w:szCs w:val="24"/>
          <w:lang w:val="ro-MD"/>
        </w:rPr>
        <w:t xml:space="preserve">Transferurile curente de la bugetul de stat cu destinație specială au fost utilizate </w:t>
      </w:r>
      <w:r w:rsidR="00EA5E72">
        <w:rPr>
          <w:rFonts w:asciiTheme="majorHAnsi" w:hAnsiTheme="majorHAnsi" w:cstheme="majorHAnsi"/>
          <w:b/>
          <w:bCs/>
          <w:i/>
          <w:sz w:val="24"/>
          <w:szCs w:val="24"/>
          <w:lang w:val="ro-MD"/>
        </w:rPr>
        <w:t xml:space="preserve">nu după </w:t>
      </w:r>
      <w:r w:rsidRPr="00812A03">
        <w:rPr>
          <w:rFonts w:asciiTheme="majorHAnsi" w:hAnsiTheme="majorHAnsi" w:cstheme="majorHAnsi"/>
          <w:b/>
          <w:bCs/>
          <w:i/>
          <w:sz w:val="24"/>
          <w:szCs w:val="24"/>
          <w:lang w:val="ro-MD"/>
        </w:rPr>
        <w:t>destinație</w:t>
      </w:r>
      <w:r w:rsidR="00787D85">
        <w:rPr>
          <w:rFonts w:asciiTheme="majorHAnsi" w:hAnsiTheme="majorHAnsi" w:cstheme="majorHAnsi"/>
          <w:b/>
          <w:bCs/>
          <w:i/>
          <w:sz w:val="24"/>
          <w:szCs w:val="24"/>
          <w:lang w:val="ro-MD"/>
        </w:rPr>
        <w:t>.</w:t>
      </w:r>
    </w:p>
    <w:p w14:paraId="6DD7057C" w14:textId="6C0795C9" w:rsidR="00A91B5A" w:rsidRPr="005F0568" w:rsidRDefault="00A91B5A" w:rsidP="00A91B5A">
      <w:pPr>
        <w:spacing w:after="0" w:line="276" w:lineRule="auto"/>
        <w:ind w:firstLine="567"/>
        <w:jc w:val="both"/>
        <w:rPr>
          <w:rFonts w:asciiTheme="majorHAnsi" w:hAnsiTheme="majorHAnsi" w:cstheme="majorHAnsi"/>
          <w:sz w:val="24"/>
          <w:szCs w:val="24"/>
          <w:lang w:val="ro-MD"/>
        </w:rPr>
      </w:pPr>
      <w:r w:rsidRPr="005F0568">
        <w:rPr>
          <w:rFonts w:asciiTheme="majorHAnsi" w:hAnsiTheme="majorHAnsi" w:cstheme="majorHAnsi"/>
          <w:sz w:val="24"/>
          <w:szCs w:val="24"/>
          <w:lang w:val="ro-MD"/>
        </w:rPr>
        <w:t>Potrivit cadrului normativ în vigoare</w:t>
      </w:r>
      <w:r w:rsidRPr="005F0568">
        <w:rPr>
          <w:rStyle w:val="FootnoteReference"/>
          <w:rFonts w:asciiTheme="majorHAnsi" w:hAnsiTheme="majorHAnsi" w:cstheme="majorHAnsi"/>
          <w:sz w:val="24"/>
          <w:szCs w:val="24"/>
          <w:lang w:val="ro-MD"/>
        </w:rPr>
        <w:footnoteReference w:id="57"/>
      </w:r>
      <w:r w:rsidRPr="005F0568">
        <w:rPr>
          <w:rFonts w:asciiTheme="majorHAnsi" w:hAnsiTheme="majorHAnsi" w:cstheme="majorHAnsi"/>
          <w:sz w:val="24"/>
          <w:szCs w:val="24"/>
          <w:lang w:val="ro-MD"/>
        </w:rPr>
        <w:t xml:space="preserve">, </w:t>
      </w:r>
      <w:r w:rsidR="004707EC">
        <w:rPr>
          <w:rFonts w:asciiTheme="majorHAnsi" w:hAnsiTheme="majorHAnsi" w:cstheme="majorHAnsi"/>
          <w:sz w:val="24"/>
          <w:szCs w:val="24"/>
          <w:lang w:val="ro-MD"/>
        </w:rPr>
        <w:t>administratorii</w:t>
      </w:r>
      <w:r w:rsidR="004707EC" w:rsidRPr="005F0568">
        <w:rPr>
          <w:rFonts w:asciiTheme="majorHAnsi" w:hAnsiTheme="majorHAnsi" w:cstheme="majorHAnsi"/>
          <w:sz w:val="24"/>
          <w:szCs w:val="24"/>
          <w:lang w:val="ro-MD"/>
        </w:rPr>
        <w:t xml:space="preserve"> </w:t>
      </w:r>
      <w:r w:rsidRPr="005F0568">
        <w:rPr>
          <w:rFonts w:asciiTheme="majorHAnsi" w:hAnsiTheme="majorHAnsi" w:cstheme="majorHAnsi"/>
          <w:sz w:val="24"/>
          <w:szCs w:val="24"/>
          <w:lang w:val="ro-MD"/>
        </w:rPr>
        <w:t xml:space="preserve">de buget au obligația de a angaja și </w:t>
      </w:r>
      <w:r w:rsidR="00787D85">
        <w:rPr>
          <w:rFonts w:asciiTheme="majorHAnsi" w:hAnsiTheme="majorHAnsi" w:cstheme="majorHAnsi"/>
          <w:sz w:val="24"/>
          <w:szCs w:val="24"/>
          <w:lang w:val="ro-MD"/>
        </w:rPr>
        <w:t xml:space="preserve">a </w:t>
      </w:r>
      <w:r w:rsidRPr="005F0568">
        <w:rPr>
          <w:rFonts w:asciiTheme="majorHAnsi" w:hAnsiTheme="majorHAnsi" w:cstheme="majorHAnsi"/>
          <w:sz w:val="24"/>
          <w:szCs w:val="24"/>
          <w:lang w:val="ro-MD"/>
        </w:rPr>
        <w:t xml:space="preserve">utiliza alocațiile bugetare numai în limita prevederilor și destinațiilor aprobate, pentru cheltuielile strict legate de activitatea instituțiilor și serviciilor publice respective, respectând dispozițiile legale. </w:t>
      </w:r>
    </w:p>
    <w:p w14:paraId="6CFA5DC8" w14:textId="725AC9F9" w:rsidR="00A91B5A" w:rsidRPr="005F0568" w:rsidRDefault="00A91B5A" w:rsidP="00A91B5A">
      <w:pPr>
        <w:spacing w:after="0" w:line="276" w:lineRule="auto"/>
        <w:ind w:firstLine="567"/>
        <w:jc w:val="both"/>
        <w:rPr>
          <w:rFonts w:asciiTheme="majorHAnsi" w:hAnsiTheme="majorHAnsi" w:cstheme="majorHAnsi"/>
          <w:sz w:val="24"/>
          <w:szCs w:val="24"/>
          <w:lang w:val="ro-MD"/>
        </w:rPr>
      </w:pPr>
      <w:r w:rsidRPr="005F0568">
        <w:rPr>
          <w:rFonts w:asciiTheme="majorHAnsi" w:hAnsiTheme="majorHAnsi" w:cstheme="majorHAnsi"/>
          <w:sz w:val="24"/>
          <w:szCs w:val="24"/>
          <w:lang w:val="ro-MD"/>
        </w:rPr>
        <w:t>Pentru anul 20</w:t>
      </w:r>
      <w:r>
        <w:rPr>
          <w:rFonts w:asciiTheme="majorHAnsi" w:hAnsiTheme="majorHAnsi" w:cstheme="majorHAnsi"/>
          <w:sz w:val="24"/>
          <w:szCs w:val="24"/>
          <w:lang w:val="ro-MD"/>
        </w:rPr>
        <w:t>20</w:t>
      </w:r>
      <w:r w:rsidRPr="005F0568">
        <w:rPr>
          <w:rFonts w:asciiTheme="majorHAnsi" w:hAnsiTheme="majorHAnsi" w:cstheme="majorHAnsi"/>
          <w:sz w:val="24"/>
          <w:szCs w:val="24"/>
          <w:lang w:val="ro-MD"/>
        </w:rPr>
        <w:t xml:space="preserve">, transferurile din </w:t>
      </w:r>
      <w:r w:rsidR="00582739">
        <w:rPr>
          <w:rFonts w:asciiTheme="majorHAnsi" w:hAnsiTheme="majorHAnsi" w:cstheme="majorHAnsi"/>
          <w:sz w:val="24"/>
          <w:szCs w:val="24"/>
          <w:lang w:val="ro-MD"/>
        </w:rPr>
        <w:t>bugetul de stat</w:t>
      </w:r>
      <w:r w:rsidRPr="005F0568">
        <w:rPr>
          <w:rFonts w:asciiTheme="majorHAnsi" w:hAnsiTheme="majorHAnsi" w:cstheme="majorHAnsi"/>
          <w:sz w:val="24"/>
          <w:szCs w:val="24"/>
          <w:lang w:val="ro-MD"/>
        </w:rPr>
        <w:t xml:space="preserve"> către </w:t>
      </w:r>
      <w:r>
        <w:rPr>
          <w:rFonts w:asciiTheme="majorHAnsi" w:hAnsiTheme="majorHAnsi" w:cstheme="majorHAnsi"/>
          <w:sz w:val="24"/>
          <w:szCs w:val="24"/>
          <w:lang w:val="ro-MD"/>
        </w:rPr>
        <w:t xml:space="preserve">UAT r-nul Nisporeni (bugetul de nivelul II) </w:t>
      </w:r>
      <w:r w:rsidRPr="005F0568">
        <w:rPr>
          <w:rFonts w:asciiTheme="majorHAnsi" w:hAnsiTheme="majorHAnsi" w:cstheme="majorHAnsi"/>
          <w:sz w:val="24"/>
          <w:szCs w:val="24"/>
          <w:lang w:val="ro-MD"/>
        </w:rPr>
        <w:t>au fost precizate</w:t>
      </w:r>
      <w:r w:rsidRPr="005F0568">
        <w:rPr>
          <w:rStyle w:val="FootnoteReference"/>
          <w:rFonts w:asciiTheme="majorHAnsi" w:hAnsiTheme="majorHAnsi" w:cstheme="majorHAnsi"/>
          <w:sz w:val="24"/>
          <w:szCs w:val="24"/>
          <w:lang w:val="ro-MD"/>
        </w:rPr>
        <w:footnoteReference w:id="58"/>
      </w:r>
      <w:r w:rsidRPr="005F0568">
        <w:rPr>
          <w:rFonts w:asciiTheme="majorHAnsi" w:hAnsiTheme="majorHAnsi" w:cstheme="majorHAnsi"/>
          <w:sz w:val="24"/>
          <w:szCs w:val="24"/>
          <w:lang w:val="ro-MD"/>
        </w:rPr>
        <w:t xml:space="preserve"> în sumă de </w:t>
      </w:r>
      <w:r>
        <w:rPr>
          <w:rFonts w:asciiTheme="majorHAnsi" w:hAnsiTheme="majorHAnsi" w:cstheme="majorHAnsi"/>
          <w:sz w:val="24"/>
          <w:szCs w:val="24"/>
          <w:lang w:val="ro-MD"/>
        </w:rPr>
        <w:t>163764,6</w:t>
      </w:r>
      <w:r w:rsidRPr="005F0568">
        <w:rPr>
          <w:rFonts w:asciiTheme="majorHAnsi" w:hAnsiTheme="majorHAnsi" w:cstheme="majorHAnsi"/>
          <w:sz w:val="24"/>
          <w:szCs w:val="24"/>
          <w:lang w:val="ro-MD"/>
        </w:rPr>
        <w:t xml:space="preserve"> mii lei. Executarea de casă a constituit </w:t>
      </w:r>
      <w:r>
        <w:rPr>
          <w:rFonts w:asciiTheme="majorHAnsi" w:hAnsiTheme="majorHAnsi" w:cstheme="majorHAnsi"/>
          <w:sz w:val="24"/>
          <w:szCs w:val="24"/>
          <w:lang w:val="ro-MD"/>
        </w:rPr>
        <w:t>162701,4</w:t>
      </w:r>
      <w:r w:rsidRPr="005F0568">
        <w:rPr>
          <w:rFonts w:asciiTheme="majorHAnsi" w:hAnsiTheme="majorHAnsi" w:cstheme="majorHAnsi"/>
          <w:sz w:val="24"/>
          <w:szCs w:val="24"/>
          <w:lang w:val="ro-MD"/>
        </w:rPr>
        <w:t xml:space="preserve"> mii lei, inclusiv transferurile curente cu destinație specială – </w:t>
      </w:r>
      <w:r>
        <w:rPr>
          <w:rFonts w:asciiTheme="majorHAnsi" w:hAnsiTheme="majorHAnsi" w:cstheme="majorHAnsi"/>
          <w:sz w:val="24"/>
          <w:szCs w:val="24"/>
          <w:lang w:val="ro-MD"/>
        </w:rPr>
        <w:t>134389,2</w:t>
      </w:r>
      <w:r w:rsidRPr="005F0568">
        <w:rPr>
          <w:rFonts w:asciiTheme="majorHAnsi" w:hAnsiTheme="majorHAnsi" w:cstheme="majorHAnsi"/>
          <w:sz w:val="24"/>
          <w:szCs w:val="24"/>
          <w:lang w:val="ro-MD"/>
        </w:rPr>
        <w:t xml:space="preserve"> mii lei (sau </w:t>
      </w:r>
      <w:r>
        <w:rPr>
          <w:rFonts w:asciiTheme="majorHAnsi" w:hAnsiTheme="majorHAnsi" w:cstheme="majorHAnsi"/>
          <w:sz w:val="24"/>
          <w:szCs w:val="24"/>
          <w:lang w:val="ro-MD"/>
        </w:rPr>
        <w:t>82,6</w:t>
      </w:r>
      <w:r w:rsidRPr="005F0568">
        <w:rPr>
          <w:rFonts w:asciiTheme="majorHAnsi" w:hAnsiTheme="majorHAnsi" w:cstheme="majorHAnsi"/>
          <w:sz w:val="24"/>
          <w:szCs w:val="24"/>
          <w:lang w:val="ro-MD"/>
        </w:rPr>
        <w:t>%) și</w:t>
      </w:r>
      <w:r w:rsidR="00787D85">
        <w:rPr>
          <w:rFonts w:asciiTheme="majorHAnsi" w:hAnsiTheme="majorHAnsi" w:cstheme="majorHAnsi"/>
          <w:sz w:val="24"/>
          <w:szCs w:val="24"/>
          <w:lang w:val="ro-MD"/>
        </w:rPr>
        <w:t>,</w:t>
      </w:r>
      <w:r w:rsidRPr="005F0568">
        <w:rPr>
          <w:rFonts w:asciiTheme="majorHAnsi" w:hAnsiTheme="majorHAnsi" w:cstheme="majorHAnsi"/>
          <w:sz w:val="24"/>
          <w:szCs w:val="24"/>
          <w:lang w:val="ro-MD"/>
        </w:rPr>
        <w:t xml:space="preserve"> respectiv</w:t>
      </w:r>
      <w:r w:rsidR="00787D85">
        <w:rPr>
          <w:rFonts w:asciiTheme="majorHAnsi" w:hAnsiTheme="majorHAnsi" w:cstheme="majorHAnsi"/>
          <w:sz w:val="24"/>
          <w:szCs w:val="24"/>
          <w:lang w:val="ro-MD"/>
        </w:rPr>
        <w:t>,</w:t>
      </w:r>
      <w:r w:rsidRPr="005F0568">
        <w:rPr>
          <w:rFonts w:asciiTheme="majorHAnsi" w:hAnsiTheme="majorHAnsi" w:cstheme="majorHAnsi"/>
          <w:sz w:val="24"/>
          <w:szCs w:val="24"/>
          <w:lang w:val="ro-MD"/>
        </w:rPr>
        <w:t xml:space="preserve"> cele cu destinație generală – </w:t>
      </w:r>
      <w:r>
        <w:rPr>
          <w:rFonts w:asciiTheme="majorHAnsi" w:hAnsiTheme="majorHAnsi" w:cstheme="majorHAnsi"/>
          <w:sz w:val="24"/>
          <w:szCs w:val="24"/>
          <w:lang w:val="ro-MD"/>
        </w:rPr>
        <w:t>28312,2</w:t>
      </w:r>
      <w:r w:rsidRPr="005F0568">
        <w:rPr>
          <w:rFonts w:asciiTheme="majorHAnsi" w:hAnsiTheme="majorHAnsi" w:cstheme="majorHAnsi"/>
          <w:sz w:val="24"/>
          <w:szCs w:val="24"/>
          <w:lang w:val="ro-MD"/>
        </w:rPr>
        <w:t xml:space="preserve"> mii lei (sau 1</w:t>
      </w:r>
      <w:r>
        <w:rPr>
          <w:rFonts w:asciiTheme="majorHAnsi" w:hAnsiTheme="majorHAnsi" w:cstheme="majorHAnsi"/>
          <w:sz w:val="24"/>
          <w:szCs w:val="24"/>
          <w:lang w:val="ro-MD"/>
        </w:rPr>
        <w:t>7,4</w:t>
      </w:r>
      <w:r w:rsidRPr="005F0568">
        <w:rPr>
          <w:rFonts w:asciiTheme="majorHAnsi" w:hAnsiTheme="majorHAnsi" w:cstheme="majorHAnsi"/>
          <w:sz w:val="24"/>
          <w:szCs w:val="24"/>
          <w:lang w:val="ro-MD"/>
        </w:rPr>
        <w:t xml:space="preserve">%). </w:t>
      </w:r>
    </w:p>
    <w:p w14:paraId="759F8FE1" w14:textId="521D0230" w:rsidR="00AF7B24" w:rsidRDefault="00A91B5A" w:rsidP="00FF61B8">
      <w:pPr>
        <w:spacing w:after="0" w:line="276" w:lineRule="auto"/>
        <w:ind w:firstLine="567"/>
        <w:jc w:val="both"/>
        <w:rPr>
          <w:rFonts w:asciiTheme="majorHAnsi" w:hAnsiTheme="majorHAnsi" w:cstheme="majorHAnsi"/>
          <w:b/>
          <w:bCs/>
          <w:sz w:val="24"/>
          <w:szCs w:val="24"/>
          <w:lang w:val="ro-MD"/>
        </w:rPr>
      </w:pPr>
      <w:r w:rsidRPr="005F0568">
        <w:rPr>
          <w:rFonts w:asciiTheme="majorHAnsi" w:hAnsiTheme="majorHAnsi" w:cstheme="majorHAnsi"/>
          <w:sz w:val="24"/>
          <w:szCs w:val="24"/>
          <w:lang w:val="ro-MD"/>
        </w:rPr>
        <w:t xml:space="preserve">Analizând modul de utilizare de către </w:t>
      </w:r>
      <w:r>
        <w:rPr>
          <w:rFonts w:asciiTheme="majorHAnsi" w:hAnsiTheme="majorHAnsi" w:cstheme="majorHAnsi"/>
          <w:sz w:val="24"/>
          <w:szCs w:val="24"/>
          <w:lang w:val="ro-MD"/>
        </w:rPr>
        <w:t>CR Nisporeni</w:t>
      </w:r>
      <w:r w:rsidRPr="005F0568">
        <w:rPr>
          <w:rFonts w:asciiTheme="majorHAnsi" w:hAnsiTheme="majorHAnsi" w:cstheme="majorHAnsi"/>
          <w:sz w:val="24"/>
          <w:szCs w:val="24"/>
          <w:lang w:val="ro-MD"/>
        </w:rPr>
        <w:t xml:space="preserve"> a </w:t>
      </w:r>
      <w:r w:rsidRPr="00FF61B8">
        <w:rPr>
          <w:rFonts w:asciiTheme="majorHAnsi" w:hAnsiTheme="majorHAnsi" w:cstheme="majorHAnsi"/>
          <w:i/>
          <w:sz w:val="24"/>
          <w:szCs w:val="24"/>
          <w:lang w:val="ro-MD"/>
        </w:rPr>
        <w:t>transferurilor curente</w:t>
      </w:r>
      <w:r w:rsidRPr="005F0568">
        <w:rPr>
          <w:rFonts w:asciiTheme="majorHAnsi" w:hAnsiTheme="majorHAnsi" w:cstheme="majorHAnsi"/>
          <w:sz w:val="24"/>
          <w:szCs w:val="24"/>
          <w:lang w:val="ro-MD"/>
        </w:rPr>
        <w:t xml:space="preserve"> din bugetul de stat</w:t>
      </w:r>
      <w:r w:rsidR="00170EB6" w:rsidRPr="00170EB6">
        <w:rPr>
          <w:rFonts w:asciiTheme="majorHAnsi" w:hAnsiTheme="majorHAnsi" w:cstheme="majorHAnsi"/>
          <w:sz w:val="24"/>
          <w:szCs w:val="24"/>
          <w:lang w:val="ro-MD"/>
        </w:rPr>
        <w:t xml:space="preserve"> </w:t>
      </w:r>
      <w:r w:rsidR="00170EB6" w:rsidRPr="005F0568">
        <w:rPr>
          <w:rFonts w:asciiTheme="majorHAnsi" w:hAnsiTheme="majorHAnsi" w:cstheme="majorHAnsi"/>
          <w:sz w:val="24"/>
          <w:szCs w:val="24"/>
          <w:lang w:val="ro-MD"/>
        </w:rPr>
        <w:t>pentru învățământul general</w:t>
      </w:r>
      <w:r w:rsidRPr="005F0568">
        <w:rPr>
          <w:rFonts w:asciiTheme="majorHAnsi" w:hAnsiTheme="majorHAnsi" w:cstheme="majorHAnsi"/>
          <w:sz w:val="24"/>
          <w:szCs w:val="24"/>
          <w:lang w:val="ro-MD"/>
        </w:rPr>
        <w:t xml:space="preserve">, auditul denotă utilizarea transferurilor în sumă de </w:t>
      </w:r>
      <w:r w:rsidRPr="002141AD">
        <w:rPr>
          <w:rFonts w:asciiTheme="majorHAnsi" w:hAnsiTheme="majorHAnsi" w:cstheme="majorHAnsi"/>
          <w:b/>
          <w:sz w:val="24"/>
          <w:szCs w:val="24"/>
          <w:lang w:val="ro-MD"/>
        </w:rPr>
        <w:t>11</w:t>
      </w:r>
      <w:r>
        <w:rPr>
          <w:rFonts w:asciiTheme="majorHAnsi" w:hAnsiTheme="majorHAnsi" w:cstheme="majorHAnsi"/>
          <w:b/>
          <w:sz w:val="24"/>
          <w:szCs w:val="24"/>
          <w:lang w:val="ro-MD"/>
        </w:rPr>
        <w:t xml:space="preserve"> </w:t>
      </w:r>
      <w:r w:rsidRPr="002141AD">
        <w:rPr>
          <w:rFonts w:asciiTheme="majorHAnsi" w:hAnsiTheme="majorHAnsi" w:cstheme="majorHAnsi"/>
          <w:b/>
          <w:sz w:val="24"/>
          <w:szCs w:val="24"/>
          <w:lang w:val="ro-MD"/>
        </w:rPr>
        <w:t>398,6 mii lei</w:t>
      </w:r>
      <w:r w:rsidR="00170EB6">
        <w:rPr>
          <w:rFonts w:asciiTheme="majorHAnsi" w:hAnsiTheme="majorHAnsi" w:cstheme="majorHAnsi"/>
          <w:b/>
          <w:sz w:val="24"/>
          <w:szCs w:val="24"/>
          <w:lang w:val="ro-MD"/>
        </w:rPr>
        <w:t xml:space="preserve"> </w:t>
      </w:r>
      <w:r w:rsidR="00170EB6" w:rsidRPr="00FF61B8">
        <w:rPr>
          <w:rFonts w:asciiTheme="majorHAnsi" w:hAnsiTheme="majorHAnsi" w:cstheme="majorHAnsi"/>
          <w:sz w:val="24"/>
          <w:szCs w:val="24"/>
          <w:lang w:val="ro-MD"/>
        </w:rPr>
        <w:t>pentru efectuarea</w:t>
      </w:r>
      <w:r w:rsidR="00170EB6">
        <w:rPr>
          <w:rFonts w:asciiTheme="majorHAnsi" w:hAnsiTheme="majorHAnsi" w:cstheme="majorHAnsi"/>
          <w:b/>
          <w:sz w:val="24"/>
          <w:szCs w:val="24"/>
          <w:lang w:val="ro-MD"/>
        </w:rPr>
        <w:t xml:space="preserve"> </w:t>
      </w:r>
      <w:r w:rsidR="00170EB6" w:rsidRPr="00FF61B8">
        <w:rPr>
          <w:rFonts w:asciiTheme="majorHAnsi" w:hAnsiTheme="majorHAnsi" w:cstheme="majorHAnsi"/>
          <w:i/>
          <w:sz w:val="24"/>
          <w:szCs w:val="24"/>
          <w:lang w:val="ro-MD"/>
        </w:rPr>
        <w:t>reparațiilor capitale</w:t>
      </w:r>
      <w:r w:rsidR="00170EB6">
        <w:rPr>
          <w:rFonts w:asciiTheme="majorHAnsi" w:hAnsiTheme="majorHAnsi" w:cstheme="majorHAnsi"/>
          <w:sz w:val="24"/>
          <w:szCs w:val="24"/>
          <w:lang w:val="ro-MD"/>
        </w:rPr>
        <w:t xml:space="preserve"> a clădirilor instituțiilor de învățăm</w:t>
      </w:r>
      <w:r w:rsidR="00787D85">
        <w:rPr>
          <w:rFonts w:asciiTheme="majorHAnsi" w:hAnsiTheme="majorHAnsi" w:cstheme="majorHAnsi"/>
          <w:sz w:val="24"/>
          <w:szCs w:val="24"/>
          <w:lang w:val="ro-MD"/>
        </w:rPr>
        <w:t>â</w:t>
      </w:r>
      <w:r w:rsidR="00170EB6">
        <w:rPr>
          <w:rFonts w:asciiTheme="majorHAnsi" w:hAnsiTheme="majorHAnsi" w:cstheme="majorHAnsi"/>
          <w:sz w:val="24"/>
          <w:szCs w:val="24"/>
          <w:lang w:val="ro-MD"/>
        </w:rPr>
        <w:t>nt</w:t>
      </w:r>
      <w:r w:rsidRPr="002141AD">
        <w:rPr>
          <w:rFonts w:asciiTheme="majorHAnsi" w:hAnsiTheme="majorHAnsi" w:cstheme="majorHAnsi"/>
          <w:sz w:val="24"/>
          <w:szCs w:val="24"/>
          <w:lang w:val="ro-MD"/>
        </w:rPr>
        <w:t>.</w:t>
      </w:r>
      <w:r w:rsidRPr="005F0568">
        <w:rPr>
          <w:rFonts w:asciiTheme="majorHAnsi" w:hAnsiTheme="majorHAnsi" w:cstheme="majorHAnsi"/>
          <w:sz w:val="24"/>
          <w:szCs w:val="24"/>
          <w:lang w:val="ro-MD"/>
        </w:rPr>
        <w:t xml:space="preserve"> Analiza detaliată a calculelor respective se prezintă în </w:t>
      </w:r>
      <w:r w:rsidRPr="005F0568">
        <w:rPr>
          <w:rFonts w:asciiTheme="majorHAnsi" w:hAnsiTheme="majorHAnsi" w:cstheme="majorHAnsi"/>
          <w:b/>
          <w:bCs/>
          <w:sz w:val="24"/>
          <w:szCs w:val="24"/>
          <w:lang w:val="ro-MD"/>
        </w:rPr>
        <w:t>Anexa nr.</w:t>
      </w:r>
      <w:r>
        <w:rPr>
          <w:rFonts w:asciiTheme="majorHAnsi" w:hAnsiTheme="majorHAnsi" w:cstheme="majorHAnsi"/>
          <w:b/>
          <w:bCs/>
          <w:sz w:val="24"/>
          <w:szCs w:val="24"/>
          <w:lang w:val="ro-MD"/>
        </w:rPr>
        <w:t>6</w:t>
      </w:r>
      <w:r w:rsidR="00787D85">
        <w:rPr>
          <w:rFonts w:asciiTheme="majorHAnsi" w:hAnsiTheme="majorHAnsi" w:cstheme="majorHAnsi"/>
          <w:b/>
          <w:bCs/>
          <w:sz w:val="24"/>
          <w:szCs w:val="24"/>
          <w:lang w:val="ro-MD"/>
        </w:rPr>
        <w:t xml:space="preserve"> la prezentul Raport de audit</w:t>
      </w:r>
      <w:r>
        <w:rPr>
          <w:rFonts w:asciiTheme="majorHAnsi" w:hAnsiTheme="majorHAnsi" w:cstheme="majorHAnsi"/>
          <w:b/>
          <w:bCs/>
          <w:sz w:val="24"/>
          <w:szCs w:val="24"/>
          <w:lang w:val="ro-MD"/>
        </w:rPr>
        <w:t>.</w:t>
      </w:r>
      <w:r w:rsidRPr="005F0568">
        <w:rPr>
          <w:rFonts w:asciiTheme="majorHAnsi" w:hAnsiTheme="majorHAnsi" w:cstheme="majorHAnsi"/>
          <w:b/>
          <w:bCs/>
          <w:sz w:val="24"/>
          <w:szCs w:val="24"/>
          <w:lang w:val="ro-MD"/>
        </w:rPr>
        <w:t xml:space="preserve"> </w:t>
      </w:r>
    </w:p>
    <w:p w14:paraId="17903C54" w14:textId="77777777" w:rsidR="005C4530" w:rsidRPr="003A460A" w:rsidRDefault="005C4530" w:rsidP="00812A03">
      <w:pPr>
        <w:spacing w:after="0" w:line="240" w:lineRule="auto"/>
        <w:jc w:val="both"/>
        <w:rPr>
          <w:rFonts w:asciiTheme="majorHAnsi" w:eastAsia="Times New Roman" w:hAnsiTheme="majorHAnsi" w:cstheme="majorHAnsi"/>
          <w:sz w:val="24"/>
          <w:szCs w:val="24"/>
          <w:lang w:val="ro-MD"/>
        </w:rPr>
      </w:pPr>
    </w:p>
    <w:p w14:paraId="13672E6C" w14:textId="32D480CD" w:rsidR="00306D18" w:rsidRPr="00812A03" w:rsidRDefault="005F4C20" w:rsidP="002C3D9B">
      <w:pPr>
        <w:pStyle w:val="Heading2"/>
        <w:spacing w:line="276" w:lineRule="auto"/>
        <w:jc w:val="both"/>
        <w:rPr>
          <w:rFonts w:cstheme="majorHAnsi"/>
          <w:sz w:val="28"/>
          <w:szCs w:val="28"/>
          <w:lang w:val="ro-MD"/>
        </w:rPr>
      </w:pPr>
      <w:bookmarkStart w:id="26" w:name="_Toc90910268"/>
      <w:r w:rsidRPr="00812A03">
        <w:rPr>
          <w:rFonts w:cstheme="majorHAnsi"/>
          <w:bCs/>
          <w:sz w:val="28"/>
          <w:szCs w:val="28"/>
          <w:lang w:val="ro-MD"/>
        </w:rPr>
        <w:t>4.3.</w:t>
      </w:r>
      <w:r w:rsidR="00306D18" w:rsidRPr="00812A03">
        <w:rPr>
          <w:rFonts w:cstheme="majorHAnsi"/>
          <w:sz w:val="28"/>
          <w:szCs w:val="28"/>
          <w:lang w:val="ro-MD"/>
        </w:rPr>
        <w:t xml:space="preserve"> A înregistrat, a administrat </w:t>
      </w:r>
      <w:r w:rsidR="003A460A" w:rsidRPr="00812A03">
        <w:rPr>
          <w:rFonts w:cstheme="majorHAnsi"/>
          <w:sz w:val="28"/>
          <w:szCs w:val="28"/>
          <w:lang w:val="ro-MD"/>
        </w:rPr>
        <w:t>ș</w:t>
      </w:r>
      <w:r w:rsidR="00306D18" w:rsidRPr="00812A03">
        <w:rPr>
          <w:rFonts w:cstheme="majorHAnsi"/>
          <w:sz w:val="28"/>
          <w:szCs w:val="28"/>
          <w:lang w:val="ro-MD"/>
        </w:rPr>
        <w:t>i a gestionat UAT</w:t>
      </w:r>
      <w:r w:rsidR="00E27BE2" w:rsidRPr="00812A03">
        <w:rPr>
          <w:rFonts w:cstheme="majorHAnsi"/>
          <w:sz w:val="28"/>
          <w:szCs w:val="28"/>
          <w:lang w:val="ro-MD"/>
        </w:rPr>
        <w:t xml:space="preserve"> de nivelul II </w:t>
      </w:r>
      <w:r w:rsidR="00306D18" w:rsidRPr="00812A03">
        <w:rPr>
          <w:rFonts w:cstheme="majorHAnsi"/>
          <w:sz w:val="28"/>
          <w:szCs w:val="28"/>
          <w:lang w:val="ro-MD"/>
        </w:rPr>
        <w:t>în mod corespunzător patrimoniul public?</w:t>
      </w:r>
      <w:bookmarkEnd w:id="0"/>
      <w:bookmarkEnd w:id="26"/>
    </w:p>
    <w:bookmarkEnd w:id="1"/>
    <w:p w14:paraId="786C98C8" w14:textId="6B3A0C48" w:rsidR="003F0E94" w:rsidRPr="0079638A" w:rsidRDefault="003F0E94" w:rsidP="00683ACB">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Analiza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evaluarea sarcinilor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activită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ilor la toate etapele procesului de administrare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gestionare a patrimoniului public de către APL de nivelul II Nisporeni, în exerci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iul bugetar 2020, au eviden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iat anumite deficien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e, </w:t>
      </w:r>
      <w:r w:rsidR="00306D18" w:rsidRPr="003A460A">
        <w:rPr>
          <w:rFonts w:asciiTheme="majorHAnsi" w:eastAsia="Times New Roman" w:hAnsiTheme="majorHAnsi" w:cstheme="majorHAnsi"/>
          <w:sz w:val="24"/>
          <w:szCs w:val="24"/>
          <w:lang w:val="ro-MD"/>
        </w:rPr>
        <w:t xml:space="preserve">care se exprimă prin: neasigurarea înregistrării integrale a drepturilor asupra bunurilor imobile în Registrul bunurilor imobile; transmiterea neconformă a patrimoniului în gestiunea </w:t>
      </w:r>
      <w:r w:rsidR="00683ACB" w:rsidRPr="003A460A">
        <w:rPr>
          <w:rFonts w:asciiTheme="majorHAnsi" w:eastAsia="Times New Roman" w:hAnsiTheme="majorHAnsi" w:cstheme="majorHAnsi"/>
          <w:sz w:val="24"/>
          <w:szCs w:val="24"/>
          <w:lang w:val="ro-MD"/>
        </w:rPr>
        <w:t>entită</w:t>
      </w:r>
      <w:r w:rsidR="003A460A" w:rsidRPr="003A460A">
        <w:rPr>
          <w:rFonts w:asciiTheme="majorHAnsi" w:eastAsia="Times New Roman" w:hAnsiTheme="majorHAnsi" w:cstheme="majorHAnsi"/>
          <w:sz w:val="24"/>
          <w:szCs w:val="24"/>
          <w:lang w:val="ro-MD"/>
        </w:rPr>
        <w:t>ț</w:t>
      </w:r>
      <w:r w:rsidR="00683ACB" w:rsidRPr="003A460A">
        <w:rPr>
          <w:rFonts w:asciiTheme="majorHAnsi" w:eastAsia="Times New Roman" w:hAnsiTheme="majorHAnsi" w:cstheme="majorHAnsi"/>
          <w:sz w:val="24"/>
          <w:szCs w:val="24"/>
          <w:lang w:val="ro-MD"/>
        </w:rPr>
        <w:t>ilor</w:t>
      </w:r>
      <w:r w:rsidR="00306D18" w:rsidRPr="003A460A">
        <w:rPr>
          <w:rFonts w:asciiTheme="majorHAnsi" w:eastAsia="Times New Roman" w:hAnsiTheme="majorHAnsi" w:cstheme="majorHAnsi"/>
          <w:sz w:val="24"/>
          <w:szCs w:val="24"/>
          <w:lang w:val="ro-MD"/>
        </w:rPr>
        <w:t xml:space="preserve"> fondate de către APL, precum </w:t>
      </w:r>
      <w:r w:rsidR="003A460A" w:rsidRPr="003A460A">
        <w:rPr>
          <w:rFonts w:asciiTheme="majorHAnsi" w:eastAsia="Times New Roman" w:hAnsiTheme="majorHAnsi" w:cstheme="majorHAnsi"/>
          <w:sz w:val="24"/>
          <w:szCs w:val="24"/>
          <w:lang w:val="ro-MD"/>
        </w:rPr>
        <w:t>ș</w:t>
      </w:r>
      <w:r w:rsidR="00306D18" w:rsidRPr="003A460A">
        <w:rPr>
          <w:rFonts w:asciiTheme="majorHAnsi" w:eastAsia="Times New Roman" w:hAnsiTheme="majorHAnsi" w:cstheme="majorHAnsi"/>
          <w:sz w:val="24"/>
          <w:szCs w:val="24"/>
          <w:lang w:val="ro-MD"/>
        </w:rPr>
        <w:t>i lipsa unei informa</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ii veridice privind activele transmise; reglementarea insuficientă a activită</w:t>
      </w:r>
      <w:r w:rsidR="003A460A" w:rsidRPr="003A460A">
        <w:rPr>
          <w:rFonts w:asciiTheme="majorHAnsi" w:eastAsia="Times New Roman" w:hAnsiTheme="majorHAnsi" w:cstheme="majorHAnsi"/>
          <w:sz w:val="24"/>
          <w:szCs w:val="24"/>
          <w:lang w:val="ro-MD"/>
        </w:rPr>
        <w:t>ț</w:t>
      </w:r>
      <w:r w:rsidR="001A1B9F" w:rsidRPr="003A460A">
        <w:rPr>
          <w:rFonts w:asciiTheme="majorHAnsi" w:eastAsia="Times New Roman" w:hAnsiTheme="majorHAnsi" w:cstheme="majorHAnsi"/>
          <w:sz w:val="24"/>
          <w:szCs w:val="24"/>
          <w:lang w:val="ro-MD"/>
        </w:rPr>
        <w:t xml:space="preserve">ii </w:t>
      </w:r>
      <w:r w:rsidR="002C3D9B" w:rsidRPr="003A460A">
        <w:rPr>
          <w:rFonts w:asciiTheme="majorHAnsi" w:eastAsia="Times New Roman" w:hAnsiTheme="majorHAnsi" w:cstheme="majorHAnsi"/>
          <w:sz w:val="24"/>
          <w:szCs w:val="24"/>
          <w:lang w:val="ro-MD"/>
        </w:rPr>
        <w:t>entită</w:t>
      </w:r>
      <w:r w:rsidR="003A460A" w:rsidRPr="003A460A">
        <w:rPr>
          <w:rFonts w:asciiTheme="majorHAnsi" w:eastAsia="Times New Roman" w:hAnsiTheme="majorHAnsi" w:cstheme="majorHAnsi"/>
          <w:sz w:val="24"/>
          <w:szCs w:val="24"/>
          <w:lang w:val="ro-MD"/>
        </w:rPr>
        <w:t>ț</w:t>
      </w:r>
      <w:r w:rsidR="002C3D9B" w:rsidRPr="003A460A">
        <w:rPr>
          <w:rFonts w:asciiTheme="majorHAnsi" w:eastAsia="Times New Roman" w:hAnsiTheme="majorHAnsi" w:cstheme="majorHAnsi"/>
          <w:sz w:val="24"/>
          <w:szCs w:val="24"/>
          <w:lang w:val="ro-MD"/>
        </w:rPr>
        <w:t xml:space="preserve">ilor </w:t>
      </w:r>
      <w:r w:rsidR="00306D18" w:rsidRPr="003A460A">
        <w:rPr>
          <w:rFonts w:asciiTheme="majorHAnsi" w:eastAsia="Times New Roman" w:hAnsiTheme="majorHAnsi" w:cstheme="majorHAnsi"/>
          <w:sz w:val="24"/>
          <w:szCs w:val="24"/>
          <w:lang w:val="ro-MD"/>
        </w:rPr>
        <w:t>fondate; neevaluarea corespunzătoare a activelor fixe în vederea înregistrării conforme în eviden</w:t>
      </w:r>
      <w:r w:rsidR="003A460A" w:rsidRPr="003A460A">
        <w:rPr>
          <w:rFonts w:asciiTheme="majorHAnsi" w:eastAsia="Times New Roman" w:hAnsiTheme="majorHAnsi" w:cstheme="majorHAnsi"/>
          <w:sz w:val="24"/>
          <w:szCs w:val="24"/>
          <w:lang w:val="ro-MD"/>
        </w:rPr>
        <w:t>ț</w:t>
      </w:r>
      <w:r w:rsidR="001A1B9F" w:rsidRPr="003A460A">
        <w:rPr>
          <w:rFonts w:asciiTheme="majorHAnsi" w:eastAsia="Times New Roman" w:hAnsiTheme="majorHAnsi" w:cstheme="majorHAnsi"/>
          <w:sz w:val="24"/>
          <w:szCs w:val="24"/>
          <w:lang w:val="ro-MD"/>
        </w:rPr>
        <w:t>ă a valorii acestora.</w:t>
      </w:r>
      <w:r w:rsidR="000B6ED6" w:rsidRPr="003A460A">
        <w:rPr>
          <w:rFonts w:asciiTheme="majorHAnsi" w:eastAsia="Times New Roman" w:hAnsiTheme="majorHAnsi" w:cstheme="majorHAnsi"/>
          <w:sz w:val="24"/>
          <w:szCs w:val="24"/>
          <w:lang w:val="ro-MD"/>
        </w:rPr>
        <w:t xml:space="preserve"> </w:t>
      </w:r>
      <w:r w:rsidR="00306D18" w:rsidRPr="003A460A">
        <w:rPr>
          <w:rFonts w:asciiTheme="majorHAnsi" w:hAnsiTheme="majorHAnsi" w:cstheme="majorHAnsi"/>
          <w:color w:val="333333"/>
          <w:sz w:val="24"/>
          <w:szCs w:val="24"/>
          <w:lang w:val="ro-MD"/>
        </w:rPr>
        <w:t xml:space="preserve">Toate acestea sunt cauzate </w:t>
      </w:r>
      <w:r w:rsidR="008A556E" w:rsidRPr="003A460A">
        <w:rPr>
          <w:rFonts w:asciiTheme="majorHAnsi" w:eastAsia="Times New Roman" w:hAnsiTheme="majorHAnsi" w:cstheme="majorHAnsi"/>
          <w:sz w:val="24"/>
          <w:szCs w:val="24"/>
          <w:lang w:val="ro-MD"/>
        </w:rPr>
        <w:t>de: nerespectarea de către APL a principiilor bunei guvernări a activelor economice (inclusiv a bunurilor imobile); ambiguită</w:t>
      </w:r>
      <w:r w:rsidR="003A460A" w:rsidRPr="003A460A">
        <w:rPr>
          <w:rFonts w:asciiTheme="majorHAnsi" w:eastAsia="Times New Roman" w:hAnsiTheme="majorHAnsi" w:cstheme="majorHAnsi"/>
          <w:sz w:val="24"/>
          <w:szCs w:val="24"/>
          <w:lang w:val="ro-MD"/>
        </w:rPr>
        <w:t>ț</w:t>
      </w:r>
      <w:r w:rsidR="008A556E" w:rsidRPr="003A460A">
        <w:rPr>
          <w:rFonts w:asciiTheme="majorHAnsi" w:eastAsia="Times New Roman" w:hAnsiTheme="majorHAnsi" w:cstheme="majorHAnsi"/>
          <w:sz w:val="24"/>
          <w:szCs w:val="24"/>
          <w:lang w:val="ro-MD"/>
        </w:rPr>
        <w:t>ile cadrului legislativ-normativ</w:t>
      </w:r>
      <w:r w:rsidR="00DD18D3">
        <w:rPr>
          <w:rFonts w:asciiTheme="majorHAnsi" w:eastAsia="Times New Roman" w:hAnsiTheme="majorHAnsi" w:cstheme="majorHAnsi"/>
          <w:sz w:val="24"/>
          <w:szCs w:val="24"/>
          <w:lang w:val="ro-MD"/>
        </w:rPr>
        <w:t xml:space="preserve"> </w:t>
      </w:r>
      <w:r w:rsidR="008A556E" w:rsidRPr="003A460A">
        <w:rPr>
          <w:rFonts w:asciiTheme="majorHAnsi" w:eastAsia="Times New Roman" w:hAnsiTheme="majorHAnsi" w:cstheme="majorHAnsi"/>
          <w:sz w:val="24"/>
          <w:szCs w:val="24"/>
          <w:lang w:val="ro-MD"/>
        </w:rPr>
        <w:t>privind modalitatea de eviden</w:t>
      </w:r>
      <w:r w:rsidR="003A460A" w:rsidRPr="003A460A">
        <w:rPr>
          <w:rFonts w:asciiTheme="majorHAnsi" w:eastAsia="Times New Roman" w:hAnsiTheme="majorHAnsi" w:cstheme="majorHAnsi"/>
          <w:sz w:val="24"/>
          <w:szCs w:val="24"/>
          <w:lang w:val="ro-MD"/>
        </w:rPr>
        <w:t>ț</w:t>
      </w:r>
      <w:r w:rsidR="008A556E" w:rsidRPr="003A460A">
        <w:rPr>
          <w:rFonts w:asciiTheme="majorHAnsi" w:eastAsia="Times New Roman" w:hAnsiTheme="majorHAnsi" w:cstheme="majorHAnsi"/>
          <w:sz w:val="24"/>
          <w:szCs w:val="24"/>
          <w:lang w:val="ro-MD"/>
        </w:rPr>
        <w:t xml:space="preserve">ă conformă a patrimoniului public </w:t>
      </w:r>
      <w:r w:rsidR="003A460A" w:rsidRPr="003A460A">
        <w:rPr>
          <w:rFonts w:asciiTheme="majorHAnsi" w:eastAsia="Times New Roman" w:hAnsiTheme="majorHAnsi" w:cstheme="majorHAnsi"/>
          <w:sz w:val="24"/>
          <w:szCs w:val="24"/>
          <w:lang w:val="ro-MD"/>
        </w:rPr>
        <w:t>ș</w:t>
      </w:r>
      <w:r w:rsidR="008A556E" w:rsidRPr="003A460A">
        <w:rPr>
          <w:rFonts w:asciiTheme="majorHAnsi" w:eastAsia="Times New Roman" w:hAnsiTheme="majorHAnsi" w:cstheme="majorHAnsi"/>
          <w:sz w:val="24"/>
          <w:szCs w:val="24"/>
          <w:lang w:val="ro-MD"/>
        </w:rPr>
        <w:t>i de raportare veridică a situa</w:t>
      </w:r>
      <w:r w:rsidR="003A460A" w:rsidRPr="003A460A">
        <w:rPr>
          <w:rFonts w:asciiTheme="majorHAnsi" w:eastAsia="Times New Roman" w:hAnsiTheme="majorHAnsi" w:cstheme="majorHAnsi"/>
          <w:sz w:val="24"/>
          <w:szCs w:val="24"/>
          <w:lang w:val="ro-MD"/>
        </w:rPr>
        <w:t>ț</w:t>
      </w:r>
      <w:r w:rsidR="008A556E" w:rsidRPr="003A460A">
        <w:rPr>
          <w:rFonts w:asciiTheme="majorHAnsi" w:eastAsia="Times New Roman" w:hAnsiTheme="majorHAnsi" w:cstheme="majorHAnsi"/>
          <w:sz w:val="24"/>
          <w:szCs w:val="24"/>
          <w:lang w:val="ro-MD"/>
        </w:rPr>
        <w:t>iilor patrimoniale; necunoa</w:t>
      </w:r>
      <w:r w:rsidR="003A460A" w:rsidRPr="003A460A">
        <w:rPr>
          <w:rFonts w:asciiTheme="majorHAnsi" w:eastAsia="Times New Roman" w:hAnsiTheme="majorHAnsi" w:cstheme="majorHAnsi"/>
          <w:sz w:val="24"/>
          <w:szCs w:val="24"/>
          <w:lang w:val="ro-MD"/>
        </w:rPr>
        <w:t>ș</w:t>
      </w:r>
      <w:r w:rsidR="008A556E" w:rsidRPr="003A460A">
        <w:rPr>
          <w:rFonts w:asciiTheme="majorHAnsi" w:eastAsia="Times New Roman" w:hAnsiTheme="majorHAnsi" w:cstheme="majorHAnsi"/>
          <w:sz w:val="24"/>
          <w:szCs w:val="24"/>
          <w:lang w:val="ro-MD"/>
        </w:rPr>
        <w:t>terea/interpretarea eronată a prevederilor legale în domeniul financiar-contabil etc</w:t>
      </w:r>
      <w:r w:rsidR="008A556E" w:rsidRPr="0079638A">
        <w:rPr>
          <w:rFonts w:asciiTheme="majorHAnsi" w:eastAsia="Times New Roman" w:hAnsiTheme="majorHAnsi" w:cstheme="majorHAnsi"/>
          <w:sz w:val="24"/>
          <w:szCs w:val="24"/>
          <w:lang w:val="ro-MD"/>
        </w:rPr>
        <w:t xml:space="preserve">. </w:t>
      </w:r>
      <w:r w:rsidR="00937C3F" w:rsidRPr="00812A03">
        <w:rPr>
          <w:rFonts w:asciiTheme="majorHAnsi" w:eastAsia="Times New Roman" w:hAnsiTheme="majorHAnsi" w:cstheme="majorHAnsi"/>
          <w:sz w:val="24"/>
          <w:szCs w:val="24"/>
          <w:lang w:val="ro-MD"/>
        </w:rPr>
        <w:t>În sus</w:t>
      </w:r>
      <w:r w:rsidR="003A460A" w:rsidRPr="00812A03">
        <w:rPr>
          <w:rFonts w:asciiTheme="majorHAnsi" w:eastAsia="Times New Roman" w:hAnsiTheme="majorHAnsi" w:cstheme="majorHAnsi"/>
          <w:sz w:val="24"/>
          <w:szCs w:val="24"/>
          <w:lang w:val="ro-MD"/>
        </w:rPr>
        <w:t>ț</w:t>
      </w:r>
      <w:r w:rsidR="00937C3F" w:rsidRPr="00812A03">
        <w:rPr>
          <w:rFonts w:asciiTheme="majorHAnsi" w:eastAsia="Times New Roman" w:hAnsiTheme="majorHAnsi" w:cstheme="majorHAnsi"/>
          <w:sz w:val="24"/>
          <w:szCs w:val="24"/>
          <w:lang w:val="ro-MD"/>
        </w:rPr>
        <w:t xml:space="preserve">inerea celor consemnate, se </w:t>
      </w:r>
      <w:r w:rsidR="00AF7B24" w:rsidRPr="00812A03">
        <w:rPr>
          <w:rFonts w:asciiTheme="majorHAnsi" w:eastAsia="Times New Roman" w:hAnsiTheme="majorHAnsi" w:cstheme="majorHAnsi"/>
          <w:sz w:val="24"/>
          <w:szCs w:val="24"/>
          <w:lang w:val="ro-MD"/>
        </w:rPr>
        <w:t xml:space="preserve">relevă </w:t>
      </w:r>
      <w:r w:rsidR="00937C3F" w:rsidRPr="00812A03">
        <w:rPr>
          <w:rFonts w:asciiTheme="majorHAnsi" w:eastAsia="Times New Roman" w:hAnsiTheme="majorHAnsi" w:cstheme="majorHAnsi"/>
          <w:sz w:val="24"/>
          <w:szCs w:val="24"/>
          <w:lang w:val="ro-MD"/>
        </w:rPr>
        <w:t>următoarele</w:t>
      </w:r>
      <w:r w:rsidR="00C67015">
        <w:rPr>
          <w:rFonts w:asciiTheme="majorHAnsi" w:eastAsia="Times New Roman" w:hAnsiTheme="majorHAnsi" w:cstheme="majorHAnsi"/>
          <w:sz w:val="24"/>
          <w:szCs w:val="24"/>
          <w:lang w:val="ro-MD"/>
        </w:rPr>
        <w:t>.</w:t>
      </w:r>
    </w:p>
    <w:p w14:paraId="792E2FA8" w14:textId="135CFD1C" w:rsidR="00306D18" w:rsidRPr="003A460A" w:rsidRDefault="005452C0" w:rsidP="00937C3F">
      <w:pPr>
        <w:spacing w:after="0" w:line="240" w:lineRule="auto"/>
        <w:jc w:val="both"/>
        <w:rPr>
          <w:rFonts w:asciiTheme="majorHAnsi" w:eastAsia="Times New Roman" w:hAnsiTheme="majorHAnsi" w:cstheme="majorHAnsi"/>
          <w:sz w:val="24"/>
          <w:szCs w:val="24"/>
          <w:lang w:val="ro-MD"/>
        </w:rPr>
      </w:pPr>
      <w:r w:rsidRPr="003A460A">
        <w:rPr>
          <w:rFonts w:asciiTheme="majorHAnsi" w:hAnsiTheme="majorHAnsi" w:cstheme="majorHAnsi"/>
          <w:b/>
          <w:i/>
          <w:sz w:val="24"/>
          <w:szCs w:val="24"/>
          <w:lang w:val="ro-MD"/>
        </w:rPr>
        <w:t>4.</w:t>
      </w:r>
      <w:r w:rsidR="0068539D" w:rsidRPr="003A460A">
        <w:rPr>
          <w:rFonts w:asciiTheme="majorHAnsi" w:hAnsiTheme="majorHAnsi" w:cstheme="majorHAnsi"/>
          <w:b/>
          <w:i/>
          <w:sz w:val="24"/>
          <w:szCs w:val="24"/>
          <w:lang w:val="ro-MD"/>
        </w:rPr>
        <w:t xml:space="preserve">3.1.      </w:t>
      </w:r>
      <w:r w:rsidR="00306D18" w:rsidRPr="003A460A">
        <w:rPr>
          <w:rFonts w:asciiTheme="majorHAnsi" w:hAnsiTheme="majorHAnsi" w:cstheme="majorHAnsi"/>
          <w:b/>
          <w:i/>
          <w:sz w:val="24"/>
          <w:szCs w:val="24"/>
          <w:lang w:val="ro-MD"/>
        </w:rPr>
        <w:t>APL</w:t>
      </w:r>
      <w:r w:rsidR="00306D18" w:rsidRPr="003A460A">
        <w:rPr>
          <w:rFonts w:asciiTheme="majorHAnsi" w:hAnsiTheme="majorHAnsi" w:cstheme="majorHAnsi"/>
          <w:b/>
          <w:bCs/>
          <w:i/>
          <w:sz w:val="24"/>
          <w:szCs w:val="24"/>
          <w:lang w:val="ro-MD"/>
        </w:rPr>
        <w:t xml:space="preserve"> </w:t>
      </w:r>
      <w:r w:rsidR="0068539D" w:rsidRPr="003A460A">
        <w:rPr>
          <w:rFonts w:asciiTheme="majorHAnsi" w:hAnsiTheme="majorHAnsi" w:cstheme="majorHAnsi"/>
          <w:b/>
          <w:bCs/>
          <w:i/>
          <w:sz w:val="24"/>
          <w:szCs w:val="24"/>
          <w:lang w:val="ro-MD"/>
        </w:rPr>
        <w:t xml:space="preserve">de nivelul II </w:t>
      </w:r>
      <w:r w:rsidR="00C67015">
        <w:rPr>
          <w:rFonts w:asciiTheme="majorHAnsi" w:hAnsiTheme="majorHAnsi" w:cstheme="majorHAnsi"/>
          <w:b/>
          <w:bCs/>
          <w:i/>
          <w:sz w:val="24"/>
          <w:szCs w:val="24"/>
          <w:lang w:val="ro-MD"/>
        </w:rPr>
        <w:t>raionul</w:t>
      </w:r>
      <w:r w:rsidR="00130B0A" w:rsidRPr="003A460A">
        <w:rPr>
          <w:rFonts w:asciiTheme="majorHAnsi" w:hAnsiTheme="majorHAnsi" w:cstheme="majorHAnsi"/>
          <w:b/>
          <w:bCs/>
          <w:i/>
          <w:sz w:val="24"/>
          <w:szCs w:val="24"/>
          <w:lang w:val="ro-MD"/>
        </w:rPr>
        <w:t xml:space="preserve"> Nisporeni</w:t>
      </w:r>
      <w:r w:rsidR="00306D18" w:rsidRPr="003A460A">
        <w:rPr>
          <w:rFonts w:asciiTheme="majorHAnsi" w:hAnsiTheme="majorHAnsi" w:cstheme="majorHAnsi"/>
          <w:b/>
          <w:bCs/>
          <w:i/>
          <w:sz w:val="24"/>
          <w:szCs w:val="24"/>
          <w:lang w:val="ro-MD"/>
        </w:rPr>
        <w:t xml:space="preserve"> nu a</w:t>
      </w:r>
      <w:r w:rsidR="00C67015">
        <w:rPr>
          <w:rFonts w:asciiTheme="majorHAnsi" w:hAnsiTheme="majorHAnsi" w:cstheme="majorHAnsi"/>
          <w:b/>
          <w:bCs/>
          <w:i/>
          <w:sz w:val="24"/>
          <w:szCs w:val="24"/>
          <w:lang w:val="ro-MD"/>
        </w:rPr>
        <w:t>u</w:t>
      </w:r>
      <w:r w:rsidR="00306D18" w:rsidRPr="003A460A">
        <w:rPr>
          <w:rFonts w:asciiTheme="majorHAnsi" w:hAnsiTheme="majorHAnsi" w:cstheme="majorHAnsi"/>
          <w:b/>
          <w:bCs/>
          <w:i/>
          <w:sz w:val="24"/>
          <w:szCs w:val="24"/>
          <w:lang w:val="ro-MD"/>
        </w:rPr>
        <w:t xml:space="preserve"> asigurat înregistrarea conformă, în Registrul bunurilor imobile</w:t>
      </w:r>
      <w:r w:rsidR="00306D18" w:rsidRPr="003A460A">
        <w:rPr>
          <w:rFonts w:asciiTheme="majorHAnsi" w:hAnsiTheme="majorHAnsi" w:cstheme="majorHAnsi"/>
          <w:b/>
          <w:i/>
          <w:sz w:val="24"/>
          <w:szCs w:val="24"/>
          <w:lang w:val="ro-MD"/>
        </w:rPr>
        <w:t>,</w:t>
      </w:r>
      <w:r w:rsidR="00306D18" w:rsidRPr="003A460A">
        <w:rPr>
          <w:rFonts w:asciiTheme="majorHAnsi" w:hAnsiTheme="majorHAnsi" w:cstheme="majorHAnsi"/>
          <w:b/>
          <w:bCs/>
          <w:i/>
          <w:sz w:val="24"/>
          <w:szCs w:val="24"/>
          <w:lang w:val="ro-MD"/>
        </w:rPr>
        <w:t xml:space="preserve"> a drepturilor patrimoniale asupra </w:t>
      </w:r>
      <w:r w:rsidR="00896AA7">
        <w:rPr>
          <w:rFonts w:asciiTheme="majorHAnsi" w:hAnsiTheme="majorHAnsi" w:cstheme="majorHAnsi"/>
          <w:b/>
          <w:bCs/>
          <w:i/>
          <w:sz w:val="24"/>
          <w:szCs w:val="24"/>
          <w:lang w:val="ro-MD"/>
        </w:rPr>
        <w:t xml:space="preserve">construcțiilor și </w:t>
      </w:r>
      <w:r w:rsidR="00306D18" w:rsidRPr="003A460A">
        <w:rPr>
          <w:rFonts w:asciiTheme="majorHAnsi" w:hAnsiTheme="majorHAnsi" w:cstheme="majorHAnsi"/>
          <w:b/>
          <w:bCs/>
          <w:i/>
          <w:sz w:val="24"/>
          <w:szCs w:val="24"/>
          <w:lang w:val="ro-MD"/>
        </w:rPr>
        <w:t xml:space="preserve">terenurilor proprietate publică </w:t>
      </w:r>
      <w:r w:rsidR="00130B0A" w:rsidRPr="003A460A">
        <w:rPr>
          <w:rFonts w:asciiTheme="majorHAnsi" w:hAnsiTheme="majorHAnsi" w:cstheme="majorHAnsi"/>
          <w:b/>
          <w:bCs/>
          <w:i/>
          <w:sz w:val="24"/>
          <w:szCs w:val="24"/>
          <w:lang w:val="ro-MD"/>
        </w:rPr>
        <w:t>raională</w:t>
      </w:r>
      <w:r w:rsidR="00306D18" w:rsidRPr="003A460A">
        <w:rPr>
          <w:rFonts w:asciiTheme="majorHAnsi" w:hAnsiTheme="majorHAnsi" w:cstheme="majorHAnsi"/>
          <w:b/>
          <w:bCs/>
          <w:i/>
          <w:sz w:val="24"/>
          <w:szCs w:val="24"/>
          <w:lang w:val="ro-MD"/>
        </w:rPr>
        <w:t>.</w:t>
      </w:r>
    </w:p>
    <w:p w14:paraId="7BE73BBC" w14:textId="073A4230" w:rsidR="0068539D" w:rsidRPr="003A460A" w:rsidRDefault="00306D18" w:rsidP="0068539D">
      <w:pPr>
        <w:pStyle w:val="ListParagraph"/>
        <w:numPr>
          <w:ilvl w:val="0"/>
          <w:numId w:val="2"/>
        </w:numPr>
        <w:spacing w:after="0" w:line="276" w:lineRule="auto"/>
        <w:ind w:left="0" w:firstLine="0"/>
        <w:jc w:val="both"/>
        <w:rPr>
          <w:rFonts w:asciiTheme="majorHAnsi" w:hAnsiTheme="majorHAnsi" w:cstheme="majorHAnsi"/>
          <w:sz w:val="24"/>
          <w:szCs w:val="24"/>
          <w:lang w:val="ro-MD"/>
        </w:rPr>
      </w:pPr>
      <w:r w:rsidRPr="003A460A">
        <w:rPr>
          <w:rFonts w:asciiTheme="majorHAnsi" w:eastAsiaTheme="majorEastAsia" w:hAnsiTheme="majorHAnsi" w:cstheme="majorHAnsi"/>
          <w:sz w:val="24"/>
          <w:szCs w:val="24"/>
          <w:lang w:val="ro-MD"/>
        </w:rPr>
        <w:t>Potrivit cadrului normativ</w:t>
      </w:r>
      <w:r w:rsidR="002101C8" w:rsidRPr="003A460A">
        <w:rPr>
          <w:rStyle w:val="FootnoteReference"/>
          <w:rFonts w:asciiTheme="majorHAnsi" w:eastAsiaTheme="majorEastAsia" w:hAnsiTheme="majorHAnsi" w:cstheme="majorHAnsi"/>
          <w:sz w:val="24"/>
          <w:szCs w:val="24"/>
          <w:lang w:val="ro-MD"/>
        </w:rPr>
        <w:footnoteReference w:id="59"/>
      </w:r>
      <w:r w:rsidRPr="003A460A">
        <w:rPr>
          <w:rFonts w:asciiTheme="majorHAnsi" w:eastAsiaTheme="majorEastAsia" w:hAnsiTheme="majorHAnsi" w:cstheme="majorHAnsi"/>
          <w:sz w:val="24"/>
          <w:szCs w:val="24"/>
          <w:lang w:val="ro-MD"/>
        </w:rPr>
        <w:t xml:space="preserve">, proprietarii de bunuri imobile </w:t>
      </w:r>
      <w:r w:rsidR="003A460A" w:rsidRPr="003A460A">
        <w:rPr>
          <w:rFonts w:asciiTheme="majorHAnsi" w:eastAsiaTheme="majorEastAsia" w:hAnsiTheme="majorHAnsi" w:cstheme="majorHAnsi"/>
          <w:sz w:val="24"/>
          <w:szCs w:val="24"/>
          <w:lang w:val="ro-MD"/>
        </w:rPr>
        <w:t>ș</w:t>
      </w:r>
      <w:r w:rsidRPr="003A460A">
        <w:rPr>
          <w:rFonts w:asciiTheme="majorHAnsi" w:eastAsiaTheme="majorEastAsia" w:hAnsiTheme="majorHAnsi" w:cstheme="majorHAnsi"/>
          <w:sz w:val="24"/>
          <w:szCs w:val="24"/>
          <w:lang w:val="ro-MD"/>
        </w:rPr>
        <w:t>i al</w:t>
      </w:r>
      <w:r w:rsidR="003A460A" w:rsidRPr="003A460A">
        <w:rPr>
          <w:rFonts w:asciiTheme="majorHAnsi" w:eastAsiaTheme="majorEastAsia" w:hAnsiTheme="majorHAnsi" w:cstheme="majorHAnsi"/>
          <w:sz w:val="24"/>
          <w:szCs w:val="24"/>
          <w:lang w:val="ro-MD"/>
        </w:rPr>
        <w:t>ț</w:t>
      </w:r>
      <w:r w:rsidRPr="003A460A">
        <w:rPr>
          <w:rFonts w:asciiTheme="majorHAnsi" w:eastAsiaTheme="majorEastAsia" w:hAnsiTheme="majorHAnsi" w:cstheme="majorHAnsi"/>
          <w:sz w:val="24"/>
          <w:szCs w:val="24"/>
          <w:lang w:val="ro-MD"/>
        </w:rPr>
        <w:t xml:space="preserve">i titulari de drepturi patrimoniale urmează să înregistreze bunurile imobile </w:t>
      </w:r>
      <w:r w:rsidR="003A460A" w:rsidRPr="003A460A">
        <w:rPr>
          <w:rFonts w:asciiTheme="majorHAnsi" w:eastAsiaTheme="majorEastAsia" w:hAnsiTheme="majorHAnsi" w:cstheme="majorHAnsi"/>
          <w:sz w:val="24"/>
          <w:szCs w:val="24"/>
          <w:lang w:val="ro-MD"/>
        </w:rPr>
        <w:t>ș</w:t>
      </w:r>
      <w:r w:rsidRPr="003A460A">
        <w:rPr>
          <w:rFonts w:asciiTheme="majorHAnsi" w:eastAsiaTheme="majorEastAsia" w:hAnsiTheme="majorHAnsi" w:cstheme="majorHAnsi"/>
          <w:sz w:val="24"/>
          <w:szCs w:val="24"/>
          <w:lang w:val="ro-MD"/>
        </w:rPr>
        <w:t xml:space="preserve">i drepturile asupra lor la organul cadastral </w:t>
      </w:r>
      <w:r w:rsidRPr="003A460A">
        <w:rPr>
          <w:rFonts w:asciiTheme="majorHAnsi" w:eastAsiaTheme="majorEastAsia" w:hAnsiTheme="majorHAnsi" w:cstheme="majorHAnsi"/>
          <w:sz w:val="24"/>
          <w:szCs w:val="24"/>
          <w:lang w:val="ro-MD"/>
        </w:rPr>
        <w:lastRenderedPageBreak/>
        <w:t xml:space="preserve">teritorial în a cărui rază de activitate se află bunul imobil. </w:t>
      </w:r>
      <w:r w:rsidR="002101C8" w:rsidRPr="003A460A">
        <w:rPr>
          <w:rFonts w:asciiTheme="majorHAnsi" w:eastAsia="Times New Roman" w:hAnsiTheme="majorHAnsi" w:cstheme="majorHAnsi"/>
          <w:sz w:val="24"/>
          <w:szCs w:val="24"/>
          <w:lang w:val="ro-MD"/>
        </w:rPr>
        <w:t>Însă, contrar reglementărilor men</w:t>
      </w:r>
      <w:r w:rsidR="003A460A" w:rsidRPr="003A460A">
        <w:rPr>
          <w:rFonts w:asciiTheme="majorHAnsi" w:eastAsia="Times New Roman" w:hAnsiTheme="majorHAnsi" w:cstheme="majorHAnsi"/>
          <w:sz w:val="24"/>
          <w:szCs w:val="24"/>
          <w:lang w:val="ro-MD"/>
        </w:rPr>
        <w:t>ț</w:t>
      </w:r>
      <w:r w:rsidR="002101C8" w:rsidRPr="003A460A">
        <w:rPr>
          <w:rFonts w:asciiTheme="majorHAnsi" w:eastAsia="Times New Roman" w:hAnsiTheme="majorHAnsi" w:cstheme="majorHAnsi"/>
          <w:sz w:val="24"/>
          <w:szCs w:val="24"/>
          <w:lang w:val="ro-MD"/>
        </w:rPr>
        <w:t xml:space="preserve">ionate, APL </w:t>
      </w:r>
      <w:r w:rsidR="0068539D" w:rsidRPr="003A460A">
        <w:rPr>
          <w:rFonts w:asciiTheme="majorHAnsi" w:eastAsia="Times New Roman" w:hAnsiTheme="majorHAnsi" w:cstheme="majorHAnsi"/>
          <w:sz w:val="24"/>
          <w:szCs w:val="24"/>
          <w:lang w:val="ro-MD"/>
        </w:rPr>
        <w:t>de nivelul II</w:t>
      </w:r>
      <w:r w:rsidR="002101C8" w:rsidRPr="003A460A">
        <w:rPr>
          <w:rFonts w:asciiTheme="majorHAnsi" w:eastAsia="Times New Roman" w:hAnsiTheme="majorHAnsi" w:cstheme="majorHAnsi"/>
          <w:sz w:val="24"/>
          <w:szCs w:val="24"/>
          <w:lang w:val="ro-MD"/>
        </w:rPr>
        <w:t xml:space="preserve"> nu a</w:t>
      </w:r>
      <w:r w:rsidR="00C67015">
        <w:rPr>
          <w:rFonts w:asciiTheme="majorHAnsi" w:eastAsia="Times New Roman" w:hAnsiTheme="majorHAnsi" w:cstheme="majorHAnsi"/>
          <w:sz w:val="24"/>
          <w:szCs w:val="24"/>
          <w:lang w:val="ro-MD"/>
        </w:rPr>
        <w:t>u</w:t>
      </w:r>
      <w:r w:rsidR="002101C8" w:rsidRPr="003A460A">
        <w:rPr>
          <w:rFonts w:asciiTheme="majorHAnsi" w:eastAsia="Times New Roman" w:hAnsiTheme="majorHAnsi" w:cstheme="majorHAnsi"/>
          <w:sz w:val="24"/>
          <w:szCs w:val="24"/>
          <w:lang w:val="ro-MD"/>
        </w:rPr>
        <w:t xml:space="preserve"> asigurat înregistrarea drepturilor patrimoniale asupra a </w:t>
      </w:r>
      <w:r w:rsidR="004F6B0B" w:rsidRPr="003A460A">
        <w:rPr>
          <w:rFonts w:asciiTheme="majorHAnsi" w:eastAsia="Times New Roman" w:hAnsiTheme="majorHAnsi" w:cstheme="majorHAnsi"/>
          <w:sz w:val="24"/>
          <w:szCs w:val="24"/>
          <w:lang w:val="ro-MD"/>
        </w:rPr>
        <w:t>5 construc</w:t>
      </w:r>
      <w:r w:rsidR="003A460A" w:rsidRPr="003A460A">
        <w:rPr>
          <w:rFonts w:asciiTheme="majorHAnsi" w:eastAsia="Times New Roman" w:hAnsiTheme="majorHAnsi" w:cstheme="majorHAnsi"/>
          <w:sz w:val="24"/>
          <w:szCs w:val="24"/>
          <w:lang w:val="ro-MD"/>
        </w:rPr>
        <w:t>ț</w:t>
      </w:r>
      <w:r w:rsidR="004F6B0B" w:rsidRPr="003A460A">
        <w:rPr>
          <w:rFonts w:asciiTheme="majorHAnsi" w:eastAsia="Times New Roman" w:hAnsiTheme="majorHAnsi" w:cstheme="majorHAnsi"/>
          <w:sz w:val="24"/>
          <w:szCs w:val="24"/>
          <w:lang w:val="ro-MD"/>
        </w:rPr>
        <w:t>ii</w:t>
      </w:r>
      <w:r w:rsidR="002101C8" w:rsidRPr="003A460A">
        <w:rPr>
          <w:rFonts w:asciiTheme="majorHAnsi" w:eastAsia="Times New Roman" w:hAnsiTheme="majorHAnsi" w:cstheme="majorHAnsi"/>
          <w:sz w:val="24"/>
          <w:szCs w:val="24"/>
          <w:lang w:val="ro-MD"/>
        </w:rPr>
        <w:t xml:space="preserve"> în valoare de </w:t>
      </w:r>
      <w:r w:rsidR="004332B1" w:rsidRPr="003A460A">
        <w:rPr>
          <w:rFonts w:asciiTheme="majorHAnsi" w:eastAsia="Times New Roman" w:hAnsiTheme="majorHAnsi" w:cstheme="majorHAnsi"/>
          <w:b/>
          <w:bCs/>
          <w:color w:val="000000"/>
          <w:sz w:val="24"/>
          <w:szCs w:val="24"/>
          <w:lang w:val="ro-MD"/>
        </w:rPr>
        <w:t xml:space="preserve">4869,2 </w:t>
      </w:r>
      <w:r w:rsidR="002101C8" w:rsidRPr="00FF61B8">
        <w:rPr>
          <w:rFonts w:asciiTheme="majorHAnsi" w:eastAsia="Times New Roman" w:hAnsiTheme="majorHAnsi" w:cstheme="majorHAnsi"/>
          <w:b/>
          <w:sz w:val="24"/>
          <w:szCs w:val="24"/>
          <w:lang w:val="ro-MD"/>
        </w:rPr>
        <w:t>mi</w:t>
      </w:r>
      <w:r w:rsidR="004F6B0B" w:rsidRPr="00FF61B8">
        <w:rPr>
          <w:rFonts w:asciiTheme="majorHAnsi" w:eastAsia="Times New Roman" w:hAnsiTheme="majorHAnsi" w:cstheme="majorHAnsi"/>
          <w:b/>
          <w:sz w:val="24"/>
          <w:szCs w:val="24"/>
          <w:lang w:val="ro-MD"/>
        </w:rPr>
        <w:t xml:space="preserve">i </w:t>
      </w:r>
      <w:r w:rsidR="002101C8" w:rsidRPr="00FF61B8">
        <w:rPr>
          <w:rFonts w:asciiTheme="majorHAnsi" w:eastAsia="Times New Roman" w:hAnsiTheme="majorHAnsi" w:cstheme="majorHAnsi"/>
          <w:b/>
          <w:sz w:val="24"/>
          <w:szCs w:val="24"/>
          <w:lang w:val="ro-MD"/>
        </w:rPr>
        <w:t>lei</w:t>
      </w:r>
      <w:r w:rsidR="004F6B0B"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4F6B0B" w:rsidRPr="003A460A">
        <w:rPr>
          <w:rFonts w:asciiTheme="majorHAnsi" w:eastAsia="Times New Roman" w:hAnsiTheme="majorHAnsi" w:cstheme="majorHAnsi"/>
          <w:sz w:val="24"/>
          <w:szCs w:val="24"/>
          <w:lang w:val="ro-MD"/>
        </w:rPr>
        <w:t xml:space="preserve">i </w:t>
      </w:r>
      <w:r w:rsidR="003773FE">
        <w:rPr>
          <w:rFonts w:asciiTheme="majorHAnsi" w:eastAsia="Times New Roman" w:hAnsiTheme="majorHAnsi" w:cstheme="majorHAnsi"/>
          <w:sz w:val="24"/>
          <w:szCs w:val="24"/>
          <w:lang w:val="ro-MD"/>
        </w:rPr>
        <w:t>a</w:t>
      </w:r>
      <w:r w:rsidR="00C67015">
        <w:rPr>
          <w:rFonts w:asciiTheme="majorHAnsi" w:eastAsia="Times New Roman" w:hAnsiTheme="majorHAnsi" w:cstheme="majorHAnsi"/>
          <w:sz w:val="24"/>
          <w:szCs w:val="24"/>
          <w:lang w:val="ro-MD"/>
        </w:rPr>
        <w:t>supra</w:t>
      </w:r>
      <w:r w:rsidR="003773FE">
        <w:rPr>
          <w:rFonts w:asciiTheme="majorHAnsi" w:eastAsia="Times New Roman" w:hAnsiTheme="majorHAnsi" w:cstheme="majorHAnsi"/>
          <w:sz w:val="24"/>
          <w:szCs w:val="24"/>
          <w:lang w:val="ro-MD"/>
        </w:rPr>
        <w:t xml:space="preserve"> </w:t>
      </w:r>
      <w:r w:rsidR="004F6B0B" w:rsidRPr="003A460A">
        <w:rPr>
          <w:rFonts w:asciiTheme="majorHAnsi" w:eastAsia="Times New Roman" w:hAnsiTheme="majorHAnsi" w:cstheme="majorHAnsi"/>
          <w:sz w:val="24"/>
          <w:szCs w:val="24"/>
          <w:lang w:val="ro-MD"/>
        </w:rPr>
        <w:t>terenurilor</w:t>
      </w:r>
      <w:r w:rsidR="003773FE">
        <w:rPr>
          <w:rFonts w:asciiTheme="majorHAnsi" w:eastAsia="Times New Roman" w:hAnsiTheme="majorHAnsi" w:cstheme="majorHAnsi"/>
          <w:sz w:val="24"/>
          <w:szCs w:val="24"/>
          <w:lang w:val="ro-MD"/>
        </w:rPr>
        <w:t xml:space="preserve"> cu</w:t>
      </w:r>
      <w:r w:rsidR="004F6B0B" w:rsidRPr="003A460A">
        <w:rPr>
          <w:rFonts w:asciiTheme="majorHAnsi" w:eastAsia="Times New Roman" w:hAnsiTheme="majorHAnsi" w:cstheme="majorHAnsi"/>
          <w:sz w:val="24"/>
          <w:szCs w:val="24"/>
          <w:lang w:val="ro-MD"/>
        </w:rPr>
        <w:t xml:space="preserve"> </w:t>
      </w:r>
      <w:r w:rsidR="003773FE" w:rsidRPr="003A460A">
        <w:rPr>
          <w:rFonts w:asciiTheme="majorHAnsi" w:eastAsia="Times New Roman" w:hAnsiTheme="majorHAnsi" w:cstheme="majorHAnsi"/>
          <w:sz w:val="24"/>
          <w:szCs w:val="24"/>
          <w:lang w:val="ro-MD"/>
        </w:rPr>
        <w:t xml:space="preserve">suprafața </w:t>
      </w:r>
      <w:r w:rsidR="004F6B0B" w:rsidRPr="003A460A">
        <w:rPr>
          <w:rFonts w:asciiTheme="majorHAnsi" w:eastAsia="Times New Roman" w:hAnsiTheme="majorHAnsi" w:cstheme="majorHAnsi"/>
          <w:sz w:val="24"/>
          <w:szCs w:val="24"/>
          <w:lang w:val="ro-MD"/>
        </w:rPr>
        <w:t>de 0,2409</w:t>
      </w:r>
      <w:r w:rsidR="00AF7B24">
        <w:rPr>
          <w:rFonts w:asciiTheme="majorHAnsi" w:eastAsia="Times New Roman" w:hAnsiTheme="majorHAnsi" w:cstheme="majorHAnsi"/>
          <w:sz w:val="24"/>
          <w:szCs w:val="24"/>
          <w:lang w:val="ro-MD"/>
        </w:rPr>
        <w:t xml:space="preserve"> ha</w:t>
      </w:r>
      <w:r w:rsidR="004F6B0B" w:rsidRPr="003A460A">
        <w:rPr>
          <w:rFonts w:asciiTheme="majorHAnsi" w:eastAsia="Times New Roman" w:hAnsiTheme="majorHAnsi" w:cstheme="majorHAnsi"/>
          <w:sz w:val="24"/>
          <w:szCs w:val="24"/>
          <w:lang w:val="ro-MD"/>
        </w:rPr>
        <w:t xml:space="preserve"> aferente a </w:t>
      </w:r>
      <w:r w:rsidR="008D4E1C">
        <w:rPr>
          <w:rFonts w:asciiTheme="majorHAnsi" w:eastAsia="Times New Roman" w:hAnsiTheme="majorHAnsi" w:cstheme="majorHAnsi"/>
          <w:sz w:val="24"/>
          <w:szCs w:val="24"/>
          <w:lang w:val="ro-MD"/>
        </w:rPr>
        <w:t>3</w:t>
      </w:r>
      <w:r w:rsidR="008D4E1C" w:rsidRPr="003A460A">
        <w:rPr>
          <w:rFonts w:asciiTheme="majorHAnsi" w:eastAsia="Times New Roman" w:hAnsiTheme="majorHAnsi" w:cstheme="majorHAnsi"/>
          <w:sz w:val="24"/>
          <w:szCs w:val="24"/>
          <w:lang w:val="ro-MD"/>
        </w:rPr>
        <w:t xml:space="preserve"> </w:t>
      </w:r>
      <w:r w:rsidR="004F6B0B" w:rsidRPr="003A460A">
        <w:rPr>
          <w:rFonts w:asciiTheme="majorHAnsi" w:eastAsia="Times New Roman" w:hAnsiTheme="majorHAnsi" w:cstheme="majorHAnsi"/>
          <w:sz w:val="24"/>
          <w:szCs w:val="24"/>
          <w:lang w:val="ro-MD"/>
        </w:rPr>
        <w:t>construc</w:t>
      </w:r>
      <w:r w:rsidR="003A460A" w:rsidRPr="003A460A">
        <w:rPr>
          <w:rFonts w:asciiTheme="majorHAnsi" w:eastAsia="Times New Roman" w:hAnsiTheme="majorHAnsi" w:cstheme="majorHAnsi"/>
          <w:sz w:val="24"/>
          <w:szCs w:val="24"/>
          <w:lang w:val="ro-MD"/>
        </w:rPr>
        <w:t>ț</w:t>
      </w:r>
      <w:r w:rsidR="004F6B0B" w:rsidRPr="003A460A">
        <w:rPr>
          <w:rFonts w:asciiTheme="majorHAnsi" w:eastAsia="Times New Roman" w:hAnsiTheme="majorHAnsi" w:cstheme="majorHAnsi"/>
          <w:sz w:val="24"/>
          <w:szCs w:val="24"/>
          <w:lang w:val="ro-MD"/>
        </w:rPr>
        <w:t>ii</w:t>
      </w:r>
      <w:r w:rsidR="002101C8" w:rsidRPr="003A460A">
        <w:rPr>
          <w:rFonts w:asciiTheme="majorHAnsi" w:eastAsia="Times New Roman" w:hAnsiTheme="majorHAnsi" w:cstheme="majorHAnsi"/>
          <w:sz w:val="24"/>
          <w:szCs w:val="24"/>
          <w:lang w:val="ro-MD"/>
        </w:rPr>
        <w:t>.</w:t>
      </w:r>
      <w:r w:rsidR="004F6B0B" w:rsidRPr="003A460A">
        <w:rPr>
          <w:rFonts w:asciiTheme="majorHAnsi" w:hAnsiTheme="majorHAnsi" w:cstheme="majorHAnsi"/>
          <w:sz w:val="24"/>
          <w:szCs w:val="24"/>
          <w:lang w:val="ro-MD"/>
        </w:rPr>
        <w:t xml:space="preserve"> </w:t>
      </w:r>
    </w:p>
    <w:p w14:paraId="1918567E" w14:textId="36EC6533" w:rsidR="00306D18" w:rsidRPr="003A460A" w:rsidRDefault="00C26CF8" w:rsidP="002C3D9B">
      <w:pPr>
        <w:pStyle w:val="ListParagraph"/>
        <w:numPr>
          <w:ilvl w:val="0"/>
          <w:numId w:val="2"/>
        </w:numPr>
        <w:spacing w:after="0" w:line="276" w:lineRule="auto"/>
        <w:ind w:left="0" w:firstLine="0"/>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De asemenea, </w:t>
      </w:r>
      <w:r w:rsidR="00C77BCD" w:rsidRPr="003A460A">
        <w:rPr>
          <w:rFonts w:asciiTheme="majorHAnsi" w:eastAsia="Times New Roman" w:hAnsiTheme="majorHAnsi" w:cstheme="majorHAnsi"/>
          <w:sz w:val="24"/>
          <w:szCs w:val="24"/>
          <w:lang w:val="ro-MD"/>
        </w:rPr>
        <w:t xml:space="preserve">CR nu a asigurat înregistrarea în Registrul bunurilor imobile a drepturilor asupra terenurilor aferente drumurilor </w:t>
      </w:r>
      <w:r w:rsidR="00AF7B24">
        <w:rPr>
          <w:rFonts w:asciiTheme="majorHAnsi" w:eastAsia="Times New Roman" w:hAnsiTheme="majorHAnsi" w:cstheme="majorHAnsi"/>
          <w:sz w:val="24"/>
          <w:szCs w:val="24"/>
          <w:lang w:val="ro-MD"/>
        </w:rPr>
        <w:t xml:space="preserve">cu lungimea </w:t>
      </w:r>
      <w:r w:rsidR="00C77BCD" w:rsidRPr="003A460A">
        <w:rPr>
          <w:rFonts w:asciiTheme="majorHAnsi" w:eastAsia="Times New Roman" w:hAnsiTheme="majorHAnsi" w:cstheme="majorHAnsi"/>
          <w:sz w:val="24"/>
          <w:szCs w:val="24"/>
          <w:lang w:val="ro-MD"/>
        </w:rPr>
        <w:t xml:space="preserve">de </w:t>
      </w:r>
      <w:r w:rsidRPr="003A460A">
        <w:rPr>
          <w:rFonts w:asciiTheme="majorHAnsi" w:eastAsia="Times New Roman" w:hAnsiTheme="majorHAnsi" w:cstheme="majorHAnsi"/>
          <w:sz w:val="24"/>
          <w:szCs w:val="24"/>
          <w:lang w:val="ro-MD"/>
        </w:rPr>
        <w:t>63,2</w:t>
      </w:r>
      <w:r w:rsidR="00C77BCD" w:rsidRPr="003A460A">
        <w:rPr>
          <w:rFonts w:asciiTheme="majorHAnsi" w:eastAsia="Times New Roman" w:hAnsiTheme="majorHAnsi" w:cstheme="majorHAnsi"/>
          <w:sz w:val="24"/>
          <w:szCs w:val="24"/>
          <w:lang w:val="ro-MD"/>
        </w:rPr>
        <w:t xml:space="preserve"> km. Una din</w:t>
      </w:r>
      <w:r w:rsidR="00C67015">
        <w:rPr>
          <w:rFonts w:asciiTheme="majorHAnsi" w:eastAsia="Times New Roman" w:hAnsiTheme="majorHAnsi" w:cstheme="majorHAnsi"/>
          <w:sz w:val="24"/>
          <w:szCs w:val="24"/>
          <w:lang w:val="ro-MD"/>
        </w:rPr>
        <w:t>tre</w:t>
      </w:r>
      <w:r w:rsidR="00C77BCD" w:rsidRPr="003A460A">
        <w:rPr>
          <w:rFonts w:asciiTheme="majorHAnsi" w:eastAsia="Times New Roman" w:hAnsiTheme="majorHAnsi" w:cstheme="majorHAnsi"/>
          <w:sz w:val="24"/>
          <w:szCs w:val="24"/>
          <w:lang w:val="ro-MD"/>
        </w:rPr>
        <w:t xml:space="preserve"> cauzele neînregistrării bunurilor este că</w:t>
      </w:r>
      <w:r w:rsidR="00AF7B24">
        <w:rPr>
          <w:rFonts w:asciiTheme="majorHAnsi" w:eastAsia="Times New Roman" w:hAnsiTheme="majorHAnsi" w:cstheme="majorHAnsi"/>
          <w:sz w:val="24"/>
          <w:szCs w:val="24"/>
          <w:lang w:val="ro-MD"/>
        </w:rPr>
        <w:t>,</w:t>
      </w:r>
      <w:r w:rsidR="00C77BCD" w:rsidRPr="003A460A">
        <w:rPr>
          <w:rFonts w:asciiTheme="majorHAnsi" w:eastAsia="Times New Roman" w:hAnsiTheme="majorHAnsi" w:cstheme="majorHAnsi"/>
          <w:sz w:val="24"/>
          <w:szCs w:val="24"/>
          <w:lang w:val="ro-MD"/>
        </w:rPr>
        <w:t xml:space="preserve"> </w:t>
      </w:r>
      <w:r w:rsidR="00C77BCD" w:rsidRPr="003A460A">
        <w:rPr>
          <w:rFonts w:asciiTheme="majorHAnsi" w:hAnsiTheme="majorHAnsi" w:cstheme="majorHAnsi"/>
          <w:sz w:val="24"/>
          <w:szCs w:val="24"/>
          <w:lang w:val="ro-MD"/>
        </w:rPr>
        <w:t>p</w:t>
      </w:r>
      <w:r w:rsidR="00306D18" w:rsidRPr="003A460A">
        <w:rPr>
          <w:rFonts w:asciiTheme="majorHAnsi" w:hAnsiTheme="majorHAnsi" w:cstheme="majorHAnsi"/>
          <w:sz w:val="24"/>
          <w:szCs w:val="24"/>
          <w:lang w:val="ro-MD"/>
        </w:rPr>
        <w:t>otrivit Programului de stat</w:t>
      </w:r>
      <w:r w:rsidR="00306D18" w:rsidRPr="003A460A">
        <w:rPr>
          <w:rStyle w:val="FootnoteReference"/>
          <w:rFonts w:asciiTheme="majorHAnsi" w:hAnsiTheme="majorHAnsi" w:cstheme="majorHAnsi"/>
          <w:sz w:val="24"/>
          <w:szCs w:val="24"/>
          <w:lang w:val="ro-MD"/>
        </w:rPr>
        <w:footnoteReference w:id="60"/>
      </w:r>
      <w:r w:rsidR="00306D18" w:rsidRPr="003A460A">
        <w:rPr>
          <w:rFonts w:asciiTheme="majorHAnsi" w:hAnsiTheme="majorHAnsi" w:cstheme="majorHAnsi"/>
          <w:sz w:val="24"/>
          <w:szCs w:val="24"/>
          <w:lang w:val="ro-MD"/>
        </w:rPr>
        <w:t xml:space="preserve">, lucrările de delimitare masivă a bunurilor imobile, inclusiv a terenurilor proprietate publică, pe teritoriul raionului </w:t>
      </w:r>
      <w:r w:rsidR="00673996" w:rsidRPr="003A460A">
        <w:rPr>
          <w:rFonts w:asciiTheme="majorHAnsi" w:hAnsiTheme="majorHAnsi" w:cstheme="majorHAnsi"/>
          <w:sz w:val="24"/>
          <w:szCs w:val="24"/>
          <w:lang w:val="ro-MD"/>
        </w:rPr>
        <w:t>Nisporeni</w:t>
      </w:r>
      <w:r w:rsidR="00AF7B24">
        <w:rPr>
          <w:rFonts w:asciiTheme="majorHAnsi" w:hAnsiTheme="majorHAnsi" w:cstheme="majorHAnsi"/>
          <w:sz w:val="24"/>
          <w:szCs w:val="24"/>
          <w:lang w:val="ro-MD"/>
        </w:rPr>
        <w:t>,</w:t>
      </w:r>
      <w:r w:rsidR="00306D18" w:rsidRPr="003A460A">
        <w:rPr>
          <w:rFonts w:asciiTheme="majorHAnsi" w:hAnsiTheme="majorHAnsi" w:cstheme="majorHAnsi"/>
          <w:sz w:val="24"/>
          <w:szCs w:val="24"/>
          <w:lang w:val="ro-MD"/>
        </w:rPr>
        <w:t xml:space="preserve"> vor fi efectuate în anul 2022. </w:t>
      </w:r>
    </w:p>
    <w:p w14:paraId="55BADA71" w14:textId="0D6130D5" w:rsidR="00306D18" w:rsidRPr="003A460A" w:rsidRDefault="00306D18" w:rsidP="003F0E94">
      <w:pPr>
        <w:pStyle w:val="ListParagraph"/>
        <w:numPr>
          <w:ilvl w:val="2"/>
          <w:numId w:val="40"/>
        </w:numPr>
        <w:spacing w:after="0" w:line="276" w:lineRule="auto"/>
        <w:ind w:left="0" w:firstLine="0"/>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b/>
          <w:bCs/>
          <w:i/>
          <w:iCs/>
          <w:sz w:val="24"/>
          <w:szCs w:val="24"/>
          <w:lang w:val="ro-MD"/>
        </w:rPr>
        <w:t xml:space="preserve">APL </w:t>
      </w:r>
      <w:r w:rsidR="0054632B" w:rsidRPr="003A460A">
        <w:rPr>
          <w:rFonts w:asciiTheme="majorHAnsi" w:eastAsia="Times New Roman" w:hAnsiTheme="majorHAnsi" w:cstheme="majorHAnsi"/>
          <w:b/>
          <w:bCs/>
          <w:i/>
          <w:iCs/>
          <w:sz w:val="24"/>
          <w:szCs w:val="24"/>
          <w:lang w:val="ro-MD"/>
        </w:rPr>
        <w:t xml:space="preserve">de nivelul II </w:t>
      </w:r>
      <w:r w:rsidRPr="003A460A">
        <w:rPr>
          <w:rFonts w:asciiTheme="majorHAnsi" w:eastAsia="Times New Roman" w:hAnsiTheme="majorHAnsi" w:cstheme="majorHAnsi"/>
          <w:b/>
          <w:bCs/>
          <w:i/>
          <w:iCs/>
          <w:sz w:val="24"/>
          <w:szCs w:val="24"/>
          <w:lang w:val="ro-MD"/>
        </w:rPr>
        <w:t>nu a</w:t>
      </w:r>
      <w:r w:rsidR="00C67015">
        <w:rPr>
          <w:rFonts w:asciiTheme="majorHAnsi" w:eastAsia="Times New Roman" w:hAnsiTheme="majorHAnsi" w:cstheme="majorHAnsi"/>
          <w:b/>
          <w:bCs/>
          <w:i/>
          <w:iCs/>
          <w:sz w:val="24"/>
          <w:szCs w:val="24"/>
          <w:lang w:val="ro-MD"/>
        </w:rPr>
        <w:t>u</w:t>
      </w:r>
      <w:r w:rsidRPr="003A460A">
        <w:rPr>
          <w:rFonts w:asciiTheme="majorHAnsi" w:eastAsia="Times New Roman" w:hAnsiTheme="majorHAnsi" w:cstheme="majorHAnsi"/>
          <w:b/>
          <w:bCs/>
          <w:i/>
          <w:iCs/>
          <w:sz w:val="24"/>
          <w:szCs w:val="24"/>
          <w:lang w:val="ro-MD"/>
        </w:rPr>
        <w:t xml:space="preserve"> asigurat ajustarea statutelor </w:t>
      </w:r>
      <w:r w:rsidR="00FF7C4E" w:rsidRPr="003A460A">
        <w:rPr>
          <w:rFonts w:asciiTheme="majorHAnsi" w:eastAsia="Times New Roman" w:hAnsiTheme="majorHAnsi" w:cstheme="majorHAnsi"/>
          <w:b/>
          <w:bCs/>
          <w:i/>
          <w:iCs/>
          <w:sz w:val="24"/>
          <w:szCs w:val="24"/>
          <w:lang w:val="ro-MD"/>
        </w:rPr>
        <w:t>I</w:t>
      </w:r>
      <w:r w:rsidRPr="003A460A">
        <w:rPr>
          <w:rFonts w:asciiTheme="majorHAnsi" w:eastAsia="Times New Roman" w:hAnsiTheme="majorHAnsi" w:cstheme="majorHAnsi"/>
          <w:b/>
          <w:bCs/>
          <w:i/>
          <w:iCs/>
          <w:sz w:val="24"/>
          <w:szCs w:val="24"/>
          <w:lang w:val="ro-MD"/>
        </w:rPr>
        <w:t>M</w:t>
      </w:r>
      <w:r w:rsidR="00A76117" w:rsidRPr="003A460A">
        <w:rPr>
          <w:rFonts w:asciiTheme="majorHAnsi" w:eastAsia="Times New Roman" w:hAnsiTheme="majorHAnsi" w:cstheme="majorHAnsi"/>
          <w:b/>
          <w:bCs/>
          <w:i/>
          <w:iCs/>
          <w:sz w:val="24"/>
          <w:szCs w:val="24"/>
          <w:lang w:val="ro-MD"/>
        </w:rPr>
        <w:t>SP</w:t>
      </w:r>
      <w:r w:rsidRPr="003A460A">
        <w:rPr>
          <w:rFonts w:asciiTheme="majorHAnsi" w:eastAsia="Times New Roman" w:hAnsiTheme="majorHAnsi" w:cstheme="majorHAnsi"/>
          <w:b/>
          <w:bCs/>
          <w:i/>
          <w:iCs/>
          <w:sz w:val="24"/>
          <w:szCs w:val="24"/>
          <w:lang w:val="ro-MD"/>
        </w:rPr>
        <w:t xml:space="preserve"> la cadrul legal </w:t>
      </w:r>
      <w:r w:rsidR="003A460A" w:rsidRPr="003A460A">
        <w:rPr>
          <w:rFonts w:asciiTheme="majorHAnsi" w:eastAsia="Times New Roman" w:hAnsiTheme="majorHAnsi" w:cstheme="majorHAnsi"/>
          <w:b/>
          <w:bCs/>
          <w:i/>
          <w:iCs/>
          <w:sz w:val="24"/>
          <w:szCs w:val="24"/>
          <w:lang w:val="ro-MD"/>
        </w:rPr>
        <w:t>ș</w:t>
      </w:r>
      <w:r w:rsidRPr="003A460A">
        <w:rPr>
          <w:rFonts w:asciiTheme="majorHAnsi" w:eastAsia="Times New Roman" w:hAnsiTheme="majorHAnsi" w:cstheme="majorHAnsi"/>
          <w:b/>
          <w:bCs/>
          <w:i/>
          <w:iCs/>
          <w:sz w:val="24"/>
          <w:szCs w:val="24"/>
          <w:lang w:val="ro-MD"/>
        </w:rPr>
        <w:t>i administrarea regulamentară a patrimoniului public transmis către entită</w:t>
      </w:r>
      <w:r w:rsidR="003A460A" w:rsidRPr="003A460A">
        <w:rPr>
          <w:rFonts w:asciiTheme="majorHAnsi" w:eastAsia="Times New Roman" w:hAnsiTheme="majorHAnsi" w:cstheme="majorHAnsi"/>
          <w:b/>
          <w:bCs/>
          <w:i/>
          <w:iCs/>
          <w:sz w:val="24"/>
          <w:szCs w:val="24"/>
          <w:lang w:val="ro-MD"/>
        </w:rPr>
        <w:t>ț</w:t>
      </w:r>
      <w:r w:rsidRPr="003A460A">
        <w:rPr>
          <w:rFonts w:asciiTheme="majorHAnsi" w:eastAsia="Times New Roman" w:hAnsiTheme="majorHAnsi" w:cstheme="majorHAnsi"/>
          <w:b/>
          <w:bCs/>
          <w:i/>
          <w:iCs/>
          <w:sz w:val="24"/>
          <w:szCs w:val="24"/>
          <w:lang w:val="ro-MD"/>
        </w:rPr>
        <w:t xml:space="preserve">ile fondate. </w:t>
      </w:r>
    </w:p>
    <w:p w14:paraId="0B75CB55" w14:textId="52188FEC" w:rsidR="007C57DA" w:rsidRPr="00812A03" w:rsidRDefault="007C57DA" w:rsidP="00FF61B8">
      <w:pPr>
        <w:spacing w:after="0" w:line="276" w:lineRule="auto"/>
        <w:ind w:firstLine="720"/>
        <w:jc w:val="both"/>
        <w:rPr>
          <w:rFonts w:asciiTheme="majorHAnsi" w:eastAsia="Times New Roman" w:hAnsiTheme="majorHAnsi" w:cstheme="majorHAnsi"/>
          <w:bCs/>
          <w:iCs/>
          <w:sz w:val="24"/>
          <w:szCs w:val="24"/>
          <w:lang w:val="ro-MD"/>
        </w:rPr>
      </w:pPr>
      <w:r w:rsidRPr="00812A03">
        <w:rPr>
          <w:rFonts w:asciiTheme="majorHAnsi" w:eastAsia="Times New Roman" w:hAnsiTheme="majorHAnsi" w:cstheme="majorHAnsi"/>
          <w:bCs/>
          <w:iCs/>
          <w:sz w:val="24"/>
          <w:szCs w:val="24"/>
          <w:lang w:val="ro-MD"/>
        </w:rPr>
        <w:t>Deși auditul precedent a constatat că la CR Nisporeni se atestă o evidență și o raportare neveridică a situațiilor patrimoniale ale entităților fondate de APL de nivelul II, din cauza că acestea nu au prezentat, iar fondatorul nu a solicitat prezentarea rapoartelor financiare; nu au fost întocmite acte de verificare și de inventariere a patrimoniului administrat; nu au fost conformate pe deplin relațiile de gestionare a patrimoniului public, aceast</w:t>
      </w:r>
      <w:r w:rsidR="00484E94">
        <w:rPr>
          <w:rFonts w:asciiTheme="majorHAnsi" w:eastAsia="Times New Roman" w:hAnsiTheme="majorHAnsi" w:cstheme="majorHAnsi"/>
          <w:bCs/>
          <w:iCs/>
          <w:sz w:val="24"/>
          <w:szCs w:val="24"/>
          <w:lang w:val="ro-MD"/>
        </w:rPr>
        <w:t>ă</w:t>
      </w:r>
      <w:r w:rsidRPr="00812A03">
        <w:rPr>
          <w:rFonts w:asciiTheme="majorHAnsi" w:eastAsia="Times New Roman" w:hAnsiTheme="majorHAnsi" w:cstheme="majorHAnsi"/>
          <w:bCs/>
          <w:iCs/>
          <w:sz w:val="24"/>
          <w:szCs w:val="24"/>
          <w:lang w:val="ro-MD"/>
        </w:rPr>
        <w:t xml:space="preserve"> situația a rămas neschimbată și în perioada supusă auditării, ceea ce</w:t>
      </w:r>
      <w:r w:rsidRPr="00812A03">
        <w:rPr>
          <w:rFonts w:asciiTheme="majorHAnsi" w:eastAsia="Times New Roman" w:hAnsiTheme="majorHAnsi" w:cstheme="majorHAnsi"/>
          <w:iCs/>
          <w:sz w:val="24"/>
          <w:szCs w:val="24"/>
          <w:lang w:val="ro-MD"/>
        </w:rPr>
        <w:t xml:space="preserve"> nu permite formularea unei concluzii privind integritatea acestuia.</w:t>
      </w:r>
    </w:p>
    <w:p w14:paraId="4AA25FA1" w14:textId="13562ABA" w:rsidR="00306D18" w:rsidRPr="003A460A" w:rsidRDefault="00872588" w:rsidP="00A03218">
      <w:pPr>
        <w:pStyle w:val="ListParagraph"/>
        <w:numPr>
          <w:ilvl w:val="0"/>
          <w:numId w:val="35"/>
        </w:numPr>
        <w:spacing w:after="0" w:line="276" w:lineRule="auto"/>
        <w:ind w:left="0" w:hanging="2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S</w:t>
      </w:r>
      <w:r w:rsidR="00306D18" w:rsidRPr="003A460A">
        <w:rPr>
          <w:rFonts w:asciiTheme="majorHAnsi" w:eastAsia="Times New Roman" w:hAnsiTheme="majorHAnsi" w:cstheme="majorHAnsi"/>
          <w:sz w:val="24"/>
          <w:szCs w:val="24"/>
          <w:lang w:val="ro-MD"/>
        </w:rPr>
        <w:t>tatutel</w:t>
      </w:r>
      <w:r w:rsidRPr="003A460A">
        <w:rPr>
          <w:rFonts w:asciiTheme="majorHAnsi" w:eastAsia="Times New Roman" w:hAnsiTheme="majorHAnsi" w:cstheme="majorHAnsi"/>
          <w:sz w:val="24"/>
          <w:szCs w:val="24"/>
          <w:lang w:val="ro-MD"/>
        </w:rPr>
        <w:t>e</w:t>
      </w:r>
      <w:r w:rsidR="00306D18" w:rsidRPr="003A460A">
        <w:rPr>
          <w:rFonts w:asciiTheme="majorHAnsi" w:eastAsia="Times New Roman" w:hAnsiTheme="majorHAnsi" w:cstheme="majorHAnsi"/>
          <w:sz w:val="24"/>
          <w:szCs w:val="24"/>
          <w:lang w:val="ro-MD"/>
        </w:rPr>
        <w:t xml:space="preserve"> entită</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ilor fondate nu con</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in (anexat) toate documentele necesare (componen</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a bunurilor depuse în capitalul social; componen</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 xml:space="preserve">a </w:t>
      </w:r>
      <w:r w:rsidR="003A460A" w:rsidRPr="003A460A">
        <w:rPr>
          <w:rFonts w:asciiTheme="majorHAnsi" w:eastAsia="Times New Roman" w:hAnsiTheme="majorHAnsi" w:cstheme="majorHAnsi"/>
          <w:sz w:val="24"/>
          <w:szCs w:val="24"/>
          <w:lang w:val="ro-MD"/>
        </w:rPr>
        <w:t>ș</w:t>
      </w:r>
      <w:r w:rsidR="00306D18" w:rsidRPr="003A460A">
        <w:rPr>
          <w:rFonts w:asciiTheme="majorHAnsi" w:eastAsia="Times New Roman" w:hAnsiTheme="majorHAnsi" w:cstheme="majorHAnsi"/>
          <w:sz w:val="24"/>
          <w:szCs w:val="24"/>
          <w:lang w:val="ro-MD"/>
        </w:rPr>
        <w:t xml:space="preserve">i lista bunurilor transmise </w:t>
      </w:r>
      <w:r w:rsidR="00FF7C4E" w:rsidRPr="003A460A">
        <w:rPr>
          <w:rFonts w:asciiTheme="majorHAnsi" w:eastAsia="Times New Roman" w:hAnsiTheme="majorHAnsi" w:cstheme="majorHAnsi"/>
          <w:sz w:val="24"/>
          <w:szCs w:val="24"/>
          <w:lang w:val="ro-MD"/>
        </w:rPr>
        <w:t>institu</w:t>
      </w:r>
      <w:r w:rsidR="003A460A" w:rsidRPr="003A460A">
        <w:rPr>
          <w:rFonts w:asciiTheme="majorHAnsi" w:eastAsia="Times New Roman" w:hAnsiTheme="majorHAnsi" w:cstheme="majorHAnsi"/>
          <w:sz w:val="24"/>
          <w:szCs w:val="24"/>
          <w:lang w:val="ro-MD"/>
        </w:rPr>
        <w:t>ț</w:t>
      </w:r>
      <w:r w:rsidR="00FF7C4E" w:rsidRPr="003A460A">
        <w:rPr>
          <w:rFonts w:asciiTheme="majorHAnsi" w:eastAsia="Times New Roman" w:hAnsiTheme="majorHAnsi" w:cstheme="majorHAnsi"/>
          <w:sz w:val="24"/>
          <w:szCs w:val="24"/>
          <w:lang w:val="ro-MD"/>
        </w:rPr>
        <w:t>iilor medicale sanitare publice</w:t>
      </w:r>
      <w:r w:rsidR="00306D18" w:rsidRPr="003A460A">
        <w:rPr>
          <w:rFonts w:asciiTheme="majorHAnsi" w:eastAsia="Times New Roman" w:hAnsiTheme="majorHAnsi" w:cstheme="majorHAnsi"/>
          <w:sz w:val="24"/>
          <w:szCs w:val="24"/>
          <w:lang w:val="ro-MD"/>
        </w:rPr>
        <w:t xml:space="preserve"> cu drept de administrare; planul geometric </w:t>
      </w:r>
      <w:r w:rsidR="003A460A" w:rsidRPr="003A460A">
        <w:rPr>
          <w:rFonts w:asciiTheme="majorHAnsi" w:eastAsia="Times New Roman" w:hAnsiTheme="majorHAnsi" w:cstheme="majorHAnsi"/>
          <w:sz w:val="24"/>
          <w:szCs w:val="24"/>
          <w:lang w:val="ro-MD"/>
        </w:rPr>
        <w:t>ș</w:t>
      </w:r>
      <w:r w:rsidR="00306D18" w:rsidRPr="003A460A">
        <w:rPr>
          <w:rFonts w:asciiTheme="majorHAnsi" w:eastAsia="Times New Roman" w:hAnsiTheme="majorHAnsi" w:cstheme="majorHAnsi"/>
          <w:sz w:val="24"/>
          <w:szCs w:val="24"/>
          <w:lang w:val="ro-MD"/>
        </w:rPr>
        <w:t xml:space="preserve">i/sau cadastral </w:t>
      </w:r>
      <w:r w:rsidR="003A460A" w:rsidRPr="003A460A">
        <w:rPr>
          <w:rFonts w:asciiTheme="majorHAnsi" w:eastAsia="Times New Roman" w:hAnsiTheme="majorHAnsi" w:cstheme="majorHAnsi"/>
          <w:sz w:val="24"/>
          <w:szCs w:val="24"/>
          <w:lang w:val="ro-MD"/>
        </w:rPr>
        <w:t>ș</w:t>
      </w:r>
      <w:r w:rsidR="00306D18" w:rsidRPr="003A460A">
        <w:rPr>
          <w:rFonts w:asciiTheme="majorHAnsi" w:eastAsia="Times New Roman" w:hAnsiTheme="majorHAnsi" w:cstheme="majorHAnsi"/>
          <w:sz w:val="24"/>
          <w:szCs w:val="24"/>
          <w:lang w:val="ro-MD"/>
        </w:rPr>
        <w:t>i suprafa</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a terenului aflat în folosin</w:t>
      </w:r>
      <w:r w:rsidR="003A460A" w:rsidRPr="003A460A">
        <w:rPr>
          <w:rFonts w:asciiTheme="majorHAnsi" w:eastAsia="Times New Roman" w:hAnsiTheme="majorHAnsi" w:cstheme="majorHAnsi"/>
          <w:sz w:val="24"/>
          <w:szCs w:val="24"/>
          <w:lang w:val="ro-MD"/>
        </w:rPr>
        <w:t>ț</w:t>
      </w:r>
      <w:r w:rsidR="00306D18" w:rsidRPr="003A460A">
        <w:rPr>
          <w:rFonts w:asciiTheme="majorHAnsi" w:eastAsia="Times New Roman" w:hAnsiTheme="majorHAnsi" w:cstheme="majorHAnsi"/>
          <w:sz w:val="24"/>
          <w:szCs w:val="24"/>
          <w:lang w:val="ro-MD"/>
        </w:rPr>
        <w:t xml:space="preserve">a </w:t>
      </w:r>
      <w:r w:rsidR="00FF7C4E" w:rsidRPr="003A460A">
        <w:rPr>
          <w:rFonts w:asciiTheme="majorHAnsi" w:eastAsia="Times New Roman" w:hAnsiTheme="majorHAnsi" w:cstheme="majorHAnsi"/>
          <w:sz w:val="24"/>
          <w:szCs w:val="24"/>
          <w:lang w:val="ro-MD"/>
        </w:rPr>
        <w:t>acestora</w:t>
      </w:r>
      <w:r w:rsidR="00306D18" w:rsidRPr="003A460A">
        <w:rPr>
          <w:rFonts w:asciiTheme="majorHAnsi" w:eastAsia="Times New Roman" w:hAnsiTheme="majorHAnsi" w:cstheme="majorHAnsi"/>
          <w:sz w:val="24"/>
          <w:szCs w:val="24"/>
          <w:lang w:val="ro-MD"/>
        </w:rPr>
        <w:t xml:space="preserve">). Astfel, APL </w:t>
      </w:r>
      <w:r w:rsidR="001F532A" w:rsidRPr="003A460A">
        <w:rPr>
          <w:rFonts w:asciiTheme="majorHAnsi" w:eastAsia="Times New Roman" w:hAnsiTheme="majorHAnsi" w:cstheme="majorHAnsi"/>
          <w:sz w:val="24"/>
          <w:szCs w:val="24"/>
          <w:lang w:val="ro-MD"/>
        </w:rPr>
        <w:t xml:space="preserve">de nivelul II </w:t>
      </w:r>
      <w:r w:rsidR="00306D18" w:rsidRPr="003A460A">
        <w:rPr>
          <w:rFonts w:asciiTheme="majorHAnsi" w:eastAsia="Times New Roman" w:hAnsiTheme="majorHAnsi" w:cstheme="majorHAnsi"/>
          <w:sz w:val="24"/>
          <w:szCs w:val="24"/>
          <w:lang w:val="ro-MD"/>
        </w:rPr>
        <w:t>nu s-a conformat prevederilor legale</w:t>
      </w:r>
      <w:r w:rsidR="00306D18" w:rsidRPr="003A460A">
        <w:rPr>
          <w:rStyle w:val="FootnoteReference"/>
          <w:rFonts w:asciiTheme="majorHAnsi" w:eastAsia="Times New Roman" w:hAnsiTheme="majorHAnsi" w:cstheme="majorHAnsi"/>
          <w:sz w:val="24"/>
          <w:szCs w:val="24"/>
          <w:lang w:val="ro-MD"/>
        </w:rPr>
        <w:footnoteReference w:id="61"/>
      </w:r>
      <w:r w:rsidR="00306D18" w:rsidRPr="003A460A">
        <w:rPr>
          <w:rFonts w:asciiTheme="majorHAnsi" w:eastAsia="Times New Roman" w:hAnsiTheme="majorHAnsi" w:cstheme="majorHAnsi"/>
          <w:sz w:val="24"/>
          <w:szCs w:val="24"/>
          <w:lang w:val="ro-MD"/>
        </w:rPr>
        <w:t xml:space="preserve"> </w:t>
      </w:r>
      <w:r w:rsidR="003A460A" w:rsidRPr="003A460A">
        <w:rPr>
          <w:rFonts w:asciiTheme="majorHAnsi" w:eastAsia="Times New Roman" w:hAnsiTheme="majorHAnsi" w:cstheme="majorHAnsi"/>
          <w:sz w:val="24"/>
          <w:szCs w:val="24"/>
          <w:lang w:val="ro-MD"/>
        </w:rPr>
        <w:t>ș</w:t>
      </w:r>
      <w:r w:rsidR="00306D18" w:rsidRPr="003A460A">
        <w:rPr>
          <w:rFonts w:asciiTheme="majorHAnsi" w:eastAsia="Times New Roman" w:hAnsiTheme="majorHAnsi" w:cstheme="majorHAnsi"/>
          <w:sz w:val="24"/>
          <w:szCs w:val="24"/>
          <w:lang w:val="ro-MD"/>
        </w:rPr>
        <w:t>i regulamentare.</w:t>
      </w:r>
      <w:r w:rsidR="00306D18" w:rsidRPr="003A460A">
        <w:rPr>
          <w:rFonts w:asciiTheme="majorHAnsi" w:hAnsiTheme="majorHAnsi" w:cstheme="majorHAnsi"/>
          <w:color w:val="333333"/>
          <w:sz w:val="24"/>
          <w:szCs w:val="24"/>
          <w:lang w:val="ro-MD"/>
        </w:rPr>
        <w:t xml:space="preserve"> </w:t>
      </w:r>
      <w:r w:rsidR="007F709E">
        <w:rPr>
          <w:rFonts w:asciiTheme="majorHAnsi" w:hAnsiTheme="majorHAnsi" w:cstheme="majorHAnsi"/>
          <w:color w:val="333333"/>
          <w:sz w:val="24"/>
          <w:szCs w:val="24"/>
          <w:lang w:val="ro-MD"/>
        </w:rPr>
        <w:t>Această situație este cauzată de ignorarea din partea factorilor de execuție a respectării prevederilor legale.</w:t>
      </w:r>
    </w:p>
    <w:p w14:paraId="523B6F64" w14:textId="6BB1DAD0" w:rsidR="00306D18" w:rsidRPr="003A460A" w:rsidRDefault="00306D18" w:rsidP="00A03218">
      <w:pPr>
        <w:pStyle w:val="ListParagraph"/>
        <w:numPr>
          <w:ilvl w:val="0"/>
          <w:numId w:val="35"/>
        </w:numPr>
        <w:spacing w:after="0" w:line="276" w:lineRule="auto"/>
        <w:ind w:left="0" w:hanging="2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Totodată, probele de audit indică neasigurarea delimitării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contabilizării distincte a patrimoniului public </w:t>
      </w:r>
      <w:r w:rsidR="00B50A39">
        <w:rPr>
          <w:rFonts w:asciiTheme="majorHAnsi" w:eastAsia="Times New Roman" w:hAnsiTheme="majorHAnsi" w:cstheme="majorHAnsi"/>
          <w:sz w:val="24"/>
          <w:szCs w:val="24"/>
          <w:lang w:val="ro-MD"/>
        </w:rPr>
        <w:t>d</w:t>
      </w:r>
      <w:r w:rsidR="00707F44">
        <w:rPr>
          <w:rFonts w:asciiTheme="majorHAnsi" w:eastAsia="Times New Roman" w:hAnsiTheme="majorHAnsi" w:cstheme="majorHAnsi"/>
          <w:sz w:val="24"/>
          <w:szCs w:val="24"/>
          <w:lang w:val="ro-MD"/>
        </w:rPr>
        <w:t>i</w:t>
      </w:r>
      <w:r w:rsidRPr="003A460A">
        <w:rPr>
          <w:rFonts w:asciiTheme="majorHAnsi" w:eastAsia="Times New Roman" w:hAnsiTheme="majorHAnsi" w:cstheme="majorHAnsi"/>
          <w:sz w:val="24"/>
          <w:szCs w:val="24"/>
          <w:lang w:val="ro-MD"/>
        </w:rPr>
        <w:t>n gestiunea entită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ilor fondate, fapt ce este o consecin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ă a ignorării de către APL </w:t>
      </w:r>
      <w:r w:rsidR="001F532A" w:rsidRPr="003A460A">
        <w:rPr>
          <w:rFonts w:asciiTheme="majorHAnsi" w:eastAsia="Times New Roman" w:hAnsiTheme="majorHAnsi" w:cstheme="majorHAnsi"/>
          <w:sz w:val="24"/>
          <w:szCs w:val="24"/>
          <w:lang w:val="ro-MD"/>
        </w:rPr>
        <w:t xml:space="preserve">de nivelul II </w:t>
      </w:r>
      <w:r w:rsidRPr="003A460A">
        <w:rPr>
          <w:rFonts w:asciiTheme="majorHAnsi" w:eastAsia="Times New Roman" w:hAnsiTheme="majorHAnsi" w:cstheme="majorHAnsi"/>
          <w:sz w:val="24"/>
          <w:szCs w:val="24"/>
          <w:lang w:val="ro-MD"/>
        </w:rPr>
        <w:t>a prevederilor legale</w:t>
      </w:r>
      <w:r w:rsidRPr="003A460A">
        <w:rPr>
          <w:rStyle w:val="FootnoteReference"/>
          <w:rFonts w:asciiTheme="majorHAnsi" w:eastAsia="Times New Roman" w:hAnsiTheme="majorHAnsi" w:cstheme="majorHAnsi"/>
          <w:sz w:val="24"/>
          <w:szCs w:val="24"/>
          <w:lang w:val="ro-MD"/>
        </w:rPr>
        <w:footnoteReference w:id="62"/>
      </w:r>
      <w:r w:rsidRPr="003A460A">
        <w:rPr>
          <w:rFonts w:asciiTheme="majorHAnsi" w:eastAsia="Times New Roman" w:hAnsiTheme="majorHAnsi" w:cstheme="majorHAnsi"/>
          <w:sz w:val="24"/>
          <w:szCs w:val="24"/>
          <w:lang w:val="ro-MD"/>
        </w:rPr>
        <w:t xml:space="preserve"> referitor la inventarierea bunurilor proprietate publică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delimitarea acestora pe domenii (public/privat), precum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a nedeterminării, în deciziile consiliilor locale privind transmiterea patrimoniului, a drepturilor </w:t>
      </w:r>
      <w:r w:rsidR="00FF7C4E" w:rsidRPr="003A460A">
        <w:rPr>
          <w:rFonts w:asciiTheme="majorHAnsi" w:eastAsia="Times New Roman" w:hAnsiTheme="majorHAnsi" w:cstheme="majorHAnsi"/>
          <w:sz w:val="24"/>
          <w:szCs w:val="24"/>
          <w:lang w:val="ro-MD"/>
        </w:rPr>
        <w:t>entită</w:t>
      </w:r>
      <w:r w:rsidR="003A460A" w:rsidRPr="003A460A">
        <w:rPr>
          <w:rFonts w:asciiTheme="majorHAnsi" w:eastAsia="Times New Roman" w:hAnsiTheme="majorHAnsi" w:cstheme="majorHAnsi"/>
          <w:sz w:val="24"/>
          <w:szCs w:val="24"/>
          <w:lang w:val="ro-MD"/>
        </w:rPr>
        <w:t>ț</w:t>
      </w:r>
      <w:r w:rsidR="00FF7C4E" w:rsidRPr="003A460A">
        <w:rPr>
          <w:rFonts w:asciiTheme="majorHAnsi" w:eastAsia="Times New Roman" w:hAnsiTheme="majorHAnsi" w:cstheme="majorHAnsi"/>
          <w:sz w:val="24"/>
          <w:szCs w:val="24"/>
          <w:lang w:val="ro-MD"/>
        </w:rPr>
        <w:t xml:space="preserve">ilor </w:t>
      </w:r>
      <w:r w:rsidRPr="003A460A">
        <w:rPr>
          <w:rFonts w:asciiTheme="majorHAnsi" w:eastAsia="Times New Roman" w:hAnsiTheme="majorHAnsi" w:cstheme="majorHAnsi"/>
          <w:sz w:val="24"/>
          <w:szCs w:val="24"/>
          <w:lang w:val="ro-MD"/>
        </w:rPr>
        <w:t xml:space="preserve">asupra acestora. </w:t>
      </w:r>
    </w:p>
    <w:p w14:paraId="43552EA5" w14:textId="05F2C452" w:rsidR="00484E94" w:rsidRDefault="00306D18" w:rsidP="00A03218">
      <w:pPr>
        <w:pStyle w:val="ListParagraph"/>
        <w:numPr>
          <w:ilvl w:val="0"/>
          <w:numId w:val="35"/>
        </w:numPr>
        <w:spacing w:after="0" w:line="276" w:lineRule="auto"/>
        <w:ind w:left="0" w:hanging="27"/>
        <w:jc w:val="both"/>
        <w:rPr>
          <w:rFonts w:asciiTheme="majorHAnsi" w:hAnsiTheme="majorHAnsi" w:cstheme="majorHAnsi"/>
          <w:color w:val="333333"/>
          <w:sz w:val="24"/>
          <w:szCs w:val="24"/>
          <w:lang w:val="ro-MD"/>
        </w:rPr>
      </w:pPr>
      <w:r w:rsidRPr="003A460A">
        <w:rPr>
          <w:rFonts w:asciiTheme="majorHAnsi" w:eastAsia="Times New Roman" w:hAnsiTheme="majorHAnsi" w:cstheme="majorHAnsi"/>
          <w:sz w:val="24"/>
          <w:szCs w:val="24"/>
          <w:lang w:val="ro-MD"/>
        </w:rPr>
        <w:t xml:space="preserve">Contrar prevederilor legale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regulamentare</w:t>
      </w:r>
      <w:r w:rsidRPr="003A460A">
        <w:rPr>
          <w:rStyle w:val="FootnoteReference"/>
          <w:rFonts w:asciiTheme="majorHAnsi" w:eastAsia="Times New Roman" w:hAnsiTheme="majorHAnsi" w:cstheme="majorHAnsi"/>
          <w:sz w:val="24"/>
          <w:szCs w:val="24"/>
          <w:lang w:val="ro-MD"/>
        </w:rPr>
        <w:footnoteReference w:id="63"/>
      </w:r>
      <w:r w:rsidRPr="003A460A">
        <w:rPr>
          <w:rFonts w:asciiTheme="majorHAnsi" w:eastAsia="Times New Roman" w:hAnsiTheme="majorHAnsi" w:cstheme="majorHAnsi"/>
          <w:sz w:val="24"/>
          <w:szCs w:val="24"/>
          <w:lang w:val="ro-MD"/>
        </w:rPr>
        <w:t xml:space="preserve">, APL </w:t>
      </w:r>
      <w:r w:rsidR="001F532A" w:rsidRPr="003A460A">
        <w:rPr>
          <w:rFonts w:asciiTheme="majorHAnsi" w:eastAsia="Times New Roman" w:hAnsiTheme="majorHAnsi" w:cstheme="majorHAnsi"/>
          <w:sz w:val="24"/>
          <w:szCs w:val="24"/>
          <w:lang w:val="ro-MD"/>
        </w:rPr>
        <w:t>de nivelul II</w:t>
      </w:r>
      <w:r w:rsidR="00FF7C4E" w:rsidRPr="003A460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nu a</w:t>
      </w:r>
      <w:r w:rsidR="00B50A39">
        <w:rPr>
          <w:rFonts w:asciiTheme="majorHAnsi" w:eastAsia="Times New Roman" w:hAnsiTheme="majorHAnsi" w:cstheme="majorHAnsi"/>
          <w:sz w:val="24"/>
          <w:szCs w:val="24"/>
          <w:lang w:val="ro-MD"/>
        </w:rPr>
        <w:t>u</w:t>
      </w:r>
      <w:r w:rsidRPr="003A460A">
        <w:rPr>
          <w:rFonts w:asciiTheme="majorHAnsi" w:eastAsia="Times New Roman" w:hAnsiTheme="majorHAnsi" w:cstheme="majorHAnsi"/>
          <w:sz w:val="24"/>
          <w:szCs w:val="24"/>
          <w:lang w:val="ro-MD"/>
        </w:rPr>
        <w:t xml:space="preserve"> asigurat efectuarea monitoringului entită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ilor fondate</w:t>
      </w:r>
      <w:r w:rsidR="007A1AC9" w:rsidRPr="003A460A">
        <w:rPr>
          <w:rStyle w:val="FootnoteReference"/>
          <w:rFonts w:asciiTheme="majorHAnsi" w:eastAsia="Times New Roman" w:hAnsiTheme="majorHAnsi" w:cstheme="majorHAnsi"/>
          <w:sz w:val="24"/>
          <w:szCs w:val="24"/>
          <w:lang w:val="ro-MD"/>
        </w:rPr>
        <w:footnoteReference w:id="64"/>
      </w:r>
      <w:r w:rsidRPr="003A460A">
        <w:rPr>
          <w:rFonts w:asciiTheme="majorHAnsi" w:eastAsia="Times New Roman" w:hAnsiTheme="majorHAnsi" w:cstheme="majorHAnsi"/>
          <w:sz w:val="24"/>
          <w:szCs w:val="24"/>
          <w:lang w:val="ro-MD"/>
        </w:rPr>
        <w:t xml:space="preserve">, în vederea consolidării disciplinei financiare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sporirii eficien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ei utilizării patrimoniului public. Nemonitorizarea conformă se confirmă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prin faptul că entită</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ile fondate nu au prezentat fondatorului (</w:t>
      </w:r>
      <w:r w:rsidR="00FF7C4E" w:rsidRPr="003A460A">
        <w:rPr>
          <w:rFonts w:asciiTheme="majorHAnsi" w:eastAsia="Times New Roman" w:hAnsiTheme="majorHAnsi" w:cstheme="majorHAnsi"/>
          <w:sz w:val="24"/>
          <w:szCs w:val="24"/>
          <w:lang w:val="ro-MD"/>
        </w:rPr>
        <w:t>CR</w:t>
      </w:r>
      <w:r w:rsidRPr="003A460A">
        <w:rPr>
          <w:rFonts w:asciiTheme="majorHAnsi" w:eastAsia="Times New Roman" w:hAnsiTheme="majorHAnsi" w:cstheme="majorHAnsi"/>
          <w:sz w:val="24"/>
          <w:szCs w:val="24"/>
          <w:lang w:val="ro-MD"/>
        </w:rPr>
        <w:t>), spre aprobare, raportul financiar pe anul 20</w:t>
      </w:r>
      <w:r w:rsidR="00FF7C4E" w:rsidRPr="003A460A">
        <w:rPr>
          <w:rFonts w:asciiTheme="majorHAnsi" w:eastAsia="Times New Roman" w:hAnsiTheme="majorHAnsi" w:cstheme="majorHAnsi"/>
          <w:sz w:val="24"/>
          <w:szCs w:val="24"/>
          <w:lang w:val="ro-MD"/>
        </w:rPr>
        <w:t>20</w:t>
      </w:r>
      <w:r w:rsidRPr="003A460A">
        <w:rPr>
          <w:rFonts w:asciiTheme="majorHAnsi" w:eastAsia="Times New Roman" w:hAnsiTheme="majorHAnsi" w:cstheme="majorHAnsi"/>
          <w:sz w:val="24"/>
          <w:szCs w:val="24"/>
          <w:lang w:val="ro-MD"/>
        </w:rPr>
        <w:t xml:space="preserve">, iar </w:t>
      </w:r>
      <w:r w:rsidRPr="003A460A">
        <w:rPr>
          <w:rFonts w:asciiTheme="majorHAnsi" w:hAnsiTheme="majorHAnsi" w:cstheme="majorHAnsi"/>
          <w:color w:val="333333"/>
          <w:sz w:val="24"/>
          <w:szCs w:val="24"/>
          <w:lang w:val="ro-MD"/>
        </w:rPr>
        <w:t>C</w:t>
      </w:r>
      <w:r w:rsidR="00FF7C4E" w:rsidRPr="003A460A">
        <w:rPr>
          <w:rFonts w:asciiTheme="majorHAnsi" w:hAnsiTheme="majorHAnsi" w:cstheme="majorHAnsi"/>
          <w:color w:val="333333"/>
          <w:sz w:val="24"/>
          <w:szCs w:val="24"/>
          <w:lang w:val="ro-MD"/>
        </w:rPr>
        <w:t>R</w:t>
      </w:r>
      <w:r w:rsidRPr="003A460A">
        <w:rPr>
          <w:rFonts w:asciiTheme="majorHAnsi" w:hAnsiTheme="majorHAnsi" w:cstheme="majorHAnsi"/>
          <w:color w:val="333333"/>
          <w:sz w:val="24"/>
          <w:szCs w:val="24"/>
          <w:lang w:val="ro-MD"/>
        </w:rPr>
        <w:t xml:space="preserve"> nu a prezentat un plan care ar determina perspectivele de dezvoltare </w:t>
      </w:r>
      <w:r w:rsidR="00C157CA" w:rsidRPr="003A460A">
        <w:rPr>
          <w:rFonts w:asciiTheme="majorHAnsi" w:hAnsiTheme="majorHAnsi" w:cstheme="majorHAnsi"/>
          <w:color w:val="333333"/>
          <w:sz w:val="24"/>
          <w:szCs w:val="24"/>
          <w:lang w:val="ro-MD"/>
        </w:rPr>
        <w:t xml:space="preserve">ale entităților fondate </w:t>
      </w:r>
      <w:r w:rsidRPr="003A460A">
        <w:rPr>
          <w:rFonts w:asciiTheme="majorHAnsi" w:hAnsiTheme="majorHAnsi" w:cstheme="majorHAnsi"/>
          <w:color w:val="333333"/>
          <w:sz w:val="24"/>
          <w:szCs w:val="24"/>
          <w:lang w:val="ro-MD"/>
        </w:rPr>
        <w:t xml:space="preserve">conform prevederilor regulamentare. </w:t>
      </w:r>
    </w:p>
    <w:p w14:paraId="4D2D293E" w14:textId="28498FD0" w:rsidR="00306D18" w:rsidRPr="00E256C7" w:rsidRDefault="00E320AD" w:rsidP="00E256C7">
      <w:pPr>
        <w:pStyle w:val="ListParagraph"/>
        <w:numPr>
          <w:ilvl w:val="0"/>
          <w:numId w:val="35"/>
        </w:numPr>
        <w:spacing w:after="0" w:line="276" w:lineRule="auto"/>
        <w:ind w:left="0" w:hanging="27"/>
        <w:jc w:val="both"/>
        <w:rPr>
          <w:rFonts w:asciiTheme="majorHAnsi" w:hAnsiTheme="majorHAnsi" w:cstheme="majorHAnsi"/>
          <w:color w:val="333333"/>
          <w:sz w:val="24"/>
          <w:szCs w:val="24"/>
          <w:lang w:val="ro-MD"/>
        </w:rPr>
      </w:pPr>
      <w:r w:rsidRPr="00E256C7">
        <w:rPr>
          <w:rFonts w:asciiTheme="majorHAnsi" w:hAnsiTheme="majorHAnsi" w:cstheme="majorHAnsi"/>
          <w:color w:val="333333"/>
          <w:sz w:val="24"/>
          <w:szCs w:val="24"/>
          <w:lang w:val="ro-MD"/>
        </w:rPr>
        <w:t xml:space="preserve">În </w:t>
      </w:r>
      <w:r w:rsidR="00FF7C4E" w:rsidRPr="00E256C7">
        <w:rPr>
          <w:rFonts w:asciiTheme="majorHAnsi" w:hAnsiTheme="majorHAnsi" w:cstheme="majorHAnsi"/>
          <w:color w:val="333333"/>
          <w:sz w:val="24"/>
          <w:szCs w:val="24"/>
          <w:lang w:val="ro-MD"/>
        </w:rPr>
        <w:t>a.2020</w:t>
      </w:r>
      <w:r w:rsidR="00707F44">
        <w:rPr>
          <w:rFonts w:asciiTheme="majorHAnsi" w:hAnsiTheme="majorHAnsi" w:cstheme="majorHAnsi"/>
          <w:color w:val="333333"/>
          <w:sz w:val="24"/>
          <w:szCs w:val="24"/>
          <w:lang w:val="ro-MD"/>
        </w:rPr>
        <w:t>,</w:t>
      </w:r>
      <w:r w:rsidR="00FF7C4E" w:rsidRPr="00E256C7">
        <w:rPr>
          <w:rFonts w:asciiTheme="majorHAnsi" w:hAnsiTheme="majorHAnsi" w:cstheme="majorHAnsi"/>
          <w:color w:val="333333"/>
          <w:sz w:val="24"/>
          <w:szCs w:val="24"/>
          <w:lang w:val="ro-MD"/>
        </w:rPr>
        <w:t xml:space="preserve"> în </w:t>
      </w:r>
      <w:r w:rsidR="00233A7B" w:rsidRPr="00E256C7">
        <w:rPr>
          <w:rFonts w:asciiTheme="majorHAnsi" w:hAnsiTheme="majorHAnsi" w:cstheme="majorHAnsi"/>
          <w:color w:val="333333"/>
          <w:sz w:val="24"/>
          <w:szCs w:val="24"/>
          <w:lang w:val="ro-MD"/>
        </w:rPr>
        <w:t>scopul implementă</w:t>
      </w:r>
      <w:r w:rsidR="00233A7B" w:rsidRPr="00AD52BC">
        <w:rPr>
          <w:rFonts w:asciiTheme="majorHAnsi" w:hAnsiTheme="majorHAnsi" w:cstheme="majorHAnsi"/>
          <w:color w:val="333333"/>
          <w:sz w:val="24"/>
          <w:szCs w:val="24"/>
          <w:lang w:val="ro-MD"/>
        </w:rPr>
        <w:t xml:space="preserve">rii măsurilor de prevenire </w:t>
      </w:r>
      <w:r w:rsidR="003A460A" w:rsidRPr="00460319">
        <w:rPr>
          <w:rFonts w:asciiTheme="majorHAnsi" w:hAnsiTheme="majorHAnsi" w:cstheme="majorHAnsi"/>
          <w:color w:val="333333"/>
          <w:sz w:val="24"/>
          <w:szCs w:val="24"/>
          <w:lang w:val="ro-MD"/>
        </w:rPr>
        <w:t>ș</w:t>
      </w:r>
      <w:r w:rsidR="00233A7B" w:rsidRPr="00460319">
        <w:rPr>
          <w:rFonts w:asciiTheme="majorHAnsi" w:hAnsiTheme="majorHAnsi" w:cstheme="majorHAnsi"/>
          <w:color w:val="333333"/>
          <w:sz w:val="24"/>
          <w:szCs w:val="24"/>
          <w:lang w:val="ro-MD"/>
        </w:rPr>
        <w:t>i răsp</w:t>
      </w:r>
      <w:r w:rsidR="00707F44">
        <w:rPr>
          <w:rFonts w:asciiTheme="majorHAnsi" w:hAnsiTheme="majorHAnsi" w:cstheme="majorHAnsi"/>
          <w:color w:val="333333"/>
          <w:sz w:val="24"/>
          <w:szCs w:val="24"/>
          <w:lang w:val="ro-MD"/>
        </w:rPr>
        <w:t>â</w:t>
      </w:r>
      <w:r w:rsidR="00233A7B" w:rsidRPr="00460319">
        <w:rPr>
          <w:rFonts w:asciiTheme="majorHAnsi" w:hAnsiTheme="majorHAnsi" w:cstheme="majorHAnsi"/>
          <w:color w:val="333333"/>
          <w:sz w:val="24"/>
          <w:szCs w:val="24"/>
          <w:lang w:val="ro-MD"/>
        </w:rPr>
        <w:t>ndire a infec</w:t>
      </w:r>
      <w:r w:rsidR="003A460A" w:rsidRPr="00460319">
        <w:rPr>
          <w:rFonts w:asciiTheme="majorHAnsi" w:hAnsiTheme="majorHAnsi" w:cstheme="majorHAnsi"/>
          <w:color w:val="333333"/>
          <w:sz w:val="24"/>
          <w:szCs w:val="24"/>
          <w:lang w:val="ro-MD"/>
        </w:rPr>
        <w:t>ț</w:t>
      </w:r>
      <w:r w:rsidR="00233A7B" w:rsidRPr="00460319">
        <w:rPr>
          <w:rFonts w:asciiTheme="majorHAnsi" w:hAnsiTheme="majorHAnsi" w:cstheme="majorHAnsi"/>
          <w:color w:val="333333"/>
          <w:sz w:val="24"/>
          <w:szCs w:val="24"/>
          <w:lang w:val="ro-MD"/>
        </w:rPr>
        <w:t>iei cu COVID-19</w:t>
      </w:r>
      <w:r w:rsidR="00484E94">
        <w:rPr>
          <w:rFonts w:asciiTheme="majorHAnsi" w:hAnsiTheme="majorHAnsi" w:cstheme="majorHAnsi"/>
          <w:color w:val="333333"/>
          <w:sz w:val="24"/>
          <w:szCs w:val="24"/>
          <w:lang w:val="ro-MD"/>
        </w:rPr>
        <w:t>,</w:t>
      </w:r>
      <w:r w:rsidRPr="00460319">
        <w:rPr>
          <w:rFonts w:asciiTheme="majorHAnsi" w:hAnsiTheme="majorHAnsi" w:cstheme="majorHAnsi"/>
          <w:color w:val="333333"/>
          <w:sz w:val="24"/>
          <w:szCs w:val="24"/>
          <w:lang w:val="ro-MD"/>
        </w:rPr>
        <w:t xml:space="preserve"> </w:t>
      </w:r>
      <w:r w:rsidR="00FF7C4E" w:rsidRPr="00460319">
        <w:rPr>
          <w:rFonts w:asciiTheme="majorHAnsi" w:hAnsiTheme="majorHAnsi" w:cstheme="majorHAnsi"/>
          <w:color w:val="333333"/>
          <w:sz w:val="24"/>
          <w:szCs w:val="24"/>
          <w:lang w:val="ro-MD"/>
        </w:rPr>
        <w:t>la solicitarea IMSP</w:t>
      </w:r>
      <w:r w:rsidR="00707F44">
        <w:rPr>
          <w:rFonts w:asciiTheme="majorHAnsi" w:hAnsiTheme="majorHAnsi" w:cstheme="majorHAnsi"/>
          <w:color w:val="333333"/>
          <w:sz w:val="24"/>
          <w:szCs w:val="24"/>
          <w:lang w:val="ro-MD"/>
        </w:rPr>
        <w:t>,</w:t>
      </w:r>
      <w:r w:rsidR="00FF7C4E" w:rsidRPr="00460319">
        <w:rPr>
          <w:rFonts w:asciiTheme="majorHAnsi" w:hAnsiTheme="majorHAnsi" w:cstheme="majorHAnsi"/>
          <w:color w:val="333333"/>
          <w:sz w:val="24"/>
          <w:szCs w:val="24"/>
          <w:lang w:val="ro-MD"/>
        </w:rPr>
        <w:t xml:space="preserve"> </w:t>
      </w:r>
      <w:r w:rsidRPr="00460319">
        <w:rPr>
          <w:rFonts w:asciiTheme="majorHAnsi" w:hAnsiTheme="majorHAnsi" w:cstheme="majorHAnsi"/>
          <w:color w:val="333333"/>
          <w:sz w:val="24"/>
          <w:szCs w:val="24"/>
          <w:lang w:val="ro-MD"/>
        </w:rPr>
        <w:t>în baza deciziilor CR Nisporeni</w:t>
      </w:r>
      <w:r w:rsidR="00484E94">
        <w:rPr>
          <w:rFonts w:asciiTheme="majorHAnsi" w:hAnsiTheme="majorHAnsi" w:cstheme="majorHAnsi"/>
          <w:color w:val="333333"/>
          <w:sz w:val="24"/>
          <w:szCs w:val="24"/>
          <w:lang w:val="ro-MD"/>
        </w:rPr>
        <w:t>,</w:t>
      </w:r>
      <w:r w:rsidRPr="00460319">
        <w:rPr>
          <w:rFonts w:asciiTheme="majorHAnsi" w:hAnsiTheme="majorHAnsi" w:cstheme="majorHAnsi"/>
          <w:color w:val="333333"/>
          <w:sz w:val="24"/>
          <w:szCs w:val="24"/>
          <w:lang w:val="ro-MD"/>
        </w:rPr>
        <w:t xml:space="preserve"> </w:t>
      </w:r>
      <w:r w:rsidR="00FF7C4E" w:rsidRPr="00460319">
        <w:rPr>
          <w:rFonts w:asciiTheme="majorHAnsi" w:hAnsiTheme="majorHAnsi" w:cstheme="majorHAnsi"/>
          <w:color w:val="333333"/>
          <w:sz w:val="24"/>
          <w:szCs w:val="24"/>
          <w:lang w:val="ro-MD"/>
        </w:rPr>
        <w:t>li s</w:t>
      </w:r>
      <w:r w:rsidR="00956E98" w:rsidRPr="000A57C9">
        <w:rPr>
          <w:rFonts w:asciiTheme="majorHAnsi" w:hAnsiTheme="majorHAnsi" w:cstheme="majorHAnsi"/>
          <w:color w:val="333333"/>
          <w:sz w:val="24"/>
          <w:szCs w:val="24"/>
          <w:lang w:val="ro-MD"/>
        </w:rPr>
        <w:t>-</w:t>
      </w:r>
      <w:r w:rsidR="00FF7C4E" w:rsidRPr="000A57C9">
        <w:rPr>
          <w:rFonts w:asciiTheme="majorHAnsi" w:hAnsiTheme="majorHAnsi" w:cstheme="majorHAnsi"/>
          <w:color w:val="333333"/>
          <w:sz w:val="24"/>
          <w:szCs w:val="24"/>
          <w:lang w:val="ro-MD"/>
        </w:rPr>
        <w:t>a</w:t>
      </w:r>
      <w:r w:rsidR="00956E98" w:rsidRPr="000A57C9">
        <w:rPr>
          <w:rFonts w:asciiTheme="majorHAnsi" w:hAnsiTheme="majorHAnsi" w:cstheme="majorHAnsi"/>
          <w:color w:val="333333"/>
          <w:sz w:val="24"/>
          <w:szCs w:val="24"/>
          <w:lang w:val="ro-MD"/>
        </w:rPr>
        <w:t>u</w:t>
      </w:r>
      <w:r w:rsidR="00FF7C4E" w:rsidRPr="000A57C9">
        <w:rPr>
          <w:rFonts w:asciiTheme="majorHAnsi" w:hAnsiTheme="majorHAnsi" w:cstheme="majorHAnsi"/>
          <w:color w:val="333333"/>
          <w:sz w:val="24"/>
          <w:szCs w:val="24"/>
          <w:lang w:val="ro-MD"/>
        </w:rPr>
        <w:t xml:space="preserve"> alocat mijloace financiare în sumă totală de 1</w:t>
      </w:r>
      <w:r w:rsidR="00872588" w:rsidRPr="000A57C9">
        <w:rPr>
          <w:rFonts w:asciiTheme="majorHAnsi" w:hAnsiTheme="majorHAnsi" w:cstheme="majorHAnsi"/>
          <w:color w:val="333333"/>
          <w:sz w:val="24"/>
          <w:szCs w:val="24"/>
          <w:lang w:val="ro-MD"/>
        </w:rPr>
        <w:t>739</w:t>
      </w:r>
      <w:r w:rsidR="00233A7B" w:rsidRPr="000A57C9">
        <w:rPr>
          <w:rFonts w:asciiTheme="majorHAnsi" w:hAnsiTheme="majorHAnsi" w:cstheme="majorHAnsi"/>
          <w:color w:val="333333"/>
          <w:sz w:val="24"/>
          <w:szCs w:val="24"/>
          <w:lang w:val="ro-MD"/>
        </w:rPr>
        <w:t>,</w:t>
      </w:r>
      <w:r w:rsidR="00872588" w:rsidRPr="000A57C9">
        <w:rPr>
          <w:rFonts w:asciiTheme="majorHAnsi" w:hAnsiTheme="majorHAnsi" w:cstheme="majorHAnsi"/>
          <w:color w:val="333333"/>
          <w:sz w:val="24"/>
          <w:szCs w:val="24"/>
          <w:lang w:val="ro-MD"/>
        </w:rPr>
        <w:t>3</w:t>
      </w:r>
      <w:r w:rsidR="00FF7C4E" w:rsidRPr="000A57C9">
        <w:rPr>
          <w:rFonts w:asciiTheme="majorHAnsi" w:hAnsiTheme="majorHAnsi" w:cstheme="majorHAnsi"/>
          <w:color w:val="333333"/>
          <w:sz w:val="24"/>
          <w:szCs w:val="24"/>
          <w:lang w:val="ro-MD"/>
        </w:rPr>
        <w:t xml:space="preserve"> mi</w:t>
      </w:r>
      <w:r w:rsidR="00872588" w:rsidRPr="000A57C9">
        <w:rPr>
          <w:rFonts w:asciiTheme="majorHAnsi" w:hAnsiTheme="majorHAnsi" w:cstheme="majorHAnsi"/>
          <w:color w:val="333333"/>
          <w:sz w:val="24"/>
          <w:szCs w:val="24"/>
          <w:lang w:val="ro-MD"/>
        </w:rPr>
        <w:t xml:space="preserve">i </w:t>
      </w:r>
      <w:r w:rsidR="00FF7C4E" w:rsidRPr="000A57C9">
        <w:rPr>
          <w:rFonts w:asciiTheme="majorHAnsi" w:hAnsiTheme="majorHAnsi" w:cstheme="majorHAnsi"/>
          <w:color w:val="333333"/>
          <w:sz w:val="24"/>
          <w:szCs w:val="24"/>
          <w:lang w:val="ro-MD"/>
        </w:rPr>
        <w:t>lei</w:t>
      </w:r>
      <w:r w:rsidR="00E165BD" w:rsidRPr="000A57C9">
        <w:rPr>
          <w:rFonts w:asciiTheme="majorHAnsi" w:hAnsiTheme="majorHAnsi" w:cstheme="majorHAnsi"/>
          <w:color w:val="333333"/>
          <w:sz w:val="24"/>
          <w:szCs w:val="24"/>
          <w:lang w:val="ro-MD"/>
        </w:rPr>
        <w:t xml:space="preserve"> </w:t>
      </w:r>
      <w:r w:rsidR="00484E94">
        <w:rPr>
          <w:rFonts w:asciiTheme="majorHAnsi" w:hAnsiTheme="majorHAnsi" w:cstheme="majorHAnsi"/>
          <w:color w:val="333333"/>
          <w:sz w:val="24"/>
          <w:szCs w:val="24"/>
          <w:lang w:val="ro-MD"/>
        </w:rPr>
        <w:t xml:space="preserve">pentru procurarea </w:t>
      </w:r>
      <w:r w:rsidR="00484E94" w:rsidRPr="000A57C9">
        <w:rPr>
          <w:rFonts w:asciiTheme="majorHAnsi" w:hAnsiTheme="majorHAnsi" w:cstheme="majorHAnsi"/>
          <w:color w:val="333333"/>
          <w:sz w:val="24"/>
          <w:szCs w:val="24"/>
          <w:lang w:val="ro-MD"/>
        </w:rPr>
        <w:t>echipamentul</w:t>
      </w:r>
      <w:r w:rsidR="00484E94">
        <w:rPr>
          <w:rFonts w:asciiTheme="majorHAnsi" w:hAnsiTheme="majorHAnsi" w:cstheme="majorHAnsi"/>
          <w:color w:val="333333"/>
          <w:sz w:val="24"/>
          <w:szCs w:val="24"/>
          <w:lang w:val="ro-MD"/>
        </w:rPr>
        <w:t>ui</w:t>
      </w:r>
      <w:r w:rsidR="00484E94" w:rsidRPr="000A57C9">
        <w:rPr>
          <w:rFonts w:asciiTheme="majorHAnsi" w:hAnsiTheme="majorHAnsi" w:cstheme="majorHAnsi"/>
          <w:color w:val="333333"/>
          <w:sz w:val="24"/>
          <w:szCs w:val="24"/>
          <w:lang w:val="ro-MD"/>
        </w:rPr>
        <w:t xml:space="preserve"> și utilajul</w:t>
      </w:r>
      <w:r w:rsidR="00707F44">
        <w:rPr>
          <w:rFonts w:asciiTheme="majorHAnsi" w:hAnsiTheme="majorHAnsi" w:cstheme="majorHAnsi"/>
          <w:color w:val="333333"/>
          <w:sz w:val="24"/>
          <w:szCs w:val="24"/>
          <w:lang w:val="ro-MD"/>
        </w:rPr>
        <w:t>ui</w:t>
      </w:r>
      <w:r w:rsidR="00484E94" w:rsidRPr="000A57C9">
        <w:rPr>
          <w:rFonts w:asciiTheme="majorHAnsi" w:hAnsiTheme="majorHAnsi" w:cstheme="majorHAnsi"/>
          <w:color w:val="333333"/>
          <w:sz w:val="24"/>
          <w:szCs w:val="24"/>
          <w:lang w:val="ro-MD"/>
        </w:rPr>
        <w:t xml:space="preserve"> medical</w:t>
      </w:r>
      <w:r w:rsidR="00484E94">
        <w:rPr>
          <w:rFonts w:asciiTheme="majorHAnsi" w:hAnsiTheme="majorHAnsi" w:cstheme="majorHAnsi"/>
          <w:color w:val="333333"/>
          <w:sz w:val="24"/>
          <w:szCs w:val="24"/>
          <w:lang w:val="ro-MD"/>
        </w:rPr>
        <w:t xml:space="preserve">, </w:t>
      </w:r>
      <w:r w:rsidR="00233A7B" w:rsidRPr="000A57C9">
        <w:rPr>
          <w:rFonts w:asciiTheme="majorHAnsi" w:hAnsiTheme="majorHAnsi" w:cstheme="majorHAnsi"/>
          <w:color w:val="333333"/>
          <w:sz w:val="24"/>
          <w:szCs w:val="24"/>
          <w:lang w:val="ro-MD"/>
        </w:rPr>
        <w:t xml:space="preserve">care la momentul </w:t>
      </w:r>
      <w:r w:rsidR="00484E94">
        <w:rPr>
          <w:rFonts w:asciiTheme="majorHAnsi" w:hAnsiTheme="majorHAnsi" w:cstheme="majorHAnsi"/>
          <w:color w:val="333333"/>
          <w:sz w:val="24"/>
          <w:szCs w:val="24"/>
          <w:lang w:val="ro-MD"/>
        </w:rPr>
        <w:t>alocării erau deja livrate, în baza unor proceduri de achiziții netransparente</w:t>
      </w:r>
      <w:r w:rsidR="00E165BD" w:rsidRPr="000A57C9">
        <w:rPr>
          <w:rFonts w:asciiTheme="majorHAnsi" w:hAnsiTheme="majorHAnsi" w:cstheme="majorHAnsi"/>
          <w:color w:val="333333"/>
          <w:sz w:val="24"/>
          <w:szCs w:val="24"/>
          <w:lang w:val="ro-MD"/>
        </w:rPr>
        <w:t>. Potrivit informa</w:t>
      </w:r>
      <w:r w:rsidR="003A460A" w:rsidRPr="000A57C9">
        <w:rPr>
          <w:rFonts w:asciiTheme="majorHAnsi" w:hAnsiTheme="majorHAnsi" w:cstheme="majorHAnsi"/>
          <w:color w:val="333333"/>
          <w:sz w:val="24"/>
          <w:szCs w:val="24"/>
          <w:lang w:val="ro-MD"/>
        </w:rPr>
        <w:t>ț</w:t>
      </w:r>
      <w:r w:rsidR="00E165BD" w:rsidRPr="000A57C9">
        <w:rPr>
          <w:rFonts w:asciiTheme="majorHAnsi" w:hAnsiTheme="majorHAnsi" w:cstheme="majorHAnsi"/>
          <w:color w:val="333333"/>
          <w:sz w:val="24"/>
          <w:szCs w:val="24"/>
          <w:lang w:val="ro-MD"/>
        </w:rPr>
        <w:t>ii</w:t>
      </w:r>
      <w:r w:rsidR="00707F44">
        <w:rPr>
          <w:rFonts w:asciiTheme="majorHAnsi" w:hAnsiTheme="majorHAnsi" w:cstheme="majorHAnsi"/>
          <w:color w:val="333333"/>
          <w:sz w:val="24"/>
          <w:szCs w:val="24"/>
          <w:lang w:val="ro-MD"/>
        </w:rPr>
        <w:t>lor</w:t>
      </w:r>
      <w:r w:rsidR="00E165BD" w:rsidRPr="000A57C9">
        <w:rPr>
          <w:rFonts w:asciiTheme="majorHAnsi" w:hAnsiTheme="majorHAnsi" w:cstheme="majorHAnsi"/>
          <w:color w:val="333333"/>
          <w:sz w:val="24"/>
          <w:szCs w:val="24"/>
          <w:lang w:val="ro-MD"/>
        </w:rPr>
        <w:t xml:space="preserve"> prezentate de către IMSP, din suma totală de 1739,3 mii lei a</w:t>
      </w:r>
      <w:r w:rsidR="00E76F5A" w:rsidRPr="000A57C9">
        <w:rPr>
          <w:rFonts w:asciiTheme="majorHAnsi" w:hAnsiTheme="majorHAnsi" w:cstheme="majorHAnsi"/>
          <w:color w:val="333333"/>
          <w:sz w:val="24"/>
          <w:szCs w:val="24"/>
          <w:lang w:val="ro-MD"/>
        </w:rPr>
        <w:t>u</w:t>
      </w:r>
      <w:r w:rsidR="00E165BD" w:rsidRPr="000A57C9">
        <w:rPr>
          <w:rFonts w:asciiTheme="majorHAnsi" w:hAnsiTheme="majorHAnsi" w:cstheme="majorHAnsi"/>
          <w:color w:val="333333"/>
          <w:sz w:val="24"/>
          <w:szCs w:val="24"/>
          <w:lang w:val="ro-MD"/>
        </w:rPr>
        <w:t xml:space="preserve"> fost achitat</w:t>
      </w:r>
      <w:r w:rsidR="00E76F5A" w:rsidRPr="000A57C9">
        <w:rPr>
          <w:rFonts w:asciiTheme="majorHAnsi" w:hAnsiTheme="majorHAnsi" w:cstheme="majorHAnsi"/>
          <w:color w:val="333333"/>
          <w:sz w:val="24"/>
          <w:szCs w:val="24"/>
          <w:lang w:val="ro-MD"/>
        </w:rPr>
        <w:t xml:space="preserve">e facturile </w:t>
      </w:r>
      <w:r w:rsidR="00E165BD" w:rsidRPr="000A57C9">
        <w:rPr>
          <w:rFonts w:asciiTheme="majorHAnsi" w:hAnsiTheme="majorHAnsi" w:cstheme="majorHAnsi"/>
          <w:color w:val="333333"/>
          <w:sz w:val="24"/>
          <w:szCs w:val="24"/>
          <w:lang w:val="ro-MD"/>
        </w:rPr>
        <w:t xml:space="preserve"> </w:t>
      </w:r>
      <w:r w:rsidR="00E165BD" w:rsidRPr="000A57C9">
        <w:rPr>
          <w:rFonts w:asciiTheme="majorHAnsi" w:hAnsiTheme="majorHAnsi" w:cstheme="majorHAnsi"/>
          <w:color w:val="333333"/>
          <w:sz w:val="24"/>
          <w:szCs w:val="24"/>
          <w:lang w:val="ro-MD"/>
        </w:rPr>
        <w:lastRenderedPageBreak/>
        <w:t>pentru lucrări</w:t>
      </w:r>
      <w:r w:rsidR="00707F44">
        <w:rPr>
          <w:rFonts w:asciiTheme="majorHAnsi" w:hAnsiTheme="majorHAnsi" w:cstheme="majorHAnsi"/>
          <w:color w:val="333333"/>
          <w:sz w:val="24"/>
          <w:szCs w:val="24"/>
          <w:lang w:val="ro-MD"/>
        </w:rPr>
        <w:t>le</w:t>
      </w:r>
      <w:r w:rsidR="00E165BD" w:rsidRPr="000A57C9">
        <w:rPr>
          <w:rFonts w:asciiTheme="majorHAnsi" w:hAnsiTheme="majorHAnsi" w:cstheme="majorHAnsi"/>
          <w:color w:val="333333"/>
          <w:sz w:val="24"/>
          <w:szCs w:val="24"/>
          <w:lang w:val="ro-MD"/>
        </w:rPr>
        <w:t xml:space="preserve"> de repara</w:t>
      </w:r>
      <w:r w:rsidR="003A460A" w:rsidRPr="000A57C9">
        <w:rPr>
          <w:rFonts w:asciiTheme="majorHAnsi" w:hAnsiTheme="majorHAnsi" w:cstheme="majorHAnsi"/>
          <w:color w:val="333333"/>
          <w:sz w:val="24"/>
          <w:szCs w:val="24"/>
          <w:lang w:val="ro-MD"/>
        </w:rPr>
        <w:t>ț</w:t>
      </w:r>
      <w:r w:rsidR="00E165BD" w:rsidRPr="000A57C9">
        <w:rPr>
          <w:rFonts w:asciiTheme="majorHAnsi" w:hAnsiTheme="majorHAnsi" w:cstheme="majorHAnsi"/>
          <w:color w:val="333333"/>
          <w:sz w:val="24"/>
          <w:szCs w:val="24"/>
          <w:lang w:val="ro-MD"/>
        </w:rPr>
        <w:t xml:space="preserve">ie capitală a edificiului – 100,0 mii lei, </w:t>
      </w:r>
      <w:r w:rsidR="00C776A7" w:rsidRPr="000A57C9">
        <w:rPr>
          <w:rFonts w:asciiTheme="majorHAnsi" w:hAnsiTheme="majorHAnsi" w:cstheme="majorHAnsi"/>
          <w:color w:val="333333"/>
          <w:sz w:val="24"/>
          <w:szCs w:val="24"/>
          <w:lang w:val="ro-MD"/>
        </w:rPr>
        <w:t xml:space="preserve">procurarea </w:t>
      </w:r>
      <w:r w:rsidR="00E76F5A" w:rsidRPr="000A57C9">
        <w:rPr>
          <w:rFonts w:asciiTheme="majorHAnsi" w:hAnsiTheme="majorHAnsi" w:cstheme="majorHAnsi"/>
          <w:color w:val="333333"/>
          <w:sz w:val="24"/>
          <w:szCs w:val="24"/>
          <w:lang w:val="ro-MD"/>
        </w:rPr>
        <w:t>utilaj</w:t>
      </w:r>
      <w:r w:rsidR="00C776A7" w:rsidRPr="000A57C9">
        <w:rPr>
          <w:rFonts w:asciiTheme="majorHAnsi" w:hAnsiTheme="majorHAnsi" w:cstheme="majorHAnsi"/>
          <w:color w:val="333333"/>
          <w:sz w:val="24"/>
          <w:szCs w:val="24"/>
          <w:lang w:val="ro-MD"/>
        </w:rPr>
        <w:t>ului</w:t>
      </w:r>
      <w:r w:rsidR="00E76F5A" w:rsidRPr="000A57C9">
        <w:rPr>
          <w:rFonts w:asciiTheme="majorHAnsi" w:hAnsiTheme="majorHAnsi" w:cstheme="majorHAnsi"/>
          <w:color w:val="333333"/>
          <w:sz w:val="24"/>
          <w:szCs w:val="24"/>
          <w:lang w:val="ro-MD"/>
        </w:rPr>
        <w:t xml:space="preserve"> medical – 546,0 mii lei </w:t>
      </w:r>
      <w:r w:rsidR="003A460A" w:rsidRPr="000A57C9">
        <w:rPr>
          <w:rFonts w:asciiTheme="majorHAnsi" w:hAnsiTheme="majorHAnsi" w:cstheme="majorHAnsi"/>
          <w:color w:val="333333"/>
          <w:sz w:val="24"/>
          <w:szCs w:val="24"/>
          <w:lang w:val="ro-MD"/>
        </w:rPr>
        <w:t>ș</w:t>
      </w:r>
      <w:r w:rsidR="00E76F5A" w:rsidRPr="000A57C9">
        <w:rPr>
          <w:rFonts w:asciiTheme="majorHAnsi" w:hAnsiTheme="majorHAnsi" w:cstheme="majorHAnsi"/>
          <w:color w:val="333333"/>
          <w:sz w:val="24"/>
          <w:szCs w:val="24"/>
          <w:lang w:val="ro-MD"/>
        </w:rPr>
        <w:t xml:space="preserve">i </w:t>
      </w:r>
      <w:r w:rsidR="00E165BD" w:rsidRPr="000A57C9">
        <w:rPr>
          <w:rFonts w:asciiTheme="majorHAnsi" w:hAnsiTheme="majorHAnsi" w:cstheme="majorHAnsi"/>
          <w:color w:val="333333"/>
          <w:sz w:val="24"/>
          <w:szCs w:val="24"/>
          <w:lang w:val="ro-MD"/>
        </w:rPr>
        <w:t>materiale</w:t>
      </w:r>
      <w:r w:rsidR="00707F44">
        <w:rPr>
          <w:rFonts w:asciiTheme="majorHAnsi" w:hAnsiTheme="majorHAnsi" w:cstheme="majorHAnsi"/>
          <w:color w:val="333333"/>
          <w:sz w:val="24"/>
          <w:szCs w:val="24"/>
          <w:lang w:val="ro-MD"/>
        </w:rPr>
        <w:t>lor</w:t>
      </w:r>
      <w:r w:rsidR="00E165BD" w:rsidRPr="000A57C9">
        <w:rPr>
          <w:rFonts w:asciiTheme="majorHAnsi" w:hAnsiTheme="majorHAnsi" w:cstheme="majorHAnsi"/>
          <w:color w:val="333333"/>
          <w:sz w:val="24"/>
          <w:szCs w:val="24"/>
          <w:lang w:val="ro-MD"/>
        </w:rPr>
        <w:t>/echipament</w:t>
      </w:r>
      <w:r w:rsidR="00707F44">
        <w:rPr>
          <w:rFonts w:asciiTheme="majorHAnsi" w:hAnsiTheme="majorHAnsi" w:cstheme="majorHAnsi"/>
          <w:color w:val="333333"/>
          <w:sz w:val="24"/>
          <w:szCs w:val="24"/>
          <w:lang w:val="ro-MD"/>
        </w:rPr>
        <w:t>elor</w:t>
      </w:r>
      <w:r w:rsidR="00E165BD" w:rsidRPr="000A57C9">
        <w:rPr>
          <w:rFonts w:asciiTheme="majorHAnsi" w:hAnsiTheme="majorHAnsi" w:cstheme="majorHAnsi"/>
          <w:color w:val="333333"/>
          <w:sz w:val="24"/>
          <w:szCs w:val="24"/>
          <w:lang w:val="ro-MD"/>
        </w:rPr>
        <w:t xml:space="preserve"> – 1093,3 mii lei</w:t>
      </w:r>
      <w:r w:rsidR="00E76F5A" w:rsidRPr="00E256C7">
        <w:rPr>
          <w:rFonts w:asciiTheme="majorHAnsi" w:hAnsiTheme="majorHAnsi" w:cstheme="majorHAnsi"/>
          <w:color w:val="333333"/>
          <w:sz w:val="24"/>
          <w:szCs w:val="24"/>
          <w:lang w:val="ro-MD"/>
        </w:rPr>
        <w:t>.</w:t>
      </w:r>
      <w:r w:rsidR="00233A7B" w:rsidRPr="00E256C7">
        <w:rPr>
          <w:rFonts w:asciiTheme="majorHAnsi" w:hAnsiTheme="majorHAnsi" w:cstheme="majorHAnsi"/>
          <w:color w:val="333333"/>
          <w:sz w:val="24"/>
          <w:szCs w:val="24"/>
          <w:lang w:val="ro-MD"/>
        </w:rPr>
        <w:t xml:space="preserve"> </w:t>
      </w:r>
    </w:p>
    <w:p w14:paraId="2B661F85" w14:textId="272DEC45" w:rsidR="007C57DA" w:rsidRDefault="007C57DA" w:rsidP="00FF61B8">
      <w:pPr>
        <w:pStyle w:val="NormalWeb"/>
        <w:spacing w:after="0" w:line="276" w:lineRule="auto"/>
        <w:ind w:firstLine="720"/>
        <w:jc w:val="both"/>
        <w:rPr>
          <w:rFonts w:asciiTheme="majorHAnsi" w:eastAsia="Times New Roman" w:hAnsiTheme="majorHAnsi" w:cstheme="majorHAnsi"/>
          <w:lang w:val="ro-MD"/>
        </w:rPr>
      </w:pPr>
      <w:r>
        <w:rPr>
          <w:rFonts w:asciiTheme="majorHAnsi" w:hAnsiTheme="majorHAnsi" w:cstheme="majorHAnsi"/>
          <w:color w:val="333333"/>
          <w:lang w:val="ro-MD"/>
        </w:rPr>
        <w:t xml:space="preserve">De asemenea, auditul relevă că AP nu a asigurat o evidență conformă a mijloacelor financiare transmise entităților fondate de CR. Prin urmare, </w:t>
      </w:r>
      <w:r w:rsidRPr="00D16485">
        <w:rPr>
          <w:rFonts w:asciiTheme="majorHAnsi" w:hAnsiTheme="majorHAnsi" w:cstheme="majorHAnsi"/>
          <w:color w:val="333333"/>
          <w:lang w:val="ro-MD"/>
        </w:rPr>
        <w:t>d</w:t>
      </w:r>
      <w:r w:rsidRPr="00D16485">
        <w:rPr>
          <w:rFonts w:asciiTheme="majorHAnsi" w:eastAsia="Times New Roman" w:hAnsiTheme="majorHAnsi" w:cstheme="majorHAnsi"/>
          <w:iCs/>
          <w:lang w:val="ro-MD"/>
        </w:rPr>
        <w:t>atele privind patrimoniul transmis în gestiunea acestora reflectată la AP raionului este de 39,5 mil. lei</w:t>
      </w:r>
      <w:r>
        <w:rPr>
          <w:rFonts w:asciiTheme="majorHAnsi" w:eastAsia="Times New Roman" w:hAnsiTheme="majorHAnsi" w:cstheme="majorHAnsi"/>
          <w:iCs/>
          <w:lang w:val="ro-MD"/>
        </w:rPr>
        <w:t>, pe c</w:t>
      </w:r>
      <w:r w:rsidR="00707F44">
        <w:rPr>
          <w:rFonts w:asciiTheme="majorHAnsi" w:eastAsia="Times New Roman" w:hAnsiTheme="majorHAnsi" w:cstheme="majorHAnsi"/>
          <w:iCs/>
          <w:lang w:val="ro-MD"/>
        </w:rPr>
        <w:t>â</w:t>
      </w:r>
      <w:r>
        <w:rPr>
          <w:rFonts w:asciiTheme="majorHAnsi" w:eastAsia="Times New Roman" w:hAnsiTheme="majorHAnsi" w:cstheme="majorHAnsi"/>
          <w:iCs/>
          <w:lang w:val="ro-MD"/>
        </w:rPr>
        <w:t xml:space="preserve">nd  suma capitalului social înregistrat în bilanțul contabil la 2 IMSP este de 14,8 mil.lei, </w:t>
      </w:r>
      <w:r w:rsidR="00707F44">
        <w:rPr>
          <w:rFonts w:asciiTheme="majorHAnsi" w:eastAsia="Times New Roman" w:hAnsiTheme="majorHAnsi" w:cstheme="majorHAnsi"/>
          <w:iCs/>
          <w:lang w:val="ro-MD"/>
        </w:rPr>
        <w:t xml:space="preserve">conținând </w:t>
      </w:r>
      <w:r>
        <w:rPr>
          <w:rFonts w:asciiTheme="majorHAnsi" w:eastAsia="Times New Roman" w:hAnsiTheme="majorHAnsi" w:cstheme="majorHAnsi"/>
          <w:iCs/>
          <w:lang w:val="ro-MD"/>
        </w:rPr>
        <w:t xml:space="preserve">devieri de 24,7 mil.lei față de datele AP. Mai mult </w:t>
      </w:r>
      <w:r w:rsidR="00707F44">
        <w:rPr>
          <w:rFonts w:asciiTheme="majorHAnsi" w:eastAsia="Times New Roman" w:hAnsiTheme="majorHAnsi" w:cstheme="majorHAnsi"/>
          <w:iCs/>
          <w:lang w:val="ro-MD"/>
        </w:rPr>
        <w:t>decât</w:t>
      </w:r>
      <w:r>
        <w:rPr>
          <w:rFonts w:asciiTheme="majorHAnsi" w:eastAsia="Times New Roman" w:hAnsiTheme="majorHAnsi" w:cstheme="majorHAnsi"/>
          <w:iCs/>
          <w:lang w:val="ro-MD"/>
        </w:rPr>
        <w:t xml:space="preserve"> at</w:t>
      </w:r>
      <w:r w:rsidR="00707F44">
        <w:rPr>
          <w:rFonts w:asciiTheme="majorHAnsi" w:eastAsia="Times New Roman" w:hAnsiTheme="majorHAnsi" w:cstheme="majorHAnsi"/>
          <w:iCs/>
          <w:lang w:val="ro-MD"/>
        </w:rPr>
        <w:t>â</w:t>
      </w:r>
      <w:r>
        <w:rPr>
          <w:rFonts w:asciiTheme="majorHAnsi" w:eastAsia="Times New Roman" w:hAnsiTheme="majorHAnsi" w:cstheme="majorHAnsi"/>
          <w:iCs/>
          <w:lang w:val="ro-MD"/>
        </w:rPr>
        <w:t xml:space="preserve">t, suma capitalului social înregistrat în statutul IMSP Centrul de Sănătate Nisporeni la </w:t>
      </w:r>
      <w:r w:rsidR="00707F44">
        <w:rPr>
          <w:rFonts w:asciiTheme="majorHAnsi" w:eastAsia="Times New Roman" w:hAnsiTheme="majorHAnsi" w:cstheme="majorHAnsi"/>
          <w:iCs/>
          <w:lang w:val="ro-MD"/>
        </w:rPr>
        <w:t xml:space="preserve">situația din </w:t>
      </w:r>
      <w:r>
        <w:rPr>
          <w:rFonts w:asciiTheme="majorHAnsi" w:eastAsia="Times New Roman" w:hAnsiTheme="majorHAnsi" w:cstheme="majorHAnsi"/>
          <w:iCs/>
          <w:lang w:val="ro-MD"/>
        </w:rPr>
        <w:t>31.12.2020 este de 20,9 mil.lei, însă în bilanțul contabil al acestuia este de 9,0 mil.lei, sau cu 11,9 mil.lei mai puțin.</w:t>
      </w:r>
      <w:r>
        <w:rPr>
          <w:rFonts w:asciiTheme="majorHAnsi" w:eastAsia="Times New Roman" w:hAnsiTheme="majorHAnsi" w:cstheme="majorHAnsi"/>
          <w:lang w:val="ro-MD"/>
        </w:rPr>
        <w:t xml:space="preserve"> De menționat că</w:t>
      </w:r>
      <w:r w:rsidR="00707F44">
        <w:rPr>
          <w:rFonts w:asciiTheme="majorHAnsi" w:eastAsia="Times New Roman" w:hAnsiTheme="majorHAnsi" w:cstheme="majorHAnsi"/>
          <w:lang w:val="ro-MD"/>
        </w:rPr>
        <w:t>,</w:t>
      </w:r>
      <w:r>
        <w:rPr>
          <w:rFonts w:asciiTheme="majorHAnsi" w:eastAsia="Times New Roman" w:hAnsiTheme="majorHAnsi" w:cstheme="majorHAnsi"/>
          <w:lang w:val="ro-MD"/>
        </w:rPr>
        <w:t xml:space="preserve"> contabilitatea AP raionului nu dispune de evidența analitică a contului menționat, ceea ce contravine prevederilor art.17 alin.(4) din Legea nr.113-XVI din 27.04.2007, conform cărora, contabilitatea activelor pe termen lung urma a fi ținută pe fiecare obiect de evidență, în expresie cantitativă și valorică.</w:t>
      </w:r>
    </w:p>
    <w:p w14:paraId="420A0887" w14:textId="0C200355" w:rsidR="004F31BB" w:rsidRDefault="004F31BB" w:rsidP="00FF61B8">
      <w:pPr>
        <w:pStyle w:val="ListParagraph"/>
        <w:numPr>
          <w:ilvl w:val="0"/>
          <w:numId w:val="35"/>
        </w:numPr>
        <w:spacing w:after="120" w:line="276" w:lineRule="auto"/>
        <w:ind w:left="0" w:hanging="28"/>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Contrar prevederilor art.859 din Codul civil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prescrip</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iilor din Regulamentele IMSP, aprobate prin deciziile CR Nisporeni, CR nu a asigurat încheierea contractelor de comodat pentru o parte din patrimoniul transmis în gestiune IMSP.</w:t>
      </w:r>
    </w:p>
    <w:p w14:paraId="4A1320A0" w14:textId="27CDC858" w:rsidR="00704713" w:rsidRPr="00FF61B8" w:rsidRDefault="00707F44" w:rsidP="00FF61B8">
      <w:pPr>
        <w:pStyle w:val="ListParagraph"/>
        <w:numPr>
          <w:ilvl w:val="2"/>
          <w:numId w:val="40"/>
        </w:numPr>
        <w:spacing w:after="0" w:line="276" w:lineRule="auto"/>
        <w:jc w:val="both"/>
        <w:rPr>
          <w:rFonts w:asciiTheme="majorHAnsi" w:eastAsia="Times New Roman" w:hAnsiTheme="majorHAnsi" w:cstheme="majorHAnsi"/>
          <w:b/>
          <w:sz w:val="24"/>
          <w:szCs w:val="24"/>
          <w:lang w:val="ro-MD"/>
        </w:rPr>
      </w:pPr>
      <w:r w:rsidRPr="00FF61B8">
        <w:rPr>
          <w:rFonts w:asciiTheme="majorHAnsi" w:eastAsia="Times New Roman" w:hAnsiTheme="majorHAnsi" w:cstheme="majorHAnsi"/>
          <w:b/>
          <w:i/>
          <w:sz w:val="24"/>
          <w:szCs w:val="24"/>
          <w:lang w:val="ro-MD"/>
        </w:rPr>
        <w:t>Implementarea</w:t>
      </w:r>
      <w:r w:rsidR="00704713" w:rsidRPr="00FF61B8">
        <w:rPr>
          <w:rFonts w:asciiTheme="majorHAnsi" w:eastAsia="Times New Roman" w:hAnsiTheme="majorHAnsi" w:cstheme="majorHAnsi"/>
          <w:b/>
          <w:i/>
          <w:sz w:val="24"/>
          <w:szCs w:val="24"/>
          <w:lang w:val="ro-MD"/>
        </w:rPr>
        <w:t xml:space="preserve"> cerințelor și executarea recomandărilor înaintate de auditul precedent.</w:t>
      </w:r>
      <w:r w:rsidR="00614CC5" w:rsidRPr="00FF61B8">
        <w:rPr>
          <w:rFonts w:asciiTheme="majorHAnsi" w:eastAsia="Times New Roman" w:hAnsiTheme="majorHAnsi" w:cstheme="majorHAnsi"/>
          <w:b/>
          <w:sz w:val="24"/>
          <w:szCs w:val="24"/>
          <w:lang w:val="ro-MD"/>
        </w:rPr>
        <w:t xml:space="preserve"> </w:t>
      </w:r>
    </w:p>
    <w:p w14:paraId="316F8FAF" w14:textId="1E460F88" w:rsidR="00301F4F" w:rsidRDefault="00614CC5" w:rsidP="00301F4F">
      <w:pPr>
        <w:spacing w:after="0" w:line="276" w:lineRule="auto"/>
        <w:ind w:firstLine="720"/>
        <w:jc w:val="both"/>
        <w:rPr>
          <w:rFonts w:asciiTheme="majorHAnsi" w:eastAsia="Times New Roman" w:hAnsiTheme="majorHAnsi" w:cstheme="majorHAnsi"/>
          <w:sz w:val="24"/>
          <w:szCs w:val="24"/>
          <w:lang w:val="ro-MD"/>
        </w:rPr>
      </w:pPr>
      <w:r w:rsidRPr="00FF61B8">
        <w:rPr>
          <w:rFonts w:asciiTheme="majorHAnsi" w:eastAsia="Times New Roman" w:hAnsiTheme="majorHAnsi" w:cstheme="majorHAnsi"/>
          <w:sz w:val="24"/>
          <w:szCs w:val="24"/>
          <w:lang w:val="ro-MD"/>
        </w:rPr>
        <w:t>În vederea remedierii erorilor constatate în misiunea de audit precedentă, Curtea de Conturi, prin Hotărârea nr.64 din 13.12.2013</w:t>
      </w:r>
      <w:r>
        <w:rPr>
          <w:rStyle w:val="FootnoteReference"/>
          <w:rFonts w:asciiTheme="majorHAnsi" w:eastAsia="Times New Roman" w:hAnsiTheme="majorHAnsi" w:cstheme="majorHAnsi"/>
          <w:sz w:val="24"/>
          <w:szCs w:val="24"/>
          <w:lang w:val="ro-MD"/>
        </w:rPr>
        <w:footnoteReference w:id="65"/>
      </w:r>
      <w:r w:rsidRPr="00FF61B8">
        <w:rPr>
          <w:rFonts w:asciiTheme="majorHAnsi" w:eastAsia="Times New Roman" w:hAnsiTheme="majorHAnsi" w:cstheme="majorHAnsi"/>
          <w:sz w:val="24"/>
          <w:szCs w:val="24"/>
          <w:lang w:val="ro-MD"/>
        </w:rPr>
        <w:t xml:space="preserve">, a înaintat Consiliului </w:t>
      </w:r>
      <w:r w:rsidR="00707F44" w:rsidRPr="00FF61B8">
        <w:rPr>
          <w:rFonts w:asciiTheme="majorHAnsi" w:eastAsia="Times New Roman" w:hAnsiTheme="majorHAnsi" w:cstheme="majorHAnsi"/>
          <w:sz w:val="24"/>
          <w:szCs w:val="24"/>
          <w:lang w:val="ro-MD"/>
        </w:rPr>
        <w:t>r</w:t>
      </w:r>
      <w:r w:rsidRPr="00FF61B8">
        <w:rPr>
          <w:rFonts w:asciiTheme="majorHAnsi" w:eastAsia="Times New Roman" w:hAnsiTheme="majorHAnsi" w:cstheme="majorHAnsi"/>
          <w:sz w:val="24"/>
          <w:szCs w:val="24"/>
          <w:lang w:val="ro-MD"/>
        </w:rPr>
        <w:t>aional</w:t>
      </w:r>
      <w:r w:rsidR="00704713">
        <w:rPr>
          <w:rFonts w:asciiTheme="majorHAnsi" w:eastAsia="Times New Roman" w:hAnsiTheme="majorHAnsi" w:cstheme="majorHAnsi"/>
          <w:sz w:val="24"/>
          <w:szCs w:val="24"/>
          <w:lang w:val="ro-MD"/>
        </w:rPr>
        <w:t>,</w:t>
      </w:r>
      <w:r w:rsidRPr="00FF61B8">
        <w:rPr>
          <w:rFonts w:asciiTheme="majorHAnsi" w:eastAsia="Times New Roman" w:hAnsiTheme="majorHAnsi" w:cstheme="majorHAnsi"/>
          <w:sz w:val="24"/>
          <w:szCs w:val="24"/>
          <w:lang w:val="ro-MD"/>
        </w:rPr>
        <w:t xml:space="preserve"> Aparatului președintelui ș</w:t>
      </w:r>
      <w:r w:rsidR="0010404C">
        <w:rPr>
          <w:rFonts w:asciiTheme="majorHAnsi" w:eastAsia="Times New Roman" w:hAnsiTheme="majorHAnsi" w:cstheme="majorHAnsi"/>
          <w:sz w:val="24"/>
          <w:szCs w:val="24"/>
          <w:lang w:val="ro-MD"/>
        </w:rPr>
        <w:t xml:space="preserve">i instituțiilor </w:t>
      </w:r>
      <w:r w:rsidR="0010404C" w:rsidRPr="00D16485">
        <w:rPr>
          <w:rFonts w:asciiTheme="majorHAnsi" w:eastAsia="Times New Roman" w:hAnsiTheme="majorHAnsi" w:cstheme="majorHAnsi"/>
          <w:sz w:val="24"/>
          <w:szCs w:val="24"/>
          <w:lang w:val="ro-MD"/>
        </w:rPr>
        <w:t xml:space="preserve">din </w:t>
      </w:r>
      <w:r w:rsidRPr="00FF61B8">
        <w:rPr>
          <w:rFonts w:asciiTheme="majorHAnsi" w:eastAsia="Times New Roman" w:hAnsiTheme="majorHAnsi" w:cstheme="majorHAnsi"/>
          <w:sz w:val="24"/>
          <w:szCs w:val="24"/>
          <w:lang w:val="ro-MD"/>
        </w:rPr>
        <w:t>subordine</w:t>
      </w:r>
      <w:r w:rsidR="0010404C" w:rsidRPr="00FF61B8">
        <w:rPr>
          <w:rFonts w:asciiTheme="majorHAnsi" w:eastAsia="Times New Roman" w:hAnsiTheme="majorHAnsi" w:cstheme="majorHAnsi"/>
          <w:sz w:val="24"/>
          <w:szCs w:val="24"/>
          <w:lang w:val="ro-MD"/>
        </w:rPr>
        <w:t>:</w:t>
      </w:r>
      <w:r w:rsidRPr="00FF61B8">
        <w:rPr>
          <w:rFonts w:asciiTheme="majorHAnsi" w:eastAsia="Times New Roman" w:hAnsiTheme="majorHAnsi" w:cstheme="majorHAnsi"/>
          <w:sz w:val="24"/>
          <w:szCs w:val="24"/>
          <w:lang w:val="ro-MD"/>
        </w:rPr>
        <w:t xml:space="preserve"> 2 cerințe și 19 recomandări, </w:t>
      </w:r>
      <w:r w:rsidRPr="00FF61B8">
        <w:rPr>
          <w:rFonts w:asciiTheme="majorHAnsi" w:hAnsiTheme="majorHAnsi" w:cstheme="majorHAnsi"/>
          <w:color w:val="000000" w:themeColor="text1"/>
          <w:sz w:val="24"/>
          <w:szCs w:val="24"/>
          <w:lang w:val="ro-MD"/>
        </w:rPr>
        <w:t>dintre care:</w:t>
      </w:r>
      <w:r w:rsidRPr="00FF61B8">
        <w:rPr>
          <w:rFonts w:asciiTheme="majorHAnsi" w:eastAsia="Times New Roman" w:hAnsiTheme="majorHAnsi" w:cstheme="majorHAnsi"/>
          <w:sz w:val="24"/>
          <w:szCs w:val="24"/>
          <w:lang w:val="ro-MD"/>
        </w:rPr>
        <w:t xml:space="preserve"> </w:t>
      </w:r>
      <w:r w:rsidR="0010404C" w:rsidRPr="00FF61B8">
        <w:rPr>
          <w:rFonts w:asciiTheme="majorHAnsi" w:eastAsia="Times New Roman" w:hAnsiTheme="majorHAnsi" w:cstheme="majorHAnsi"/>
          <w:sz w:val="24"/>
          <w:szCs w:val="24"/>
          <w:lang w:val="ro-MD"/>
        </w:rPr>
        <w:t xml:space="preserve">7 </w:t>
      </w:r>
      <w:r w:rsidRPr="00FF61B8">
        <w:rPr>
          <w:rFonts w:asciiTheme="majorHAnsi" w:eastAsia="Times New Roman" w:hAnsiTheme="majorHAnsi" w:cstheme="majorHAnsi"/>
          <w:sz w:val="24"/>
          <w:szCs w:val="24"/>
          <w:lang w:val="ro-MD"/>
        </w:rPr>
        <w:t xml:space="preserve">au fost implementate, </w:t>
      </w:r>
      <w:r w:rsidR="0010404C" w:rsidRPr="00FF61B8">
        <w:rPr>
          <w:rFonts w:asciiTheme="majorHAnsi" w:eastAsia="Times New Roman" w:hAnsiTheme="majorHAnsi" w:cstheme="majorHAnsi"/>
          <w:sz w:val="24"/>
          <w:szCs w:val="24"/>
          <w:lang w:val="ro-MD"/>
        </w:rPr>
        <w:t>6</w:t>
      </w:r>
      <w:r w:rsidRPr="00FF61B8">
        <w:rPr>
          <w:rFonts w:asciiTheme="majorHAnsi" w:eastAsia="Times New Roman" w:hAnsiTheme="majorHAnsi" w:cstheme="majorHAnsi"/>
          <w:sz w:val="24"/>
          <w:szCs w:val="24"/>
          <w:lang w:val="ro-MD"/>
        </w:rPr>
        <w:t xml:space="preserve"> parțial implementate</w:t>
      </w:r>
      <w:r w:rsidR="004E744C" w:rsidRPr="00FF61B8">
        <w:rPr>
          <w:rFonts w:asciiTheme="majorHAnsi" w:eastAsia="Times New Roman" w:hAnsiTheme="majorHAnsi" w:cstheme="majorHAnsi"/>
          <w:sz w:val="24"/>
          <w:szCs w:val="24"/>
          <w:lang w:val="ro-MD"/>
        </w:rPr>
        <w:t xml:space="preserve"> și</w:t>
      </w:r>
      <w:r w:rsidRPr="00FF61B8">
        <w:rPr>
          <w:rFonts w:asciiTheme="majorHAnsi" w:eastAsia="Times New Roman" w:hAnsiTheme="majorHAnsi" w:cstheme="majorHAnsi"/>
          <w:sz w:val="24"/>
          <w:szCs w:val="24"/>
          <w:lang w:val="ro-MD"/>
        </w:rPr>
        <w:t xml:space="preserve"> 8 neimplementate. </w:t>
      </w:r>
      <w:r w:rsidR="00301F4F" w:rsidRPr="00655663">
        <w:rPr>
          <w:rFonts w:asciiTheme="majorHAnsi" w:eastAsia="Times New Roman" w:hAnsiTheme="majorHAnsi" w:cstheme="majorHAnsi"/>
          <w:sz w:val="24"/>
          <w:szCs w:val="24"/>
          <w:lang w:val="ro-MD"/>
        </w:rPr>
        <w:t xml:space="preserve">Consiliul </w:t>
      </w:r>
      <w:r w:rsidR="00301F4F">
        <w:rPr>
          <w:rFonts w:asciiTheme="majorHAnsi" w:eastAsia="Times New Roman" w:hAnsiTheme="majorHAnsi" w:cstheme="majorHAnsi"/>
          <w:sz w:val="24"/>
          <w:szCs w:val="24"/>
          <w:lang w:val="ro-MD"/>
        </w:rPr>
        <w:t>r</w:t>
      </w:r>
      <w:r w:rsidR="00301F4F" w:rsidRPr="00655663">
        <w:rPr>
          <w:rFonts w:asciiTheme="majorHAnsi" w:eastAsia="Times New Roman" w:hAnsiTheme="majorHAnsi" w:cstheme="majorHAnsi"/>
          <w:sz w:val="24"/>
          <w:szCs w:val="24"/>
          <w:lang w:val="ro-MD"/>
        </w:rPr>
        <w:t xml:space="preserve">aional a înregistrat un nivel </w:t>
      </w:r>
      <w:r w:rsidR="00301F4F">
        <w:rPr>
          <w:rFonts w:asciiTheme="majorHAnsi" w:eastAsia="Times New Roman" w:hAnsiTheme="majorHAnsi" w:cstheme="majorHAnsi"/>
          <w:sz w:val="24"/>
          <w:szCs w:val="24"/>
          <w:lang w:val="ro-MD"/>
        </w:rPr>
        <w:t xml:space="preserve"> </w:t>
      </w:r>
      <w:r w:rsidR="00301F4F" w:rsidRPr="00655663">
        <w:rPr>
          <w:rFonts w:asciiTheme="majorHAnsi" w:eastAsia="Times New Roman" w:hAnsiTheme="majorHAnsi" w:cstheme="majorHAnsi"/>
          <w:sz w:val="24"/>
          <w:szCs w:val="24"/>
          <w:lang w:val="ro-MD"/>
        </w:rPr>
        <w:t xml:space="preserve">mediu de </w:t>
      </w:r>
      <w:r w:rsidR="00301F4F">
        <w:rPr>
          <w:rFonts w:asciiTheme="majorHAnsi" w:eastAsia="Times New Roman" w:hAnsiTheme="majorHAnsi" w:cstheme="majorHAnsi"/>
          <w:sz w:val="24"/>
          <w:szCs w:val="24"/>
          <w:lang w:val="ro-MD"/>
        </w:rPr>
        <w:t xml:space="preserve">61,9% de </w:t>
      </w:r>
      <w:r w:rsidR="00301F4F" w:rsidRPr="00655663">
        <w:rPr>
          <w:rFonts w:asciiTheme="majorHAnsi" w:eastAsia="Times New Roman" w:hAnsiTheme="majorHAnsi" w:cstheme="majorHAnsi"/>
          <w:sz w:val="24"/>
          <w:szCs w:val="24"/>
          <w:lang w:val="ro-MD"/>
        </w:rPr>
        <w:t xml:space="preserve">implementare a recomandărilor înaintate de Curtea de Conturi. </w:t>
      </w:r>
    </w:p>
    <w:p w14:paraId="3DE24AED" w14:textId="33F60C4D" w:rsidR="00614CC5" w:rsidRPr="00FF61B8" w:rsidRDefault="00301F4F" w:rsidP="00FF61B8">
      <w:pPr>
        <w:spacing w:after="0" w:line="276" w:lineRule="auto"/>
        <w:ind w:firstLine="720"/>
        <w:jc w:val="both"/>
        <w:rPr>
          <w:rFonts w:asciiTheme="majorHAnsi" w:eastAsia="Times New Roman" w:hAnsiTheme="majorHAnsi" w:cstheme="majorHAnsi"/>
          <w:sz w:val="24"/>
          <w:szCs w:val="24"/>
          <w:lang w:val="ro-MD"/>
        </w:rPr>
      </w:pPr>
      <w:r w:rsidRPr="00D16485">
        <w:rPr>
          <w:rFonts w:asciiTheme="majorHAnsi" w:eastAsia="Times New Roman" w:hAnsiTheme="majorHAnsi" w:cstheme="majorHAnsi"/>
          <w:sz w:val="24"/>
          <w:szCs w:val="24"/>
          <w:lang w:val="ro-MD"/>
        </w:rPr>
        <w:t xml:space="preserve">Ținând cont de faptul că Hotărârea Curții de Conturi nr.64 din 13.12.2013 se referă la </w:t>
      </w:r>
      <w:r w:rsidRPr="00B14955">
        <w:rPr>
          <w:rFonts w:asciiTheme="majorHAnsi" w:eastAsia="Times New Roman" w:hAnsiTheme="majorHAnsi" w:cstheme="majorHAnsi"/>
          <w:sz w:val="24"/>
          <w:szCs w:val="24"/>
          <w:lang w:val="ro-MD"/>
        </w:rPr>
        <w:t>b</w:t>
      </w:r>
      <w:r w:rsidRPr="00D16485">
        <w:rPr>
          <w:rFonts w:asciiTheme="majorHAnsi" w:eastAsia="Times New Roman" w:hAnsiTheme="majorHAnsi" w:cstheme="majorHAnsi"/>
          <w:sz w:val="24"/>
          <w:szCs w:val="24"/>
          <w:lang w:val="ro-MD"/>
        </w:rPr>
        <w:t>ugetul raionului Nisporeni, recomandările aferente bugetului raional</w:t>
      </w:r>
      <w:r>
        <w:rPr>
          <w:rFonts w:asciiTheme="majorHAnsi" w:eastAsia="Times New Roman" w:hAnsiTheme="majorHAnsi" w:cstheme="majorHAnsi"/>
          <w:sz w:val="24"/>
          <w:szCs w:val="24"/>
          <w:lang w:val="ro-MD"/>
        </w:rPr>
        <w:t>,</w:t>
      </w:r>
      <w:r w:rsidRPr="00D16485">
        <w:rPr>
          <w:rFonts w:asciiTheme="majorHAnsi" w:eastAsia="Times New Roman" w:hAnsiTheme="majorHAnsi" w:cstheme="majorHAnsi"/>
          <w:sz w:val="24"/>
          <w:szCs w:val="24"/>
          <w:lang w:val="ro-MD"/>
        </w:rPr>
        <w:t xml:space="preserve"> care </w:t>
      </w:r>
      <w:r>
        <w:rPr>
          <w:rFonts w:asciiTheme="majorHAnsi" w:eastAsia="Times New Roman" w:hAnsiTheme="majorHAnsi" w:cstheme="majorHAnsi"/>
          <w:sz w:val="24"/>
          <w:szCs w:val="24"/>
          <w:lang w:val="ro-MD"/>
        </w:rPr>
        <w:t xml:space="preserve">nu </w:t>
      </w:r>
      <w:r w:rsidRPr="00D16485">
        <w:rPr>
          <w:rFonts w:asciiTheme="majorHAnsi" w:eastAsia="Times New Roman" w:hAnsiTheme="majorHAnsi" w:cstheme="majorHAnsi"/>
          <w:sz w:val="24"/>
          <w:szCs w:val="24"/>
          <w:lang w:val="ro-MD"/>
        </w:rPr>
        <w:t>au fost implementate</w:t>
      </w:r>
      <w:r>
        <w:rPr>
          <w:rFonts w:asciiTheme="majorHAnsi" w:eastAsia="Times New Roman" w:hAnsiTheme="majorHAnsi" w:cstheme="majorHAnsi"/>
          <w:sz w:val="24"/>
          <w:szCs w:val="24"/>
          <w:lang w:val="ro-MD"/>
        </w:rPr>
        <w:t>,</w:t>
      </w:r>
      <w:r w:rsidRPr="00D16485">
        <w:rPr>
          <w:rFonts w:asciiTheme="majorHAnsi" w:eastAsia="Times New Roman" w:hAnsiTheme="majorHAnsi" w:cstheme="majorHAnsi"/>
          <w:sz w:val="24"/>
          <w:szCs w:val="24"/>
          <w:lang w:val="ro-MD"/>
        </w:rPr>
        <w:t xml:space="preserve"> se vor reformula </w:t>
      </w:r>
      <w:r>
        <w:rPr>
          <w:rFonts w:asciiTheme="majorHAnsi" w:eastAsia="Times New Roman" w:hAnsiTheme="majorHAnsi" w:cstheme="majorHAnsi"/>
          <w:sz w:val="24"/>
          <w:szCs w:val="24"/>
          <w:lang w:val="ro-MD"/>
        </w:rPr>
        <w:t xml:space="preserve">și reitera </w:t>
      </w:r>
      <w:r w:rsidRPr="00D16485">
        <w:rPr>
          <w:rFonts w:asciiTheme="majorHAnsi" w:eastAsia="Times New Roman" w:hAnsiTheme="majorHAnsi" w:cstheme="majorHAnsi"/>
          <w:sz w:val="24"/>
          <w:szCs w:val="24"/>
          <w:lang w:val="ro-MD"/>
        </w:rPr>
        <w:t xml:space="preserve">în prezentul </w:t>
      </w:r>
      <w:r w:rsidRPr="00B14955">
        <w:rPr>
          <w:rFonts w:asciiTheme="majorHAnsi" w:eastAsia="Times New Roman" w:hAnsiTheme="majorHAnsi" w:cstheme="majorHAnsi"/>
          <w:sz w:val="24"/>
          <w:szCs w:val="24"/>
          <w:lang w:val="ro-MD"/>
        </w:rPr>
        <w:t>R</w:t>
      </w:r>
      <w:r w:rsidRPr="00D16485">
        <w:rPr>
          <w:rFonts w:asciiTheme="majorHAnsi" w:eastAsia="Times New Roman" w:hAnsiTheme="majorHAnsi" w:cstheme="majorHAnsi"/>
          <w:sz w:val="24"/>
          <w:szCs w:val="24"/>
          <w:lang w:val="ro-MD"/>
        </w:rPr>
        <w:t>aport de audit.</w:t>
      </w:r>
    </w:p>
    <w:p w14:paraId="15F5F1A5" w14:textId="033B9275" w:rsidR="00B62D93" w:rsidRPr="00812A03" w:rsidRDefault="00B62D93" w:rsidP="002C3D9B">
      <w:pPr>
        <w:pStyle w:val="Heading1"/>
        <w:spacing w:line="276" w:lineRule="auto"/>
        <w:jc w:val="both"/>
        <w:rPr>
          <w:rFonts w:eastAsia="Times New Roman" w:cstheme="majorHAnsi"/>
          <w:color w:val="auto"/>
          <w:sz w:val="24"/>
          <w:szCs w:val="24"/>
          <w:lang w:val="ro-MD"/>
        </w:rPr>
      </w:pPr>
      <w:bookmarkStart w:id="27" w:name="_Toc58780366"/>
      <w:bookmarkStart w:id="28" w:name="_Toc90910269"/>
      <w:r w:rsidRPr="00812A03">
        <w:rPr>
          <w:rFonts w:cstheme="majorHAnsi"/>
          <w:b/>
          <w:sz w:val="28"/>
          <w:szCs w:val="28"/>
          <w:lang w:val="ro-MD"/>
        </w:rPr>
        <w:t>V. CONCLUZI</w:t>
      </w:r>
      <w:r w:rsidR="004C33D8" w:rsidRPr="00812A03">
        <w:rPr>
          <w:rFonts w:cstheme="majorHAnsi"/>
          <w:b/>
          <w:sz w:val="28"/>
          <w:szCs w:val="28"/>
          <w:lang w:val="ro-MD"/>
        </w:rPr>
        <w:t>A</w:t>
      </w:r>
      <w:r w:rsidRPr="00812A03">
        <w:rPr>
          <w:rFonts w:cstheme="majorHAnsi"/>
          <w:b/>
          <w:sz w:val="28"/>
          <w:szCs w:val="28"/>
          <w:lang w:val="ro-MD"/>
        </w:rPr>
        <w:t xml:space="preserve"> GENERAL</w:t>
      </w:r>
      <w:r w:rsidR="004C33D8" w:rsidRPr="00812A03">
        <w:rPr>
          <w:rFonts w:cstheme="majorHAnsi"/>
          <w:b/>
          <w:sz w:val="28"/>
          <w:szCs w:val="28"/>
          <w:lang w:val="ro-MD"/>
        </w:rPr>
        <w:t>Ă</w:t>
      </w:r>
      <w:bookmarkEnd w:id="27"/>
      <w:bookmarkEnd w:id="28"/>
    </w:p>
    <w:p w14:paraId="17440F2D" w14:textId="3282BAEB" w:rsidR="00802C77" w:rsidRPr="003A460A" w:rsidRDefault="002D30BE" w:rsidP="00802C77">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 xml:space="preserve">Misiunea de audit </w:t>
      </w:r>
      <w:r w:rsidR="00802C77" w:rsidRPr="003A460A">
        <w:rPr>
          <w:rFonts w:asciiTheme="majorHAnsi" w:eastAsia="Times New Roman" w:hAnsiTheme="majorHAnsi" w:cstheme="majorHAnsi"/>
          <w:sz w:val="24"/>
          <w:szCs w:val="24"/>
          <w:lang w:val="ro-MD"/>
        </w:rPr>
        <w:t>relevă</w:t>
      </w:r>
      <w:r w:rsidRPr="003A460A">
        <w:rPr>
          <w:rFonts w:asciiTheme="majorHAnsi" w:eastAsia="Times New Roman" w:hAnsiTheme="majorHAnsi" w:cstheme="majorHAnsi"/>
          <w:sz w:val="24"/>
          <w:szCs w:val="24"/>
          <w:lang w:val="ro-MD"/>
        </w:rPr>
        <w:t xml:space="preserve"> că</w:t>
      </w:r>
      <w:r w:rsidR="00533DF1">
        <w:rPr>
          <w:rFonts w:asciiTheme="majorHAnsi" w:eastAsia="Times New Roman" w:hAnsiTheme="majorHAnsi" w:cstheme="majorHAnsi"/>
          <w:sz w:val="24"/>
          <w:szCs w:val="24"/>
          <w:lang w:val="ro-MD"/>
        </w:rPr>
        <w:t>,</w:t>
      </w:r>
      <w:r w:rsidRPr="003A460A">
        <w:rPr>
          <w:rFonts w:asciiTheme="majorHAnsi" w:hAnsiTheme="majorHAnsi" w:cstheme="majorHAnsi"/>
          <w:sz w:val="24"/>
          <w:szCs w:val="24"/>
          <w:lang w:val="ro-MD"/>
        </w:rPr>
        <w:t xml:space="preserve"> în cadrul procesului bugetar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w:t>
      </w:r>
      <w:r w:rsidR="00784C2B" w:rsidRPr="003A460A">
        <w:rPr>
          <w:rFonts w:asciiTheme="majorHAnsi" w:hAnsiTheme="majorHAnsi" w:cstheme="majorHAnsi"/>
          <w:sz w:val="24"/>
          <w:szCs w:val="24"/>
          <w:lang w:val="ro-MD"/>
        </w:rPr>
        <w:t xml:space="preserve">gestionării </w:t>
      </w:r>
      <w:r w:rsidRPr="003A460A">
        <w:rPr>
          <w:rFonts w:asciiTheme="majorHAnsi" w:hAnsiTheme="majorHAnsi" w:cstheme="majorHAnsi"/>
          <w:sz w:val="24"/>
          <w:szCs w:val="24"/>
          <w:lang w:val="ro-MD"/>
        </w:rPr>
        <w:t>patrimoniului public</w:t>
      </w:r>
      <w:r w:rsidR="00784C2B" w:rsidRPr="003A460A">
        <w:rPr>
          <w:rFonts w:asciiTheme="majorHAnsi" w:hAnsiTheme="majorHAnsi" w:cstheme="majorHAnsi"/>
          <w:sz w:val="24"/>
          <w:szCs w:val="24"/>
          <w:lang w:val="ro-MD"/>
        </w:rPr>
        <w:t xml:space="preserve"> la UAT de nivelul II</w:t>
      </w:r>
      <w:r w:rsidR="005D2A07">
        <w:rPr>
          <w:rFonts w:asciiTheme="majorHAnsi" w:hAnsiTheme="majorHAnsi" w:cstheme="majorHAnsi"/>
          <w:sz w:val="24"/>
          <w:szCs w:val="24"/>
          <w:lang w:val="ro-MD"/>
        </w:rPr>
        <w:t xml:space="preserve"> raionul Nisporeni</w:t>
      </w:r>
      <w:r w:rsidRPr="003A460A">
        <w:rPr>
          <w:rFonts w:asciiTheme="majorHAnsi" w:hAnsiTheme="majorHAnsi" w:cstheme="majorHAnsi"/>
          <w:sz w:val="24"/>
          <w:szCs w:val="24"/>
          <w:lang w:val="ro-MD"/>
        </w:rPr>
        <w:t xml:space="preserve">, încă mai persistă zone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ac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iuni care nu corespund exigen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elor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implicit, spiritului regularită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bunei guvernări.</w:t>
      </w:r>
      <w:r w:rsidRPr="003A460A">
        <w:rPr>
          <w:rFonts w:asciiTheme="majorHAnsi" w:eastAsia="Times New Roman" w:hAnsiTheme="majorHAnsi" w:cstheme="majorHAnsi"/>
          <w:sz w:val="24"/>
          <w:szCs w:val="24"/>
          <w:lang w:val="ro-MD"/>
        </w:rPr>
        <w:t xml:space="preserve"> </w:t>
      </w:r>
    </w:p>
    <w:p w14:paraId="091ABD9A" w14:textId="3A573634" w:rsidR="00802C77" w:rsidRPr="003A460A" w:rsidRDefault="00802C77" w:rsidP="00802C77">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Astfel, auditul public extern reiterează:</w:t>
      </w:r>
      <w:r w:rsidR="0079638A">
        <w:rPr>
          <w:rFonts w:asciiTheme="majorHAnsi" w:eastAsia="Times New Roman" w:hAnsiTheme="majorHAnsi" w:cstheme="majorHAnsi"/>
          <w:sz w:val="24"/>
          <w:szCs w:val="24"/>
          <w:lang w:val="ro-MD"/>
        </w:rPr>
        <w:t xml:space="preserve"> </w:t>
      </w:r>
      <w:r w:rsidRPr="003A460A">
        <w:rPr>
          <w:rFonts w:asciiTheme="majorHAnsi" w:eastAsia="Times New Roman" w:hAnsiTheme="majorHAnsi" w:cstheme="majorHAnsi"/>
          <w:sz w:val="24"/>
          <w:szCs w:val="24"/>
          <w:lang w:val="ro-MD"/>
        </w:rPr>
        <w:t xml:space="preserve">neidentificarea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neevaluarea concludentă a poten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ialului economic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respectiv, a bazei impozabile aferente formării surselor de completare a bugetului raional; angajarea cheltuielilor neregulamentare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ineficiente pentru investi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repara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 capitale</w:t>
      </w:r>
      <w:r w:rsidR="00533DF1">
        <w:rPr>
          <w:rFonts w:asciiTheme="majorHAnsi" w:eastAsia="Times New Roman" w:hAnsiTheme="majorHAnsi" w:cstheme="majorHAnsi"/>
          <w:sz w:val="24"/>
          <w:szCs w:val="24"/>
          <w:lang w:val="ro-MD"/>
        </w:rPr>
        <w:t>;</w:t>
      </w:r>
      <w:r w:rsidRPr="003A460A">
        <w:rPr>
          <w:rFonts w:asciiTheme="majorHAnsi" w:eastAsia="Times New Roman" w:hAnsiTheme="majorHAnsi" w:cstheme="majorHAnsi"/>
          <w:sz w:val="24"/>
          <w:szCs w:val="24"/>
          <w:lang w:val="ro-MD"/>
        </w:rPr>
        <w:t xml:space="preserve"> nerespectarea procedurilor la achizi</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iile de mărfuri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servicii; lipsa eviden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ei conforme a patrimoniului public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raportării veridice a situa</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iilor patrimoniale, precum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neasigurarea înregistrării integrale în Registrul bunurilor imobile a drepturilor asupra bunurilor imobile</w:t>
      </w:r>
      <w:r w:rsidR="00533DF1">
        <w:rPr>
          <w:rFonts w:asciiTheme="majorHAnsi" w:eastAsia="Times New Roman" w:hAnsiTheme="majorHAnsi" w:cstheme="majorHAnsi"/>
          <w:sz w:val="24"/>
          <w:szCs w:val="24"/>
          <w:lang w:val="ro-MD"/>
        </w:rPr>
        <w:t>, ceea ce</w:t>
      </w:r>
      <w:r w:rsidRPr="003A460A">
        <w:rPr>
          <w:rFonts w:asciiTheme="majorHAnsi" w:eastAsia="Times New Roman" w:hAnsiTheme="majorHAnsi" w:cstheme="majorHAnsi"/>
          <w:sz w:val="24"/>
          <w:szCs w:val="24"/>
          <w:lang w:val="ro-MD"/>
        </w:rPr>
        <w:t xml:space="preserve"> denotă responsabilitatea </w:t>
      </w:r>
      <w:r w:rsidR="0079638A">
        <w:rPr>
          <w:rFonts w:asciiTheme="majorHAnsi" w:eastAsia="Times New Roman" w:hAnsiTheme="majorHAnsi" w:cstheme="majorHAnsi"/>
          <w:sz w:val="24"/>
          <w:szCs w:val="24"/>
          <w:lang w:val="ro-MD"/>
        </w:rPr>
        <w:t>scăzu</w:t>
      </w:r>
      <w:r w:rsidR="0079638A" w:rsidRPr="003A460A">
        <w:rPr>
          <w:rFonts w:asciiTheme="majorHAnsi" w:eastAsia="Times New Roman" w:hAnsiTheme="majorHAnsi" w:cstheme="majorHAnsi"/>
          <w:sz w:val="24"/>
          <w:szCs w:val="24"/>
          <w:lang w:val="ro-MD"/>
        </w:rPr>
        <w:t xml:space="preserve">tă </w:t>
      </w:r>
      <w:r w:rsidRPr="003A460A">
        <w:rPr>
          <w:rFonts w:asciiTheme="majorHAnsi" w:eastAsia="Times New Roman" w:hAnsiTheme="majorHAnsi" w:cstheme="majorHAnsi"/>
          <w:sz w:val="24"/>
          <w:szCs w:val="24"/>
          <w:lang w:val="ro-MD"/>
        </w:rPr>
        <w:t>a factorilor de decizie la exercitarea atribu</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iilor func</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ionale</w:t>
      </w:r>
      <w:r w:rsidR="00533DF1">
        <w:rPr>
          <w:rFonts w:asciiTheme="majorHAnsi" w:eastAsia="Times New Roman" w:hAnsiTheme="majorHAnsi" w:cstheme="majorHAnsi"/>
          <w:sz w:val="24"/>
          <w:szCs w:val="24"/>
          <w:lang w:val="ro-MD"/>
        </w:rPr>
        <w:t xml:space="preserve">, </w:t>
      </w:r>
      <w:r w:rsidR="001454B8">
        <w:rPr>
          <w:rFonts w:asciiTheme="majorHAnsi" w:eastAsia="Times New Roman" w:hAnsiTheme="majorHAnsi" w:cstheme="majorHAnsi"/>
          <w:sz w:val="24"/>
          <w:szCs w:val="24"/>
          <w:lang w:val="ro-MD"/>
        </w:rPr>
        <w:t>in</w:t>
      </w:r>
      <w:r w:rsidR="00533DF1" w:rsidRPr="003A460A">
        <w:rPr>
          <w:rFonts w:asciiTheme="majorHAnsi" w:eastAsia="Times New Roman" w:hAnsiTheme="majorHAnsi" w:cstheme="majorHAnsi"/>
          <w:sz w:val="24"/>
          <w:szCs w:val="24"/>
          <w:lang w:val="ro-MD"/>
        </w:rPr>
        <w:t>eficiența utilizării banului public</w:t>
      </w:r>
      <w:r w:rsidR="001454B8">
        <w:rPr>
          <w:rFonts w:asciiTheme="majorHAnsi" w:eastAsia="Times New Roman" w:hAnsiTheme="majorHAnsi" w:cstheme="majorHAnsi"/>
          <w:sz w:val="24"/>
          <w:szCs w:val="24"/>
          <w:lang w:val="ro-MD"/>
        </w:rPr>
        <w:t xml:space="preserve"> etc</w:t>
      </w:r>
      <w:r w:rsidRPr="003A460A">
        <w:rPr>
          <w:rFonts w:asciiTheme="majorHAnsi" w:eastAsia="Times New Roman" w:hAnsiTheme="majorHAnsi" w:cstheme="majorHAnsi"/>
          <w:sz w:val="24"/>
          <w:szCs w:val="24"/>
          <w:lang w:val="ro-MD"/>
        </w:rPr>
        <w:t xml:space="preserve">. </w:t>
      </w:r>
    </w:p>
    <w:p w14:paraId="61E87FDB" w14:textId="5DC9C9C9" w:rsidR="00802C77" w:rsidRPr="003A460A" w:rsidRDefault="00802C77" w:rsidP="00802C77">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În consecin</w:t>
      </w:r>
      <w:r w:rsidR="003A460A" w:rsidRPr="003A460A">
        <w:rPr>
          <w:rFonts w:asciiTheme="majorHAnsi" w:eastAsia="Times New Roman" w:hAnsiTheme="majorHAnsi" w:cstheme="majorHAnsi"/>
          <w:sz w:val="24"/>
          <w:szCs w:val="24"/>
          <w:lang w:val="ro-MD"/>
        </w:rPr>
        <w:t>ț</w:t>
      </w:r>
      <w:r w:rsidRPr="003A460A">
        <w:rPr>
          <w:rFonts w:asciiTheme="majorHAnsi" w:eastAsia="Times New Roman" w:hAnsiTheme="majorHAnsi" w:cstheme="majorHAnsi"/>
          <w:sz w:val="24"/>
          <w:szCs w:val="24"/>
          <w:lang w:val="ro-MD"/>
        </w:rPr>
        <w:t xml:space="preserve">ă, rezumăm că resursele financiare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patrimoniale </w:t>
      </w:r>
      <w:r w:rsidR="0079638A">
        <w:rPr>
          <w:rFonts w:asciiTheme="majorHAnsi" w:eastAsia="Times New Roman" w:hAnsiTheme="majorHAnsi" w:cstheme="majorHAnsi"/>
          <w:sz w:val="24"/>
          <w:szCs w:val="24"/>
          <w:lang w:val="ro-MD"/>
        </w:rPr>
        <w:t xml:space="preserve">ale UAT r-nul Nisporeni </w:t>
      </w:r>
      <w:r w:rsidRPr="003A460A">
        <w:rPr>
          <w:rFonts w:asciiTheme="majorHAnsi" w:eastAsia="Times New Roman" w:hAnsiTheme="majorHAnsi" w:cstheme="majorHAnsi"/>
          <w:sz w:val="24"/>
          <w:szCs w:val="24"/>
          <w:lang w:val="ro-MD"/>
        </w:rPr>
        <w:t xml:space="preserve">nu </w:t>
      </w:r>
      <w:r w:rsidR="0079638A" w:rsidRPr="003A460A">
        <w:rPr>
          <w:rFonts w:asciiTheme="majorHAnsi" w:eastAsia="Times New Roman" w:hAnsiTheme="majorHAnsi" w:cstheme="majorHAnsi"/>
          <w:sz w:val="24"/>
          <w:szCs w:val="24"/>
          <w:lang w:val="ro-MD"/>
        </w:rPr>
        <w:t>sunt</w:t>
      </w:r>
      <w:r w:rsidRPr="003A460A">
        <w:rPr>
          <w:rFonts w:asciiTheme="majorHAnsi" w:eastAsia="Times New Roman" w:hAnsiTheme="majorHAnsi" w:cstheme="majorHAnsi"/>
          <w:sz w:val="24"/>
          <w:szCs w:val="24"/>
          <w:lang w:val="ro-MD"/>
        </w:rPr>
        <w:t xml:space="preserve"> evaluate, administrate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i folosite la justa valoare în interes public. </w:t>
      </w:r>
    </w:p>
    <w:p w14:paraId="2F7DD644" w14:textId="77777777" w:rsidR="00802C77" w:rsidRPr="003A460A" w:rsidRDefault="00802C77" w:rsidP="00802C77">
      <w:pPr>
        <w:spacing w:after="0" w:line="276" w:lineRule="auto"/>
        <w:ind w:firstLine="567"/>
        <w:jc w:val="both"/>
        <w:rPr>
          <w:rFonts w:asciiTheme="majorHAnsi" w:eastAsia="Times New Roman" w:hAnsiTheme="majorHAnsi" w:cstheme="majorHAnsi"/>
          <w:sz w:val="24"/>
          <w:szCs w:val="24"/>
          <w:lang w:val="ro-MD"/>
        </w:rPr>
      </w:pPr>
      <w:r w:rsidRPr="003A460A">
        <w:rPr>
          <w:rFonts w:asciiTheme="majorHAnsi" w:eastAsia="Times New Roman" w:hAnsiTheme="majorHAnsi" w:cstheme="majorHAnsi"/>
          <w:sz w:val="24"/>
          <w:szCs w:val="24"/>
          <w:lang w:val="ro-MD"/>
        </w:rPr>
        <w:t>În acest sens, auditul public extern oferă recomandările de rigoare pentru o remediere punctuală a slăbiciunilor, respectiv, pentru diminuarea riscurilor evidente.</w:t>
      </w:r>
    </w:p>
    <w:p w14:paraId="37F8577B" w14:textId="3F50D98A" w:rsidR="00E75EDA" w:rsidRPr="00812A03" w:rsidRDefault="00E75EDA" w:rsidP="00812A03">
      <w:pPr>
        <w:pStyle w:val="Heading1"/>
        <w:rPr>
          <w:lang w:val="ro-MD"/>
        </w:rPr>
      </w:pPr>
      <w:bookmarkStart w:id="29" w:name="_Toc60045179"/>
      <w:bookmarkStart w:id="30" w:name="_Toc58780367"/>
      <w:bookmarkStart w:id="31" w:name="_Toc90910270"/>
      <w:r w:rsidRPr="00812A03">
        <w:rPr>
          <w:lang w:val="ro-MD"/>
        </w:rPr>
        <w:lastRenderedPageBreak/>
        <w:t>VI.   RECOMANDĂRI:</w:t>
      </w:r>
      <w:bookmarkEnd w:id="29"/>
      <w:bookmarkEnd w:id="30"/>
      <w:bookmarkEnd w:id="31"/>
    </w:p>
    <w:p w14:paraId="4D40D8E2" w14:textId="3EC74953" w:rsidR="009B1C23" w:rsidRPr="003A460A" w:rsidRDefault="00E75EDA" w:rsidP="00B21E2F">
      <w:pPr>
        <w:spacing w:after="0" w:line="276" w:lineRule="auto"/>
        <w:ind w:firstLine="708"/>
        <w:jc w:val="both"/>
        <w:rPr>
          <w:rFonts w:asciiTheme="majorHAnsi" w:hAnsiTheme="majorHAnsi" w:cstheme="majorHAnsi"/>
          <w:b/>
          <w:sz w:val="24"/>
          <w:szCs w:val="24"/>
          <w:lang w:val="ro-MD"/>
        </w:rPr>
      </w:pPr>
      <w:r w:rsidRPr="003A460A">
        <w:rPr>
          <w:rFonts w:asciiTheme="majorHAnsi" w:hAnsiTheme="majorHAnsi" w:cstheme="majorHAnsi"/>
          <w:b/>
          <w:sz w:val="24"/>
          <w:szCs w:val="24"/>
          <w:lang w:val="ro-MD"/>
        </w:rPr>
        <w:t>Pre</w:t>
      </w:r>
      <w:r w:rsidR="003A460A" w:rsidRPr="003A460A">
        <w:rPr>
          <w:rFonts w:asciiTheme="majorHAnsi" w:hAnsiTheme="majorHAnsi" w:cstheme="majorHAnsi"/>
          <w:b/>
          <w:sz w:val="24"/>
          <w:szCs w:val="24"/>
          <w:lang w:val="ro-MD"/>
        </w:rPr>
        <w:t>ș</w:t>
      </w:r>
      <w:r w:rsidRPr="003A460A">
        <w:rPr>
          <w:rFonts w:asciiTheme="majorHAnsi" w:hAnsiTheme="majorHAnsi" w:cstheme="majorHAnsi"/>
          <w:b/>
          <w:sz w:val="24"/>
          <w:szCs w:val="24"/>
          <w:lang w:val="ro-MD"/>
        </w:rPr>
        <w:t xml:space="preserve">edintelui </w:t>
      </w:r>
      <w:r w:rsidR="003A460A" w:rsidRPr="003A460A">
        <w:rPr>
          <w:rFonts w:asciiTheme="majorHAnsi" w:hAnsiTheme="majorHAnsi" w:cstheme="majorHAnsi"/>
          <w:b/>
          <w:sz w:val="24"/>
          <w:szCs w:val="24"/>
          <w:lang w:val="ro-MD"/>
        </w:rPr>
        <w:t>ș</w:t>
      </w:r>
      <w:r w:rsidRPr="003A460A">
        <w:rPr>
          <w:rFonts w:asciiTheme="majorHAnsi" w:hAnsiTheme="majorHAnsi" w:cstheme="majorHAnsi"/>
          <w:b/>
          <w:sz w:val="24"/>
          <w:szCs w:val="24"/>
          <w:lang w:val="ro-MD"/>
        </w:rPr>
        <w:t xml:space="preserve">i Consiliului raional Nisporeni: </w:t>
      </w:r>
    </w:p>
    <w:p w14:paraId="4BCD2FB7" w14:textId="15456714" w:rsidR="009B1C23" w:rsidRPr="003A460A" w:rsidRDefault="001454B8" w:rsidP="00B21E2F">
      <w:pPr>
        <w:pStyle w:val="ListParagraph"/>
        <w:numPr>
          <w:ilvl w:val="0"/>
          <w:numId w:val="19"/>
        </w:numPr>
        <w:shd w:val="clear" w:color="auto" w:fill="FFFFFF"/>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color w:val="333333"/>
          <w:sz w:val="24"/>
          <w:szCs w:val="24"/>
          <w:lang w:val="ro-MD"/>
        </w:rPr>
        <w:t>a</w:t>
      </w:r>
      <w:r w:rsidR="009B1C23" w:rsidRPr="003A460A">
        <w:rPr>
          <w:rFonts w:asciiTheme="majorHAnsi" w:hAnsiTheme="majorHAnsi" w:cstheme="majorHAnsi"/>
          <w:color w:val="333333"/>
          <w:sz w:val="24"/>
          <w:szCs w:val="24"/>
          <w:lang w:val="ro-MD"/>
        </w:rPr>
        <w:t xml:space="preserve">sigurarea implementării </w:t>
      </w:r>
      <w:r w:rsidR="0079638A">
        <w:rPr>
          <w:rFonts w:asciiTheme="majorHAnsi" w:hAnsiTheme="majorHAnsi" w:cstheme="majorHAnsi"/>
          <w:color w:val="333333"/>
          <w:sz w:val="24"/>
          <w:szCs w:val="24"/>
          <w:lang w:val="ro-MD"/>
        </w:rPr>
        <w:t>conform</w:t>
      </w:r>
      <w:r>
        <w:rPr>
          <w:rFonts w:asciiTheme="majorHAnsi" w:hAnsiTheme="majorHAnsi" w:cstheme="majorHAnsi"/>
          <w:color w:val="333333"/>
          <w:sz w:val="24"/>
          <w:szCs w:val="24"/>
          <w:lang w:val="ro-MD"/>
        </w:rPr>
        <w:t>e</w:t>
      </w:r>
      <w:r w:rsidR="0079638A">
        <w:rPr>
          <w:rFonts w:asciiTheme="majorHAnsi" w:hAnsiTheme="majorHAnsi" w:cstheme="majorHAnsi"/>
          <w:color w:val="333333"/>
          <w:sz w:val="24"/>
          <w:szCs w:val="24"/>
          <w:lang w:val="ro-MD"/>
        </w:rPr>
        <w:t xml:space="preserve"> a sistemului de </w:t>
      </w:r>
      <w:r w:rsidR="009B1C23" w:rsidRPr="003A460A">
        <w:rPr>
          <w:rFonts w:asciiTheme="majorHAnsi" w:hAnsiTheme="majorHAnsi" w:cstheme="majorHAnsi"/>
          <w:color w:val="333333"/>
          <w:sz w:val="24"/>
          <w:szCs w:val="24"/>
          <w:lang w:val="ro-MD"/>
        </w:rPr>
        <w:t xml:space="preserve">control intern managerial prin elaborarea, aprobarea </w:t>
      </w:r>
      <w:r w:rsidR="003A460A" w:rsidRPr="003A460A">
        <w:rPr>
          <w:rFonts w:asciiTheme="majorHAnsi" w:hAnsiTheme="majorHAnsi" w:cstheme="majorHAnsi"/>
          <w:color w:val="333333"/>
          <w:sz w:val="24"/>
          <w:szCs w:val="24"/>
          <w:lang w:val="ro-MD"/>
        </w:rPr>
        <w:t>ș</w:t>
      </w:r>
      <w:r w:rsidR="009B1C23" w:rsidRPr="003A460A">
        <w:rPr>
          <w:rFonts w:asciiTheme="majorHAnsi" w:hAnsiTheme="majorHAnsi" w:cstheme="majorHAnsi"/>
          <w:color w:val="333333"/>
          <w:sz w:val="24"/>
          <w:szCs w:val="24"/>
          <w:lang w:val="ro-MD"/>
        </w:rPr>
        <w:t>i monitorizarea proceselor opera</w:t>
      </w:r>
      <w:r w:rsidR="003A460A" w:rsidRPr="003A460A">
        <w:rPr>
          <w:rFonts w:asciiTheme="majorHAnsi" w:hAnsiTheme="majorHAnsi" w:cstheme="majorHAnsi"/>
          <w:color w:val="333333"/>
          <w:sz w:val="24"/>
          <w:szCs w:val="24"/>
          <w:lang w:val="ro-MD"/>
        </w:rPr>
        <w:t>ț</w:t>
      </w:r>
      <w:r w:rsidR="009B1C23" w:rsidRPr="003A460A">
        <w:rPr>
          <w:rFonts w:asciiTheme="majorHAnsi" w:hAnsiTheme="majorHAnsi" w:cstheme="majorHAnsi"/>
          <w:color w:val="333333"/>
          <w:sz w:val="24"/>
          <w:szCs w:val="24"/>
          <w:lang w:val="ro-MD"/>
        </w:rPr>
        <w:t xml:space="preserve">ionale ce </w:t>
      </w:r>
      <w:r w:rsidR="003A460A" w:rsidRPr="003A460A">
        <w:rPr>
          <w:rFonts w:asciiTheme="majorHAnsi" w:hAnsiTheme="majorHAnsi" w:cstheme="majorHAnsi"/>
          <w:color w:val="333333"/>
          <w:sz w:val="24"/>
          <w:szCs w:val="24"/>
          <w:lang w:val="ro-MD"/>
        </w:rPr>
        <w:t>ț</w:t>
      </w:r>
      <w:r w:rsidR="009B1C23" w:rsidRPr="003A460A">
        <w:rPr>
          <w:rFonts w:asciiTheme="majorHAnsi" w:hAnsiTheme="majorHAnsi" w:cstheme="majorHAnsi"/>
          <w:color w:val="333333"/>
          <w:sz w:val="24"/>
          <w:szCs w:val="24"/>
          <w:lang w:val="ro-MD"/>
        </w:rPr>
        <w:t>in de fundamentarea prognozei bugetare pe toate tipurile de venituri</w:t>
      </w:r>
      <w:r w:rsidR="00C9403D">
        <w:rPr>
          <w:rFonts w:asciiTheme="majorHAnsi" w:hAnsiTheme="majorHAnsi" w:cstheme="majorHAnsi"/>
          <w:color w:val="333333"/>
          <w:sz w:val="24"/>
          <w:szCs w:val="24"/>
          <w:lang w:val="ro-MD"/>
        </w:rPr>
        <w:t xml:space="preserve"> și de cheltuieli</w:t>
      </w:r>
      <w:r>
        <w:rPr>
          <w:rFonts w:asciiTheme="majorHAnsi" w:hAnsiTheme="majorHAnsi" w:cstheme="majorHAnsi"/>
          <w:color w:val="333333"/>
          <w:sz w:val="24"/>
          <w:szCs w:val="24"/>
          <w:lang w:val="ro-MD"/>
        </w:rPr>
        <w:t>,</w:t>
      </w:r>
      <w:r w:rsidR="009B1C23" w:rsidRPr="003A460A">
        <w:rPr>
          <w:rFonts w:asciiTheme="majorHAnsi" w:hAnsiTheme="majorHAnsi" w:cstheme="majorHAnsi"/>
          <w:color w:val="333333"/>
          <w:sz w:val="24"/>
          <w:szCs w:val="24"/>
          <w:lang w:val="ro-MD"/>
        </w:rPr>
        <w:t xml:space="preserve"> cu indicarea corespunzătoare a responsabililor (pct.</w:t>
      </w:r>
      <w:r w:rsidR="007E3839" w:rsidRPr="003A460A">
        <w:rPr>
          <w:rFonts w:asciiTheme="majorHAnsi" w:hAnsiTheme="majorHAnsi" w:cstheme="majorHAnsi"/>
          <w:color w:val="333333"/>
          <w:sz w:val="24"/>
          <w:szCs w:val="24"/>
          <w:lang w:val="ro-MD"/>
        </w:rPr>
        <w:t>4.1</w:t>
      </w:r>
      <w:r w:rsidR="00206DAB">
        <w:rPr>
          <w:rFonts w:asciiTheme="majorHAnsi" w:hAnsiTheme="majorHAnsi" w:cstheme="majorHAnsi"/>
          <w:color w:val="333333"/>
          <w:sz w:val="24"/>
          <w:szCs w:val="24"/>
          <w:lang w:val="ro-MD"/>
        </w:rPr>
        <w:t>.1.</w:t>
      </w:r>
      <w:r w:rsidR="009B1C23" w:rsidRPr="003A460A">
        <w:rPr>
          <w:rFonts w:asciiTheme="majorHAnsi" w:hAnsiTheme="majorHAnsi" w:cstheme="majorHAnsi"/>
          <w:color w:val="333333"/>
          <w:sz w:val="24"/>
          <w:szCs w:val="24"/>
          <w:lang w:val="ro-MD"/>
        </w:rPr>
        <w:t>);</w:t>
      </w:r>
    </w:p>
    <w:p w14:paraId="19AC629D" w14:textId="71B50CD4" w:rsidR="003D10F6" w:rsidRPr="003A460A" w:rsidRDefault="00E75EDA" w:rsidP="00B21E2F">
      <w:pPr>
        <w:pStyle w:val="ListParagraph"/>
        <w:numPr>
          <w:ilvl w:val="0"/>
          <w:numId w:val="19"/>
        </w:numPr>
        <w:shd w:val="clear" w:color="auto" w:fill="FFFFFF"/>
        <w:spacing w:after="0" w:line="276" w:lineRule="auto"/>
        <w:ind w:left="0" w:firstLine="0"/>
        <w:jc w:val="both"/>
        <w:rPr>
          <w:rFonts w:asciiTheme="majorHAnsi" w:hAnsiTheme="majorHAnsi" w:cstheme="majorHAnsi"/>
          <w:sz w:val="24"/>
          <w:szCs w:val="24"/>
          <w:lang w:val="ro-MD"/>
        </w:rPr>
      </w:pPr>
      <w:r w:rsidRPr="003A460A">
        <w:rPr>
          <w:rFonts w:asciiTheme="majorHAnsi" w:hAnsiTheme="majorHAnsi" w:cstheme="majorHAnsi"/>
          <w:color w:val="333333"/>
          <w:sz w:val="24"/>
          <w:szCs w:val="24"/>
          <w:lang w:val="ro-MD"/>
        </w:rPr>
        <w:t xml:space="preserve">stabilirea, calcularea </w:t>
      </w:r>
      <w:r w:rsidR="003A460A" w:rsidRPr="003A460A">
        <w:rPr>
          <w:rFonts w:asciiTheme="majorHAnsi" w:hAnsiTheme="majorHAnsi" w:cstheme="majorHAnsi"/>
          <w:color w:val="333333"/>
          <w:sz w:val="24"/>
          <w:szCs w:val="24"/>
          <w:lang w:val="ro-MD"/>
        </w:rPr>
        <w:t>ș</w:t>
      </w:r>
      <w:r w:rsidRPr="003A460A">
        <w:rPr>
          <w:rFonts w:asciiTheme="majorHAnsi" w:hAnsiTheme="majorHAnsi" w:cstheme="majorHAnsi"/>
          <w:color w:val="333333"/>
          <w:sz w:val="24"/>
          <w:szCs w:val="24"/>
          <w:lang w:val="ro-MD"/>
        </w:rPr>
        <w:t>i încasarea, conform prevederilor legale, a plă</w:t>
      </w:r>
      <w:r w:rsidR="003A460A" w:rsidRPr="003A460A">
        <w:rPr>
          <w:rFonts w:asciiTheme="majorHAnsi" w:hAnsiTheme="majorHAnsi" w:cstheme="majorHAnsi"/>
          <w:color w:val="333333"/>
          <w:sz w:val="24"/>
          <w:szCs w:val="24"/>
          <w:lang w:val="ro-MD"/>
        </w:rPr>
        <w:t>ț</w:t>
      </w:r>
      <w:r w:rsidR="00781E1D" w:rsidRPr="003A460A">
        <w:rPr>
          <w:rFonts w:asciiTheme="majorHAnsi" w:hAnsiTheme="majorHAnsi" w:cstheme="majorHAnsi"/>
          <w:color w:val="333333"/>
          <w:sz w:val="24"/>
          <w:szCs w:val="24"/>
          <w:lang w:val="ro-MD"/>
        </w:rPr>
        <w:t>ii pentru loca</w:t>
      </w:r>
      <w:r w:rsidR="003A460A" w:rsidRPr="003A460A">
        <w:rPr>
          <w:rFonts w:asciiTheme="majorHAnsi" w:hAnsiTheme="majorHAnsi" w:cstheme="majorHAnsi"/>
          <w:color w:val="333333"/>
          <w:sz w:val="24"/>
          <w:szCs w:val="24"/>
          <w:lang w:val="ro-MD"/>
        </w:rPr>
        <w:t>ț</w:t>
      </w:r>
      <w:r w:rsidR="00781E1D" w:rsidRPr="003A460A">
        <w:rPr>
          <w:rFonts w:asciiTheme="majorHAnsi" w:hAnsiTheme="majorHAnsi" w:cstheme="majorHAnsi"/>
          <w:color w:val="333333"/>
          <w:sz w:val="24"/>
          <w:szCs w:val="24"/>
          <w:lang w:val="ro-MD"/>
        </w:rPr>
        <w:t>iune</w:t>
      </w:r>
      <w:r w:rsidRPr="003A460A">
        <w:rPr>
          <w:rFonts w:asciiTheme="majorHAnsi" w:hAnsiTheme="majorHAnsi" w:cstheme="majorHAnsi"/>
          <w:color w:val="333333"/>
          <w:sz w:val="24"/>
          <w:szCs w:val="24"/>
          <w:lang w:val="ro-MD"/>
        </w:rPr>
        <w:t xml:space="preserve"> (pct.</w:t>
      </w:r>
      <w:r w:rsidR="00D222B2" w:rsidRPr="003A460A">
        <w:rPr>
          <w:rFonts w:asciiTheme="majorHAnsi" w:hAnsiTheme="majorHAnsi" w:cstheme="majorHAnsi"/>
          <w:color w:val="333333"/>
          <w:sz w:val="24"/>
          <w:szCs w:val="24"/>
          <w:lang w:val="ro-MD"/>
        </w:rPr>
        <w:t xml:space="preserve"> </w:t>
      </w:r>
      <w:r w:rsidR="007E3839" w:rsidRPr="003A460A">
        <w:rPr>
          <w:rFonts w:asciiTheme="majorHAnsi" w:hAnsiTheme="majorHAnsi" w:cstheme="majorHAnsi"/>
          <w:color w:val="333333"/>
          <w:sz w:val="24"/>
          <w:szCs w:val="24"/>
          <w:lang w:val="ro-MD"/>
        </w:rPr>
        <w:t>4.1.1</w:t>
      </w:r>
      <w:r w:rsidR="00206DAB">
        <w:rPr>
          <w:rFonts w:asciiTheme="majorHAnsi" w:hAnsiTheme="majorHAnsi" w:cstheme="majorHAnsi"/>
          <w:color w:val="333333"/>
          <w:sz w:val="24"/>
          <w:szCs w:val="24"/>
          <w:lang w:val="ro-MD"/>
        </w:rPr>
        <w:t>.</w:t>
      </w:r>
      <w:r w:rsidRPr="003A460A">
        <w:rPr>
          <w:rFonts w:asciiTheme="majorHAnsi" w:hAnsiTheme="majorHAnsi" w:cstheme="majorHAnsi"/>
          <w:color w:val="333333"/>
          <w:sz w:val="24"/>
          <w:szCs w:val="24"/>
          <w:lang w:val="ro-MD"/>
        </w:rPr>
        <w:t>);</w:t>
      </w:r>
      <w:r w:rsidR="003D10F6" w:rsidRPr="003A460A">
        <w:rPr>
          <w:rFonts w:asciiTheme="majorHAnsi" w:eastAsia="Times New Roman" w:hAnsiTheme="majorHAnsi" w:cstheme="majorHAnsi"/>
          <w:b/>
          <w:bCs/>
          <w:sz w:val="24"/>
          <w:szCs w:val="24"/>
          <w:lang w:val="ro-MD"/>
        </w:rPr>
        <w:t xml:space="preserve"> </w:t>
      </w:r>
    </w:p>
    <w:p w14:paraId="054FE06E" w14:textId="205D4441" w:rsidR="009B1C23" w:rsidRPr="003A460A" w:rsidRDefault="009B1C23" w:rsidP="00B21E2F">
      <w:pPr>
        <w:pStyle w:val="ListParagraph"/>
        <w:numPr>
          <w:ilvl w:val="0"/>
          <w:numId w:val="19"/>
        </w:numPr>
        <w:shd w:val="clear" w:color="auto" w:fill="FFFFFF"/>
        <w:spacing w:after="0" w:line="276" w:lineRule="auto"/>
        <w:ind w:left="0" w:firstLine="0"/>
        <w:jc w:val="both"/>
        <w:rPr>
          <w:rFonts w:asciiTheme="majorHAnsi" w:hAnsiTheme="majorHAnsi" w:cstheme="majorHAnsi"/>
          <w:sz w:val="24"/>
          <w:szCs w:val="24"/>
          <w:lang w:val="ro-MD"/>
        </w:rPr>
      </w:pPr>
      <w:r w:rsidRPr="003A460A">
        <w:rPr>
          <w:rFonts w:asciiTheme="majorHAnsi" w:eastAsia="Times New Roman" w:hAnsiTheme="majorHAnsi" w:cstheme="majorHAnsi"/>
          <w:bCs/>
          <w:sz w:val="24"/>
          <w:szCs w:val="24"/>
          <w:lang w:val="ro-MD"/>
        </w:rPr>
        <w:t>aprob</w:t>
      </w:r>
      <w:r w:rsidR="0079638A">
        <w:rPr>
          <w:rFonts w:asciiTheme="majorHAnsi" w:eastAsia="Times New Roman" w:hAnsiTheme="majorHAnsi" w:cstheme="majorHAnsi"/>
          <w:bCs/>
          <w:sz w:val="24"/>
          <w:szCs w:val="24"/>
          <w:lang w:val="ro-MD"/>
        </w:rPr>
        <w:t>a</w:t>
      </w:r>
      <w:r w:rsidR="0079638A" w:rsidRPr="003A460A">
        <w:rPr>
          <w:rFonts w:asciiTheme="majorHAnsi" w:eastAsia="Times New Roman" w:hAnsiTheme="majorHAnsi" w:cstheme="majorHAnsi"/>
          <w:bCs/>
          <w:sz w:val="24"/>
          <w:szCs w:val="24"/>
          <w:lang w:val="ro-MD"/>
        </w:rPr>
        <w:t>rea</w:t>
      </w:r>
      <w:r w:rsidRPr="003A460A">
        <w:rPr>
          <w:rFonts w:asciiTheme="majorHAnsi" w:eastAsia="Times New Roman" w:hAnsiTheme="majorHAnsi" w:cstheme="majorHAnsi"/>
          <w:bCs/>
          <w:sz w:val="24"/>
          <w:szCs w:val="24"/>
          <w:lang w:val="ro-MD"/>
        </w:rPr>
        <w:t xml:space="preserve"> regulamentar</w:t>
      </w:r>
      <w:r w:rsidR="0079638A">
        <w:rPr>
          <w:rFonts w:asciiTheme="majorHAnsi" w:eastAsia="Times New Roman" w:hAnsiTheme="majorHAnsi" w:cstheme="majorHAnsi"/>
          <w:bCs/>
          <w:sz w:val="24"/>
          <w:szCs w:val="24"/>
          <w:lang w:val="ro-MD"/>
        </w:rPr>
        <w:t>ă</w:t>
      </w:r>
      <w:r w:rsidRPr="003A460A">
        <w:rPr>
          <w:rFonts w:asciiTheme="majorHAnsi" w:eastAsia="Times New Roman" w:hAnsiTheme="majorHAnsi" w:cstheme="majorHAnsi"/>
          <w:bCs/>
          <w:sz w:val="24"/>
          <w:szCs w:val="24"/>
          <w:lang w:val="ro-MD"/>
        </w:rPr>
        <w:t xml:space="preserve"> a plă</w:t>
      </w:r>
      <w:r w:rsidR="003A460A" w:rsidRPr="003A460A">
        <w:rPr>
          <w:rFonts w:asciiTheme="majorHAnsi" w:eastAsia="Times New Roman" w:hAnsiTheme="majorHAnsi" w:cstheme="majorHAnsi"/>
          <w:bCs/>
          <w:sz w:val="24"/>
          <w:szCs w:val="24"/>
          <w:lang w:val="ro-MD"/>
        </w:rPr>
        <w:t>ț</w:t>
      </w:r>
      <w:r w:rsidRPr="003A460A">
        <w:rPr>
          <w:rFonts w:asciiTheme="majorHAnsi" w:eastAsia="Times New Roman" w:hAnsiTheme="majorHAnsi" w:cstheme="majorHAnsi"/>
          <w:bCs/>
          <w:sz w:val="24"/>
          <w:szCs w:val="24"/>
          <w:lang w:val="ro-MD"/>
        </w:rPr>
        <w:t>ii pentru alimentarea elevilor din clasele V-XII</w:t>
      </w:r>
      <w:r w:rsidR="000D12EE" w:rsidRPr="003A460A">
        <w:rPr>
          <w:rFonts w:asciiTheme="majorHAnsi" w:eastAsia="Times New Roman" w:hAnsiTheme="majorHAnsi" w:cstheme="majorHAnsi"/>
          <w:bCs/>
          <w:sz w:val="24"/>
          <w:szCs w:val="24"/>
          <w:lang w:val="ro-MD"/>
        </w:rPr>
        <w:t xml:space="preserve"> (pct</w:t>
      </w:r>
      <w:r w:rsidR="00D222B2" w:rsidRPr="003A460A">
        <w:rPr>
          <w:rFonts w:asciiTheme="majorHAnsi" w:eastAsia="Times New Roman" w:hAnsiTheme="majorHAnsi" w:cstheme="majorHAnsi"/>
          <w:bCs/>
          <w:sz w:val="24"/>
          <w:szCs w:val="24"/>
          <w:lang w:val="ro-MD"/>
        </w:rPr>
        <w:t>.</w:t>
      </w:r>
      <w:r w:rsidR="007E3839" w:rsidRPr="003A460A">
        <w:rPr>
          <w:rFonts w:asciiTheme="majorHAnsi" w:eastAsia="Times New Roman" w:hAnsiTheme="majorHAnsi" w:cstheme="majorHAnsi"/>
          <w:bCs/>
          <w:sz w:val="24"/>
          <w:szCs w:val="24"/>
          <w:lang w:val="ro-MD"/>
        </w:rPr>
        <w:t>4.1.</w:t>
      </w:r>
      <w:r w:rsidR="00206DAB">
        <w:rPr>
          <w:rFonts w:asciiTheme="majorHAnsi" w:eastAsia="Times New Roman" w:hAnsiTheme="majorHAnsi" w:cstheme="majorHAnsi"/>
          <w:bCs/>
          <w:sz w:val="24"/>
          <w:szCs w:val="24"/>
          <w:lang w:val="ro-MD"/>
        </w:rPr>
        <w:t>3</w:t>
      </w:r>
      <w:r w:rsidR="0062337E">
        <w:rPr>
          <w:rFonts w:asciiTheme="majorHAnsi" w:eastAsia="Times New Roman" w:hAnsiTheme="majorHAnsi" w:cstheme="majorHAnsi"/>
          <w:bCs/>
          <w:sz w:val="24"/>
          <w:szCs w:val="24"/>
          <w:lang w:val="ro-MD"/>
        </w:rPr>
        <w:t>.</w:t>
      </w:r>
      <w:r w:rsidR="000D12EE" w:rsidRPr="003A460A">
        <w:rPr>
          <w:rFonts w:asciiTheme="majorHAnsi" w:eastAsia="Times New Roman" w:hAnsiTheme="majorHAnsi" w:cstheme="majorHAnsi"/>
          <w:bCs/>
          <w:sz w:val="24"/>
          <w:szCs w:val="24"/>
          <w:lang w:val="ro-MD"/>
        </w:rPr>
        <w:t>)</w:t>
      </w:r>
      <w:r w:rsidR="0062337E">
        <w:rPr>
          <w:rFonts w:asciiTheme="majorHAnsi" w:eastAsia="Times New Roman" w:hAnsiTheme="majorHAnsi" w:cstheme="majorHAnsi"/>
          <w:bCs/>
          <w:sz w:val="24"/>
          <w:szCs w:val="24"/>
          <w:lang w:val="ro-MD"/>
        </w:rPr>
        <w:t>;</w:t>
      </w:r>
    </w:p>
    <w:p w14:paraId="646182B2" w14:textId="47B671AA" w:rsidR="000D12EE" w:rsidRPr="003A460A" w:rsidRDefault="003D10F6" w:rsidP="00B21E2F">
      <w:pPr>
        <w:pStyle w:val="ListParagraph"/>
        <w:numPr>
          <w:ilvl w:val="0"/>
          <w:numId w:val="19"/>
        </w:numPr>
        <w:shd w:val="clear" w:color="auto" w:fill="FFFFFF"/>
        <w:spacing w:after="0" w:line="276" w:lineRule="auto"/>
        <w:ind w:left="0" w:firstLine="0"/>
        <w:jc w:val="both"/>
        <w:rPr>
          <w:rFonts w:asciiTheme="majorHAnsi" w:hAnsiTheme="majorHAnsi" w:cstheme="majorHAnsi"/>
          <w:sz w:val="24"/>
          <w:szCs w:val="24"/>
          <w:lang w:val="ro-MD"/>
        </w:rPr>
      </w:pPr>
      <w:r w:rsidRPr="003A460A">
        <w:rPr>
          <w:rFonts w:asciiTheme="majorHAnsi" w:eastAsia="Times New Roman" w:hAnsiTheme="majorHAnsi" w:cstheme="majorHAnsi"/>
          <w:sz w:val="24"/>
          <w:szCs w:val="24"/>
          <w:lang w:val="ro-MD"/>
        </w:rPr>
        <w:t>aprob</w:t>
      </w:r>
      <w:r w:rsidR="00956E98">
        <w:rPr>
          <w:rFonts w:asciiTheme="majorHAnsi" w:eastAsia="Times New Roman" w:hAnsiTheme="majorHAnsi" w:cstheme="majorHAnsi"/>
          <w:sz w:val="24"/>
          <w:szCs w:val="24"/>
          <w:lang w:val="ro-MD"/>
        </w:rPr>
        <w:t>area</w:t>
      </w:r>
      <w:r w:rsidRPr="003A460A">
        <w:rPr>
          <w:rFonts w:asciiTheme="majorHAnsi" w:eastAsia="Times New Roman" w:hAnsiTheme="majorHAnsi" w:cstheme="majorHAnsi"/>
          <w:sz w:val="24"/>
          <w:szCs w:val="24"/>
          <w:lang w:val="ro-MD"/>
        </w:rPr>
        <w:t>/ajust</w:t>
      </w:r>
      <w:r w:rsidR="00956E98">
        <w:rPr>
          <w:rFonts w:asciiTheme="majorHAnsi" w:eastAsia="Times New Roman" w:hAnsiTheme="majorHAnsi" w:cstheme="majorHAnsi"/>
          <w:sz w:val="24"/>
          <w:szCs w:val="24"/>
          <w:lang w:val="ro-MD"/>
        </w:rPr>
        <w:t>area</w:t>
      </w:r>
      <w:r w:rsidRPr="003A460A">
        <w:rPr>
          <w:rFonts w:asciiTheme="majorHAnsi" w:eastAsia="Times New Roman" w:hAnsiTheme="majorHAnsi" w:cstheme="majorHAnsi"/>
          <w:sz w:val="24"/>
          <w:szCs w:val="24"/>
          <w:lang w:val="ro-MD"/>
        </w:rPr>
        <w:t xml:space="preserve"> taxei pentru instruirea copiilor în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coli</w:t>
      </w:r>
      <w:r w:rsidR="0079638A">
        <w:rPr>
          <w:rFonts w:asciiTheme="majorHAnsi" w:eastAsia="Times New Roman" w:hAnsiTheme="majorHAnsi" w:cstheme="majorHAnsi"/>
          <w:sz w:val="24"/>
          <w:szCs w:val="24"/>
          <w:lang w:val="ro-MD"/>
        </w:rPr>
        <w:t>le</w:t>
      </w:r>
      <w:r w:rsidRPr="003A460A">
        <w:rPr>
          <w:rFonts w:asciiTheme="majorHAnsi" w:eastAsia="Times New Roman" w:hAnsiTheme="majorHAnsi" w:cstheme="majorHAnsi"/>
          <w:sz w:val="24"/>
          <w:szCs w:val="24"/>
          <w:lang w:val="ro-MD"/>
        </w:rPr>
        <w:t xml:space="preserve"> de muzică, în conformitate cu prevederile regulamentare în vigoare (pct.</w:t>
      </w:r>
      <w:r w:rsidR="007E3839" w:rsidRPr="003A460A">
        <w:rPr>
          <w:rFonts w:asciiTheme="majorHAnsi" w:eastAsia="Times New Roman" w:hAnsiTheme="majorHAnsi" w:cstheme="majorHAnsi"/>
          <w:sz w:val="24"/>
          <w:szCs w:val="24"/>
          <w:lang w:val="ro-MD"/>
        </w:rPr>
        <w:t>4.1.</w:t>
      </w:r>
      <w:r w:rsidR="00206DAB">
        <w:rPr>
          <w:rFonts w:asciiTheme="majorHAnsi" w:eastAsia="Times New Roman" w:hAnsiTheme="majorHAnsi" w:cstheme="majorHAnsi"/>
          <w:sz w:val="24"/>
          <w:szCs w:val="24"/>
          <w:lang w:val="ro-MD"/>
        </w:rPr>
        <w:t>2.</w:t>
      </w:r>
      <w:r w:rsidRPr="003A460A">
        <w:rPr>
          <w:rFonts w:asciiTheme="majorHAnsi" w:eastAsia="Times New Roman" w:hAnsiTheme="majorHAnsi" w:cstheme="majorHAnsi"/>
          <w:sz w:val="24"/>
          <w:szCs w:val="24"/>
          <w:lang w:val="ro-MD"/>
        </w:rPr>
        <w:t>);</w:t>
      </w:r>
    </w:p>
    <w:p w14:paraId="0BDFE359" w14:textId="2290332C" w:rsidR="00E75EDA" w:rsidRPr="003A460A" w:rsidRDefault="00C46842" w:rsidP="00B21E2F">
      <w:pPr>
        <w:pStyle w:val="ListParagraph"/>
        <w:numPr>
          <w:ilvl w:val="0"/>
          <w:numId w:val="19"/>
        </w:numPr>
        <w:shd w:val="clear" w:color="auto" w:fill="FFFFFF"/>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implementarea procedurilor de control intern care vor asigura transparența, legalitatea și regularitatea în procesul achizițiilor publice, inclusiv la: planificarea achizițiilor (planuri anuale/trimestriale), achizițiile publice de valoare mică, raportarea achizițiilor etc</w:t>
      </w:r>
      <w:r w:rsidR="001454B8">
        <w:rPr>
          <w:rFonts w:asciiTheme="majorHAnsi" w:hAnsiTheme="majorHAnsi" w:cstheme="majorHAnsi"/>
          <w:sz w:val="24"/>
          <w:szCs w:val="24"/>
          <w:lang w:val="ro-MD"/>
        </w:rPr>
        <w:t>.</w:t>
      </w:r>
      <w:r w:rsidR="00E75EDA" w:rsidRPr="003A460A">
        <w:rPr>
          <w:rFonts w:asciiTheme="majorHAnsi" w:hAnsiTheme="majorHAnsi" w:cstheme="majorHAnsi"/>
          <w:sz w:val="24"/>
          <w:szCs w:val="24"/>
          <w:lang w:val="ro-MD"/>
        </w:rPr>
        <w:t xml:space="preserve"> (pct.</w:t>
      </w:r>
      <w:r w:rsidR="007E3839" w:rsidRPr="003A460A">
        <w:rPr>
          <w:rFonts w:asciiTheme="majorHAnsi" w:hAnsiTheme="majorHAnsi" w:cstheme="majorHAnsi"/>
          <w:sz w:val="24"/>
          <w:szCs w:val="24"/>
          <w:lang w:val="ro-MD"/>
        </w:rPr>
        <w:t>4.2.1</w:t>
      </w:r>
      <w:r w:rsidR="00E75EDA" w:rsidRPr="003A460A">
        <w:rPr>
          <w:rFonts w:asciiTheme="majorHAnsi" w:hAnsiTheme="majorHAnsi" w:cstheme="majorHAnsi"/>
          <w:sz w:val="24"/>
          <w:szCs w:val="24"/>
          <w:lang w:val="ro-MD"/>
        </w:rPr>
        <w:t xml:space="preserve">); </w:t>
      </w:r>
    </w:p>
    <w:p w14:paraId="4CC74651" w14:textId="785D79C8" w:rsidR="000D12EE" w:rsidRPr="003A460A" w:rsidRDefault="000D12EE" w:rsidP="0099359A">
      <w:pPr>
        <w:pStyle w:val="ListParagraph"/>
        <w:numPr>
          <w:ilvl w:val="0"/>
          <w:numId w:val="19"/>
        </w:numPr>
        <w:spacing w:after="0" w:line="276" w:lineRule="auto"/>
        <w:ind w:left="0" w:firstLine="0"/>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asigurarea transparen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ei procesului decizional al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de valoare mică prin aprobarea unor reglementări exhaustive, unice pentru toate institu</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iile privind obligativitatea</w:t>
      </w:r>
      <w:r w:rsidRPr="003A460A">
        <w:rPr>
          <w:rStyle w:val="FootnoteReference"/>
          <w:rFonts w:asciiTheme="majorHAnsi" w:hAnsiTheme="majorHAnsi" w:cstheme="majorHAnsi"/>
          <w:sz w:val="24"/>
          <w:szCs w:val="24"/>
          <w:lang w:val="ro-MD"/>
        </w:rPr>
        <w:footnoteReference w:id="66"/>
      </w:r>
      <w:r w:rsidRPr="003A460A">
        <w:rPr>
          <w:rFonts w:asciiTheme="majorHAnsi" w:hAnsiTheme="majorHAnsi" w:cstheme="majorHAnsi"/>
          <w:sz w:val="24"/>
          <w:szCs w:val="24"/>
          <w:lang w:val="ro-MD"/>
        </w:rPr>
        <w:t xml:space="preserve"> de desfă</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urare 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iilor de valoare mică </w:t>
      </w:r>
      <w:r w:rsidR="0079638A" w:rsidRPr="003A460A">
        <w:rPr>
          <w:rFonts w:asciiTheme="majorHAnsi" w:hAnsiTheme="majorHAnsi" w:cstheme="majorHAnsi"/>
          <w:sz w:val="24"/>
          <w:szCs w:val="24"/>
          <w:lang w:val="ro-MD"/>
        </w:rPr>
        <w:t>incluse în planul anual de achiziții</w:t>
      </w:r>
      <w:r w:rsidR="0079638A">
        <w:rPr>
          <w:rFonts w:asciiTheme="majorHAnsi" w:hAnsiTheme="majorHAnsi" w:cstheme="majorHAnsi"/>
          <w:sz w:val="24"/>
          <w:szCs w:val="24"/>
          <w:lang w:val="ro-MD"/>
        </w:rPr>
        <w:t xml:space="preserve"> </w:t>
      </w:r>
      <w:r w:rsidRPr="003A460A">
        <w:rPr>
          <w:rFonts w:asciiTheme="majorHAnsi" w:hAnsiTheme="majorHAnsi" w:cstheme="majorHAnsi"/>
          <w:sz w:val="24"/>
          <w:szCs w:val="24"/>
          <w:lang w:val="ro-MD"/>
        </w:rPr>
        <w:t>prin SIA „RSAP”</w:t>
      </w:r>
      <w:r w:rsidR="001454B8">
        <w:rPr>
          <w:rFonts w:asciiTheme="majorHAnsi" w:hAnsiTheme="majorHAnsi" w:cstheme="majorHAnsi"/>
          <w:sz w:val="24"/>
          <w:szCs w:val="24"/>
          <w:lang w:val="ro-MD"/>
        </w:rPr>
        <w:t>/</w:t>
      </w:r>
      <w:r w:rsidRPr="003A460A">
        <w:rPr>
          <w:rFonts w:asciiTheme="majorHAnsi" w:hAnsiTheme="majorHAnsi" w:cstheme="majorHAnsi"/>
          <w:sz w:val="24"/>
          <w:szCs w:val="24"/>
          <w:lang w:val="ro-MD"/>
        </w:rPr>
        <w:t>MTender, inclusiv cu oferirea unui termen mai mare de desfă</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urare 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iilor </w:t>
      </w:r>
      <w:r w:rsidR="0079638A">
        <w:rPr>
          <w:rFonts w:asciiTheme="majorHAnsi" w:hAnsiTheme="majorHAnsi" w:cstheme="majorHAnsi"/>
          <w:sz w:val="24"/>
          <w:szCs w:val="24"/>
          <w:lang w:val="ro-MD"/>
        </w:rPr>
        <w:t>la</w:t>
      </w:r>
      <w:r w:rsidR="0079638A" w:rsidRPr="003A460A">
        <w:rPr>
          <w:rFonts w:asciiTheme="majorHAnsi" w:hAnsiTheme="majorHAnsi" w:cstheme="majorHAnsi"/>
          <w:sz w:val="24"/>
          <w:szCs w:val="24"/>
          <w:lang w:val="ro-MD"/>
        </w:rPr>
        <w:t xml:space="preserve"> </w:t>
      </w:r>
      <w:r w:rsidRPr="003A460A">
        <w:rPr>
          <w:rFonts w:asciiTheme="majorHAnsi" w:hAnsiTheme="majorHAnsi" w:cstheme="majorHAnsi"/>
          <w:sz w:val="24"/>
          <w:szCs w:val="24"/>
          <w:lang w:val="ro-MD"/>
        </w:rPr>
        <w:t xml:space="preserve">plasarea acestora în sistem </w:t>
      </w:r>
      <w:r w:rsidR="007E3839" w:rsidRPr="003A460A">
        <w:rPr>
          <w:rFonts w:asciiTheme="majorHAnsi" w:eastAsia="Times New Roman" w:hAnsiTheme="majorHAnsi" w:cstheme="majorHAnsi"/>
          <w:sz w:val="24"/>
          <w:szCs w:val="24"/>
          <w:lang w:val="ro-MD"/>
        </w:rPr>
        <w:t>(pct.4.2.</w:t>
      </w:r>
      <w:r w:rsidR="0099359A">
        <w:rPr>
          <w:rFonts w:asciiTheme="majorHAnsi" w:eastAsia="Times New Roman" w:hAnsiTheme="majorHAnsi" w:cstheme="majorHAnsi"/>
          <w:sz w:val="24"/>
          <w:szCs w:val="24"/>
          <w:lang w:val="ro-MD"/>
        </w:rPr>
        <w:t>1.</w:t>
      </w:r>
      <w:r w:rsidRPr="003A460A">
        <w:rPr>
          <w:rFonts w:asciiTheme="majorHAnsi" w:eastAsia="Times New Roman" w:hAnsiTheme="majorHAnsi" w:cstheme="majorHAnsi"/>
          <w:sz w:val="24"/>
          <w:szCs w:val="24"/>
          <w:lang w:val="ro-MD"/>
        </w:rPr>
        <w:t>)</w:t>
      </w:r>
      <w:r w:rsidR="007B7673">
        <w:rPr>
          <w:rFonts w:asciiTheme="majorHAnsi" w:eastAsia="Times New Roman" w:hAnsiTheme="majorHAnsi" w:cstheme="majorHAnsi"/>
          <w:sz w:val="24"/>
          <w:szCs w:val="24"/>
          <w:lang w:val="ro-MD"/>
        </w:rPr>
        <w:t>;</w:t>
      </w:r>
    </w:p>
    <w:p w14:paraId="13E17469" w14:textId="632911CD" w:rsidR="000D12EE" w:rsidRPr="003A460A" w:rsidRDefault="0099359A" w:rsidP="0099359A">
      <w:pPr>
        <w:pStyle w:val="ListParagraph"/>
        <w:numPr>
          <w:ilvl w:val="0"/>
          <w:numId w:val="19"/>
        </w:numPr>
        <w:spacing w:after="0" w:line="276" w:lineRule="auto"/>
        <w:ind w:left="0" w:firstLine="0"/>
        <w:jc w:val="both"/>
        <w:rPr>
          <w:rFonts w:asciiTheme="majorHAnsi" w:eastAsia="Times New Roman" w:hAnsiTheme="majorHAnsi" w:cstheme="majorHAnsi"/>
          <w:sz w:val="24"/>
          <w:szCs w:val="24"/>
          <w:lang w:val="ro-MD"/>
        </w:rPr>
      </w:pPr>
      <w:r>
        <w:rPr>
          <w:rFonts w:asciiTheme="majorHAnsi" w:eastAsia="Times New Roman" w:hAnsiTheme="majorHAnsi" w:cstheme="majorHAnsi"/>
          <w:iCs/>
          <w:sz w:val="24"/>
          <w:szCs w:val="24"/>
          <w:lang w:val="ro-MD"/>
        </w:rPr>
        <w:t>a</w:t>
      </w:r>
      <w:r w:rsidR="00E256C7">
        <w:rPr>
          <w:rFonts w:asciiTheme="majorHAnsi" w:eastAsia="Times New Roman" w:hAnsiTheme="majorHAnsi" w:cstheme="majorHAnsi"/>
          <w:iCs/>
          <w:sz w:val="24"/>
          <w:szCs w:val="24"/>
          <w:lang w:val="ro-MD"/>
        </w:rPr>
        <w:t xml:space="preserve">justarea </w:t>
      </w:r>
      <w:r w:rsidR="000D12EE" w:rsidRPr="003A460A">
        <w:rPr>
          <w:rFonts w:asciiTheme="majorHAnsi" w:eastAsia="Times New Roman" w:hAnsiTheme="majorHAnsi" w:cstheme="majorHAnsi"/>
          <w:iCs/>
          <w:sz w:val="24"/>
          <w:szCs w:val="24"/>
          <w:lang w:val="ro-MD"/>
        </w:rPr>
        <w:t xml:space="preserve">Regulamentului privind constituirea </w:t>
      </w:r>
      <w:r w:rsidR="003A460A" w:rsidRPr="003A460A">
        <w:rPr>
          <w:rFonts w:asciiTheme="majorHAnsi" w:eastAsia="Times New Roman" w:hAnsiTheme="majorHAnsi" w:cstheme="majorHAnsi"/>
          <w:iCs/>
          <w:sz w:val="24"/>
          <w:szCs w:val="24"/>
          <w:lang w:val="ro-MD"/>
        </w:rPr>
        <w:t>ș</w:t>
      </w:r>
      <w:r w:rsidR="000D12EE" w:rsidRPr="003A460A">
        <w:rPr>
          <w:rFonts w:asciiTheme="majorHAnsi" w:eastAsia="Times New Roman" w:hAnsiTheme="majorHAnsi" w:cstheme="majorHAnsi"/>
          <w:iCs/>
          <w:sz w:val="24"/>
          <w:szCs w:val="24"/>
          <w:lang w:val="ro-MD"/>
        </w:rPr>
        <w:t>i utilizarea mijloacelor fondului de rezervă, cu excluderea finan</w:t>
      </w:r>
      <w:r w:rsidR="003A460A" w:rsidRPr="003A460A">
        <w:rPr>
          <w:rFonts w:asciiTheme="majorHAnsi" w:eastAsia="Times New Roman" w:hAnsiTheme="majorHAnsi" w:cstheme="majorHAnsi"/>
          <w:iCs/>
          <w:sz w:val="24"/>
          <w:szCs w:val="24"/>
          <w:lang w:val="ro-MD"/>
        </w:rPr>
        <w:t>ț</w:t>
      </w:r>
      <w:r w:rsidR="000D12EE" w:rsidRPr="003A460A">
        <w:rPr>
          <w:rFonts w:asciiTheme="majorHAnsi" w:eastAsia="Times New Roman" w:hAnsiTheme="majorHAnsi" w:cstheme="majorHAnsi"/>
          <w:iCs/>
          <w:sz w:val="24"/>
          <w:szCs w:val="24"/>
          <w:lang w:val="ro-MD"/>
        </w:rPr>
        <w:t>ării cheltuielilor ce nu se asimilează celor cu caracter excep</w:t>
      </w:r>
      <w:r w:rsidR="003A460A" w:rsidRPr="003A460A">
        <w:rPr>
          <w:rFonts w:asciiTheme="majorHAnsi" w:eastAsia="Times New Roman" w:hAnsiTheme="majorHAnsi" w:cstheme="majorHAnsi"/>
          <w:iCs/>
          <w:sz w:val="24"/>
          <w:szCs w:val="24"/>
          <w:lang w:val="ro-MD"/>
        </w:rPr>
        <w:t>ț</w:t>
      </w:r>
      <w:r w:rsidR="000D12EE" w:rsidRPr="003A460A">
        <w:rPr>
          <w:rFonts w:asciiTheme="majorHAnsi" w:eastAsia="Times New Roman" w:hAnsiTheme="majorHAnsi" w:cstheme="majorHAnsi"/>
          <w:iCs/>
          <w:sz w:val="24"/>
          <w:szCs w:val="24"/>
          <w:lang w:val="ro-MD"/>
        </w:rPr>
        <w:t xml:space="preserve">ional </w:t>
      </w:r>
      <w:r w:rsidR="003A460A" w:rsidRPr="003A460A">
        <w:rPr>
          <w:rFonts w:asciiTheme="majorHAnsi" w:eastAsia="Times New Roman" w:hAnsiTheme="majorHAnsi" w:cstheme="majorHAnsi"/>
          <w:iCs/>
          <w:sz w:val="24"/>
          <w:szCs w:val="24"/>
          <w:lang w:val="ro-MD"/>
        </w:rPr>
        <w:t>ș</w:t>
      </w:r>
      <w:r w:rsidR="000D12EE" w:rsidRPr="003A460A">
        <w:rPr>
          <w:rFonts w:asciiTheme="majorHAnsi" w:eastAsia="Times New Roman" w:hAnsiTheme="majorHAnsi" w:cstheme="majorHAnsi"/>
          <w:iCs/>
          <w:sz w:val="24"/>
          <w:szCs w:val="24"/>
          <w:lang w:val="ro-MD"/>
        </w:rPr>
        <w:t>i imprevizibil</w:t>
      </w:r>
      <w:r w:rsidR="00D222B2" w:rsidRPr="003A460A">
        <w:rPr>
          <w:rFonts w:asciiTheme="majorHAnsi" w:eastAsia="Times New Roman" w:hAnsiTheme="majorHAnsi" w:cstheme="majorHAnsi"/>
          <w:iCs/>
          <w:sz w:val="24"/>
          <w:szCs w:val="24"/>
          <w:lang w:val="ro-MD"/>
        </w:rPr>
        <w:t xml:space="preserve"> (pct.</w:t>
      </w:r>
      <w:r w:rsidR="007E3839" w:rsidRPr="003A460A">
        <w:rPr>
          <w:rFonts w:asciiTheme="majorHAnsi" w:eastAsia="Times New Roman" w:hAnsiTheme="majorHAnsi" w:cstheme="majorHAnsi"/>
          <w:iCs/>
          <w:sz w:val="24"/>
          <w:szCs w:val="24"/>
          <w:lang w:val="ro-MD"/>
        </w:rPr>
        <w:t>4.2.</w:t>
      </w:r>
      <w:r>
        <w:rPr>
          <w:rFonts w:asciiTheme="majorHAnsi" w:eastAsia="Times New Roman" w:hAnsiTheme="majorHAnsi" w:cstheme="majorHAnsi"/>
          <w:iCs/>
          <w:sz w:val="24"/>
          <w:szCs w:val="24"/>
          <w:lang w:val="ro-MD"/>
        </w:rPr>
        <w:t>5.</w:t>
      </w:r>
      <w:r w:rsidR="00D222B2" w:rsidRPr="003A460A">
        <w:rPr>
          <w:rFonts w:asciiTheme="majorHAnsi" w:eastAsia="Times New Roman" w:hAnsiTheme="majorHAnsi" w:cstheme="majorHAnsi"/>
          <w:iCs/>
          <w:sz w:val="24"/>
          <w:szCs w:val="24"/>
          <w:lang w:val="ro-MD"/>
        </w:rPr>
        <w:t>)</w:t>
      </w:r>
      <w:r w:rsidR="000D12EE" w:rsidRPr="003A460A">
        <w:rPr>
          <w:rFonts w:asciiTheme="majorHAnsi" w:eastAsia="Times New Roman" w:hAnsiTheme="majorHAnsi" w:cstheme="majorHAnsi"/>
          <w:iCs/>
          <w:sz w:val="24"/>
          <w:szCs w:val="24"/>
          <w:lang w:val="ro-MD"/>
        </w:rPr>
        <w:t>;</w:t>
      </w:r>
      <w:r w:rsidR="000D12EE" w:rsidRPr="003A460A">
        <w:rPr>
          <w:rFonts w:asciiTheme="majorHAnsi" w:eastAsia="Times New Roman" w:hAnsiTheme="majorHAnsi" w:cstheme="majorHAnsi"/>
          <w:sz w:val="24"/>
          <w:szCs w:val="24"/>
          <w:lang w:val="ro-MD"/>
        </w:rPr>
        <w:t xml:space="preserve"> </w:t>
      </w:r>
    </w:p>
    <w:p w14:paraId="474D6FED" w14:textId="580C1067" w:rsidR="000D12EE" w:rsidRPr="003A460A" w:rsidRDefault="000D12EE" w:rsidP="00B21E2F">
      <w:pPr>
        <w:pStyle w:val="NormalWeb"/>
        <w:numPr>
          <w:ilvl w:val="0"/>
          <w:numId w:val="19"/>
        </w:numPr>
        <w:spacing w:after="0" w:line="276" w:lineRule="auto"/>
        <w:ind w:left="0" w:firstLine="0"/>
        <w:jc w:val="both"/>
        <w:rPr>
          <w:rFonts w:asciiTheme="majorHAnsi" w:hAnsiTheme="majorHAnsi" w:cstheme="majorHAnsi"/>
          <w:lang w:val="ro-MD"/>
        </w:rPr>
      </w:pPr>
      <w:r w:rsidRPr="003A460A">
        <w:rPr>
          <w:rFonts w:asciiTheme="majorHAnsi" w:hAnsiTheme="majorHAnsi" w:cstheme="majorHAnsi"/>
          <w:lang w:val="ro-MD"/>
        </w:rPr>
        <w:t>aprobarea unui plan pe termen mediu privind asigurarea înregist</w:t>
      </w:r>
      <w:r w:rsidR="00C9403D">
        <w:rPr>
          <w:rFonts w:asciiTheme="majorHAnsi" w:hAnsiTheme="majorHAnsi" w:cstheme="majorHAnsi"/>
          <w:lang w:val="ro-MD"/>
        </w:rPr>
        <w:t>ă</w:t>
      </w:r>
      <w:r w:rsidRPr="003A460A">
        <w:rPr>
          <w:rFonts w:asciiTheme="majorHAnsi" w:hAnsiTheme="majorHAnsi" w:cstheme="majorHAnsi"/>
          <w:lang w:val="ro-MD"/>
        </w:rPr>
        <w:t>r</w:t>
      </w:r>
      <w:r w:rsidR="00C9403D">
        <w:rPr>
          <w:rFonts w:asciiTheme="majorHAnsi" w:hAnsiTheme="majorHAnsi" w:cstheme="majorHAnsi"/>
          <w:lang w:val="ro-MD"/>
        </w:rPr>
        <w:t>ii</w:t>
      </w:r>
      <w:r w:rsidRPr="003A460A">
        <w:rPr>
          <w:rFonts w:asciiTheme="majorHAnsi" w:hAnsiTheme="majorHAnsi" w:cstheme="majorHAnsi"/>
          <w:lang w:val="ro-MD"/>
        </w:rPr>
        <w:t xml:space="preserve"> în Registrul bunurilor imobile a drepturilor asupra bunurilor imobiliare (inclusiv a terenurilor) (pct.</w:t>
      </w:r>
      <w:r w:rsidR="007E3839" w:rsidRPr="003A460A">
        <w:rPr>
          <w:rFonts w:asciiTheme="majorHAnsi" w:hAnsiTheme="majorHAnsi" w:cstheme="majorHAnsi"/>
          <w:lang w:val="ro-MD"/>
        </w:rPr>
        <w:t>4.3.1</w:t>
      </w:r>
      <w:r w:rsidRPr="003A460A">
        <w:rPr>
          <w:rFonts w:asciiTheme="majorHAnsi" w:hAnsiTheme="majorHAnsi" w:cstheme="majorHAnsi"/>
          <w:lang w:val="ro-MD"/>
        </w:rPr>
        <w:t>)</w:t>
      </w:r>
      <w:r w:rsidRPr="003A460A">
        <w:rPr>
          <w:rFonts w:asciiTheme="majorHAnsi" w:hAnsiTheme="majorHAnsi" w:cstheme="majorHAnsi"/>
          <w:color w:val="000000" w:themeColor="text1"/>
          <w:lang w:val="ro-MD"/>
        </w:rPr>
        <w:t>;</w:t>
      </w:r>
    </w:p>
    <w:p w14:paraId="00CBACAC" w14:textId="61DE31D5" w:rsidR="000D12EE" w:rsidRPr="003A460A" w:rsidRDefault="000D12EE" w:rsidP="000D6679">
      <w:pPr>
        <w:pStyle w:val="NormalWeb"/>
        <w:numPr>
          <w:ilvl w:val="0"/>
          <w:numId w:val="19"/>
        </w:numPr>
        <w:spacing w:after="0" w:line="276" w:lineRule="auto"/>
        <w:ind w:left="0" w:firstLine="0"/>
        <w:jc w:val="both"/>
        <w:rPr>
          <w:rFonts w:asciiTheme="majorHAnsi" w:hAnsiTheme="majorHAnsi" w:cstheme="majorHAnsi"/>
          <w:color w:val="000000" w:themeColor="text1"/>
          <w:lang w:val="ro-MD"/>
        </w:rPr>
      </w:pPr>
      <w:r w:rsidRPr="003A460A">
        <w:rPr>
          <w:rFonts w:asciiTheme="majorHAnsi" w:hAnsiTheme="majorHAnsi" w:cstheme="majorHAnsi"/>
          <w:color w:val="000000" w:themeColor="text1"/>
          <w:lang w:val="ro-MD"/>
        </w:rPr>
        <w:t xml:space="preserve">inventarierea, evaluarea, delimitarea drepturilor de proprietate conform domeniului </w:t>
      </w:r>
      <w:r w:rsidR="003A460A" w:rsidRPr="003A460A">
        <w:rPr>
          <w:rFonts w:asciiTheme="majorHAnsi" w:hAnsiTheme="majorHAnsi" w:cstheme="majorHAnsi"/>
          <w:color w:val="000000" w:themeColor="text1"/>
          <w:lang w:val="ro-MD"/>
        </w:rPr>
        <w:t>ș</w:t>
      </w:r>
      <w:r w:rsidRPr="003A460A">
        <w:rPr>
          <w:rFonts w:asciiTheme="majorHAnsi" w:hAnsiTheme="majorHAnsi" w:cstheme="majorHAnsi"/>
          <w:color w:val="000000" w:themeColor="text1"/>
          <w:lang w:val="ro-MD"/>
        </w:rPr>
        <w:t>i contabilizarea conformă a patrimoniului public local, inclusiv a celui transmis în gestiune entită</w:t>
      </w:r>
      <w:r w:rsidR="003A460A" w:rsidRPr="003A460A">
        <w:rPr>
          <w:rFonts w:asciiTheme="majorHAnsi" w:hAnsiTheme="majorHAnsi" w:cstheme="majorHAnsi"/>
          <w:color w:val="000000" w:themeColor="text1"/>
          <w:lang w:val="ro-MD"/>
        </w:rPr>
        <w:t>ț</w:t>
      </w:r>
      <w:r w:rsidRPr="003A460A">
        <w:rPr>
          <w:rFonts w:asciiTheme="majorHAnsi" w:hAnsiTheme="majorHAnsi" w:cstheme="majorHAnsi"/>
          <w:color w:val="000000" w:themeColor="text1"/>
          <w:lang w:val="ro-MD"/>
        </w:rPr>
        <w:t>ilor fondate (pct.</w:t>
      </w:r>
      <w:r w:rsidR="007E3839" w:rsidRPr="003A460A">
        <w:rPr>
          <w:rFonts w:asciiTheme="majorHAnsi" w:hAnsiTheme="majorHAnsi" w:cstheme="majorHAnsi"/>
          <w:color w:val="000000" w:themeColor="text1"/>
          <w:lang w:val="ro-MD"/>
        </w:rPr>
        <w:t>4.3.2</w:t>
      </w:r>
      <w:r w:rsidR="000D6679">
        <w:rPr>
          <w:rFonts w:asciiTheme="majorHAnsi" w:hAnsiTheme="majorHAnsi" w:cstheme="majorHAnsi"/>
          <w:color w:val="000000" w:themeColor="text1"/>
          <w:lang w:val="ro-MD"/>
        </w:rPr>
        <w:t>.</w:t>
      </w:r>
      <w:r w:rsidRPr="003A460A">
        <w:rPr>
          <w:rFonts w:asciiTheme="majorHAnsi" w:hAnsiTheme="majorHAnsi" w:cstheme="majorHAnsi"/>
          <w:color w:val="000000" w:themeColor="text1"/>
          <w:lang w:val="ro-MD"/>
        </w:rPr>
        <w:t>);</w:t>
      </w:r>
    </w:p>
    <w:p w14:paraId="20ABE03C" w14:textId="16C139FF" w:rsidR="00F33202" w:rsidRPr="003A460A" w:rsidRDefault="00F33202" w:rsidP="00C9403D">
      <w:pPr>
        <w:pStyle w:val="NormalWeb"/>
        <w:numPr>
          <w:ilvl w:val="0"/>
          <w:numId w:val="19"/>
        </w:numPr>
        <w:spacing w:after="0" w:line="276" w:lineRule="auto"/>
        <w:ind w:left="0" w:firstLine="0"/>
        <w:jc w:val="both"/>
        <w:rPr>
          <w:rFonts w:asciiTheme="majorHAnsi" w:hAnsiTheme="majorHAnsi" w:cstheme="majorHAnsi"/>
          <w:color w:val="000000" w:themeColor="text1"/>
          <w:lang w:val="ro-MD"/>
        </w:rPr>
      </w:pPr>
      <w:r w:rsidRPr="003A460A">
        <w:rPr>
          <w:rFonts w:asciiTheme="majorHAnsi" w:eastAsia="Times New Roman" w:hAnsiTheme="majorHAnsi" w:cstheme="majorHAnsi"/>
          <w:lang w:val="ro-MD"/>
        </w:rPr>
        <w:t>asigur</w:t>
      </w:r>
      <w:r w:rsidR="00D03C58" w:rsidRPr="003A460A">
        <w:rPr>
          <w:rFonts w:asciiTheme="majorHAnsi" w:eastAsia="Times New Roman" w:hAnsiTheme="majorHAnsi" w:cstheme="majorHAnsi"/>
          <w:lang w:val="ro-MD"/>
        </w:rPr>
        <w:t>area</w:t>
      </w:r>
      <w:r w:rsidRPr="003A460A">
        <w:rPr>
          <w:rFonts w:asciiTheme="majorHAnsi" w:eastAsia="Times New Roman" w:hAnsiTheme="majorHAnsi" w:cstheme="majorHAnsi"/>
          <w:lang w:val="ro-MD"/>
        </w:rPr>
        <w:t xml:space="preserve"> revizuir</w:t>
      </w:r>
      <w:r w:rsidR="00D03C58" w:rsidRPr="003A460A">
        <w:rPr>
          <w:rFonts w:asciiTheme="majorHAnsi" w:eastAsia="Times New Roman" w:hAnsiTheme="majorHAnsi" w:cstheme="majorHAnsi"/>
          <w:lang w:val="ro-MD"/>
        </w:rPr>
        <w:t>ii</w:t>
      </w:r>
      <w:r w:rsidRPr="003A460A">
        <w:rPr>
          <w:rFonts w:asciiTheme="majorHAnsi" w:eastAsia="Times New Roman" w:hAnsiTheme="majorHAnsi" w:cstheme="majorHAnsi"/>
          <w:lang w:val="ro-MD"/>
        </w:rPr>
        <w:t xml:space="preserve"> statutelor </w:t>
      </w:r>
      <w:r w:rsidR="0079638A">
        <w:rPr>
          <w:rFonts w:asciiTheme="majorHAnsi" w:eastAsia="Times New Roman" w:hAnsiTheme="majorHAnsi" w:cstheme="majorHAnsi"/>
          <w:lang w:val="ro-MD"/>
        </w:rPr>
        <w:t>I</w:t>
      </w:r>
      <w:r w:rsidR="0079638A" w:rsidRPr="003A460A">
        <w:rPr>
          <w:rFonts w:asciiTheme="majorHAnsi" w:eastAsia="Times New Roman" w:hAnsiTheme="majorHAnsi" w:cstheme="majorHAnsi"/>
          <w:lang w:val="ro-MD"/>
        </w:rPr>
        <w:t>MSP</w:t>
      </w:r>
      <w:r w:rsidR="001454B8">
        <w:rPr>
          <w:rFonts w:asciiTheme="majorHAnsi" w:eastAsia="Times New Roman" w:hAnsiTheme="majorHAnsi" w:cstheme="majorHAnsi"/>
          <w:lang w:val="ro-MD"/>
        </w:rPr>
        <w:t>,</w:t>
      </w:r>
      <w:r w:rsidR="0079638A" w:rsidRPr="003A460A">
        <w:rPr>
          <w:rFonts w:asciiTheme="majorHAnsi" w:eastAsia="Times New Roman" w:hAnsiTheme="majorHAnsi" w:cstheme="majorHAnsi"/>
          <w:lang w:val="ro-MD"/>
        </w:rPr>
        <w:t xml:space="preserve"> </w:t>
      </w:r>
      <w:r w:rsidRPr="003A460A">
        <w:rPr>
          <w:rFonts w:asciiTheme="majorHAnsi" w:eastAsia="Times New Roman" w:hAnsiTheme="majorHAnsi" w:cstheme="majorHAnsi"/>
          <w:lang w:val="ro-MD"/>
        </w:rPr>
        <w:t xml:space="preserve">cu conformarea acestora cadrului legal existent </w:t>
      </w:r>
      <w:r w:rsidR="003A460A" w:rsidRPr="003A460A">
        <w:rPr>
          <w:rFonts w:asciiTheme="majorHAnsi" w:eastAsia="Times New Roman" w:hAnsiTheme="majorHAnsi" w:cstheme="majorHAnsi"/>
          <w:lang w:val="ro-MD"/>
        </w:rPr>
        <w:t>ș</w:t>
      </w:r>
      <w:r w:rsidRPr="003A460A">
        <w:rPr>
          <w:rFonts w:asciiTheme="majorHAnsi" w:eastAsia="Times New Roman" w:hAnsiTheme="majorHAnsi" w:cstheme="majorHAnsi"/>
          <w:lang w:val="ro-MD"/>
        </w:rPr>
        <w:t xml:space="preserve">i principiilor de administrare eficientă, legală </w:t>
      </w:r>
      <w:r w:rsidR="003A460A" w:rsidRPr="003A460A">
        <w:rPr>
          <w:rFonts w:asciiTheme="majorHAnsi" w:eastAsia="Times New Roman" w:hAnsiTheme="majorHAnsi" w:cstheme="majorHAnsi"/>
          <w:lang w:val="ro-MD"/>
        </w:rPr>
        <w:t>ș</w:t>
      </w:r>
      <w:r w:rsidRPr="003A460A">
        <w:rPr>
          <w:rFonts w:asciiTheme="majorHAnsi" w:eastAsia="Times New Roman" w:hAnsiTheme="majorHAnsi" w:cstheme="majorHAnsi"/>
          <w:lang w:val="ro-MD"/>
        </w:rPr>
        <w:t>i transparentă a proprietă</w:t>
      </w:r>
      <w:r w:rsidR="003A460A" w:rsidRPr="003A460A">
        <w:rPr>
          <w:rFonts w:asciiTheme="majorHAnsi" w:eastAsia="Times New Roman" w:hAnsiTheme="majorHAnsi" w:cstheme="majorHAnsi"/>
          <w:lang w:val="ro-MD"/>
        </w:rPr>
        <w:t>ț</w:t>
      </w:r>
      <w:r w:rsidRPr="003A460A">
        <w:rPr>
          <w:rFonts w:asciiTheme="majorHAnsi" w:eastAsia="Times New Roman" w:hAnsiTheme="majorHAnsi" w:cstheme="majorHAnsi"/>
          <w:lang w:val="ro-MD"/>
        </w:rPr>
        <w:t>ii publice (pct</w:t>
      </w:r>
      <w:r w:rsidR="00D222B2" w:rsidRPr="003A460A">
        <w:rPr>
          <w:rFonts w:asciiTheme="majorHAnsi" w:eastAsia="Times New Roman" w:hAnsiTheme="majorHAnsi" w:cstheme="majorHAnsi"/>
          <w:lang w:val="ro-MD"/>
        </w:rPr>
        <w:t>.</w:t>
      </w:r>
      <w:r w:rsidR="007E3839" w:rsidRPr="003A460A">
        <w:rPr>
          <w:rFonts w:asciiTheme="majorHAnsi" w:eastAsia="Times New Roman" w:hAnsiTheme="majorHAnsi" w:cstheme="majorHAnsi"/>
          <w:lang w:val="ro-MD"/>
        </w:rPr>
        <w:t>4.3.2</w:t>
      </w:r>
      <w:r w:rsidR="000D6679">
        <w:rPr>
          <w:rFonts w:asciiTheme="majorHAnsi" w:eastAsia="Times New Roman" w:hAnsiTheme="majorHAnsi" w:cstheme="majorHAnsi"/>
          <w:lang w:val="ro-MD"/>
        </w:rPr>
        <w:t>.</w:t>
      </w:r>
      <w:r w:rsidRPr="003A460A">
        <w:rPr>
          <w:rFonts w:asciiTheme="majorHAnsi" w:eastAsia="Times New Roman" w:hAnsiTheme="majorHAnsi" w:cstheme="majorHAnsi"/>
          <w:lang w:val="ro-MD"/>
        </w:rPr>
        <w:t>).</w:t>
      </w:r>
    </w:p>
    <w:p w14:paraId="5635603B" w14:textId="77777777" w:rsidR="00F33202" w:rsidRPr="003A460A" w:rsidRDefault="00F33202" w:rsidP="00F33202">
      <w:pPr>
        <w:spacing w:after="0" w:line="240" w:lineRule="auto"/>
        <w:rPr>
          <w:rFonts w:ascii="Times New Roman" w:eastAsia="Times New Roman" w:hAnsi="Times New Roman" w:cs="Times New Roman"/>
          <w:sz w:val="24"/>
          <w:szCs w:val="24"/>
          <w:lang w:val="ro-MD"/>
        </w:rPr>
      </w:pPr>
    </w:p>
    <w:p w14:paraId="64373CD6" w14:textId="77777777" w:rsidR="00E75EDA" w:rsidRPr="003A460A" w:rsidRDefault="00E75EDA" w:rsidP="002C3D9B">
      <w:pPr>
        <w:shd w:val="clear" w:color="auto" w:fill="FFFFFF" w:themeFill="background1"/>
        <w:spacing w:after="0" w:line="276" w:lineRule="auto"/>
        <w:jc w:val="both"/>
        <w:rPr>
          <w:rFonts w:asciiTheme="majorHAnsi" w:eastAsia="TimesNewRoman" w:hAnsiTheme="majorHAnsi" w:cstheme="majorHAnsi"/>
          <w:b/>
          <w:sz w:val="24"/>
          <w:szCs w:val="24"/>
          <w:lang w:val="ro-MD"/>
        </w:rPr>
      </w:pPr>
      <w:r w:rsidRPr="003A460A">
        <w:rPr>
          <w:rFonts w:asciiTheme="majorHAnsi" w:eastAsia="TimesNewRoman" w:hAnsiTheme="majorHAnsi" w:cstheme="majorHAnsi"/>
          <w:b/>
          <w:sz w:val="24"/>
          <w:szCs w:val="24"/>
          <w:lang w:val="ro-MD"/>
        </w:rPr>
        <w:t>SEMNĂTURILE ECHIPEI DE AUDIT</w:t>
      </w:r>
    </w:p>
    <w:p w14:paraId="6572C213" w14:textId="242AA03B" w:rsidR="00E75EDA" w:rsidRPr="003A460A" w:rsidRDefault="00E75EDA" w:rsidP="002C3D9B">
      <w:pPr>
        <w:spacing w:after="0" w:line="276" w:lineRule="auto"/>
        <w:jc w:val="both"/>
        <w:rPr>
          <w:rFonts w:asciiTheme="majorHAnsi" w:hAnsiTheme="majorHAnsi" w:cstheme="majorHAnsi"/>
          <w:b/>
          <w:i/>
          <w:sz w:val="24"/>
          <w:szCs w:val="24"/>
          <w:lang w:val="ro-MD"/>
        </w:rPr>
      </w:pPr>
      <w:r w:rsidRPr="003A460A">
        <w:rPr>
          <w:rFonts w:asciiTheme="majorHAnsi" w:hAnsiTheme="majorHAnsi" w:cstheme="majorHAnsi"/>
          <w:b/>
          <w:i/>
          <w:sz w:val="24"/>
          <w:szCs w:val="24"/>
          <w:lang w:val="ro-MD"/>
        </w:rPr>
        <w:t xml:space="preserve">Responsabil de întocmirea Raportului de audit:  </w:t>
      </w:r>
    </w:p>
    <w:p w14:paraId="7E8C4ED5" w14:textId="77777777" w:rsidR="00E75EDA" w:rsidRPr="003A460A" w:rsidRDefault="00E75EDA" w:rsidP="002C3D9B">
      <w:pPr>
        <w:tabs>
          <w:tab w:val="left" w:pos="1080"/>
          <w:tab w:val="left" w:pos="7513"/>
        </w:tabs>
        <w:spacing w:after="0" w:line="276" w:lineRule="auto"/>
        <w:jc w:val="both"/>
        <w:rPr>
          <w:rFonts w:asciiTheme="majorHAnsi" w:hAnsiTheme="majorHAnsi" w:cstheme="majorHAnsi"/>
          <w:bCs/>
          <w:iCs/>
          <w:sz w:val="24"/>
          <w:szCs w:val="24"/>
          <w:lang w:val="ro-MD"/>
        </w:rPr>
      </w:pPr>
      <w:r w:rsidRPr="003A460A">
        <w:rPr>
          <w:rFonts w:asciiTheme="majorHAnsi" w:eastAsiaTheme="minorEastAsia" w:hAnsiTheme="majorHAnsi" w:cstheme="majorHAnsi"/>
          <w:i/>
          <w:sz w:val="24"/>
          <w:szCs w:val="24"/>
          <w:lang w:val="ro-MD"/>
        </w:rPr>
        <w:t>Auditor public</w:t>
      </w:r>
      <w:r w:rsidRPr="003A460A">
        <w:rPr>
          <w:rFonts w:asciiTheme="majorHAnsi" w:hAnsiTheme="majorHAnsi" w:cstheme="majorHAnsi"/>
          <w:bCs/>
          <w:i/>
          <w:iCs/>
          <w:sz w:val="24"/>
          <w:szCs w:val="24"/>
          <w:lang w:val="ro-MD"/>
        </w:rPr>
        <w:t xml:space="preserve"> principal</w:t>
      </w:r>
      <w:r w:rsidRPr="003A460A">
        <w:rPr>
          <w:rFonts w:asciiTheme="majorHAnsi" w:hAnsiTheme="majorHAnsi" w:cstheme="majorHAnsi"/>
          <w:bCs/>
          <w:iCs/>
          <w:sz w:val="24"/>
          <w:szCs w:val="24"/>
          <w:lang w:val="ro-MD"/>
        </w:rPr>
        <w:t xml:space="preserve">,                                                                                        </w:t>
      </w:r>
    </w:p>
    <w:p w14:paraId="67B92BDA" w14:textId="77777777" w:rsidR="00E75EDA" w:rsidRPr="003A460A" w:rsidRDefault="00E75EDA" w:rsidP="002C3D9B">
      <w:pPr>
        <w:tabs>
          <w:tab w:val="left" w:pos="1080"/>
          <w:tab w:val="left" w:pos="7513"/>
        </w:tabs>
        <w:spacing w:after="0" w:line="276" w:lineRule="auto"/>
        <w:jc w:val="both"/>
        <w:rPr>
          <w:rFonts w:asciiTheme="majorHAnsi" w:eastAsiaTheme="minorEastAsia" w:hAnsiTheme="majorHAnsi" w:cstheme="majorHAnsi"/>
          <w:i/>
          <w:sz w:val="24"/>
          <w:szCs w:val="24"/>
          <w:lang w:val="ro-MD"/>
        </w:rPr>
      </w:pPr>
      <w:r w:rsidRPr="003A460A">
        <w:rPr>
          <w:rFonts w:asciiTheme="majorHAnsi" w:hAnsiTheme="majorHAnsi" w:cstheme="majorHAnsi"/>
          <w:b/>
          <w:bCs/>
          <w:i/>
          <w:iCs/>
          <w:sz w:val="24"/>
          <w:szCs w:val="24"/>
          <w:lang w:val="ro-MD"/>
        </w:rPr>
        <w:t>Elena Colibă</w:t>
      </w:r>
    </w:p>
    <w:p w14:paraId="45D42861" w14:textId="77777777" w:rsidR="00E75EDA" w:rsidRPr="003A460A" w:rsidRDefault="00E75EDA" w:rsidP="002C3D9B">
      <w:pPr>
        <w:tabs>
          <w:tab w:val="left" w:pos="7513"/>
        </w:tabs>
        <w:spacing w:after="0" w:line="276" w:lineRule="auto"/>
        <w:jc w:val="both"/>
        <w:rPr>
          <w:rFonts w:asciiTheme="majorHAnsi" w:hAnsiTheme="majorHAnsi" w:cstheme="majorHAnsi"/>
          <w:bCs/>
          <w:iCs/>
          <w:sz w:val="24"/>
          <w:szCs w:val="24"/>
          <w:lang w:val="ro-MD"/>
        </w:rPr>
      </w:pPr>
    </w:p>
    <w:p w14:paraId="771DF770" w14:textId="77777777" w:rsidR="00E75EDA" w:rsidRPr="003A460A" w:rsidRDefault="00E75EDA" w:rsidP="00E56B48">
      <w:pPr>
        <w:tabs>
          <w:tab w:val="left" w:pos="7513"/>
        </w:tabs>
        <w:spacing w:after="0" w:line="276" w:lineRule="auto"/>
        <w:jc w:val="both"/>
        <w:rPr>
          <w:rFonts w:asciiTheme="majorHAnsi" w:hAnsiTheme="majorHAnsi" w:cstheme="majorHAnsi"/>
          <w:b/>
          <w:i/>
          <w:iCs/>
          <w:sz w:val="24"/>
          <w:szCs w:val="24"/>
          <w:lang w:val="ro-MD"/>
        </w:rPr>
      </w:pPr>
      <w:r w:rsidRPr="003A460A">
        <w:rPr>
          <w:rFonts w:asciiTheme="majorHAnsi" w:hAnsiTheme="majorHAnsi" w:cstheme="majorHAnsi"/>
          <w:b/>
          <w:i/>
          <w:iCs/>
          <w:sz w:val="24"/>
          <w:szCs w:val="24"/>
          <w:lang w:val="ro-MD"/>
        </w:rPr>
        <w:t xml:space="preserve">Responsabil de monitorizarea </w:t>
      </w:r>
      <w:r w:rsidR="003A460A" w:rsidRPr="003A460A">
        <w:rPr>
          <w:rFonts w:asciiTheme="majorHAnsi" w:hAnsiTheme="majorHAnsi" w:cstheme="majorHAnsi"/>
          <w:b/>
          <w:i/>
          <w:iCs/>
          <w:sz w:val="24"/>
          <w:szCs w:val="24"/>
          <w:lang w:val="ro-MD"/>
        </w:rPr>
        <w:t>ș</w:t>
      </w:r>
      <w:r w:rsidRPr="003A460A">
        <w:rPr>
          <w:rFonts w:asciiTheme="majorHAnsi" w:hAnsiTheme="majorHAnsi" w:cstheme="majorHAnsi"/>
          <w:b/>
          <w:i/>
          <w:iCs/>
          <w:sz w:val="24"/>
          <w:szCs w:val="24"/>
          <w:lang w:val="ro-MD"/>
        </w:rPr>
        <w:t>i asigurarea calită</w:t>
      </w:r>
      <w:r w:rsidR="003A460A" w:rsidRPr="003A460A">
        <w:rPr>
          <w:rFonts w:asciiTheme="majorHAnsi" w:hAnsiTheme="majorHAnsi" w:cstheme="majorHAnsi"/>
          <w:b/>
          <w:i/>
          <w:iCs/>
          <w:sz w:val="24"/>
          <w:szCs w:val="24"/>
          <w:lang w:val="ro-MD"/>
        </w:rPr>
        <w:t>ț</w:t>
      </w:r>
      <w:r w:rsidRPr="003A460A">
        <w:rPr>
          <w:rFonts w:asciiTheme="majorHAnsi" w:hAnsiTheme="majorHAnsi" w:cstheme="majorHAnsi"/>
          <w:b/>
          <w:i/>
          <w:iCs/>
          <w:sz w:val="24"/>
          <w:szCs w:val="24"/>
          <w:lang w:val="ro-MD"/>
        </w:rPr>
        <w:t>ii auditului:</w:t>
      </w:r>
    </w:p>
    <w:p w14:paraId="53AA7A99" w14:textId="77777777" w:rsidR="00E75EDA" w:rsidRPr="003A460A" w:rsidRDefault="003A460A" w:rsidP="00E56B48">
      <w:pPr>
        <w:tabs>
          <w:tab w:val="left" w:pos="7513"/>
        </w:tabs>
        <w:spacing w:after="0" w:line="276" w:lineRule="auto"/>
        <w:jc w:val="both"/>
        <w:rPr>
          <w:rFonts w:asciiTheme="majorHAnsi" w:hAnsiTheme="majorHAnsi" w:cstheme="majorHAnsi"/>
          <w:bCs/>
          <w:i/>
          <w:sz w:val="24"/>
          <w:szCs w:val="24"/>
          <w:lang w:val="ro-MD"/>
        </w:rPr>
      </w:pPr>
      <w:r w:rsidRPr="003A460A">
        <w:rPr>
          <w:rFonts w:asciiTheme="majorHAnsi" w:hAnsiTheme="majorHAnsi" w:cstheme="majorHAnsi"/>
          <w:bCs/>
          <w:i/>
          <w:sz w:val="24"/>
          <w:szCs w:val="24"/>
          <w:lang w:val="ro-MD"/>
        </w:rPr>
        <w:t>Ș</w:t>
      </w:r>
      <w:r w:rsidR="00E75EDA" w:rsidRPr="003A460A">
        <w:rPr>
          <w:rFonts w:asciiTheme="majorHAnsi" w:hAnsiTheme="majorHAnsi" w:cstheme="majorHAnsi"/>
          <w:bCs/>
          <w:i/>
          <w:sz w:val="24"/>
          <w:szCs w:val="24"/>
          <w:lang w:val="ro-MD"/>
        </w:rPr>
        <w:t>eful Direc</w:t>
      </w:r>
      <w:r w:rsidRPr="003A460A">
        <w:rPr>
          <w:rFonts w:asciiTheme="majorHAnsi" w:hAnsiTheme="majorHAnsi" w:cstheme="majorHAnsi"/>
          <w:bCs/>
          <w:i/>
          <w:sz w:val="24"/>
          <w:szCs w:val="24"/>
          <w:lang w:val="ro-MD"/>
        </w:rPr>
        <w:t>ț</w:t>
      </w:r>
      <w:r w:rsidR="00E75EDA" w:rsidRPr="003A460A">
        <w:rPr>
          <w:rFonts w:asciiTheme="majorHAnsi" w:hAnsiTheme="majorHAnsi" w:cstheme="majorHAnsi"/>
          <w:bCs/>
          <w:i/>
          <w:sz w:val="24"/>
          <w:szCs w:val="24"/>
          <w:lang w:val="ro-MD"/>
        </w:rPr>
        <w:t xml:space="preserve">iei generale de audit V,                                                                       </w:t>
      </w:r>
    </w:p>
    <w:p w14:paraId="4E2E239C" w14:textId="77777777" w:rsidR="00E75EDA" w:rsidRPr="003A460A" w:rsidRDefault="00E75EDA" w:rsidP="00E56B48">
      <w:pPr>
        <w:tabs>
          <w:tab w:val="left" w:pos="7513"/>
        </w:tabs>
        <w:spacing w:after="0" w:line="276" w:lineRule="auto"/>
        <w:jc w:val="both"/>
        <w:rPr>
          <w:rFonts w:asciiTheme="majorHAnsi" w:hAnsiTheme="majorHAnsi" w:cstheme="majorHAnsi"/>
          <w:b/>
          <w:bCs/>
          <w:iCs/>
          <w:sz w:val="24"/>
          <w:szCs w:val="24"/>
          <w:lang w:val="ro-MD"/>
        </w:rPr>
      </w:pPr>
      <w:r w:rsidRPr="003A460A">
        <w:rPr>
          <w:rFonts w:asciiTheme="majorHAnsi" w:hAnsiTheme="majorHAnsi" w:cstheme="majorHAnsi"/>
          <w:b/>
          <w:bCs/>
          <w:iCs/>
          <w:sz w:val="24"/>
          <w:szCs w:val="24"/>
          <w:lang w:val="ro-MD"/>
        </w:rPr>
        <w:t xml:space="preserve">Sergiu </w:t>
      </w:r>
      <w:r w:rsidR="003A460A" w:rsidRPr="003A460A">
        <w:rPr>
          <w:rFonts w:asciiTheme="majorHAnsi" w:hAnsiTheme="majorHAnsi" w:cstheme="majorHAnsi"/>
          <w:b/>
          <w:bCs/>
          <w:iCs/>
          <w:sz w:val="24"/>
          <w:szCs w:val="24"/>
          <w:lang w:val="ro-MD"/>
        </w:rPr>
        <w:t>Ș</w:t>
      </w:r>
      <w:r w:rsidRPr="003A460A">
        <w:rPr>
          <w:rFonts w:asciiTheme="majorHAnsi" w:hAnsiTheme="majorHAnsi" w:cstheme="majorHAnsi"/>
          <w:b/>
          <w:bCs/>
          <w:iCs/>
          <w:sz w:val="24"/>
          <w:szCs w:val="24"/>
          <w:lang w:val="ro-MD"/>
        </w:rPr>
        <w:t>TIRBU</w:t>
      </w:r>
    </w:p>
    <w:p w14:paraId="5B190451" w14:textId="77777777" w:rsidR="00E75EDA" w:rsidRPr="003A460A" w:rsidRDefault="00E75EDA" w:rsidP="00E75EDA">
      <w:pPr>
        <w:tabs>
          <w:tab w:val="left" w:pos="7513"/>
        </w:tabs>
        <w:spacing w:after="0" w:line="276" w:lineRule="auto"/>
        <w:rPr>
          <w:rFonts w:asciiTheme="majorHAnsi" w:hAnsiTheme="majorHAnsi" w:cstheme="majorHAnsi"/>
          <w:b/>
          <w:bCs/>
          <w:iCs/>
          <w:sz w:val="24"/>
          <w:szCs w:val="24"/>
          <w:lang w:val="ro-MD"/>
        </w:rPr>
        <w:sectPr w:rsidR="00E75EDA" w:rsidRPr="003A460A" w:rsidSect="00812A03">
          <w:pgSz w:w="11909" w:h="16834" w:code="9"/>
          <w:pgMar w:top="851" w:right="851" w:bottom="851" w:left="1701" w:header="720" w:footer="138" w:gutter="0"/>
          <w:cols w:space="720"/>
          <w:titlePg/>
          <w:docGrid w:linePitch="360"/>
        </w:sectPr>
      </w:pPr>
    </w:p>
    <w:p w14:paraId="69C77FCC" w14:textId="4C8DA61F" w:rsidR="0083251B" w:rsidRPr="003A460A" w:rsidRDefault="0083251B" w:rsidP="0083251B">
      <w:pPr>
        <w:pStyle w:val="Heading1"/>
        <w:spacing w:line="276" w:lineRule="auto"/>
        <w:jc w:val="right"/>
        <w:rPr>
          <w:rFonts w:cstheme="majorHAnsi"/>
          <w:bCs/>
          <w:color w:val="auto"/>
          <w:sz w:val="28"/>
          <w:szCs w:val="28"/>
          <w:lang w:val="ro-MD"/>
        </w:rPr>
      </w:pPr>
      <w:bookmarkStart w:id="32" w:name="_Toc90910271"/>
      <w:r w:rsidRPr="003A460A">
        <w:rPr>
          <w:rFonts w:cstheme="majorHAnsi"/>
          <w:bCs/>
          <w:color w:val="auto"/>
          <w:sz w:val="28"/>
          <w:szCs w:val="28"/>
          <w:lang w:val="ro-MD"/>
        </w:rPr>
        <w:lastRenderedPageBreak/>
        <w:t>Anexa nr.1</w:t>
      </w:r>
      <w:bookmarkEnd w:id="32"/>
    </w:p>
    <w:p w14:paraId="257EB64A" w14:textId="1F7A4B1D" w:rsidR="00B62D93" w:rsidRPr="003A460A" w:rsidRDefault="00F918C6" w:rsidP="006D5A02">
      <w:pPr>
        <w:spacing w:after="0" w:line="276" w:lineRule="auto"/>
        <w:ind w:firstLine="567"/>
        <w:jc w:val="center"/>
        <w:rPr>
          <w:rFonts w:asciiTheme="majorHAnsi" w:eastAsia="Times New Roman" w:hAnsiTheme="majorHAnsi" w:cstheme="majorHAnsi"/>
          <w:b/>
          <w:color w:val="000000"/>
          <w:lang w:val="ro-MD"/>
        </w:rPr>
      </w:pPr>
      <w:r w:rsidRPr="003A460A">
        <w:rPr>
          <w:rFonts w:asciiTheme="majorHAnsi" w:eastAsia="Times New Roman" w:hAnsiTheme="majorHAnsi" w:cstheme="majorHAnsi"/>
          <w:b/>
          <w:color w:val="000000"/>
          <w:lang w:val="ro-MD"/>
        </w:rPr>
        <w:t>Analiza bilan</w:t>
      </w:r>
      <w:r w:rsidR="003A460A" w:rsidRPr="003A460A">
        <w:rPr>
          <w:rFonts w:asciiTheme="majorHAnsi" w:eastAsia="Times New Roman" w:hAnsiTheme="majorHAnsi" w:cstheme="majorHAnsi"/>
          <w:b/>
          <w:color w:val="000000"/>
          <w:lang w:val="ro-MD"/>
        </w:rPr>
        <w:t>ț</w:t>
      </w:r>
      <w:r w:rsidRPr="003A460A">
        <w:rPr>
          <w:rFonts w:asciiTheme="majorHAnsi" w:eastAsia="Times New Roman" w:hAnsiTheme="majorHAnsi" w:cstheme="majorHAnsi"/>
          <w:b/>
          <w:color w:val="000000"/>
          <w:lang w:val="ro-MD"/>
        </w:rPr>
        <w:t xml:space="preserve">ului contabil al </w:t>
      </w:r>
      <w:r w:rsidR="006D5A02" w:rsidRPr="003A460A">
        <w:rPr>
          <w:rFonts w:asciiTheme="majorHAnsi" w:eastAsia="Times New Roman" w:hAnsiTheme="majorHAnsi" w:cstheme="majorHAnsi"/>
          <w:b/>
          <w:color w:val="000000"/>
          <w:lang w:val="ro-MD"/>
        </w:rPr>
        <w:t xml:space="preserve">bugetului </w:t>
      </w:r>
      <w:r w:rsidRPr="003A460A">
        <w:rPr>
          <w:rFonts w:asciiTheme="majorHAnsi" w:eastAsia="Times New Roman" w:hAnsiTheme="majorHAnsi" w:cstheme="majorHAnsi"/>
          <w:b/>
          <w:color w:val="000000"/>
          <w:lang w:val="ro-MD"/>
        </w:rPr>
        <w:t>de nivelul II Nisporeni pentru anul 2020</w:t>
      </w:r>
    </w:p>
    <w:p w14:paraId="0923EE0F" w14:textId="77777777" w:rsidR="00F918C6" w:rsidRPr="003A460A" w:rsidRDefault="00F918C6" w:rsidP="00F73614">
      <w:pPr>
        <w:spacing w:after="0" w:line="276" w:lineRule="auto"/>
        <w:ind w:firstLine="567"/>
        <w:jc w:val="both"/>
        <w:rPr>
          <w:rFonts w:asciiTheme="majorHAnsi" w:eastAsia="Times New Roman" w:hAnsiTheme="majorHAnsi" w:cstheme="majorHAnsi"/>
          <w:b/>
          <w:color w:val="000000"/>
          <w:lang w:val="ro-MD"/>
        </w:rPr>
      </w:pPr>
    </w:p>
    <w:tbl>
      <w:tblPr>
        <w:tblW w:w="9896" w:type="dxa"/>
        <w:tblInd w:w="-185" w:type="dxa"/>
        <w:tblLook w:val="04A0" w:firstRow="1" w:lastRow="0" w:firstColumn="1" w:lastColumn="0" w:noHBand="0" w:noVBand="1"/>
      </w:tblPr>
      <w:tblGrid>
        <w:gridCol w:w="643"/>
        <w:gridCol w:w="1980"/>
        <w:gridCol w:w="1067"/>
        <w:gridCol w:w="1333"/>
        <w:gridCol w:w="1420"/>
        <w:gridCol w:w="1329"/>
        <w:gridCol w:w="899"/>
        <w:gridCol w:w="1225"/>
      </w:tblGrid>
      <w:tr w:rsidR="002504A0" w:rsidRPr="003A460A" w14:paraId="21409ECB" w14:textId="77777777" w:rsidTr="00812A03">
        <w:trPr>
          <w:trHeight w:val="2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594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Grup de conturi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1D58C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Denumirea indicatorului</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FE474C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Codul rândului</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A61F5D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Soldul la începutul perioadei 01.01.2020, mii lei</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B217F1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Soldul la sfâr</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itul perioadei 01.01.2021, mii lei</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14:paraId="4F1484F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Devieri, mii lei/%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13DF72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Ponderea </w:t>
            </w:r>
            <w:r w:rsidRPr="003A460A">
              <w:rPr>
                <w:rFonts w:asciiTheme="majorHAnsi" w:eastAsia="Times New Roman" w:hAnsiTheme="majorHAnsi" w:cstheme="majorHAnsi"/>
                <w:b/>
                <w:bCs/>
                <w:color w:val="000000"/>
                <w:sz w:val="14"/>
                <w:szCs w:val="14"/>
                <w:lang w:val="ro-MD"/>
              </w:rPr>
              <w:br/>
              <w:t>(%)</w:t>
            </w:r>
          </w:p>
        </w:tc>
      </w:tr>
      <w:tr w:rsidR="002504A0" w:rsidRPr="003A460A" w14:paraId="74D9329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718879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w:t>
            </w:r>
          </w:p>
        </w:tc>
        <w:tc>
          <w:tcPr>
            <w:tcW w:w="1980" w:type="dxa"/>
            <w:tcBorders>
              <w:top w:val="nil"/>
              <w:left w:val="nil"/>
              <w:bottom w:val="single" w:sz="4" w:space="0" w:color="auto"/>
              <w:right w:val="single" w:sz="4" w:space="0" w:color="auto"/>
            </w:tcBorders>
            <w:shd w:val="clear" w:color="auto" w:fill="auto"/>
            <w:vAlign w:val="center"/>
            <w:hideMark/>
          </w:tcPr>
          <w:p w14:paraId="1317A93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w:t>
            </w:r>
          </w:p>
        </w:tc>
        <w:tc>
          <w:tcPr>
            <w:tcW w:w="1067" w:type="dxa"/>
            <w:tcBorders>
              <w:top w:val="nil"/>
              <w:left w:val="nil"/>
              <w:bottom w:val="single" w:sz="4" w:space="0" w:color="auto"/>
              <w:right w:val="single" w:sz="4" w:space="0" w:color="auto"/>
            </w:tcBorders>
            <w:shd w:val="clear" w:color="auto" w:fill="auto"/>
            <w:vAlign w:val="center"/>
            <w:hideMark/>
          </w:tcPr>
          <w:p w14:paraId="0DC47822"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w:t>
            </w:r>
          </w:p>
        </w:tc>
        <w:tc>
          <w:tcPr>
            <w:tcW w:w="1333" w:type="dxa"/>
            <w:tcBorders>
              <w:top w:val="nil"/>
              <w:left w:val="nil"/>
              <w:bottom w:val="single" w:sz="4" w:space="0" w:color="auto"/>
              <w:right w:val="single" w:sz="4" w:space="0" w:color="auto"/>
            </w:tcBorders>
            <w:shd w:val="clear" w:color="auto" w:fill="auto"/>
            <w:vAlign w:val="center"/>
            <w:hideMark/>
          </w:tcPr>
          <w:p w14:paraId="4541643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4</w:t>
            </w:r>
          </w:p>
        </w:tc>
        <w:tc>
          <w:tcPr>
            <w:tcW w:w="1420" w:type="dxa"/>
            <w:tcBorders>
              <w:top w:val="nil"/>
              <w:left w:val="nil"/>
              <w:bottom w:val="single" w:sz="4" w:space="0" w:color="auto"/>
              <w:right w:val="single" w:sz="4" w:space="0" w:color="auto"/>
            </w:tcBorders>
            <w:shd w:val="clear" w:color="auto" w:fill="auto"/>
            <w:vAlign w:val="center"/>
            <w:hideMark/>
          </w:tcPr>
          <w:p w14:paraId="78ADED0A"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5</w:t>
            </w:r>
          </w:p>
        </w:tc>
        <w:tc>
          <w:tcPr>
            <w:tcW w:w="1329" w:type="dxa"/>
            <w:tcBorders>
              <w:top w:val="nil"/>
              <w:left w:val="nil"/>
              <w:bottom w:val="single" w:sz="4" w:space="0" w:color="auto"/>
              <w:right w:val="single" w:sz="4" w:space="0" w:color="auto"/>
            </w:tcBorders>
            <w:shd w:val="clear" w:color="auto" w:fill="auto"/>
            <w:vAlign w:val="center"/>
            <w:hideMark/>
          </w:tcPr>
          <w:p w14:paraId="436B83C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6 = 5-4</w:t>
            </w:r>
          </w:p>
        </w:tc>
        <w:tc>
          <w:tcPr>
            <w:tcW w:w="899" w:type="dxa"/>
            <w:tcBorders>
              <w:top w:val="nil"/>
              <w:left w:val="nil"/>
              <w:bottom w:val="single" w:sz="4" w:space="0" w:color="auto"/>
              <w:right w:val="single" w:sz="4" w:space="0" w:color="auto"/>
            </w:tcBorders>
            <w:shd w:val="clear" w:color="auto" w:fill="auto"/>
            <w:vAlign w:val="center"/>
            <w:hideMark/>
          </w:tcPr>
          <w:p w14:paraId="0EAB5FE8" w14:textId="77777777" w:rsidR="002D4190" w:rsidRPr="003A460A" w:rsidRDefault="002D4190" w:rsidP="00A919D0">
            <w:pPr>
              <w:spacing w:after="0" w:line="240" w:lineRule="auto"/>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7=5/4*100-100</w:t>
            </w:r>
          </w:p>
        </w:tc>
        <w:tc>
          <w:tcPr>
            <w:tcW w:w="1225" w:type="dxa"/>
            <w:tcBorders>
              <w:top w:val="nil"/>
              <w:left w:val="nil"/>
              <w:bottom w:val="single" w:sz="4" w:space="0" w:color="auto"/>
              <w:right w:val="single" w:sz="4" w:space="0" w:color="auto"/>
            </w:tcBorders>
            <w:shd w:val="clear" w:color="auto" w:fill="auto"/>
            <w:vAlign w:val="center"/>
            <w:hideMark/>
          </w:tcPr>
          <w:p w14:paraId="5F8B0F5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8=5/Σ*100</w:t>
            </w:r>
          </w:p>
        </w:tc>
      </w:tr>
      <w:tr w:rsidR="002504A0" w:rsidRPr="003A460A" w14:paraId="29755F6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B76692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18ABD927"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Active nefinanciare</w:t>
            </w:r>
          </w:p>
        </w:tc>
        <w:tc>
          <w:tcPr>
            <w:tcW w:w="1067" w:type="dxa"/>
            <w:tcBorders>
              <w:top w:val="nil"/>
              <w:left w:val="nil"/>
              <w:bottom w:val="single" w:sz="4" w:space="0" w:color="auto"/>
              <w:right w:val="single" w:sz="4" w:space="0" w:color="auto"/>
            </w:tcBorders>
            <w:shd w:val="clear" w:color="auto" w:fill="auto"/>
            <w:vAlign w:val="center"/>
            <w:hideMark/>
          </w:tcPr>
          <w:p w14:paraId="13B66F8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w:t>
            </w:r>
          </w:p>
        </w:tc>
        <w:tc>
          <w:tcPr>
            <w:tcW w:w="1333" w:type="dxa"/>
            <w:tcBorders>
              <w:top w:val="nil"/>
              <w:left w:val="nil"/>
              <w:bottom w:val="single" w:sz="4" w:space="0" w:color="auto"/>
              <w:right w:val="single" w:sz="4" w:space="0" w:color="auto"/>
            </w:tcBorders>
            <w:shd w:val="clear" w:color="auto" w:fill="auto"/>
            <w:vAlign w:val="center"/>
            <w:hideMark/>
          </w:tcPr>
          <w:p w14:paraId="58E271E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02378FA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288F5F2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1F4302D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68D0B32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7229920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D96E1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31</w:t>
            </w:r>
          </w:p>
        </w:tc>
        <w:tc>
          <w:tcPr>
            <w:tcW w:w="1980" w:type="dxa"/>
            <w:tcBorders>
              <w:top w:val="nil"/>
              <w:left w:val="nil"/>
              <w:bottom w:val="single" w:sz="4" w:space="0" w:color="auto"/>
              <w:right w:val="single" w:sz="4" w:space="0" w:color="auto"/>
            </w:tcBorders>
            <w:shd w:val="clear" w:color="auto" w:fill="auto"/>
            <w:vAlign w:val="center"/>
            <w:hideMark/>
          </w:tcPr>
          <w:p w14:paraId="2E609436"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Mijloace  fixe</w:t>
            </w:r>
          </w:p>
        </w:tc>
        <w:tc>
          <w:tcPr>
            <w:tcW w:w="1067" w:type="dxa"/>
            <w:tcBorders>
              <w:top w:val="nil"/>
              <w:left w:val="nil"/>
              <w:bottom w:val="single" w:sz="4" w:space="0" w:color="auto"/>
              <w:right w:val="single" w:sz="4" w:space="0" w:color="auto"/>
            </w:tcBorders>
            <w:shd w:val="clear" w:color="auto" w:fill="auto"/>
            <w:vAlign w:val="center"/>
            <w:hideMark/>
          </w:tcPr>
          <w:p w14:paraId="4A22B62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1.1</w:t>
            </w:r>
          </w:p>
        </w:tc>
        <w:tc>
          <w:tcPr>
            <w:tcW w:w="1333" w:type="dxa"/>
            <w:tcBorders>
              <w:top w:val="nil"/>
              <w:left w:val="nil"/>
              <w:bottom w:val="single" w:sz="4" w:space="0" w:color="auto"/>
              <w:right w:val="single" w:sz="4" w:space="0" w:color="auto"/>
            </w:tcBorders>
            <w:shd w:val="clear" w:color="auto" w:fill="auto"/>
            <w:vAlign w:val="center"/>
            <w:hideMark/>
          </w:tcPr>
          <w:p w14:paraId="30B1FA0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36D11FC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0FBC00B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3A74188A"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12DE387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065DCB5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FD53F5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311</w:t>
            </w:r>
          </w:p>
        </w:tc>
        <w:tc>
          <w:tcPr>
            <w:tcW w:w="1980" w:type="dxa"/>
            <w:tcBorders>
              <w:top w:val="nil"/>
              <w:left w:val="nil"/>
              <w:bottom w:val="single" w:sz="4" w:space="0" w:color="auto"/>
              <w:right w:val="single" w:sz="4" w:space="0" w:color="auto"/>
            </w:tcBorders>
            <w:shd w:val="clear" w:color="auto" w:fill="auto"/>
            <w:vAlign w:val="center"/>
            <w:hideMark/>
          </w:tcPr>
          <w:p w14:paraId="72EAAF42"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Clădiri</w:t>
            </w:r>
          </w:p>
        </w:tc>
        <w:tc>
          <w:tcPr>
            <w:tcW w:w="1067" w:type="dxa"/>
            <w:tcBorders>
              <w:top w:val="nil"/>
              <w:left w:val="nil"/>
              <w:bottom w:val="single" w:sz="4" w:space="0" w:color="auto"/>
              <w:right w:val="single" w:sz="4" w:space="0" w:color="auto"/>
            </w:tcBorders>
            <w:shd w:val="clear" w:color="auto" w:fill="auto"/>
            <w:vAlign w:val="center"/>
            <w:hideMark/>
          </w:tcPr>
          <w:p w14:paraId="305276F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1.1.1.</w:t>
            </w:r>
          </w:p>
        </w:tc>
        <w:tc>
          <w:tcPr>
            <w:tcW w:w="1333" w:type="dxa"/>
            <w:tcBorders>
              <w:top w:val="nil"/>
              <w:left w:val="nil"/>
              <w:bottom w:val="single" w:sz="4" w:space="0" w:color="auto"/>
              <w:right w:val="single" w:sz="4" w:space="0" w:color="auto"/>
            </w:tcBorders>
            <w:shd w:val="clear" w:color="auto" w:fill="auto"/>
            <w:vAlign w:val="center"/>
            <w:hideMark/>
          </w:tcPr>
          <w:p w14:paraId="66AA51C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132,051.43</w:t>
            </w:r>
          </w:p>
        </w:tc>
        <w:tc>
          <w:tcPr>
            <w:tcW w:w="1420" w:type="dxa"/>
            <w:tcBorders>
              <w:top w:val="nil"/>
              <w:left w:val="nil"/>
              <w:bottom w:val="single" w:sz="4" w:space="0" w:color="auto"/>
              <w:right w:val="single" w:sz="4" w:space="0" w:color="auto"/>
            </w:tcBorders>
            <w:shd w:val="clear" w:color="auto" w:fill="auto"/>
            <w:vAlign w:val="center"/>
            <w:hideMark/>
          </w:tcPr>
          <w:p w14:paraId="2F0FD85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134,559.60</w:t>
            </w:r>
          </w:p>
        </w:tc>
        <w:tc>
          <w:tcPr>
            <w:tcW w:w="1329" w:type="dxa"/>
            <w:tcBorders>
              <w:top w:val="nil"/>
              <w:left w:val="nil"/>
              <w:bottom w:val="single" w:sz="4" w:space="0" w:color="auto"/>
              <w:right w:val="single" w:sz="4" w:space="0" w:color="auto"/>
            </w:tcBorders>
            <w:shd w:val="clear" w:color="auto" w:fill="auto"/>
            <w:vAlign w:val="center"/>
            <w:hideMark/>
          </w:tcPr>
          <w:p w14:paraId="0DEA8EE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2,508.17</w:t>
            </w:r>
          </w:p>
        </w:tc>
        <w:tc>
          <w:tcPr>
            <w:tcW w:w="899" w:type="dxa"/>
            <w:tcBorders>
              <w:top w:val="nil"/>
              <w:left w:val="nil"/>
              <w:bottom w:val="single" w:sz="4" w:space="0" w:color="auto"/>
              <w:right w:val="single" w:sz="4" w:space="0" w:color="auto"/>
            </w:tcBorders>
            <w:shd w:val="clear" w:color="auto" w:fill="auto"/>
            <w:vAlign w:val="center"/>
            <w:hideMark/>
          </w:tcPr>
          <w:p w14:paraId="7A789724"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1.90</w:t>
            </w:r>
          </w:p>
        </w:tc>
        <w:tc>
          <w:tcPr>
            <w:tcW w:w="1225" w:type="dxa"/>
            <w:tcBorders>
              <w:top w:val="nil"/>
              <w:left w:val="nil"/>
              <w:bottom w:val="single" w:sz="4" w:space="0" w:color="auto"/>
              <w:right w:val="single" w:sz="4" w:space="0" w:color="auto"/>
            </w:tcBorders>
            <w:shd w:val="clear" w:color="auto" w:fill="auto"/>
            <w:vAlign w:val="center"/>
            <w:hideMark/>
          </w:tcPr>
          <w:p w14:paraId="7F4B49D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38.72</w:t>
            </w:r>
          </w:p>
        </w:tc>
      </w:tr>
      <w:tr w:rsidR="002504A0" w:rsidRPr="003A460A" w14:paraId="6DAE61A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74EFF5B"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312</w:t>
            </w:r>
          </w:p>
        </w:tc>
        <w:tc>
          <w:tcPr>
            <w:tcW w:w="1980" w:type="dxa"/>
            <w:tcBorders>
              <w:top w:val="nil"/>
              <w:left w:val="nil"/>
              <w:bottom w:val="single" w:sz="4" w:space="0" w:color="auto"/>
              <w:right w:val="single" w:sz="4" w:space="0" w:color="auto"/>
            </w:tcBorders>
            <w:shd w:val="clear" w:color="auto" w:fill="auto"/>
            <w:vAlign w:val="center"/>
            <w:hideMark/>
          </w:tcPr>
          <w:p w14:paraId="0CA720BA"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speciale</w:t>
            </w:r>
          </w:p>
        </w:tc>
        <w:tc>
          <w:tcPr>
            <w:tcW w:w="1067" w:type="dxa"/>
            <w:tcBorders>
              <w:top w:val="nil"/>
              <w:left w:val="nil"/>
              <w:bottom w:val="single" w:sz="4" w:space="0" w:color="auto"/>
              <w:right w:val="single" w:sz="4" w:space="0" w:color="auto"/>
            </w:tcBorders>
            <w:shd w:val="clear" w:color="auto" w:fill="auto"/>
            <w:vAlign w:val="center"/>
            <w:hideMark/>
          </w:tcPr>
          <w:p w14:paraId="029F2AC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1.1.2</w:t>
            </w:r>
          </w:p>
        </w:tc>
        <w:tc>
          <w:tcPr>
            <w:tcW w:w="1333" w:type="dxa"/>
            <w:tcBorders>
              <w:top w:val="nil"/>
              <w:left w:val="nil"/>
              <w:bottom w:val="single" w:sz="4" w:space="0" w:color="auto"/>
              <w:right w:val="single" w:sz="4" w:space="0" w:color="auto"/>
            </w:tcBorders>
            <w:shd w:val="clear" w:color="auto" w:fill="auto"/>
            <w:vAlign w:val="center"/>
            <w:hideMark/>
          </w:tcPr>
          <w:p w14:paraId="2F39F34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92,203.29</w:t>
            </w:r>
          </w:p>
        </w:tc>
        <w:tc>
          <w:tcPr>
            <w:tcW w:w="1420" w:type="dxa"/>
            <w:tcBorders>
              <w:top w:val="nil"/>
              <w:left w:val="nil"/>
              <w:bottom w:val="single" w:sz="4" w:space="0" w:color="auto"/>
              <w:right w:val="single" w:sz="4" w:space="0" w:color="auto"/>
            </w:tcBorders>
            <w:shd w:val="clear" w:color="auto" w:fill="auto"/>
            <w:vAlign w:val="center"/>
            <w:hideMark/>
          </w:tcPr>
          <w:p w14:paraId="5D35FD5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100,095.75</w:t>
            </w:r>
          </w:p>
        </w:tc>
        <w:tc>
          <w:tcPr>
            <w:tcW w:w="1329" w:type="dxa"/>
            <w:tcBorders>
              <w:top w:val="nil"/>
              <w:left w:val="nil"/>
              <w:bottom w:val="single" w:sz="4" w:space="0" w:color="auto"/>
              <w:right w:val="single" w:sz="4" w:space="0" w:color="auto"/>
            </w:tcBorders>
            <w:shd w:val="clear" w:color="auto" w:fill="auto"/>
            <w:vAlign w:val="center"/>
            <w:hideMark/>
          </w:tcPr>
          <w:p w14:paraId="7B443B8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7,892.46</w:t>
            </w:r>
          </w:p>
        </w:tc>
        <w:tc>
          <w:tcPr>
            <w:tcW w:w="899" w:type="dxa"/>
            <w:tcBorders>
              <w:top w:val="nil"/>
              <w:left w:val="nil"/>
              <w:bottom w:val="single" w:sz="4" w:space="0" w:color="auto"/>
              <w:right w:val="single" w:sz="4" w:space="0" w:color="auto"/>
            </w:tcBorders>
            <w:shd w:val="clear" w:color="auto" w:fill="auto"/>
            <w:vAlign w:val="center"/>
            <w:hideMark/>
          </w:tcPr>
          <w:p w14:paraId="03ACBD3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8.56</w:t>
            </w:r>
          </w:p>
        </w:tc>
        <w:tc>
          <w:tcPr>
            <w:tcW w:w="1225" w:type="dxa"/>
            <w:tcBorders>
              <w:top w:val="nil"/>
              <w:left w:val="nil"/>
              <w:bottom w:val="single" w:sz="4" w:space="0" w:color="auto"/>
              <w:right w:val="single" w:sz="4" w:space="0" w:color="auto"/>
            </w:tcBorders>
            <w:shd w:val="clear" w:color="auto" w:fill="auto"/>
            <w:vAlign w:val="center"/>
            <w:hideMark/>
          </w:tcPr>
          <w:p w14:paraId="14E343D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28.81</w:t>
            </w:r>
          </w:p>
        </w:tc>
      </w:tr>
      <w:tr w:rsidR="002504A0" w:rsidRPr="003A460A" w14:paraId="194475A7"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5E60A21"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313</w:t>
            </w:r>
          </w:p>
        </w:tc>
        <w:tc>
          <w:tcPr>
            <w:tcW w:w="1980" w:type="dxa"/>
            <w:tcBorders>
              <w:top w:val="nil"/>
              <w:left w:val="nil"/>
              <w:bottom w:val="single" w:sz="4" w:space="0" w:color="auto"/>
              <w:right w:val="single" w:sz="4" w:space="0" w:color="auto"/>
            </w:tcBorders>
            <w:shd w:val="clear" w:color="auto" w:fill="auto"/>
            <w:vAlign w:val="center"/>
            <w:hideMark/>
          </w:tcPr>
          <w:p w14:paraId="751F7D8F" w14:textId="1251C7D6"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Instala</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de transmisie</w:t>
            </w:r>
          </w:p>
        </w:tc>
        <w:tc>
          <w:tcPr>
            <w:tcW w:w="1067" w:type="dxa"/>
            <w:tcBorders>
              <w:top w:val="nil"/>
              <w:left w:val="nil"/>
              <w:bottom w:val="single" w:sz="4" w:space="0" w:color="auto"/>
              <w:right w:val="single" w:sz="4" w:space="0" w:color="auto"/>
            </w:tcBorders>
            <w:shd w:val="clear" w:color="auto" w:fill="auto"/>
            <w:vAlign w:val="center"/>
            <w:hideMark/>
          </w:tcPr>
          <w:p w14:paraId="5420D487"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1.1.3</w:t>
            </w:r>
          </w:p>
        </w:tc>
        <w:tc>
          <w:tcPr>
            <w:tcW w:w="1333" w:type="dxa"/>
            <w:tcBorders>
              <w:top w:val="nil"/>
              <w:left w:val="nil"/>
              <w:bottom w:val="single" w:sz="4" w:space="0" w:color="auto"/>
              <w:right w:val="single" w:sz="4" w:space="0" w:color="auto"/>
            </w:tcBorders>
            <w:shd w:val="clear" w:color="auto" w:fill="auto"/>
            <w:vAlign w:val="center"/>
            <w:hideMark/>
          </w:tcPr>
          <w:p w14:paraId="0A86295F"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41,062.25</w:t>
            </w:r>
          </w:p>
        </w:tc>
        <w:tc>
          <w:tcPr>
            <w:tcW w:w="1420" w:type="dxa"/>
            <w:tcBorders>
              <w:top w:val="nil"/>
              <w:left w:val="nil"/>
              <w:bottom w:val="single" w:sz="4" w:space="0" w:color="auto"/>
              <w:right w:val="single" w:sz="4" w:space="0" w:color="auto"/>
            </w:tcBorders>
            <w:shd w:val="clear" w:color="auto" w:fill="auto"/>
            <w:vAlign w:val="center"/>
            <w:hideMark/>
          </w:tcPr>
          <w:p w14:paraId="57EDCB5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41,207.25</w:t>
            </w:r>
          </w:p>
        </w:tc>
        <w:tc>
          <w:tcPr>
            <w:tcW w:w="1329" w:type="dxa"/>
            <w:tcBorders>
              <w:top w:val="nil"/>
              <w:left w:val="nil"/>
              <w:bottom w:val="single" w:sz="4" w:space="0" w:color="auto"/>
              <w:right w:val="single" w:sz="4" w:space="0" w:color="auto"/>
            </w:tcBorders>
            <w:shd w:val="clear" w:color="auto" w:fill="auto"/>
            <w:vAlign w:val="center"/>
            <w:hideMark/>
          </w:tcPr>
          <w:p w14:paraId="589DF04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145.00</w:t>
            </w:r>
          </w:p>
        </w:tc>
        <w:tc>
          <w:tcPr>
            <w:tcW w:w="899" w:type="dxa"/>
            <w:tcBorders>
              <w:top w:val="nil"/>
              <w:left w:val="nil"/>
              <w:bottom w:val="single" w:sz="4" w:space="0" w:color="auto"/>
              <w:right w:val="single" w:sz="4" w:space="0" w:color="auto"/>
            </w:tcBorders>
            <w:shd w:val="clear" w:color="auto" w:fill="auto"/>
            <w:vAlign w:val="center"/>
            <w:hideMark/>
          </w:tcPr>
          <w:p w14:paraId="3E1734A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0.35</w:t>
            </w:r>
          </w:p>
        </w:tc>
        <w:tc>
          <w:tcPr>
            <w:tcW w:w="1225" w:type="dxa"/>
            <w:tcBorders>
              <w:top w:val="nil"/>
              <w:left w:val="nil"/>
              <w:bottom w:val="single" w:sz="4" w:space="0" w:color="auto"/>
              <w:right w:val="single" w:sz="4" w:space="0" w:color="auto"/>
            </w:tcBorders>
            <w:shd w:val="clear" w:color="auto" w:fill="auto"/>
            <w:vAlign w:val="center"/>
            <w:hideMark/>
          </w:tcPr>
          <w:p w14:paraId="1B4AA263"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11.86</w:t>
            </w:r>
          </w:p>
        </w:tc>
      </w:tr>
      <w:tr w:rsidR="002504A0" w:rsidRPr="003A460A" w14:paraId="2CCC126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262384B"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314</w:t>
            </w:r>
          </w:p>
        </w:tc>
        <w:tc>
          <w:tcPr>
            <w:tcW w:w="1980" w:type="dxa"/>
            <w:tcBorders>
              <w:top w:val="nil"/>
              <w:left w:val="nil"/>
              <w:bottom w:val="single" w:sz="4" w:space="0" w:color="auto"/>
              <w:right w:val="single" w:sz="4" w:space="0" w:color="auto"/>
            </w:tcBorders>
            <w:shd w:val="clear" w:color="auto" w:fill="auto"/>
            <w:vAlign w:val="center"/>
            <w:hideMark/>
          </w:tcPr>
          <w:p w14:paraId="3D169107" w14:textId="5A246C9C"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Ma</w:t>
            </w:r>
            <w:r w:rsidR="0023770C">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ini </w:t>
            </w:r>
            <w:r w:rsidR="0023770C">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utilaje </w:t>
            </w:r>
          </w:p>
        </w:tc>
        <w:tc>
          <w:tcPr>
            <w:tcW w:w="1067" w:type="dxa"/>
            <w:tcBorders>
              <w:top w:val="nil"/>
              <w:left w:val="nil"/>
              <w:bottom w:val="single" w:sz="4" w:space="0" w:color="auto"/>
              <w:right w:val="single" w:sz="4" w:space="0" w:color="auto"/>
            </w:tcBorders>
            <w:shd w:val="clear" w:color="auto" w:fill="auto"/>
            <w:vAlign w:val="center"/>
            <w:hideMark/>
          </w:tcPr>
          <w:p w14:paraId="25C6961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1.1.4</w:t>
            </w:r>
          </w:p>
        </w:tc>
        <w:tc>
          <w:tcPr>
            <w:tcW w:w="1333" w:type="dxa"/>
            <w:tcBorders>
              <w:top w:val="nil"/>
              <w:left w:val="nil"/>
              <w:bottom w:val="single" w:sz="4" w:space="0" w:color="auto"/>
              <w:right w:val="single" w:sz="4" w:space="0" w:color="auto"/>
            </w:tcBorders>
            <w:shd w:val="clear" w:color="auto" w:fill="auto"/>
            <w:vAlign w:val="center"/>
            <w:hideMark/>
          </w:tcPr>
          <w:p w14:paraId="4E78639E"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26,581.56</w:t>
            </w:r>
          </w:p>
        </w:tc>
        <w:tc>
          <w:tcPr>
            <w:tcW w:w="1420" w:type="dxa"/>
            <w:tcBorders>
              <w:top w:val="nil"/>
              <w:left w:val="nil"/>
              <w:bottom w:val="single" w:sz="4" w:space="0" w:color="auto"/>
              <w:right w:val="single" w:sz="4" w:space="0" w:color="auto"/>
            </w:tcBorders>
            <w:shd w:val="clear" w:color="auto" w:fill="auto"/>
            <w:vAlign w:val="center"/>
            <w:hideMark/>
          </w:tcPr>
          <w:p w14:paraId="7B9282E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29,093.01</w:t>
            </w:r>
          </w:p>
        </w:tc>
        <w:tc>
          <w:tcPr>
            <w:tcW w:w="1329" w:type="dxa"/>
            <w:tcBorders>
              <w:top w:val="nil"/>
              <w:left w:val="nil"/>
              <w:bottom w:val="single" w:sz="4" w:space="0" w:color="auto"/>
              <w:right w:val="single" w:sz="4" w:space="0" w:color="auto"/>
            </w:tcBorders>
            <w:shd w:val="clear" w:color="auto" w:fill="auto"/>
            <w:vAlign w:val="center"/>
            <w:hideMark/>
          </w:tcPr>
          <w:p w14:paraId="3EB3F3D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2,511.45</w:t>
            </w:r>
          </w:p>
        </w:tc>
        <w:tc>
          <w:tcPr>
            <w:tcW w:w="899" w:type="dxa"/>
            <w:tcBorders>
              <w:top w:val="nil"/>
              <w:left w:val="nil"/>
              <w:bottom w:val="single" w:sz="4" w:space="0" w:color="auto"/>
              <w:right w:val="single" w:sz="4" w:space="0" w:color="auto"/>
            </w:tcBorders>
            <w:shd w:val="clear" w:color="auto" w:fill="auto"/>
            <w:vAlign w:val="center"/>
            <w:hideMark/>
          </w:tcPr>
          <w:p w14:paraId="189D58F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9.45</w:t>
            </w:r>
          </w:p>
        </w:tc>
        <w:tc>
          <w:tcPr>
            <w:tcW w:w="1225" w:type="dxa"/>
            <w:tcBorders>
              <w:top w:val="nil"/>
              <w:left w:val="nil"/>
              <w:bottom w:val="single" w:sz="4" w:space="0" w:color="auto"/>
              <w:right w:val="single" w:sz="4" w:space="0" w:color="auto"/>
            </w:tcBorders>
            <w:shd w:val="clear" w:color="auto" w:fill="auto"/>
            <w:vAlign w:val="center"/>
            <w:hideMark/>
          </w:tcPr>
          <w:p w14:paraId="676BC75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8.37</w:t>
            </w:r>
          </w:p>
        </w:tc>
      </w:tr>
      <w:tr w:rsidR="002504A0" w:rsidRPr="003A460A" w14:paraId="0121708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E9D3A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315</w:t>
            </w:r>
          </w:p>
        </w:tc>
        <w:tc>
          <w:tcPr>
            <w:tcW w:w="1980" w:type="dxa"/>
            <w:tcBorders>
              <w:top w:val="nil"/>
              <w:left w:val="nil"/>
              <w:bottom w:val="single" w:sz="4" w:space="0" w:color="auto"/>
              <w:right w:val="single" w:sz="4" w:space="0" w:color="auto"/>
            </w:tcBorders>
            <w:shd w:val="clear" w:color="auto" w:fill="auto"/>
            <w:vAlign w:val="center"/>
            <w:hideMark/>
          </w:tcPr>
          <w:p w14:paraId="446A75C7"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Mijloace de transport </w:t>
            </w:r>
          </w:p>
        </w:tc>
        <w:tc>
          <w:tcPr>
            <w:tcW w:w="1067" w:type="dxa"/>
            <w:tcBorders>
              <w:top w:val="nil"/>
              <w:left w:val="nil"/>
              <w:bottom w:val="single" w:sz="4" w:space="0" w:color="auto"/>
              <w:right w:val="single" w:sz="4" w:space="0" w:color="auto"/>
            </w:tcBorders>
            <w:shd w:val="clear" w:color="auto" w:fill="auto"/>
            <w:vAlign w:val="center"/>
            <w:hideMark/>
          </w:tcPr>
          <w:p w14:paraId="43353CA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1.1.5</w:t>
            </w:r>
          </w:p>
        </w:tc>
        <w:tc>
          <w:tcPr>
            <w:tcW w:w="1333" w:type="dxa"/>
            <w:tcBorders>
              <w:top w:val="nil"/>
              <w:left w:val="nil"/>
              <w:bottom w:val="single" w:sz="4" w:space="0" w:color="auto"/>
              <w:right w:val="single" w:sz="4" w:space="0" w:color="auto"/>
            </w:tcBorders>
            <w:shd w:val="clear" w:color="auto" w:fill="auto"/>
            <w:vAlign w:val="center"/>
            <w:hideMark/>
          </w:tcPr>
          <w:p w14:paraId="6C64484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10,332.54</w:t>
            </w:r>
          </w:p>
        </w:tc>
        <w:tc>
          <w:tcPr>
            <w:tcW w:w="1420" w:type="dxa"/>
            <w:tcBorders>
              <w:top w:val="nil"/>
              <w:left w:val="nil"/>
              <w:bottom w:val="single" w:sz="4" w:space="0" w:color="auto"/>
              <w:right w:val="single" w:sz="4" w:space="0" w:color="auto"/>
            </w:tcBorders>
            <w:shd w:val="clear" w:color="auto" w:fill="auto"/>
            <w:vAlign w:val="center"/>
            <w:hideMark/>
          </w:tcPr>
          <w:p w14:paraId="5E34B5EF"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10,332.54</w:t>
            </w:r>
          </w:p>
        </w:tc>
        <w:tc>
          <w:tcPr>
            <w:tcW w:w="1329" w:type="dxa"/>
            <w:tcBorders>
              <w:top w:val="nil"/>
              <w:left w:val="nil"/>
              <w:bottom w:val="single" w:sz="4" w:space="0" w:color="auto"/>
              <w:right w:val="single" w:sz="4" w:space="0" w:color="auto"/>
            </w:tcBorders>
            <w:shd w:val="clear" w:color="auto" w:fill="auto"/>
            <w:vAlign w:val="center"/>
            <w:hideMark/>
          </w:tcPr>
          <w:p w14:paraId="2734873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2534FAD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225" w:type="dxa"/>
            <w:tcBorders>
              <w:top w:val="nil"/>
              <w:left w:val="nil"/>
              <w:bottom w:val="single" w:sz="4" w:space="0" w:color="auto"/>
              <w:right w:val="single" w:sz="4" w:space="0" w:color="auto"/>
            </w:tcBorders>
            <w:shd w:val="clear" w:color="auto" w:fill="auto"/>
            <w:vAlign w:val="center"/>
            <w:hideMark/>
          </w:tcPr>
          <w:p w14:paraId="7C87CF1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2.97</w:t>
            </w:r>
          </w:p>
        </w:tc>
      </w:tr>
      <w:tr w:rsidR="002504A0" w:rsidRPr="003A460A" w14:paraId="49691DE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AE73246"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316</w:t>
            </w:r>
          </w:p>
        </w:tc>
        <w:tc>
          <w:tcPr>
            <w:tcW w:w="1980" w:type="dxa"/>
            <w:tcBorders>
              <w:top w:val="nil"/>
              <w:left w:val="nil"/>
              <w:bottom w:val="single" w:sz="4" w:space="0" w:color="auto"/>
              <w:right w:val="single" w:sz="4" w:space="0" w:color="auto"/>
            </w:tcBorders>
            <w:shd w:val="clear" w:color="auto" w:fill="auto"/>
            <w:vAlign w:val="center"/>
            <w:hideMark/>
          </w:tcPr>
          <w:p w14:paraId="1280A6F6" w14:textId="4267886B"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Unelte si scule , iventar de producere si gospod</w:t>
            </w:r>
            <w:r w:rsidR="0023770C">
              <w:rPr>
                <w:rFonts w:asciiTheme="majorHAnsi" w:eastAsia="Times New Roman" w:hAnsiTheme="majorHAnsi" w:cstheme="majorHAnsi"/>
                <w:color w:val="000000"/>
                <w:sz w:val="14"/>
                <w:szCs w:val="14"/>
                <w:lang w:val="ro-MD"/>
              </w:rPr>
              <w:t>ă</w:t>
            </w:r>
            <w:r w:rsidRPr="003A460A">
              <w:rPr>
                <w:rFonts w:asciiTheme="majorHAnsi" w:eastAsia="Times New Roman" w:hAnsiTheme="majorHAnsi" w:cstheme="majorHAnsi"/>
                <w:color w:val="000000"/>
                <w:sz w:val="14"/>
                <w:szCs w:val="14"/>
                <w:lang w:val="ro-MD"/>
              </w:rPr>
              <w:t xml:space="preserve">resc </w:t>
            </w:r>
          </w:p>
        </w:tc>
        <w:tc>
          <w:tcPr>
            <w:tcW w:w="1067" w:type="dxa"/>
            <w:tcBorders>
              <w:top w:val="nil"/>
              <w:left w:val="nil"/>
              <w:bottom w:val="single" w:sz="4" w:space="0" w:color="auto"/>
              <w:right w:val="single" w:sz="4" w:space="0" w:color="auto"/>
            </w:tcBorders>
            <w:shd w:val="clear" w:color="auto" w:fill="auto"/>
            <w:vAlign w:val="center"/>
            <w:hideMark/>
          </w:tcPr>
          <w:p w14:paraId="6C91F03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1.1.6</w:t>
            </w:r>
          </w:p>
        </w:tc>
        <w:tc>
          <w:tcPr>
            <w:tcW w:w="1333" w:type="dxa"/>
            <w:tcBorders>
              <w:top w:val="nil"/>
              <w:left w:val="nil"/>
              <w:bottom w:val="single" w:sz="4" w:space="0" w:color="auto"/>
              <w:right w:val="single" w:sz="4" w:space="0" w:color="auto"/>
            </w:tcBorders>
            <w:shd w:val="clear" w:color="auto" w:fill="auto"/>
            <w:vAlign w:val="center"/>
            <w:hideMark/>
          </w:tcPr>
          <w:p w14:paraId="35B9B82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19,360.75</w:t>
            </w:r>
          </w:p>
        </w:tc>
        <w:tc>
          <w:tcPr>
            <w:tcW w:w="1420" w:type="dxa"/>
            <w:tcBorders>
              <w:top w:val="nil"/>
              <w:left w:val="nil"/>
              <w:bottom w:val="single" w:sz="4" w:space="0" w:color="auto"/>
              <w:right w:val="single" w:sz="4" w:space="0" w:color="auto"/>
            </w:tcBorders>
            <w:shd w:val="clear" w:color="auto" w:fill="auto"/>
            <w:vAlign w:val="center"/>
            <w:hideMark/>
          </w:tcPr>
          <w:p w14:paraId="30D9F34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20,421.14</w:t>
            </w:r>
          </w:p>
        </w:tc>
        <w:tc>
          <w:tcPr>
            <w:tcW w:w="1329" w:type="dxa"/>
            <w:tcBorders>
              <w:top w:val="nil"/>
              <w:left w:val="nil"/>
              <w:bottom w:val="single" w:sz="4" w:space="0" w:color="auto"/>
              <w:right w:val="single" w:sz="4" w:space="0" w:color="auto"/>
            </w:tcBorders>
            <w:shd w:val="clear" w:color="auto" w:fill="auto"/>
            <w:vAlign w:val="center"/>
            <w:hideMark/>
          </w:tcPr>
          <w:p w14:paraId="3455C49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1,060.39</w:t>
            </w:r>
          </w:p>
        </w:tc>
        <w:tc>
          <w:tcPr>
            <w:tcW w:w="899" w:type="dxa"/>
            <w:tcBorders>
              <w:top w:val="nil"/>
              <w:left w:val="nil"/>
              <w:bottom w:val="single" w:sz="4" w:space="0" w:color="auto"/>
              <w:right w:val="single" w:sz="4" w:space="0" w:color="auto"/>
            </w:tcBorders>
            <w:shd w:val="clear" w:color="auto" w:fill="auto"/>
            <w:vAlign w:val="center"/>
            <w:hideMark/>
          </w:tcPr>
          <w:p w14:paraId="5964266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5.48</w:t>
            </w:r>
          </w:p>
        </w:tc>
        <w:tc>
          <w:tcPr>
            <w:tcW w:w="1225" w:type="dxa"/>
            <w:tcBorders>
              <w:top w:val="nil"/>
              <w:left w:val="nil"/>
              <w:bottom w:val="single" w:sz="4" w:space="0" w:color="auto"/>
              <w:right w:val="single" w:sz="4" w:space="0" w:color="auto"/>
            </w:tcBorders>
            <w:shd w:val="clear" w:color="auto" w:fill="auto"/>
            <w:vAlign w:val="center"/>
            <w:hideMark/>
          </w:tcPr>
          <w:p w14:paraId="722325A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5.88</w:t>
            </w:r>
          </w:p>
        </w:tc>
      </w:tr>
      <w:tr w:rsidR="002504A0" w:rsidRPr="003A460A" w14:paraId="09876AC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0AD592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317</w:t>
            </w:r>
          </w:p>
        </w:tc>
        <w:tc>
          <w:tcPr>
            <w:tcW w:w="1980" w:type="dxa"/>
            <w:tcBorders>
              <w:top w:val="nil"/>
              <w:left w:val="nil"/>
              <w:bottom w:val="single" w:sz="4" w:space="0" w:color="auto"/>
              <w:right w:val="single" w:sz="4" w:space="0" w:color="auto"/>
            </w:tcBorders>
            <w:shd w:val="clear" w:color="auto" w:fill="auto"/>
            <w:vAlign w:val="center"/>
            <w:hideMark/>
          </w:tcPr>
          <w:p w14:paraId="7542CB8A"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Active nemateriale </w:t>
            </w:r>
          </w:p>
        </w:tc>
        <w:tc>
          <w:tcPr>
            <w:tcW w:w="1067" w:type="dxa"/>
            <w:tcBorders>
              <w:top w:val="nil"/>
              <w:left w:val="nil"/>
              <w:bottom w:val="single" w:sz="4" w:space="0" w:color="auto"/>
              <w:right w:val="single" w:sz="4" w:space="0" w:color="auto"/>
            </w:tcBorders>
            <w:shd w:val="clear" w:color="auto" w:fill="auto"/>
            <w:vAlign w:val="center"/>
            <w:hideMark/>
          </w:tcPr>
          <w:p w14:paraId="1E87762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1.1.7</w:t>
            </w:r>
          </w:p>
        </w:tc>
        <w:tc>
          <w:tcPr>
            <w:tcW w:w="1333" w:type="dxa"/>
            <w:tcBorders>
              <w:top w:val="nil"/>
              <w:left w:val="nil"/>
              <w:bottom w:val="single" w:sz="4" w:space="0" w:color="auto"/>
              <w:right w:val="single" w:sz="4" w:space="0" w:color="auto"/>
            </w:tcBorders>
            <w:shd w:val="clear" w:color="auto" w:fill="auto"/>
            <w:vAlign w:val="center"/>
            <w:hideMark/>
          </w:tcPr>
          <w:p w14:paraId="4DCD7EBA"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175.43</w:t>
            </w:r>
          </w:p>
        </w:tc>
        <w:tc>
          <w:tcPr>
            <w:tcW w:w="1420" w:type="dxa"/>
            <w:tcBorders>
              <w:top w:val="nil"/>
              <w:left w:val="nil"/>
              <w:bottom w:val="single" w:sz="4" w:space="0" w:color="auto"/>
              <w:right w:val="single" w:sz="4" w:space="0" w:color="auto"/>
            </w:tcBorders>
            <w:shd w:val="clear" w:color="auto" w:fill="auto"/>
            <w:vAlign w:val="center"/>
            <w:hideMark/>
          </w:tcPr>
          <w:p w14:paraId="5F83925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180.03</w:t>
            </w:r>
          </w:p>
        </w:tc>
        <w:tc>
          <w:tcPr>
            <w:tcW w:w="1329" w:type="dxa"/>
            <w:tcBorders>
              <w:top w:val="nil"/>
              <w:left w:val="nil"/>
              <w:bottom w:val="single" w:sz="4" w:space="0" w:color="auto"/>
              <w:right w:val="single" w:sz="4" w:space="0" w:color="auto"/>
            </w:tcBorders>
            <w:shd w:val="clear" w:color="auto" w:fill="auto"/>
            <w:vAlign w:val="center"/>
            <w:hideMark/>
          </w:tcPr>
          <w:p w14:paraId="5592F01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4.60</w:t>
            </w:r>
          </w:p>
        </w:tc>
        <w:tc>
          <w:tcPr>
            <w:tcW w:w="899" w:type="dxa"/>
            <w:tcBorders>
              <w:top w:val="nil"/>
              <w:left w:val="nil"/>
              <w:bottom w:val="single" w:sz="4" w:space="0" w:color="auto"/>
              <w:right w:val="single" w:sz="4" w:space="0" w:color="auto"/>
            </w:tcBorders>
            <w:shd w:val="clear" w:color="auto" w:fill="auto"/>
            <w:vAlign w:val="center"/>
            <w:hideMark/>
          </w:tcPr>
          <w:p w14:paraId="0111C1A8"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2.62</w:t>
            </w:r>
          </w:p>
        </w:tc>
        <w:tc>
          <w:tcPr>
            <w:tcW w:w="1225" w:type="dxa"/>
            <w:tcBorders>
              <w:top w:val="nil"/>
              <w:left w:val="nil"/>
              <w:bottom w:val="single" w:sz="4" w:space="0" w:color="auto"/>
              <w:right w:val="single" w:sz="4" w:space="0" w:color="auto"/>
            </w:tcBorders>
            <w:shd w:val="clear" w:color="auto" w:fill="auto"/>
            <w:vAlign w:val="center"/>
            <w:hideMark/>
          </w:tcPr>
          <w:p w14:paraId="213F03F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0.05</w:t>
            </w:r>
          </w:p>
        </w:tc>
      </w:tr>
      <w:tr w:rsidR="002504A0" w:rsidRPr="003A460A" w14:paraId="28755CF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18300B"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318</w:t>
            </w:r>
          </w:p>
        </w:tc>
        <w:tc>
          <w:tcPr>
            <w:tcW w:w="1980" w:type="dxa"/>
            <w:tcBorders>
              <w:top w:val="nil"/>
              <w:left w:val="nil"/>
              <w:bottom w:val="single" w:sz="4" w:space="0" w:color="auto"/>
              <w:right w:val="single" w:sz="4" w:space="0" w:color="auto"/>
            </w:tcBorders>
            <w:shd w:val="clear" w:color="auto" w:fill="auto"/>
            <w:vAlign w:val="center"/>
            <w:hideMark/>
          </w:tcPr>
          <w:p w14:paraId="59F7ECB9"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Alte mijloace fixe </w:t>
            </w:r>
          </w:p>
        </w:tc>
        <w:tc>
          <w:tcPr>
            <w:tcW w:w="1067" w:type="dxa"/>
            <w:tcBorders>
              <w:top w:val="nil"/>
              <w:left w:val="nil"/>
              <w:bottom w:val="single" w:sz="4" w:space="0" w:color="auto"/>
              <w:right w:val="single" w:sz="4" w:space="0" w:color="auto"/>
            </w:tcBorders>
            <w:shd w:val="clear" w:color="auto" w:fill="auto"/>
            <w:vAlign w:val="center"/>
            <w:hideMark/>
          </w:tcPr>
          <w:p w14:paraId="17416BC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1.1.8</w:t>
            </w:r>
          </w:p>
        </w:tc>
        <w:tc>
          <w:tcPr>
            <w:tcW w:w="1333" w:type="dxa"/>
            <w:tcBorders>
              <w:top w:val="nil"/>
              <w:left w:val="nil"/>
              <w:bottom w:val="single" w:sz="4" w:space="0" w:color="auto"/>
              <w:right w:val="single" w:sz="4" w:space="0" w:color="auto"/>
            </w:tcBorders>
            <w:shd w:val="clear" w:color="auto" w:fill="auto"/>
            <w:vAlign w:val="center"/>
            <w:hideMark/>
          </w:tcPr>
          <w:p w14:paraId="43D0AF79"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6,755.88</w:t>
            </w:r>
          </w:p>
        </w:tc>
        <w:tc>
          <w:tcPr>
            <w:tcW w:w="1420" w:type="dxa"/>
            <w:tcBorders>
              <w:top w:val="nil"/>
              <w:left w:val="nil"/>
              <w:bottom w:val="single" w:sz="4" w:space="0" w:color="auto"/>
              <w:right w:val="single" w:sz="4" w:space="0" w:color="auto"/>
            </w:tcBorders>
            <w:shd w:val="clear" w:color="auto" w:fill="auto"/>
            <w:vAlign w:val="center"/>
            <w:hideMark/>
          </w:tcPr>
          <w:p w14:paraId="37E88A4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7,300.21</w:t>
            </w:r>
          </w:p>
        </w:tc>
        <w:tc>
          <w:tcPr>
            <w:tcW w:w="1329" w:type="dxa"/>
            <w:tcBorders>
              <w:top w:val="nil"/>
              <w:left w:val="nil"/>
              <w:bottom w:val="single" w:sz="4" w:space="0" w:color="auto"/>
              <w:right w:val="single" w:sz="4" w:space="0" w:color="auto"/>
            </w:tcBorders>
            <w:shd w:val="clear" w:color="auto" w:fill="auto"/>
            <w:vAlign w:val="center"/>
            <w:hideMark/>
          </w:tcPr>
          <w:p w14:paraId="6F0E818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544.33</w:t>
            </w:r>
          </w:p>
        </w:tc>
        <w:tc>
          <w:tcPr>
            <w:tcW w:w="899" w:type="dxa"/>
            <w:tcBorders>
              <w:top w:val="nil"/>
              <w:left w:val="nil"/>
              <w:bottom w:val="single" w:sz="4" w:space="0" w:color="auto"/>
              <w:right w:val="single" w:sz="4" w:space="0" w:color="auto"/>
            </w:tcBorders>
            <w:shd w:val="clear" w:color="auto" w:fill="auto"/>
            <w:vAlign w:val="center"/>
            <w:hideMark/>
          </w:tcPr>
          <w:p w14:paraId="1A8C759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8.06</w:t>
            </w:r>
          </w:p>
        </w:tc>
        <w:tc>
          <w:tcPr>
            <w:tcW w:w="1225" w:type="dxa"/>
            <w:tcBorders>
              <w:top w:val="nil"/>
              <w:left w:val="nil"/>
              <w:bottom w:val="single" w:sz="4" w:space="0" w:color="auto"/>
              <w:right w:val="single" w:sz="4" w:space="0" w:color="auto"/>
            </w:tcBorders>
            <w:shd w:val="clear" w:color="auto" w:fill="auto"/>
            <w:vAlign w:val="center"/>
            <w:hideMark/>
          </w:tcPr>
          <w:p w14:paraId="1988997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2.10</w:t>
            </w:r>
          </w:p>
        </w:tc>
      </w:tr>
      <w:tr w:rsidR="002504A0" w:rsidRPr="003A460A" w14:paraId="5DD3F6A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97CB35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319</w:t>
            </w:r>
          </w:p>
        </w:tc>
        <w:tc>
          <w:tcPr>
            <w:tcW w:w="1980" w:type="dxa"/>
            <w:tcBorders>
              <w:top w:val="nil"/>
              <w:left w:val="nil"/>
              <w:bottom w:val="single" w:sz="4" w:space="0" w:color="auto"/>
              <w:right w:val="single" w:sz="4" w:space="0" w:color="auto"/>
            </w:tcBorders>
            <w:shd w:val="clear" w:color="auto" w:fill="auto"/>
            <w:vAlign w:val="center"/>
            <w:hideMark/>
          </w:tcPr>
          <w:p w14:paraId="7FFA0119" w14:textId="5D00C49E"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Investi</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capitale </w:t>
            </w:r>
            <w:r w:rsidR="0023770C">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active in curs de execu</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ie </w:t>
            </w:r>
          </w:p>
        </w:tc>
        <w:tc>
          <w:tcPr>
            <w:tcW w:w="1067" w:type="dxa"/>
            <w:tcBorders>
              <w:top w:val="nil"/>
              <w:left w:val="nil"/>
              <w:bottom w:val="single" w:sz="4" w:space="0" w:color="auto"/>
              <w:right w:val="single" w:sz="4" w:space="0" w:color="auto"/>
            </w:tcBorders>
            <w:shd w:val="clear" w:color="auto" w:fill="auto"/>
            <w:vAlign w:val="center"/>
            <w:hideMark/>
          </w:tcPr>
          <w:p w14:paraId="3509282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1.1.9</w:t>
            </w:r>
          </w:p>
        </w:tc>
        <w:tc>
          <w:tcPr>
            <w:tcW w:w="1333" w:type="dxa"/>
            <w:tcBorders>
              <w:top w:val="nil"/>
              <w:left w:val="nil"/>
              <w:bottom w:val="single" w:sz="4" w:space="0" w:color="auto"/>
              <w:right w:val="single" w:sz="4" w:space="0" w:color="auto"/>
            </w:tcBorders>
            <w:shd w:val="clear" w:color="auto" w:fill="auto"/>
            <w:vAlign w:val="center"/>
            <w:hideMark/>
          </w:tcPr>
          <w:p w14:paraId="3B5519D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4,220.96</w:t>
            </w:r>
          </w:p>
        </w:tc>
        <w:tc>
          <w:tcPr>
            <w:tcW w:w="1420" w:type="dxa"/>
            <w:tcBorders>
              <w:top w:val="nil"/>
              <w:left w:val="nil"/>
              <w:bottom w:val="single" w:sz="4" w:space="0" w:color="auto"/>
              <w:right w:val="single" w:sz="4" w:space="0" w:color="auto"/>
            </w:tcBorders>
            <w:shd w:val="clear" w:color="auto" w:fill="auto"/>
            <w:vAlign w:val="center"/>
            <w:hideMark/>
          </w:tcPr>
          <w:p w14:paraId="4ACCE1C9"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4,300.10</w:t>
            </w:r>
          </w:p>
        </w:tc>
        <w:tc>
          <w:tcPr>
            <w:tcW w:w="1329" w:type="dxa"/>
            <w:tcBorders>
              <w:top w:val="nil"/>
              <w:left w:val="nil"/>
              <w:bottom w:val="single" w:sz="4" w:space="0" w:color="auto"/>
              <w:right w:val="single" w:sz="4" w:space="0" w:color="auto"/>
            </w:tcBorders>
            <w:shd w:val="clear" w:color="auto" w:fill="auto"/>
            <w:vAlign w:val="center"/>
            <w:hideMark/>
          </w:tcPr>
          <w:p w14:paraId="30FEBAF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79.14</w:t>
            </w:r>
          </w:p>
        </w:tc>
        <w:tc>
          <w:tcPr>
            <w:tcW w:w="899" w:type="dxa"/>
            <w:tcBorders>
              <w:top w:val="nil"/>
              <w:left w:val="nil"/>
              <w:bottom w:val="single" w:sz="4" w:space="0" w:color="auto"/>
              <w:right w:val="single" w:sz="4" w:space="0" w:color="auto"/>
            </w:tcBorders>
            <w:shd w:val="clear" w:color="auto" w:fill="auto"/>
            <w:vAlign w:val="center"/>
            <w:hideMark/>
          </w:tcPr>
          <w:p w14:paraId="375701C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1.87</w:t>
            </w:r>
          </w:p>
        </w:tc>
        <w:tc>
          <w:tcPr>
            <w:tcW w:w="1225" w:type="dxa"/>
            <w:tcBorders>
              <w:top w:val="nil"/>
              <w:left w:val="nil"/>
              <w:bottom w:val="single" w:sz="4" w:space="0" w:color="auto"/>
              <w:right w:val="single" w:sz="4" w:space="0" w:color="auto"/>
            </w:tcBorders>
            <w:shd w:val="clear" w:color="auto" w:fill="auto"/>
            <w:vAlign w:val="center"/>
            <w:hideMark/>
          </w:tcPr>
          <w:p w14:paraId="1FECE32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1.24</w:t>
            </w:r>
          </w:p>
        </w:tc>
      </w:tr>
      <w:tr w:rsidR="002504A0" w:rsidRPr="003A460A" w14:paraId="0BAB9C5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7AB8067"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7969A750"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mijloace fixe </w:t>
            </w:r>
          </w:p>
        </w:tc>
        <w:tc>
          <w:tcPr>
            <w:tcW w:w="1067" w:type="dxa"/>
            <w:tcBorders>
              <w:top w:val="nil"/>
              <w:left w:val="nil"/>
              <w:bottom w:val="single" w:sz="4" w:space="0" w:color="auto"/>
              <w:right w:val="single" w:sz="4" w:space="0" w:color="auto"/>
            </w:tcBorders>
            <w:shd w:val="clear" w:color="auto" w:fill="auto"/>
            <w:vAlign w:val="center"/>
            <w:hideMark/>
          </w:tcPr>
          <w:p w14:paraId="6544953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1.1.999</w:t>
            </w:r>
          </w:p>
        </w:tc>
        <w:tc>
          <w:tcPr>
            <w:tcW w:w="1333" w:type="dxa"/>
            <w:tcBorders>
              <w:top w:val="nil"/>
              <w:left w:val="nil"/>
              <w:bottom w:val="single" w:sz="4" w:space="0" w:color="auto"/>
              <w:right w:val="single" w:sz="4" w:space="0" w:color="auto"/>
            </w:tcBorders>
            <w:shd w:val="clear" w:color="auto" w:fill="auto"/>
            <w:vAlign w:val="center"/>
            <w:hideMark/>
          </w:tcPr>
          <w:p w14:paraId="131DEB4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332,744.10</w:t>
            </w:r>
          </w:p>
        </w:tc>
        <w:tc>
          <w:tcPr>
            <w:tcW w:w="1420" w:type="dxa"/>
            <w:tcBorders>
              <w:top w:val="nil"/>
              <w:left w:val="nil"/>
              <w:bottom w:val="single" w:sz="4" w:space="0" w:color="auto"/>
              <w:right w:val="single" w:sz="4" w:space="0" w:color="auto"/>
            </w:tcBorders>
            <w:shd w:val="clear" w:color="auto" w:fill="auto"/>
            <w:vAlign w:val="center"/>
            <w:hideMark/>
          </w:tcPr>
          <w:p w14:paraId="7DD8ADE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347,489.64</w:t>
            </w:r>
          </w:p>
        </w:tc>
        <w:tc>
          <w:tcPr>
            <w:tcW w:w="1329" w:type="dxa"/>
            <w:tcBorders>
              <w:top w:val="nil"/>
              <w:left w:val="nil"/>
              <w:bottom w:val="single" w:sz="4" w:space="0" w:color="auto"/>
              <w:right w:val="single" w:sz="4" w:space="0" w:color="auto"/>
            </w:tcBorders>
            <w:shd w:val="clear" w:color="auto" w:fill="auto"/>
            <w:vAlign w:val="center"/>
            <w:hideMark/>
          </w:tcPr>
          <w:p w14:paraId="7C947B50"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14,745.54</w:t>
            </w:r>
          </w:p>
        </w:tc>
        <w:tc>
          <w:tcPr>
            <w:tcW w:w="899" w:type="dxa"/>
            <w:tcBorders>
              <w:top w:val="nil"/>
              <w:left w:val="nil"/>
              <w:bottom w:val="single" w:sz="4" w:space="0" w:color="auto"/>
              <w:right w:val="single" w:sz="4" w:space="0" w:color="auto"/>
            </w:tcBorders>
            <w:shd w:val="clear" w:color="auto" w:fill="auto"/>
            <w:vAlign w:val="center"/>
            <w:hideMark/>
          </w:tcPr>
          <w:p w14:paraId="674BAAC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5CE3010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5E01C6B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198DEC3"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39</w:t>
            </w:r>
          </w:p>
        </w:tc>
        <w:tc>
          <w:tcPr>
            <w:tcW w:w="1980" w:type="dxa"/>
            <w:tcBorders>
              <w:top w:val="nil"/>
              <w:left w:val="nil"/>
              <w:bottom w:val="single" w:sz="4" w:space="0" w:color="auto"/>
              <w:right w:val="single" w:sz="4" w:space="0" w:color="auto"/>
            </w:tcBorders>
            <w:shd w:val="clear" w:color="auto" w:fill="auto"/>
            <w:hideMark/>
          </w:tcPr>
          <w:p w14:paraId="70A6CB09" w14:textId="5ED5EB74"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Uzura mij</w:t>
            </w:r>
            <w:r w:rsidR="0023770C">
              <w:rPr>
                <w:rFonts w:asciiTheme="majorHAnsi" w:eastAsia="Times New Roman" w:hAnsiTheme="majorHAnsi" w:cstheme="majorHAnsi"/>
                <w:b/>
                <w:bCs/>
                <w:color w:val="000000"/>
                <w:sz w:val="14"/>
                <w:szCs w:val="14"/>
                <w:lang w:val="ro-MD"/>
              </w:rPr>
              <w:t>l.</w:t>
            </w:r>
            <w:r w:rsidRPr="003A460A">
              <w:rPr>
                <w:rFonts w:asciiTheme="majorHAnsi" w:eastAsia="Times New Roman" w:hAnsiTheme="majorHAnsi" w:cstheme="majorHAnsi"/>
                <w:b/>
                <w:bCs/>
                <w:color w:val="000000"/>
                <w:sz w:val="14"/>
                <w:szCs w:val="14"/>
                <w:lang w:val="ro-MD"/>
              </w:rPr>
              <w:t xml:space="preserve"> fixe si amortizarea activelor nemateriale </w:t>
            </w:r>
          </w:p>
        </w:tc>
        <w:tc>
          <w:tcPr>
            <w:tcW w:w="1067" w:type="dxa"/>
            <w:tcBorders>
              <w:top w:val="nil"/>
              <w:left w:val="nil"/>
              <w:bottom w:val="single" w:sz="4" w:space="0" w:color="auto"/>
              <w:right w:val="single" w:sz="4" w:space="0" w:color="auto"/>
            </w:tcBorders>
            <w:shd w:val="clear" w:color="auto" w:fill="auto"/>
            <w:vAlign w:val="center"/>
            <w:hideMark/>
          </w:tcPr>
          <w:p w14:paraId="49C7FD3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1.2</w:t>
            </w:r>
          </w:p>
        </w:tc>
        <w:tc>
          <w:tcPr>
            <w:tcW w:w="1333" w:type="dxa"/>
            <w:tcBorders>
              <w:top w:val="nil"/>
              <w:left w:val="nil"/>
              <w:bottom w:val="single" w:sz="4" w:space="0" w:color="auto"/>
              <w:right w:val="single" w:sz="4" w:space="0" w:color="auto"/>
            </w:tcBorders>
            <w:shd w:val="clear" w:color="auto" w:fill="auto"/>
            <w:vAlign w:val="center"/>
            <w:hideMark/>
          </w:tcPr>
          <w:p w14:paraId="18495AC8"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512C688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2FB39E0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18C30E60"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0E0B2E7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01B3106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532667B"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391</w:t>
            </w:r>
          </w:p>
        </w:tc>
        <w:tc>
          <w:tcPr>
            <w:tcW w:w="1980" w:type="dxa"/>
            <w:tcBorders>
              <w:top w:val="nil"/>
              <w:left w:val="nil"/>
              <w:bottom w:val="single" w:sz="4" w:space="0" w:color="auto"/>
              <w:right w:val="single" w:sz="4" w:space="0" w:color="auto"/>
            </w:tcBorders>
            <w:shd w:val="clear" w:color="auto" w:fill="auto"/>
            <w:vAlign w:val="center"/>
            <w:hideMark/>
          </w:tcPr>
          <w:p w14:paraId="79922F08"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Uzura mijloacelor fixe </w:t>
            </w:r>
          </w:p>
        </w:tc>
        <w:tc>
          <w:tcPr>
            <w:tcW w:w="1067" w:type="dxa"/>
            <w:tcBorders>
              <w:top w:val="nil"/>
              <w:left w:val="nil"/>
              <w:bottom w:val="single" w:sz="4" w:space="0" w:color="auto"/>
              <w:right w:val="single" w:sz="4" w:space="0" w:color="auto"/>
            </w:tcBorders>
            <w:shd w:val="clear" w:color="auto" w:fill="auto"/>
            <w:vAlign w:val="center"/>
            <w:hideMark/>
          </w:tcPr>
          <w:p w14:paraId="78234881"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1.2.1</w:t>
            </w:r>
          </w:p>
        </w:tc>
        <w:tc>
          <w:tcPr>
            <w:tcW w:w="1333" w:type="dxa"/>
            <w:tcBorders>
              <w:top w:val="nil"/>
              <w:left w:val="nil"/>
              <w:bottom w:val="single" w:sz="4" w:space="0" w:color="auto"/>
              <w:right w:val="single" w:sz="4" w:space="0" w:color="auto"/>
            </w:tcBorders>
            <w:shd w:val="clear" w:color="auto" w:fill="auto"/>
            <w:vAlign w:val="center"/>
            <w:hideMark/>
          </w:tcPr>
          <w:p w14:paraId="7CA16DC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117,322.99</w:t>
            </w:r>
          </w:p>
        </w:tc>
        <w:tc>
          <w:tcPr>
            <w:tcW w:w="1420" w:type="dxa"/>
            <w:tcBorders>
              <w:top w:val="nil"/>
              <w:left w:val="nil"/>
              <w:bottom w:val="single" w:sz="4" w:space="0" w:color="auto"/>
              <w:right w:val="single" w:sz="4" w:space="0" w:color="auto"/>
            </w:tcBorders>
            <w:shd w:val="clear" w:color="auto" w:fill="auto"/>
            <w:vAlign w:val="center"/>
            <w:hideMark/>
          </w:tcPr>
          <w:p w14:paraId="57FD614E"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130,532.06</w:t>
            </w:r>
          </w:p>
        </w:tc>
        <w:tc>
          <w:tcPr>
            <w:tcW w:w="1329" w:type="dxa"/>
            <w:tcBorders>
              <w:top w:val="nil"/>
              <w:left w:val="nil"/>
              <w:bottom w:val="single" w:sz="4" w:space="0" w:color="auto"/>
              <w:right w:val="single" w:sz="4" w:space="0" w:color="auto"/>
            </w:tcBorders>
            <w:shd w:val="clear" w:color="auto" w:fill="auto"/>
            <w:vAlign w:val="center"/>
            <w:hideMark/>
          </w:tcPr>
          <w:p w14:paraId="2E8ACA7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13,209.07</w:t>
            </w:r>
          </w:p>
        </w:tc>
        <w:tc>
          <w:tcPr>
            <w:tcW w:w="899" w:type="dxa"/>
            <w:tcBorders>
              <w:top w:val="nil"/>
              <w:left w:val="nil"/>
              <w:bottom w:val="single" w:sz="4" w:space="0" w:color="auto"/>
              <w:right w:val="single" w:sz="4" w:space="0" w:color="auto"/>
            </w:tcBorders>
            <w:shd w:val="clear" w:color="auto" w:fill="auto"/>
            <w:vAlign w:val="center"/>
            <w:hideMark/>
          </w:tcPr>
          <w:p w14:paraId="1D86555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11.26</w:t>
            </w:r>
          </w:p>
        </w:tc>
        <w:tc>
          <w:tcPr>
            <w:tcW w:w="1225" w:type="dxa"/>
            <w:tcBorders>
              <w:top w:val="nil"/>
              <w:left w:val="nil"/>
              <w:bottom w:val="single" w:sz="4" w:space="0" w:color="auto"/>
              <w:right w:val="single" w:sz="4" w:space="0" w:color="auto"/>
            </w:tcBorders>
            <w:shd w:val="clear" w:color="auto" w:fill="auto"/>
            <w:vAlign w:val="center"/>
            <w:hideMark/>
          </w:tcPr>
          <w:p w14:paraId="45845B6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99.88</w:t>
            </w:r>
          </w:p>
        </w:tc>
      </w:tr>
      <w:tr w:rsidR="002504A0" w:rsidRPr="003A460A" w14:paraId="561ABB8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D8909AC"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392</w:t>
            </w:r>
          </w:p>
        </w:tc>
        <w:tc>
          <w:tcPr>
            <w:tcW w:w="1980" w:type="dxa"/>
            <w:tcBorders>
              <w:top w:val="nil"/>
              <w:left w:val="nil"/>
              <w:bottom w:val="single" w:sz="4" w:space="0" w:color="auto"/>
              <w:right w:val="single" w:sz="4" w:space="0" w:color="auto"/>
            </w:tcBorders>
            <w:shd w:val="clear" w:color="auto" w:fill="auto"/>
            <w:vAlign w:val="center"/>
            <w:hideMark/>
          </w:tcPr>
          <w:p w14:paraId="1D44E58E"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Amortizarea activelor nemateriale </w:t>
            </w:r>
          </w:p>
        </w:tc>
        <w:tc>
          <w:tcPr>
            <w:tcW w:w="1067" w:type="dxa"/>
            <w:tcBorders>
              <w:top w:val="nil"/>
              <w:left w:val="nil"/>
              <w:bottom w:val="single" w:sz="4" w:space="0" w:color="auto"/>
              <w:right w:val="single" w:sz="4" w:space="0" w:color="auto"/>
            </w:tcBorders>
            <w:shd w:val="clear" w:color="auto" w:fill="auto"/>
            <w:vAlign w:val="center"/>
            <w:hideMark/>
          </w:tcPr>
          <w:p w14:paraId="7727297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1.2.2</w:t>
            </w:r>
          </w:p>
        </w:tc>
        <w:tc>
          <w:tcPr>
            <w:tcW w:w="1333" w:type="dxa"/>
            <w:tcBorders>
              <w:top w:val="nil"/>
              <w:left w:val="nil"/>
              <w:bottom w:val="single" w:sz="4" w:space="0" w:color="auto"/>
              <w:right w:val="single" w:sz="4" w:space="0" w:color="auto"/>
            </w:tcBorders>
            <w:shd w:val="clear" w:color="auto" w:fill="auto"/>
            <w:vAlign w:val="center"/>
            <w:hideMark/>
          </w:tcPr>
          <w:p w14:paraId="346D980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146.16</w:t>
            </w:r>
          </w:p>
        </w:tc>
        <w:tc>
          <w:tcPr>
            <w:tcW w:w="1420" w:type="dxa"/>
            <w:tcBorders>
              <w:top w:val="nil"/>
              <w:left w:val="nil"/>
              <w:bottom w:val="single" w:sz="4" w:space="0" w:color="auto"/>
              <w:right w:val="single" w:sz="4" w:space="0" w:color="auto"/>
            </w:tcBorders>
            <w:shd w:val="clear" w:color="auto" w:fill="auto"/>
            <w:vAlign w:val="center"/>
            <w:hideMark/>
          </w:tcPr>
          <w:p w14:paraId="6B6D7B5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155.96</w:t>
            </w:r>
          </w:p>
        </w:tc>
        <w:tc>
          <w:tcPr>
            <w:tcW w:w="1329" w:type="dxa"/>
            <w:tcBorders>
              <w:top w:val="nil"/>
              <w:left w:val="nil"/>
              <w:bottom w:val="single" w:sz="4" w:space="0" w:color="auto"/>
              <w:right w:val="single" w:sz="4" w:space="0" w:color="auto"/>
            </w:tcBorders>
            <w:shd w:val="clear" w:color="auto" w:fill="auto"/>
            <w:vAlign w:val="center"/>
            <w:hideMark/>
          </w:tcPr>
          <w:p w14:paraId="622180A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9.80</w:t>
            </w:r>
          </w:p>
        </w:tc>
        <w:tc>
          <w:tcPr>
            <w:tcW w:w="899" w:type="dxa"/>
            <w:tcBorders>
              <w:top w:val="nil"/>
              <w:left w:val="nil"/>
              <w:bottom w:val="single" w:sz="4" w:space="0" w:color="auto"/>
              <w:right w:val="single" w:sz="4" w:space="0" w:color="auto"/>
            </w:tcBorders>
            <w:shd w:val="clear" w:color="auto" w:fill="auto"/>
            <w:vAlign w:val="center"/>
            <w:hideMark/>
          </w:tcPr>
          <w:p w14:paraId="3A52AFE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6.70</w:t>
            </w:r>
          </w:p>
        </w:tc>
        <w:tc>
          <w:tcPr>
            <w:tcW w:w="1225" w:type="dxa"/>
            <w:tcBorders>
              <w:top w:val="nil"/>
              <w:left w:val="nil"/>
              <w:bottom w:val="single" w:sz="4" w:space="0" w:color="auto"/>
              <w:right w:val="single" w:sz="4" w:space="0" w:color="auto"/>
            </w:tcBorders>
            <w:shd w:val="clear" w:color="auto" w:fill="auto"/>
            <w:vAlign w:val="center"/>
            <w:hideMark/>
          </w:tcPr>
          <w:p w14:paraId="11326A0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0.12</w:t>
            </w:r>
          </w:p>
        </w:tc>
      </w:tr>
      <w:tr w:rsidR="002504A0" w:rsidRPr="003A460A" w14:paraId="79BC143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A99F9B8"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hideMark/>
          </w:tcPr>
          <w:p w14:paraId="600DFE74" w14:textId="0183D5D7" w:rsidR="002D4190" w:rsidRPr="003A460A" w:rsidRDefault="002D4190" w:rsidP="0023770C">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Total uzura mij</w:t>
            </w:r>
            <w:r w:rsidR="0023770C">
              <w:rPr>
                <w:rFonts w:asciiTheme="majorHAnsi" w:eastAsia="Times New Roman" w:hAnsiTheme="majorHAnsi" w:cstheme="majorHAnsi"/>
                <w:b/>
                <w:bCs/>
                <w:color w:val="000000"/>
                <w:sz w:val="14"/>
                <w:szCs w:val="14"/>
                <w:lang w:val="ro-MD"/>
              </w:rPr>
              <w:t>l</w:t>
            </w:r>
            <w:r w:rsidRPr="003A460A">
              <w:rPr>
                <w:rFonts w:asciiTheme="majorHAnsi" w:eastAsia="Times New Roman" w:hAnsiTheme="majorHAnsi" w:cstheme="majorHAnsi"/>
                <w:b/>
                <w:bCs/>
                <w:color w:val="000000"/>
                <w:sz w:val="14"/>
                <w:szCs w:val="14"/>
                <w:lang w:val="ro-MD"/>
              </w:rPr>
              <w:t xml:space="preserve">. fixe </w:t>
            </w:r>
            <w:r w:rsidR="0023770C">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i amortizarea ac</w:t>
            </w:r>
            <w:r w:rsidR="0023770C">
              <w:rPr>
                <w:rFonts w:asciiTheme="majorHAnsi" w:eastAsia="Times New Roman" w:hAnsiTheme="majorHAnsi" w:cstheme="majorHAnsi"/>
                <w:b/>
                <w:bCs/>
                <w:color w:val="000000"/>
                <w:sz w:val="14"/>
                <w:szCs w:val="14"/>
                <w:lang w:val="ro-MD"/>
              </w:rPr>
              <w:t>t</w:t>
            </w:r>
            <w:r w:rsidRPr="003A460A">
              <w:rPr>
                <w:rFonts w:asciiTheme="majorHAnsi" w:eastAsia="Times New Roman" w:hAnsiTheme="majorHAnsi" w:cstheme="majorHAnsi"/>
                <w:b/>
                <w:bCs/>
                <w:color w:val="000000"/>
                <w:sz w:val="14"/>
                <w:szCs w:val="14"/>
                <w:lang w:val="ro-MD"/>
              </w:rPr>
              <w:t xml:space="preserve">ivelor nemateriale </w:t>
            </w:r>
          </w:p>
        </w:tc>
        <w:tc>
          <w:tcPr>
            <w:tcW w:w="1067" w:type="dxa"/>
            <w:tcBorders>
              <w:top w:val="nil"/>
              <w:left w:val="nil"/>
              <w:bottom w:val="single" w:sz="4" w:space="0" w:color="auto"/>
              <w:right w:val="single" w:sz="4" w:space="0" w:color="auto"/>
            </w:tcBorders>
            <w:shd w:val="clear" w:color="auto" w:fill="auto"/>
            <w:vAlign w:val="center"/>
            <w:hideMark/>
          </w:tcPr>
          <w:p w14:paraId="13E7969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1.2.999</w:t>
            </w:r>
          </w:p>
        </w:tc>
        <w:tc>
          <w:tcPr>
            <w:tcW w:w="1333" w:type="dxa"/>
            <w:tcBorders>
              <w:top w:val="nil"/>
              <w:left w:val="nil"/>
              <w:bottom w:val="single" w:sz="4" w:space="0" w:color="auto"/>
              <w:right w:val="single" w:sz="4" w:space="0" w:color="auto"/>
            </w:tcBorders>
            <w:shd w:val="clear" w:color="auto" w:fill="auto"/>
            <w:vAlign w:val="center"/>
            <w:hideMark/>
          </w:tcPr>
          <w:p w14:paraId="3688C84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117,469.15</w:t>
            </w:r>
          </w:p>
        </w:tc>
        <w:tc>
          <w:tcPr>
            <w:tcW w:w="1420" w:type="dxa"/>
            <w:tcBorders>
              <w:top w:val="nil"/>
              <w:left w:val="nil"/>
              <w:bottom w:val="single" w:sz="4" w:space="0" w:color="auto"/>
              <w:right w:val="single" w:sz="4" w:space="0" w:color="auto"/>
            </w:tcBorders>
            <w:shd w:val="clear" w:color="auto" w:fill="auto"/>
            <w:vAlign w:val="center"/>
            <w:hideMark/>
          </w:tcPr>
          <w:p w14:paraId="3878A9E2"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130,688.02</w:t>
            </w:r>
          </w:p>
        </w:tc>
        <w:tc>
          <w:tcPr>
            <w:tcW w:w="1329" w:type="dxa"/>
            <w:tcBorders>
              <w:top w:val="nil"/>
              <w:left w:val="nil"/>
              <w:bottom w:val="single" w:sz="4" w:space="0" w:color="auto"/>
              <w:right w:val="single" w:sz="4" w:space="0" w:color="auto"/>
            </w:tcBorders>
            <w:shd w:val="clear" w:color="auto" w:fill="auto"/>
            <w:vAlign w:val="center"/>
            <w:hideMark/>
          </w:tcPr>
          <w:p w14:paraId="081A054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13,218.87</w:t>
            </w:r>
          </w:p>
        </w:tc>
        <w:tc>
          <w:tcPr>
            <w:tcW w:w="899" w:type="dxa"/>
            <w:tcBorders>
              <w:top w:val="nil"/>
              <w:left w:val="nil"/>
              <w:bottom w:val="single" w:sz="4" w:space="0" w:color="auto"/>
              <w:right w:val="single" w:sz="4" w:space="0" w:color="auto"/>
            </w:tcBorders>
            <w:shd w:val="clear" w:color="auto" w:fill="auto"/>
            <w:vAlign w:val="center"/>
            <w:hideMark/>
          </w:tcPr>
          <w:p w14:paraId="6948C416"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27977DA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5A64300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F610DD9"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095D25C3" w14:textId="39AF56EC"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Valoarea de bilan</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 a mijloacelor fixe </w:t>
            </w:r>
          </w:p>
        </w:tc>
        <w:tc>
          <w:tcPr>
            <w:tcW w:w="1067" w:type="dxa"/>
            <w:tcBorders>
              <w:top w:val="nil"/>
              <w:left w:val="nil"/>
              <w:bottom w:val="single" w:sz="4" w:space="0" w:color="auto"/>
              <w:right w:val="single" w:sz="4" w:space="0" w:color="auto"/>
            </w:tcBorders>
            <w:shd w:val="clear" w:color="auto" w:fill="auto"/>
            <w:vAlign w:val="center"/>
            <w:hideMark/>
          </w:tcPr>
          <w:p w14:paraId="557E5AD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w:t>
            </w:r>
          </w:p>
        </w:tc>
        <w:tc>
          <w:tcPr>
            <w:tcW w:w="1333" w:type="dxa"/>
            <w:tcBorders>
              <w:top w:val="nil"/>
              <w:left w:val="nil"/>
              <w:bottom w:val="single" w:sz="4" w:space="0" w:color="auto"/>
              <w:right w:val="single" w:sz="4" w:space="0" w:color="auto"/>
            </w:tcBorders>
            <w:shd w:val="clear" w:color="auto" w:fill="auto"/>
            <w:vAlign w:val="center"/>
            <w:hideMark/>
          </w:tcPr>
          <w:p w14:paraId="6B6FE25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215,274.95</w:t>
            </w:r>
          </w:p>
        </w:tc>
        <w:tc>
          <w:tcPr>
            <w:tcW w:w="1420" w:type="dxa"/>
            <w:tcBorders>
              <w:top w:val="nil"/>
              <w:left w:val="nil"/>
              <w:bottom w:val="single" w:sz="4" w:space="0" w:color="auto"/>
              <w:right w:val="single" w:sz="4" w:space="0" w:color="auto"/>
            </w:tcBorders>
            <w:shd w:val="clear" w:color="auto" w:fill="auto"/>
            <w:vAlign w:val="center"/>
            <w:hideMark/>
          </w:tcPr>
          <w:p w14:paraId="3E4BF814"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216,801.62</w:t>
            </w:r>
          </w:p>
        </w:tc>
        <w:tc>
          <w:tcPr>
            <w:tcW w:w="1329" w:type="dxa"/>
            <w:tcBorders>
              <w:top w:val="nil"/>
              <w:left w:val="nil"/>
              <w:bottom w:val="single" w:sz="4" w:space="0" w:color="auto"/>
              <w:right w:val="single" w:sz="4" w:space="0" w:color="auto"/>
            </w:tcBorders>
            <w:shd w:val="clear" w:color="auto" w:fill="auto"/>
            <w:vAlign w:val="center"/>
            <w:hideMark/>
          </w:tcPr>
          <w:p w14:paraId="0378FF7F"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1,526.67</w:t>
            </w:r>
          </w:p>
        </w:tc>
        <w:tc>
          <w:tcPr>
            <w:tcW w:w="899" w:type="dxa"/>
            <w:tcBorders>
              <w:top w:val="nil"/>
              <w:left w:val="nil"/>
              <w:bottom w:val="single" w:sz="4" w:space="0" w:color="auto"/>
              <w:right w:val="single" w:sz="4" w:space="0" w:color="auto"/>
            </w:tcBorders>
            <w:shd w:val="clear" w:color="auto" w:fill="auto"/>
            <w:vAlign w:val="center"/>
            <w:hideMark/>
          </w:tcPr>
          <w:p w14:paraId="53EE51A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78BF351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2504A0" w:rsidRPr="003A460A" w14:paraId="49DF662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0948996"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w:t>
            </w:r>
          </w:p>
        </w:tc>
        <w:tc>
          <w:tcPr>
            <w:tcW w:w="1980" w:type="dxa"/>
            <w:tcBorders>
              <w:top w:val="nil"/>
              <w:left w:val="nil"/>
              <w:bottom w:val="single" w:sz="4" w:space="0" w:color="auto"/>
              <w:right w:val="single" w:sz="4" w:space="0" w:color="auto"/>
            </w:tcBorders>
            <w:shd w:val="clear" w:color="auto" w:fill="auto"/>
            <w:vAlign w:val="center"/>
            <w:hideMark/>
          </w:tcPr>
          <w:p w14:paraId="6D6F2D0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Stocuri de materiale circulante </w:t>
            </w:r>
          </w:p>
        </w:tc>
        <w:tc>
          <w:tcPr>
            <w:tcW w:w="1067" w:type="dxa"/>
            <w:tcBorders>
              <w:top w:val="nil"/>
              <w:left w:val="nil"/>
              <w:bottom w:val="single" w:sz="4" w:space="0" w:color="auto"/>
              <w:right w:val="single" w:sz="4" w:space="0" w:color="auto"/>
            </w:tcBorders>
            <w:shd w:val="clear" w:color="auto" w:fill="auto"/>
            <w:vAlign w:val="center"/>
            <w:hideMark/>
          </w:tcPr>
          <w:p w14:paraId="5D1FA18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1.5</w:t>
            </w:r>
          </w:p>
        </w:tc>
        <w:tc>
          <w:tcPr>
            <w:tcW w:w="1333" w:type="dxa"/>
            <w:tcBorders>
              <w:top w:val="nil"/>
              <w:left w:val="nil"/>
              <w:bottom w:val="single" w:sz="4" w:space="0" w:color="auto"/>
              <w:right w:val="single" w:sz="4" w:space="0" w:color="auto"/>
            </w:tcBorders>
            <w:shd w:val="clear" w:color="auto" w:fill="auto"/>
            <w:vAlign w:val="center"/>
            <w:hideMark/>
          </w:tcPr>
          <w:p w14:paraId="2184FAEF"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059B6776"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35DCDC0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74F1E14A"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7E5CD18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7C7E09E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A5E1FD0"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331</w:t>
            </w:r>
          </w:p>
        </w:tc>
        <w:tc>
          <w:tcPr>
            <w:tcW w:w="1980" w:type="dxa"/>
            <w:tcBorders>
              <w:top w:val="nil"/>
              <w:left w:val="nil"/>
              <w:bottom w:val="single" w:sz="4" w:space="0" w:color="auto"/>
              <w:right w:val="single" w:sz="4" w:space="0" w:color="auto"/>
            </w:tcBorders>
            <w:shd w:val="clear" w:color="auto" w:fill="auto"/>
            <w:vAlign w:val="center"/>
            <w:hideMark/>
          </w:tcPr>
          <w:p w14:paraId="27F732E6" w14:textId="62E5470E"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Combustibil, carburan</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 </w:t>
            </w:r>
            <w:r w:rsidR="0023770C">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lubrifian</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 </w:t>
            </w:r>
          </w:p>
        </w:tc>
        <w:tc>
          <w:tcPr>
            <w:tcW w:w="1067" w:type="dxa"/>
            <w:tcBorders>
              <w:top w:val="nil"/>
              <w:left w:val="nil"/>
              <w:bottom w:val="single" w:sz="4" w:space="0" w:color="auto"/>
              <w:right w:val="single" w:sz="4" w:space="0" w:color="auto"/>
            </w:tcBorders>
            <w:shd w:val="clear" w:color="auto" w:fill="auto"/>
            <w:vAlign w:val="center"/>
            <w:hideMark/>
          </w:tcPr>
          <w:p w14:paraId="51686E3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1.5.1</w:t>
            </w:r>
          </w:p>
        </w:tc>
        <w:tc>
          <w:tcPr>
            <w:tcW w:w="1333" w:type="dxa"/>
            <w:tcBorders>
              <w:top w:val="nil"/>
              <w:left w:val="nil"/>
              <w:bottom w:val="single" w:sz="4" w:space="0" w:color="auto"/>
              <w:right w:val="single" w:sz="4" w:space="0" w:color="auto"/>
            </w:tcBorders>
            <w:shd w:val="clear" w:color="auto" w:fill="auto"/>
            <w:vAlign w:val="center"/>
            <w:hideMark/>
          </w:tcPr>
          <w:p w14:paraId="2E58BA2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1,000.53</w:t>
            </w:r>
          </w:p>
        </w:tc>
        <w:tc>
          <w:tcPr>
            <w:tcW w:w="1420" w:type="dxa"/>
            <w:tcBorders>
              <w:top w:val="nil"/>
              <w:left w:val="nil"/>
              <w:bottom w:val="single" w:sz="4" w:space="0" w:color="auto"/>
              <w:right w:val="single" w:sz="4" w:space="0" w:color="auto"/>
            </w:tcBorders>
            <w:shd w:val="clear" w:color="auto" w:fill="auto"/>
            <w:vAlign w:val="center"/>
            <w:hideMark/>
          </w:tcPr>
          <w:p w14:paraId="1CE9336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1,000.48</w:t>
            </w:r>
          </w:p>
        </w:tc>
        <w:tc>
          <w:tcPr>
            <w:tcW w:w="1329" w:type="dxa"/>
            <w:tcBorders>
              <w:top w:val="nil"/>
              <w:left w:val="nil"/>
              <w:bottom w:val="single" w:sz="4" w:space="0" w:color="auto"/>
              <w:right w:val="single" w:sz="4" w:space="0" w:color="auto"/>
            </w:tcBorders>
            <w:shd w:val="clear" w:color="auto" w:fill="auto"/>
            <w:vAlign w:val="center"/>
            <w:hideMark/>
          </w:tcPr>
          <w:p w14:paraId="396668E3"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-0.05</w:t>
            </w:r>
          </w:p>
        </w:tc>
        <w:tc>
          <w:tcPr>
            <w:tcW w:w="899" w:type="dxa"/>
            <w:tcBorders>
              <w:top w:val="nil"/>
              <w:left w:val="nil"/>
              <w:bottom w:val="single" w:sz="4" w:space="0" w:color="auto"/>
              <w:right w:val="single" w:sz="4" w:space="0" w:color="auto"/>
            </w:tcBorders>
            <w:shd w:val="clear" w:color="auto" w:fill="auto"/>
            <w:vAlign w:val="center"/>
            <w:hideMark/>
          </w:tcPr>
          <w:p w14:paraId="28D29E3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225" w:type="dxa"/>
            <w:tcBorders>
              <w:top w:val="nil"/>
              <w:left w:val="nil"/>
              <w:bottom w:val="single" w:sz="4" w:space="0" w:color="auto"/>
              <w:right w:val="single" w:sz="4" w:space="0" w:color="auto"/>
            </w:tcBorders>
            <w:shd w:val="clear" w:color="auto" w:fill="auto"/>
            <w:vAlign w:val="center"/>
            <w:hideMark/>
          </w:tcPr>
          <w:p w14:paraId="330C5DF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10.18</w:t>
            </w:r>
          </w:p>
        </w:tc>
      </w:tr>
      <w:tr w:rsidR="002504A0" w:rsidRPr="003A460A" w14:paraId="66A2785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A4F953A"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332</w:t>
            </w:r>
          </w:p>
        </w:tc>
        <w:tc>
          <w:tcPr>
            <w:tcW w:w="1980" w:type="dxa"/>
            <w:tcBorders>
              <w:top w:val="nil"/>
              <w:left w:val="nil"/>
              <w:bottom w:val="single" w:sz="4" w:space="0" w:color="auto"/>
              <w:right w:val="single" w:sz="4" w:space="0" w:color="auto"/>
            </w:tcBorders>
            <w:shd w:val="clear" w:color="auto" w:fill="auto"/>
            <w:vAlign w:val="center"/>
            <w:hideMark/>
          </w:tcPr>
          <w:p w14:paraId="2A1C9A87"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Piese de schimb </w:t>
            </w:r>
          </w:p>
        </w:tc>
        <w:tc>
          <w:tcPr>
            <w:tcW w:w="1067" w:type="dxa"/>
            <w:tcBorders>
              <w:top w:val="nil"/>
              <w:left w:val="nil"/>
              <w:bottom w:val="single" w:sz="4" w:space="0" w:color="auto"/>
              <w:right w:val="single" w:sz="4" w:space="0" w:color="auto"/>
            </w:tcBorders>
            <w:shd w:val="clear" w:color="auto" w:fill="auto"/>
            <w:vAlign w:val="center"/>
            <w:hideMark/>
          </w:tcPr>
          <w:p w14:paraId="2660F952"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1.5.2</w:t>
            </w:r>
          </w:p>
        </w:tc>
        <w:tc>
          <w:tcPr>
            <w:tcW w:w="1333" w:type="dxa"/>
            <w:tcBorders>
              <w:top w:val="nil"/>
              <w:left w:val="nil"/>
              <w:bottom w:val="single" w:sz="4" w:space="0" w:color="auto"/>
              <w:right w:val="single" w:sz="4" w:space="0" w:color="auto"/>
            </w:tcBorders>
            <w:shd w:val="clear" w:color="auto" w:fill="auto"/>
            <w:vAlign w:val="center"/>
            <w:hideMark/>
          </w:tcPr>
          <w:p w14:paraId="7149952E"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374.52</w:t>
            </w:r>
          </w:p>
        </w:tc>
        <w:tc>
          <w:tcPr>
            <w:tcW w:w="1420" w:type="dxa"/>
            <w:tcBorders>
              <w:top w:val="nil"/>
              <w:left w:val="nil"/>
              <w:bottom w:val="single" w:sz="4" w:space="0" w:color="auto"/>
              <w:right w:val="single" w:sz="4" w:space="0" w:color="auto"/>
            </w:tcBorders>
            <w:shd w:val="clear" w:color="auto" w:fill="auto"/>
            <w:vAlign w:val="center"/>
            <w:hideMark/>
          </w:tcPr>
          <w:p w14:paraId="2EECF01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446.22</w:t>
            </w:r>
          </w:p>
        </w:tc>
        <w:tc>
          <w:tcPr>
            <w:tcW w:w="1329" w:type="dxa"/>
            <w:tcBorders>
              <w:top w:val="nil"/>
              <w:left w:val="nil"/>
              <w:bottom w:val="single" w:sz="4" w:space="0" w:color="auto"/>
              <w:right w:val="single" w:sz="4" w:space="0" w:color="auto"/>
            </w:tcBorders>
            <w:shd w:val="clear" w:color="auto" w:fill="auto"/>
            <w:vAlign w:val="center"/>
            <w:hideMark/>
          </w:tcPr>
          <w:p w14:paraId="52C4395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71.70</w:t>
            </w:r>
          </w:p>
        </w:tc>
        <w:tc>
          <w:tcPr>
            <w:tcW w:w="899" w:type="dxa"/>
            <w:tcBorders>
              <w:top w:val="nil"/>
              <w:left w:val="nil"/>
              <w:bottom w:val="single" w:sz="4" w:space="0" w:color="auto"/>
              <w:right w:val="single" w:sz="4" w:space="0" w:color="auto"/>
            </w:tcBorders>
            <w:shd w:val="clear" w:color="auto" w:fill="auto"/>
            <w:vAlign w:val="center"/>
            <w:hideMark/>
          </w:tcPr>
          <w:p w14:paraId="4CD7956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19.14</w:t>
            </w:r>
          </w:p>
        </w:tc>
        <w:tc>
          <w:tcPr>
            <w:tcW w:w="1225" w:type="dxa"/>
            <w:tcBorders>
              <w:top w:val="nil"/>
              <w:left w:val="nil"/>
              <w:bottom w:val="single" w:sz="4" w:space="0" w:color="auto"/>
              <w:right w:val="single" w:sz="4" w:space="0" w:color="auto"/>
            </w:tcBorders>
            <w:shd w:val="clear" w:color="auto" w:fill="auto"/>
            <w:vAlign w:val="center"/>
            <w:hideMark/>
          </w:tcPr>
          <w:p w14:paraId="058BFE2B"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4.54</w:t>
            </w:r>
          </w:p>
        </w:tc>
      </w:tr>
      <w:tr w:rsidR="002504A0" w:rsidRPr="003A460A" w14:paraId="5D11EBA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1F038DE"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333</w:t>
            </w:r>
          </w:p>
        </w:tc>
        <w:tc>
          <w:tcPr>
            <w:tcW w:w="1980" w:type="dxa"/>
            <w:tcBorders>
              <w:top w:val="nil"/>
              <w:left w:val="nil"/>
              <w:bottom w:val="single" w:sz="4" w:space="0" w:color="auto"/>
              <w:right w:val="single" w:sz="4" w:space="0" w:color="auto"/>
            </w:tcBorders>
            <w:shd w:val="clear" w:color="auto" w:fill="auto"/>
            <w:vAlign w:val="center"/>
            <w:hideMark/>
          </w:tcPr>
          <w:p w14:paraId="77C24F26"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Produse alimentare </w:t>
            </w:r>
          </w:p>
        </w:tc>
        <w:tc>
          <w:tcPr>
            <w:tcW w:w="1067" w:type="dxa"/>
            <w:tcBorders>
              <w:top w:val="nil"/>
              <w:left w:val="nil"/>
              <w:bottom w:val="single" w:sz="4" w:space="0" w:color="auto"/>
              <w:right w:val="single" w:sz="4" w:space="0" w:color="auto"/>
            </w:tcBorders>
            <w:shd w:val="clear" w:color="auto" w:fill="auto"/>
            <w:vAlign w:val="center"/>
            <w:hideMark/>
          </w:tcPr>
          <w:p w14:paraId="74634EF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1.5.3</w:t>
            </w:r>
          </w:p>
        </w:tc>
        <w:tc>
          <w:tcPr>
            <w:tcW w:w="1333" w:type="dxa"/>
            <w:tcBorders>
              <w:top w:val="nil"/>
              <w:left w:val="nil"/>
              <w:bottom w:val="single" w:sz="4" w:space="0" w:color="auto"/>
              <w:right w:val="single" w:sz="4" w:space="0" w:color="auto"/>
            </w:tcBorders>
            <w:shd w:val="clear" w:color="auto" w:fill="auto"/>
            <w:vAlign w:val="center"/>
            <w:hideMark/>
          </w:tcPr>
          <w:p w14:paraId="20D9CC6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217.48</w:t>
            </w:r>
          </w:p>
        </w:tc>
        <w:tc>
          <w:tcPr>
            <w:tcW w:w="1420" w:type="dxa"/>
            <w:tcBorders>
              <w:top w:val="nil"/>
              <w:left w:val="nil"/>
              <w:bottom w:val="single" w:sz="4" w:space="0" w:color="auto"/>
              <w:right w:val="single" w:sz="4" w:space="0" w:color="auto"/>
            </w:tcBorders>
            <w:shd w:val="clear" w:color="auto" w:fill="auto"/>
            <w:vAlign w:val="center"/>
            <w:hideMark/>
          </w:tcPr>
          <w:p w14:paraId="5E8431F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208.35</w:t>
            </w:r>
          </w:p>
        </w:tc>
        <w:tc>
          <w:tcPr>
            <w:tcW w:w="1329" w:type="dxa"/>
            <w:tcBorders>
              <w:top w:val="nil"/>
              <w:left w:val="nil"/>
              <w:bottom w:val="single" w:sz="4" w:space="0" w:color="auto"/>
              <w:right w:val="single" w:sz="4" w:space="0" w:color="auto"/>
            </w:tcBorders>
            <w:shd w:val="clear" w:color="auto" w:fill="auto"/>
            <w:vAlign w:val="center"/>
            <w:hideMark/>
          </w:tcPr>
          <w:p w14:paraId="107D855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-9.13</w:t>
            </w:r>
          </w:p>
        </w:tc>
        <w:tc>
          <w:tcPr>
            <w:tcW w:w="899" w:type="dxa"/>
            <w:tcBorders>
              <w:top w:val="nil"/>
              <w:left w:val="nil"/>
              <w:bottom w:val="single" w:sz="4" w:space="0" w:color="auto"/>
              <w:right w:val="single" w:sz="4" w:space="0" w:color="auto"/>
            </w:tcBorders>
            <w:shd w:val="clear" w:color="auto" w:fill="auto"/>
            <w:vAlign w:val="center"/>
            <w:hideMark/>
          </w:tcPr>
          <w:p w14:paraId="3A70D4F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-4.20</w:t>
            </w:r>
          </w:p>
        </w:tc>
        <w:tc>
          <w:tcPr>
            <w:tcW w:w="1225" w:type="dxa"/>
            <w:tcBorders>
              <w:top w:val="nil"/>
              <w:left w:val="nil"/>
              <w:bottom w:val="single" w:sz="4" w:space="0" w:color="auto"/>
              <w:right w:val="single" w:sz="4" w:space="0" w:color="auto"/>
            </w:tcBorders>
            <w:shd w:val="clear" w:color="auto" w:fill="auto"/>
            <w:vAlign w:val="center"/>
            <w:hideMark/>
          </w:tcPr>
          <w:p w14:paraId="15A7AFD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2.12</w:t>
            </w:r>
          </w:p>
        </w:tc>
      </w:tr>
      <w:tr w:rsidR="002504A0" w:rsidRPr="003A460A" w14:paraId="08B1EFD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8B2F81"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334</w:t>
            </w:r>
          </w:p>
        </w:tc>
        <w:tc>
          <w:tcPr>
            <w:tcW w:w="1980" w:type="dxa"/>
            <w:tcBorders>
              <w:top w:val="nil"/>
              <w:left w:val="nil"/>
              <w:bottom w:val="single" w:sz="4" w:space="0" w:color="auto"/>
              <w:right w:val="single" w:sz="4" w:space="0" w:color="auto"/>
            </w:tcBorders>
            <w:shd w:val="clear" w:color="auto" w:fill="auto"/>
            <w:vAlign w:val="center"/>
            <w:hideMark/>
          </w:tcPr>
          <w:p w14:paraId="5DAA31AB"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Medicamente si materiale sanitare </w:t>
            </w:r>
          </w:p>
        </w:tc>
        <w:tc>
          <w:tcPr>
            <w:tcW w:w="1067" w:type="dxa"/>
            <w:tcBorders>
              <w:top w:val="nil"/>
              <w:left w:val="nil"/>
              <w:bottom w:val="single" w:sz="4" w:space="0" w:color="auto"/>
              <w:right w:val="single" w:sz="4" w:space="0" w:color="auto"/>
            </w:tcBorders>
            <w:shd w:val="clear" w:color="auto" w:fill="auto"/>
            <w:vAlign w:val="center"/>
            <w:hideMark/>
          </w:tcPr>
          <w:p w14:paraId="654043B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1.5.4</w:t>
            </w:r>
          </w:p>
        </w:tc>
        <w:tc>
          <w:tcPr>
            <w:tcW w:w="1333" w:type="dxa"/>
            <w:tcBorders>
              <w:top w:val="nil"/>
              <w:left w:val="nil"/>
              <w:bottom w:val="single" w:sz="4" w:space="0" w:color="auto"/>
              <w:right w:val="single" w:sz="4" w:space="0" w:color="auto"/>
            </w:tcBorders>
            <w:shd w:val="clear" w:color="auto" w:fill="auto"/>
            <w:vAlign w:val="center"/>
            <w:hideMark/>
          </w:tcPr>
          <w:p w14:paraId="6D738299"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70.09</w:t>
            </w:r>
          </w:p>
        </w:tc>
        <w:tc>
          <w:tcPr>
            <w:tcW w:w="1420" w:type="dxa"/>
            <w:tcBorders>
              <w:top w:val="nil"/>
              <w:left w:val="nil"/>
              <w:bottom w:val="single" w:sz="4" w:space="0" w:color="auto"/>
              <w:right w:val="single" w:sz="4" w:space="0" w:color="auto"/>
            </w:tcBorders>
            <w:shd w:val="clear" w:color="auto" w:fill="auto"/>
            <w:vAlign w:val="center"/>
            <w:hideMark/>
          </w:tcPr>
          <w:p w14:paraId="036618BA"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130.91</w:t>
            </w:r>
          </w:p>
        </w:tc>
        <w:tc>
          <w:tcPr>
            <w:tcW w:w="1329" w:type="dxa"/>
            <w:tcBorders>
              <w:top w:val="nil"/>
              <w:left w:val="nil"/>
              <w:bottom w:val="single" w:sz="4" w:space="0" w:color="auto"/>
              <w:right w:val="single" w:sz="4" w:space="0" w:color="auto"/>
            </w:tcBorders>
            <w:shd w:val="clear" w:color="auto" w:fill="auto"/>
            <w:vAlign w:val="center"/>
            <w:hideMark/>
          </w:tcPr>
          <w:p w14:paraId="7ECF55D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60.83</w:t>
            </w:r>
          </w:p>
        </w:tc>
        <w:tc>
          <w:tcPr>
            <w:tcW w:w="899" w:type="dxa"/>
            <w:tcBorders>
              <w:top w:val="nil"/>
              <w:left w:val="nil"/>
              <w:bottom w:val="single" w:sz="4" w:space="0" w:color="auto"/>
              <w:right w:val="single" w:sz="4" w:space="0" w:color="auto"/>
            </w:tcBorders>
            <w:shd w:val="clear" w:color="auto" w:fill="auto"/>
            <w:vAlign w:val="center"/>
            <w:hideMark/>
          </w:tcPr>
          <w:p w14:paraId="731CCA6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86.79</w:t>
            </w:r>
          </w:p>
        </w:tc>
        <w:tc>
          <w:tcPr>
            <w:tcW w:w="1225" w:type="dxa"/>
            <w:tcBorders>
              <w:top w:val="nil"/>
              <w:left w:val="nil"/>
              <w:bottom w:val="single" w:sz="4" w:space="0" w:color="auto"/>
              <w:right w:val="single" w:sz="4" w:space="0" w:color="auto"/>
            </w:tcBorders>
            <w:shd w:val="clear" w:color="auto" w:fill="auto"/>
            <w:vAlign w:val="center"/>
            <w:hideMark/>
          </w:tcPr>
          <w:p w14:paraId="328DE5B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1.33</w:t>
            </w:r>
          </w:p>
        </w:tc>
      </w:tr>
      <w:tr w:rsidR="002504A0" w:rsidRPr="003A460A" w14:paraId="0A65CC9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D4B4049"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335</w:t>
            </w:r>
          </w:p>
        </w:tc>
        <w:tc>
          <w:tcPr>
            <w:tcW w:w="1980" w:type="dxa"/>
            <w:tcBorders>
              <w:top w:val="nil"/>
              <w:left w:val="nil"/>
              <w:bottom w:val="single" w:sz="4" w:space="0" w:color="auto"/>
              <w:right w:val="single" w:sz="4" w:space="0" w:color="auto"/>
            </w:tcBorders>
            <w:shd w:val="clear" w:color="auto" w:fill="auto"/>
            <w:vAlign w:val="center"/>
            <w:hideMark/>
          </w:tcPr>
          <w:p w14:paraId="3AEDEBF0" w14:textId="1104A4B5" w:rsidR="002D4190" w:rsidRPr="003A460A" w:rsidRDefault="002D4190" w:rsidP="0023770C">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Materiale pentru scopuri didactice , </w:t>
            </w:r>
            <w:r w:rsidR="0023770C">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tiin</w:t>
            </w:r>
            <w:r w:rsidR="0023770C">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ifice si alte scopuri </w:t>
            </w:r>
          </w:p>
        </w:tc>
        <w:tc>
          <w:tcPr>
            <w:tcW w:w="1067" w:type="dxa"/>
            <w:tcBorders>
              <w:top w:val="nil"/>
              <w:left w:val="nil"/>
              <w:bottom w:val="single" w:sz="4" w:space="0" w:color="auto"/>
              <w:right w:val="single" w:sz="4" w:space="0" w:color="auto"/>
            </w:tcBorders>
            <w:shd w:val="clear" w:color="auto" w:fill="auto"/>
            <w:vAlign w:val="center"/>
            <w:hideMark/>
          </w:tcPr>
          <w:p w14:paraId="5481319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1.5.5</w:t>
            </w:r>
          </w:p>
        </w:tc>
        <w:tc>
          <w:tcPr>
            <w:tcW w:w="1333" w:type="dxa"/>
            <w:tcBorders>
              <w:top w:val="nil"/>
              <w:left w:val="nil"/>
              <w:bottom w:val="single" w:sz="4" w:space="0" w:color="auto"/>
              <w:right w:val="single" w:sz="4" w:space="0" w:color="auto"/>
            </w:tcBorders>
            <w:shd w:val="clear" w:color="auto" w:fill="auto"/>
            <w:vAlign w:val="center"/>
            <w:hideMark/>
          </w:tcPr>
          <w:p w14:paraId="7B58AB7F"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1,670.65</w:t>
            </w:r>
          </w:p>
        </w:tc>
        <w:tc>
          <w:tcPr>
            <w:tcW w:w="1420" w:type="dxa"/>
            <w:tcBorders>
              <w:top w:val="nil"/>
              <w:left w:val="nil"/>
              <w:bottom w:val="single" w:sz="4" w:space="0" w:color="auto"/>
              <w:right w:val="single" w:sz="4" w:space="0" w:color="auto"/>
            </w:tcBorders>
            <w:shd w:val="clear" w:color="auto" w:fill="auto"/>
            <w:vAlign w:val="center"/>
            <w:hideMark/>
          </w:tcPr>
          <w:p w14:paraId="13B81D14"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1,785.86</w:t>
            </w:r>
          </w:p>
        </w:tc>
        <w:tc>
          <w:tcPr>
            <w:tcW w:w="1329" w:type="dxa"/>
            <w:tcBorders>
              <w:top w:val="nil"/>
              <w:left w:val="nil"/>
              <w:bottom w:val="single" w:sz="4" w:space="0" w:color="auto"/>
              <w:right w:val="single" w:sz="4" w:space="0" w:color="auto"/>
            </w:tcBorders>
            <w:shd w:val="clear" w:color="auto" w:fill="auto"/>
            <w:vAlign w:val="center"/>
            <w:hideMark/>
          </w:tcPr>
          <w:p w14:paraId="19403826"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115.21</w:t>
            </w:r>
          </w:p>
        </w:tc>
        <w:tc>
          <w:tcPr>
            <w:tcW w:w="899" w:type="dxa"/>
            <w:tcBorders>
              <w:top w:val="nil"/>
              <w:left w:val="nil"/>
              <w:bottom w:val="single" w:sz="4" w:space="0" w:color="auto"/>
              <w:right w:val="single" w:sz="4" w:space="0" w:color="auto"/>
            </w:tcBorders>
            <w:shd w:val="clear" w:color="auto" w:fill="auto"/>
            <w:vAlign w:val="center"/>
            <w:hideMark/>
          </w:tcPr>
          <w:p w14:paraId="4FB6BFE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6.90</w:t>
            </w:r>
          </w:p>
        </w:tc>
        <w:tc>
          <w:tcPr>
            <w:tcW w:w="1225" w:type="dxa"/>
            <w:tcBorders>
              <w:top w:val="nil"/>
              <w:left w:val="nil"/>
              <w:bottom w:val="single" w:sz="4" w:space="0" w:color="auto"/>
              <w:right w:val="single" w:sz="4" w:space="0" w:color="auto"/>
            </w:tcBorders>
            <w:shd w:val="clear" w:color="auto" w:fill="auto"/>
            <w:vAlign w:val="center"/>
            <w:hideMark/>
          </w:tcPr>
          <w:p w14:paraId="30ECE04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18.17</w:t>
            </w:r>
          </w:p>
        </w:tc>
      </w:tr>
      <w:tr w:rsidR="002504A0" w:rsidRPr="003A460A" w14:paraId="20ECB56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E66251A"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336</w:t>
            </w:r>
          </w:p>
        </w:tc>
        <w:tc>
          <w:tcPr>
            <w:tcW w:w="1980" w:type="dxa"/>
            <w:tcBorders>
              <w:top w:val="nil"/>
              <w:left w:val="nil"/>
              <w:bottom w:val="single" w:sz="4" w:space="0" w:color="auto"/>
              <w:right w:val="single" w:sz="4" w:space="0" w:color="auto"/>
            </w:tcBorders>
            <w:shd w:val="clear" w:color="auto" w:fill="auto"/>
            <w:vAlign w:val="center"/>
            <w:hideMark/>
          </w:tcPr>
          <w:p w14:paraId="2FAA4065"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Mater. de uz gospodaresc si rechizite de birou  </w:t>
            </w:r>
          </w:p>
        </w:tc>
        <w:tc>
          <w:tcPr>
            <w:tcW w:w="1067" w:type="dxa"/>
            <w:tcBorders>
              <w:top w:val="nil"/>
              <w:left w:val="nil"/>
              <w:bottom w:val="single" w:sz="4" w:space="0" w:color="auto"/>
              <w:right w:val="single" w:sz="4" w:space="0" w:color="auto"/>
            </w:tcBorders>
            <w:shd w:val="clear" w:color="auto" w:fill="auto"/>
            <w:vAlign w:val="center"/>
            <w:hideMark/>
          </w:tcPr>
          <w:p w14:paraId="3175368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1.5.6</w:t>
            </w:r>
          </w:p>
        </w:tc>
        <w:tc>
          <w:tcPr>
            <w:tcW w:w="1333" w:type="dxa"/>
            <w:tcBorders>
              <w:top w:val="nil"/>
              <w:left w:val="nil"/>
              <w:bottom w:val="single" w:sz="4" w:space="0" w:color="auto"/>
              <w:right w:val="single" w:sz="4" w:space="0" w:color="auto"/>
            </w:tcBorders>
            <w:shd w:val="clear" w:color="auto" w:fill="auto"/>
            <w:vAlign w:val="center"/>
            <w:hideMark/>
          </w:tcPr>
          <w:p w14:paraId="78BA096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1,696.03</w:t>
            </w:r>
          </w:p>
        </w:tc>
        <w:tc>
          <w:tcPr>
            <w:tcW w:w="1420" w:type="dxa"/>
            <w:tcBorders>
              <w:top w:val="nil"/>
              <w:left w:val="nil"/>
              <w:bottom w:val="single" w:sz="4" w:space="0" w:color="auto"/>
              <w:right w:val="single" w:sz="4" w:space="0" w:color="auto"/>
            </w:tcBorders>
            <w:shd w:val="clear" w:color="auto" w:fill="auto"/>
            <w:vAlign w:val="center"/>
            <w:hideMark/>
          </w:tcPr>
          <w:p w14:paraId="1408646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2,133.68</w:t>
            </w:r>
          </w:p>
        </w:tc>
        <w:tc>
          <w:tcPr>
            <w:tcW w:w="1329" w:type="dxa"/>
            <w:tcBorders>
              <w:top w:val="nil"/>
              <w:left w:val="nil"/>
              <w:bottom w:val="single" w:sz="4" w:space="0" w:color="auto"/>
              <w:right w:val="single" w:sz="4" w:space="0" w:color="auto"/>
            </w:tcBorders>
            <w:shd w:val="clear" w:color="auto" w:fill="auto"/>
            <w:vAlign w:val="center"/>
            <w:hideMark/>
          </w:tcPr>
          <w:p w14:paraId="21009A1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437.65</w:t>
            </w:r>
          </w:p>
        </w:tc>
        <w:tc>
          <w:tcPr>
            <w:tcW w:w="899" w:type="dxa"/>
            <w:tcBorders>
              <w:top w:val="nil"/>
              <w:left w:val="nil"/>
              <w:bottom w:val="single" w:sz="4" w:space="0" w:color="auto"/>
              <w:right w:val="single" w:sz="4" w:space="0" w:color="auto"/>
            </w:tcBorders>
            <w:shd w:val="clear" w:color="auto" w:fill="auto"/>
            <w:vAlign w:val="center"/>
            <w:hideMark/>
          </w:tcPr>
          <w:p w14:paraId="2F250415"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25.80</w:t>
            </w:r>
          </w:p>
        </w:tc>
        <w:tc>
          <w:tcPr>
            <w:tcW w:w="1225" w:type="dxa"/>
            <w:tcBorders>
              <w:top w:val="nil"/>
              <w:left w:val="nil"/>
              <w:bottom w:val="single" w:sz="4" w:space="0" w:color="auto"/>
              <w:right w:val="single" w:sz="4" w:space="0" w:color="auto"/>
            </w:tcBorders>
            <w:shd w:val="clear" w:color="auto" w:fill="auto"/>
            <w:vAlign w:val="center"/>
            <w:hideMark/>
          </w:tcPr>
          <w:p w14:paraId="3A1A604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21.71</w:t>
            </w:r>
          </w:p>
        </w:tc>
      </w:tr>
      <w:tr w:rsidR="002504A0" w:rsidRPr="003A460A" w14:paraId="7E403C3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3F6EA15"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337</w:t>
            </w:r>
          </w:p>
        </w:tc>
        <w:tc>
          <w:tcPr>
            <w:tcW w:w="1980" w:type="dxa"/>
            <w:tcBorders>
              <w:top w:val="nil"/>
              <w:left w:val="nil"/>
              <w:bottom w:val="single" w:sz="4" w:space="0" w:color="auto"/>
              <w:right w:val="single" w:sz="4" w:space="0" w:color="auto"/>
            </w:tcBorders>
            <w:shd w:val="clear" w:color="auto" w:fill="auto"/>
            <w:vAlign w:val="center"/>
            <w:hideMark/>
          </w:tcPr>
          <w:p w14:paraId="227F090A"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Materiale de constructii</w:t>
            </w:r>
          </w:p>
        </w:tc>
        <w:tc>
          <w:tcPr>
            <w:tcW w:w="1067" w:type="dxa"/>
            <w:tcBorders>
              <w:top w:val="nil"/>
              <w:left w:val="nil"/>
              <w:bottom w:val="single" w:sz="4" w:space="0" w:color="auto"/>
              <w:right w:val="single" w:sz="4" w:space="0" w:color="auto"/>
            </w:tcBorders>
            <w:shd w:val="clear" w:color="auto" w:fill="auto"/>
            <w:vAlign w:val="center"/>
            <w:hideMark/>
          </w:tcPr>
          <w:p w14:paraId="7E8A7D33"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1.5.7</w:t>
            </w:r>
          </w:p>
        </w:tc>
        <w:tc>
          <w:tcPr>
            <w:tcW w:w="1333" w:type="dxa"/>
            <w:tcBorders>
              <w:top w:val="nil"/>
              <w:left w:val="nil"/>
              <w:bottom w:val="single" w:sz="4" w:space="0" w:color="auto"/>
              <w:right w:val="single" w:sz="4" w:space="0" w:color="auto"/>
            </w:tcBorders>
            <w:shd w:val="clear" w:color="auto" w:fill="auto"/>
            <w:vAlign w:val="center"/>
            <w:hideMark/>
          </w:tcPr>
          <w:p w14:paraId="21F2130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486.19</w:t>
            </w:r>
          </w:p>
        </w:tc>
        <w:tc>
          <w:tcPr>
            <w:tcW w:w="1420" w:type="dxa"/>
            <w:tcBorders>
              <w:top w:val="nil"/>
              <w:left w:val="nil"/>
              <w:bottom w:val="single" w:sz="4" w:space="0" w:color="auto"/>
              <w:right w:val="single" w:sz="4" w:space="0" w:color="auto"/>
            </w:tcBorders>
            <w:shd w:val="clear" w:color="auto" w:fill="auto"/>
            <w:vAlign w:val="center"/>
            <w:hideMark/>
          </w:tcPr>
          <w:p w14:paraId="5ED1A79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574.47</w:t>
            </w:r>
          </w:p>
        </w:tc>
        <w:tc>
          <w:tcPr>
            <w:tcW w:w="1329" w:type="dxa"/>
            <w:tcBorders>
              <w:top w:val="nil"/>
              <w:left w:val="nil"/>
              <w:bottom w:val="single" w:sz="4" w:space="0" w:color="auto"/>
              <w:right w:val="single" w:sz="4" w:space="0" w:color="auto"/>
            </w:tcBorders>
            <w:shd w:val="clear" w:color="auto" w:fill="auto"/>
            <w:vAlign w:val="center"/>
            <w:hideMark/>
          </w:tcPr>
          <w:p w14:paraId="2C1681A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88.28</w:t>
            </w:r>
          </w:p>
        </w:tc>
        <w:tc>
          <w:tcPr>
            <w:tcW w:w="899" w:type="dxa"/>
            <w:tcBorders>
              <w:top w:val="nil"/>
              <w:left w:val="nil"/>
              <w:bottom w:val="single" w:sz="4" w:space="0" w:color="auto"/>
              <w:right w:val="single" w:sz="4" w:space="0" w:color="auto"/>
            </w:tcBorders>
            <w:shd w:val="clear" w:color="auto" w:fill="auto"/>
            <w:vAlign w:val="center"/>
            <w:hideMark/>
          </w:tcPr>
          <w:p w14:paraId="7679AA6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18.16</w:t>
            </w:r>
          </w:p>
        </w:tc>
        <w:tc>
          <w:tcPr>
            <w:tcW w:w="1225" w:type="dxa"/>
            <w:tcBorders>
              <w:top w:val="nil"/>
              <w:left w:val="nil"/>
              <w:bottom w:val="single" w:sz="4" w:space="0" w:color="auto"/>
              <w:right w:val="single" w:sz="4" w:space="0" w:color="auto"/>
            </w:tcBorders>
            <w:shd w:val="clear" w:color="auto" w:fill="auto"/>
            <w:vAlign w:val="center"/>
            <w:hideMark/>
          </w:tcPr>
          <w:p w14:paraId="348C1CF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5.85</w:t>
            </w:r>
          </w:p>
        </w:tc>
      </w:tr>
      <w:tr w:rsidR="002504A0" w:rsidRPr="003A460A" w14:paraId="4C7BDC2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153204A"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338</w:t>
            </w:r>
          </w:p>
        </w:tc>
        <w:tc>
          <w:tcPr>
            <w:tcW w:w="1980" w:type="dxa"/>
            <w:tcBorders>
              <w:top w:val="nil"/>
              <w:left w:val="nil"/>
              <w:bottom w:val="single" w:sz="4" w:space="0" w:color="auto"/>
              <w:right w:val="single" w:sz="4" w:space="0" w:color="auto"/>
            </w:tcBorders>
            <w:shd w:val="clear" w:color="auto" w:fill="auto"/>
            <w:vAlign w:val="center"/>
            <w:hideMark/>
          </w:tcPr>
          <w:p w14:paraId="6D0A78BE"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Accesorii de pat , imbracaminte, incaltaminte</w:t>
            </w:r>
          </w:p>
        </w:tc>
        <w:tc>
          <w:tcPr>
            <w:tcW w:w="1067" w:type="dxa"/>
            <w:tcBorders>
              <w:top w:val="nil"/>
              <w:left w:val="nil"/>
              <w:bottom w:val="single" w:sz="4" w:space="0" w:color="auto"/>
              <w:right w:val="single" w:sz="4" w:space="0" w:color="auto"/>
            </w:tcBorders>
            <w:shd w:val="clear" w:color="auto" w:fill="auto"/>
            <w:vAlign w:val="center"/>
            <w:hideMark/>
          </w:tcPr>
          <w:p w14:paraId="45C7044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1.5.8</w:t>
            </w:r>
          </w:p>
        </w:tc>
        <w:tc>
          <w:tcPr>
            <w:tcW w:w="1333" w:type="dxa"/>
            <w:tcBorders>
              <w:top w:val="nil"/>
              <w:left w:val="nil"/>
              <w:bottom w:val="single" w:sz="4" w:space="0" w:color="auto"/>
              <w:right w:val="single" w:sz="4" w:space="0" w:color="auto"/>
            </w:tcBorders>
            <w:shd w:val="clear" w:color="auto" w:fill="auto"/>
            <w:vAlign w:val="center"/>
            <w:hideMark/>
          </w:tcPr>
          <w:p w14:paraId="7EFB71A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768.57</w:t>
            </w:r>
          </w:p>
        </w:tc>
        <w:tc>
          <w:tcPr>
            <w:tcW w:w="1420" w:type="dxa"/>
            <w:tcBorders>
              <w:top w:val="nil"/>
              <w:left w:val="nil"/>
              <w:bottom w:val="single" w:sz="4" w:space="0" w:color="auto"/>
              <w:right w:val="single" w:sz="4" w:space="0" w:color="auto"/>
            </w:tcBorders>
            <w:shd w:val="clear" w:color="auto" w:fill="auto"/>
            <w:vAlign w:val="center"/>
            <w:hideMark/>
          </w:tcPr>
          <w:p w14:paraId="0F44026A"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765.07</w:t>
            </w:r>
          </w:p>
        </w:tc>
        <w:tc>
          <w:tcPr>
            <w:tcW w:w="1329" w:type="dxa"/>
            <w:tcBorders>
              <w:top w:val="nil"/>
              <w:left w:val="nil"/>
              <w:bottom w:val="single" w:sz="4" w:space="0" w:color="auto"/>
              <w:right w:val="single" w:sz="4" w:space="0" w:color="auto"/>
            </w:tcBorders>
            <w:shd w:val="clear" w:color="auto" w:fill="auto"/>
            <w:vAlign w:val="center"/>
            <w:hideMark/>
          </w:tcPr>
          <w:p w14:paraId="3F1D61F7"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-3.50</w:t>
            </w:r>
          </w:p>
        </w:tc>
        <w:tc>
          <w:tcPr>
            <w:tcW w:w="899" w:type="dxa"/>
            <w:tcBorders>
              <w:top w:val="nil"/>
              <w:left w:val="nil"/>
              <w:bottom w:val="single" w:sz="4" w:space="0" w:color="auto"/>
              <w:right w:val="single" w:sz="4" w:space="0" w:color="auto"/>
            </w:tcBorders>
            <w:shd w:val="clear" w:color="auto" w:fill="auto"/>
            <w:vAlign w:val="center"/>
            <w:hideMark/>
          </w:tcPr>
          <w:p w14:paraId="6544292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-0.46</w:t>
            </w:r>
          </w:p>
        </w:tc>
        <w:tc>
          <w:tcPr>
            <w:tcW w:w="1225" w:type="dxa"/>
            <w:tcBorders>
              <w:top w:val="nil"/>
              <w:left w:val="nil"/>
              <w:bottom w:val="single" w:sz="4" w:space="0" w:color="auto"/>
              <w:right w:val="single" w:sz="4" w:space="0" w:color="auto"/>
            </w:tcBorders>
            <w:shd w:val="clear" w:color="auto" w:fill="auto"/>
            <w:vAlign w:val="center"/>
            <w:hideMark/>
          </w:tcPr>
          <w:p w14:paraId="02ECAB7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7.79</w:t>
            </w:r>
          </w:p>
        </w:tc>
      </w:tr>
      <w:tr w:rsidR="002504A0" w:rsidRPr="003A460A" w14:paraId="37E6275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6BAE7FE"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339</w:t>
            </w:r>
          </w:p>
        </w:tc>
        <w:tc>
          <w:tcPr>
            <w:tcW w:w="1980" w:type="dxa"/>
            <w:tcBorders>
              <w:top w:val="nil"/>
              <w:left w:val="nil"/>
              <w:bottom w:val="single" w:sz="4" w:space="0" w:color="auto"/>
              <w:right w:val="single" w:sz="4" w:space="0" w:color="auto"/>
            </w:tcBorders>
            <w:shd w:val="clear" w:color="auto" w:fill="auto"/>
            <w:vAlign w:val="center"/>
            <w:hideMark/>
          </w:tcPr>
          <w:p w14:paraId="0B62E1DB"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Alte materiale </w:t>
            </w:r>
          </w:p>
        </w:tc>
        <w:tc>
          <w:tcPr>
            <w:tcW w:w="1067" w:type="dxa"/>
            <w:tcBorders>
              <w:top w:val="nil"/>
              <w:left w:val="nil"/>
              <w:bottom w:val="single" w:sz="4" w:space="0" w:color="auto"/>
              <w:right w:val="single" w:sz="4" w:space="0" w:color="auto"/>
            </w:tcBorders>
            <w:shd w:val="clear" w:color="auto" w:fill="auto"/>
            <w:vAlign w:val="center"/>
            <w:hideMark/>
          </w:tcPr>
          <w:p w14:paraId="6B7F353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1.5.9</w:t>
            </w:r>
          </w:p>
        </w:tc>
        <w:tc>
          <w:tcPr>
            <w:tcW w:w="1333" w:type="dxa"/>
            <w:tcBorders>
              <w:top w:val="nil"/>
              <w:left w:val="nil"/>
              <w:bottom w:val="single" w:sz="4" w:space="0" w:color="auto"/>
              <w:right w:val="single" w:sz="4" w:space="0" w:color="auto"/>
            </w:tcBorders>
            <w:shd w:val="clear" w:color="auto" w:fill="auto"/>
            <w:vAlign w:val="center"/>
            <w:hideMark/>
          </w:tcPr>
          <w:p w14:paraId="0A299B0F"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2,721.60</w:t>
            </w:r>
          </w:p>
        </w:tc>
        <w:tc>
          <w:tcPr>
            <w:tcW w:w="1420" w:type="dxa"/>
            <w:tcBorders>
              <w:top w:val="nil"/>
              <w:left w:val="nil"/>
              <w:bottom w:val="single" w:sz="4" w:space="0" w:color="auto"/>
              <w:right w:val="single" w:sz="4" w:space="0" w:color="auto"/>
            </w:tcBorders>
            <w:shd w:val="clear" w:color="auto" w:fill="auto"/>
            <w:vAlign w:val="center"/>
            <w:hideMark/>
          </w:tcPr>
          <w:p w14:paraId="792E4FB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2,781.46</w:t>
            </w:r>
          </w:p>
        </w:tc>
        <w:tc>
          <w:tcPr>
            <w:tcW w:w="1329" w:type="dxa"/>
            <w:tcBorders>
              <w:top w:val="nil"/>
              <w:left w:val="nil"/>
              <w:bottom w:val="single" w:sz="4" w:space="0" w:color="auto"/>
              <w:right w:val="single" w:sz="4" w:space="0" w:color="auto"/>
            </w:tcBorders>
            <w:shd w:val="clear" w:color="auto" w:fill="auto"/>
            <w:vAlign w:val="center"/>
            <w:hideMark/>
          </w:tcPr>
          <w:p w14:paraId="00B4DAF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59.86</w:t>
            </w:r>
          </w:p>
        </w:tc>
        <w:tc>
          <w:tcPr>
            <w:tcW w:w="899" w:type="dxa"/>
            <w:tcBorders>
              <w:top w:val="nil"/>
              <w:left w:val="nil"/>
              <w:bottom w:val="single" w:sz="4" w:space="0" w:color="auto"/>
              <w:right w:val="single" w:sz="4" w:space="0" w:color="auto"/>
            </w:tcBorders>
            <w:shd w:val="clear" w:color="auto" w:fill="auto"/>
            <w:vAlign w:val="center"/>
            <w:hideMark/>
          </w:tcPr>
          <w:p w14:paraId="354164F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2.20</w:t>
            </w:r>
          </w:p>
        </w:tc>
        <w:tc>
          <w:tcPr>
            <w:tcW w:w="1225" w:type="dxa"/>
            <w:tcBorders>
              <w:top w:val="nil"/>
              <w:left w:val="nil"/>
              <w:bottom w:val="single" w:sz="4" w:space="0" w:color="auto"/>
              <w:right w:val="single" w:sz="4" w:space="0" w:color="auto"/>
            </w:tcBorders>
            <w:shd w:val="clear" w:color="auto" w:fill="auto"/>
            <w:vAlign w:val="center"/>
            <w:hideMark/>
          </w:tcPr>
          <w:p w14:paraId="28CC124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28.31</w:t>
            </w:r>
          </w:p>
        </w:tc>
      </w:tr>
      <w:tr w:rsidR="002504A0" w:rsidRPr="003A460A" w14:paraId="5A032BC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80FCC2"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566D51BA"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stocuri de materiale circulante </w:t>
            </w:r>
          </w:p>
        </w:tc>
        <w:tc>
          <w:tcPr>
            <w:tcW w:w="1067" w:type="dxa"/>
            <w:tcBorders>
              <w:top w:val="nil"/>
              <w:left w:val="nil"/>
              <w:bottom w:val="single" w:sz="4" w:space="0" w:color="auto"/>
              <w:right w:val="single" w:sz="4" w:space="0" w:color="auto"/>
            </w:tcBorders>
            <w:shd w:val="clear" w:color="auto" w:fill="auto"/>
            <w:vAlign w:val="center"/>
            <w:hideMark/>
          </w:tcPr>
          <w:p w14:paraId="3AE52FB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1.5.999</w:t>
            </w:r>
          </w:p>
        </w:tc>
        <w:tc>
          <w:tcPr>
            <w:tcW w:w="1333" w:type="dxa"/>
            <w:tcBorders>
              <w:top w:val="nil"/>
              <w:left w:val="nil"/>
              <w:bottom w:val="single" w:sz="4" w:space="0" w:color="auto"/>
              <w:right w:val="single" w:sz="4" w:space="0" w:color="auto"/>
            </w:tcBorders>
            <w:shd w:val="clear" w:color="auto" w:fill="auto"/>
            <w:vAlign w:val="center"/>
            <w:hideMark/>
          </w:tcPr>
          <w:p w14:paraId="0563CBC9"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9,005.66</w:t>
            </w:r>
          </w:p>
        </w:tc>
        <w:tc>
          <w:tcPr>
            <w:tcW w:w="1420" w:type="dxa"/>
            <w:tcBorders>
              <w:top w:val="nil"/>
              <w:left w:val="nil"/>
              <w:bottom w:val="single" w:sz="4" w:space="0" w:color="auto"/>
              <w:right w:val="single" w:sz="4" w:space="0" w:color="auto"/>
            </w:tcBorders>
            <w:shd w:val="clear" w:color="auto" w:fill="auto"/>
            <w:vAlign w:val="center"/>
            <w:hideMark/>
          </w:tcPr>
          <w:p w14:paraId="608D84C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9,826.50</w:t>
            </w:r>
          </w:p>
        </w:tc>
        <w:tc>
          <w:tcPr>
            <w:tcW w:w="1329" w:type="dxa"/>
            <w:tcBorders>
              <w:top w:val="nil"/>
              <w:left w:val="nil"/>
              <w:bottom w:val="single" w:sz="4" w:space="0" w:color="auto"/>
              <w:right w:val="single" w:sz="4" w:space="0" w:color="auto"/>
            </w:tcBorders>
            <w:shd w:val="clear" w:color="auto" w:fill="auto"/>
            <w:vAlign w:val="center"/>
            <w:hideMark/>
          </w:tcPr>
          <w:p w14:paraId="302ADCC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820.84</w:t>
            </w:r>
          </w:p>
        </w:tc>
        <w:tc>
          <w:tcPr>
            <w:tcW w:w="899" w:type="dxa"/>
            <w:tcBorders>
              <w:top w:val="nil"/>
              <w:left w:val="nil"/>
              <w:bottom w:val="single" w:sz="4" w:space="0" w:color="auto"/>
              <w:right w:val="single" w:sz="4" w:space="0" w:color="auto"/>
            </w:tcBorders>
            <w:shd w:val="clear" w:color="auto" w:fill="auto"/>
            <w:vAlign w:val="center"/>
            <w:hideMark/>
          </w:tcPr>
          <w:p w14:paraId="77653B2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9.11</w:t>
            </w:r>
          </w:p>
        </w:tc>
        <w:tc>
          <w:tcPr>
            <w:tcW w:w="1225" w:type="dxa"/>
            <w:tcBorders>
              <w:top w:val="nil"/>
              <w:left w:val="nil"/>
              <w:bottom w:val="single" w:sz="4" w:space="0" w:color="auto"/>
              <w:right w:val="single" w:sz="4" w:space="0" w:color="auto"/>
            </w:tcBorders>
            <w:shd w:val="clear" w:color="auto" w:fill="auto"/>
            <w:vAlign w:val="center"/>
            <w:hideMark/>
          </w:tcPr>
          <w:p w14:paraId="019C089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41DA5AD4"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6B43D3A" w14:textId="77777777" w:rsidR="002D4190" w:rsidRPr="003A460A" w:rsidRDefault="002D4190" w:rsidP="00A919D0">
            <w:pPr>
              <w:spacing w:after="0" w:line="240" w:lineRule="auto"/>
              <w:jc w:val="right"/>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35</w:t>
            </w:r>
          </w:p>
        </w:tc>
        <w:tc>
          <w:tcPr>
            <w:tcW w:w="1980" w:type="dxa"/>
            <w:tcBorders>
              <w:top w:val="nil"/>
              <w:left w:val="nil"/>
              <w:bottom w:val="single" w:sz="4" w:space="0" w:color="auto"/>
              <w:right w:val="single" w:sz="4" w:space="0" w:color="auto"/>
            </w:tcBorders>
            <w:shd w:val="clear" w:color="auto" w:fill="auto"/>
            <w:vAlign w:val="center"/>
            <w:hideMark/>
          </w:tcPr>
          <w:p w14:paraId="0B9DB2A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Marfuri </w:t>
            </w:r>
          </w:p>
        </w:tc>
        <w:tc>
          <w:tcPr>
            <w:tcW w:w="1067" w:type="dxa"/>
            <w:tcBorders>
              <w:top w:val="nil"/>
              <w:left w:val="nil"/>
              <w:bottom w:val="single" w:sz="4" w:space="0" w:color="auto"/>
              <w:right w:val="single" w:sz="4" w:space="0" w:color="auto"/>
            </w:tcBorders>
            <w:shd w:val="clear" w:color="auto" w:fill="auto"/>
            <w:vAlign w:val="center"/>
            <w:hideMark/>
          </w:tcPr>
          <w:p w14:paraId="3BDAE58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1.7</w:t>
            </w:r>
          </w:p>
        </w:tc>
        <w:tc>
          <w:tcPr>
            <w:tcW w:w="1333" w:type="dxa"/>
            <w:tcBorders>
              <w:top w:val="nil"/>
              <w:left w:val="nil"/>
              <w:bottom w:val="single" w:sz="4" w:space="0" w:color="auto"/>
              <w:right w:val="single" w:sz="4" w:space="0" w:color="auto"/>
            </w:tcBorders>
            <w:shd w:val="clear" w:color="auto" w:fill="auto"/>
            <w:vAlign w:val="center"/>
            <w:hideMark/>
          </w:tcPr>
          <w:p w14:paraId="57A3CBA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41C973B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6868A1A5"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110E2E4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6813275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4068D33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0DB3F65"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351</w:t>
            </w:r>
          </w:p>
        </w:tc>
        <w:tc>
          <w:tcPr>
            <w:tcW w:w="1980" w:type="dxa"/>
            <w:tcBorders>
              <w:top w:val="nil"/>
              <w:left w:val="nil"/>
              <w:bottom w:val="single" w:sz="4" w:space="0" w:color="auto"/>
              <w:right w:val="single" w:sz="4" w:space="0" w:color="auto"/>
            </w:tcBorders>
            <w:shd w:val="clear" w:color="auto" w:fill="auto"/>
            <w:vAlign w:val="center"/>
            <w:hideMark/>
          </w:tcPr>
          <w:p w14:paraId="261BF15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Marfuri </w:t>
            </w:r>
          </w:p>
        </w:tc>
        <w:tc>
          <w:tcPr>
            <w:tcW w:w="1067" w:type="dxa"/>
            <w:tcBorders>
              <w:top w:val="nil"/>
              <w:left w:val="nil"/>
              <w:bottom w:val="single" w:sz="4" w:space="0" w:color="auto"/>
              <w:right w:val="single" w:sz="4" w:space="0" w:color="auto"/>
            </w:tcBorders>
            <w:shd w:val="clear" w:color="auto" w:fill="auto"/>
            <w:vAlign w:val="center"/>
            <w:hideMark/>
          </w:tcPr>
          <w:p w14:paraId="1907576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1.7.1</w:t>
            </w:r>
          </w:p>
        </w:tc>
        <w:tc>
          <w:tcPr>
            <w:tcW w:w="1333" w:type="dxa"/>
            <w:tcBorders>
              <w:top w:val="nil"/>
              <w:left w:val="nil"/>
              <w:bottom w:val="single" w:sz="4" w:space="0" w:color="auto"/>
              <w:right w:val="single" w:sz="4" w:space="0" w:color="auto"/>
            </w:tcBorders>
            <w:shd w:val="clear" w:color="auto" w:fill="auto"/>
            <w:vAlign w:val="center"/>
            <w:hideMark/>
          </w:tcPr>
          <w:p w14:paraId="49AFC88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420" w:type="dxa"/>
            <w:tcBorders>
              <w:top w:val="nil"/>
              <w:left w:val="nil"/>
              <w:bottom w:val="single" w:sz="4" w:space="0" w:color="auto"/>
              <w:right w:val="single" w:sz="4" w:space="0" w:color="auto"/>
            </w:tcBorders>
            <w:shd w:val="clear" w:color="auto" w:fill="auto"/>
            <w:vAlign w:val="center"/>
            <w:hideMark/>
          </w:tcPr>
          <w:p w14:paraId="77ABD36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15DA0EC1"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6974D129"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#DIV/0!</w:t>
            </w:r>
          </w:p>
        </w:tc>
        <w:tc>
          <w:tcPr>
            <w:tcW w:w="1225" w:type="dxa"/>
            <w:tcBorders>
              <w:top w:val="nil"/>
              <w:left w:val="nil"/>
              <w:bottom w:val="single" w:sz="4" w:space="0" w:color="auto"/>
              <w:right w:val="single" w:sz="4" w:space="0" w:color="auto"/>
            </w:tcBorders>
            <w:shd w:val="clear" w:color="auto" w:fill="auto"/>
            <w:vAlign w:val="center"/>
            <w:hideMark/>
          </w:tcPr>
          <w:p w14:paraId="418903F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100.00</w:t>
            </w:r>
          </w:p>
        </w:tc>
      </w:tr>
      <w:tr w:rsidR="002504A0" w:rsidRPr="003A460A" w14:paraId="06F8BBE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07B0A2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5B41E7C4"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Total Mărfuri</w:t>
            </w:r>
          </w:p>
        </w:tc>
        <w:tc>
          <w:tcPr>
            <w:tcW w:w="1067" w:type="dxa"/>
            <w:tcBorders>
              <w:top w:val="nil"/>
              <w:left w:val="nil"/>
              <w:bottom w:val="single" w:sz="4" w:space="0" w:color="auto"/>
              <w:right w:val="single" w:sz="4" w:space="0" w:color="auto"/>
            </w:tcBorders>
            <w:shd w:val="clear" w:color="auto" w:fill="auto"/>
            <w:vAlign w:val="center"/>
            <w:hideMark/>
          </w:tcPr>
          <w:p w14:paraId="0A65235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1.7.999</w:t>
            </w:r>
          </w:p>
        </w:tc>
        <w:tc>
          <w:tcPr>
            <w:tcW w:w="1333" w:type="dxa"/>
            <w:tcBorders>
              <w:top w:val="nil"/>
              <w:left w:val="nil"/>
              <w:bottom w:val="single" w:sz="4" w:space="0" w:color="auto"/>
              <w:right w:val="single" w:sz="4" w:space="0" w:color="auto"/>
            </w:tcBorders>
            <w:shd w:val="clear" w:color="auto" w:fill="auto"/>
            <w:vAlign w:val="center"/>
            <w:hideMark/>
          </w:tcPr>
          <w:p w14:paraId="650AACD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65953F7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329" w:type="dxa"/>
            <w:tcBorders>
              <w:top w:val="nil"/>
              <w:left w:val="nil"/>
              <w:bottom w:val="single" w:sz="4" w:space="0" w:color="auto"/>
              <w:right w:val="single" w:sz="4" w:space="0" w:color="auto"/>
            </w:tcBorders>
            <w:shd w:val="clear" w:color="auto" w:fill="auto"/>
            <w:vAlign w:val="center"/>
            <w:hideMark/>
          </w:tcPr>
          <w:p w14:paraId="29B1B5F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219F965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02580D0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44FBCBE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F4E7302" w14:textId="77777777" w:rsidR="002D4190" w:rsidRPr="003A460A" w:rsidRDefault="002D4190" w:rsidP="00A919D0">
            <w:pPr>
              <w:spacing w:after="0" w:line="240" w:lineRule="auto"/>
              <w:jc w:val="right"/>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37</w:t>
            </w:r>
          </w:p>
        </w:tc>
        <w:tc>
          <w:tcPr>
            <w:tcW w:w="1980" w:type="dxa"/>
            <w:tcBorders>
              <w:top w:val="nil"/>
              <w:left w:val="nil"/>
              <w:bottom w:val="single" w:sz="4" w:space="0" w:color="auto"/>
              <w:right w:val="single" w:sz="4" w:space="0" w:color="auto"/>
            </w:tcBorders>
            <w:shd w:val="clear" w:color="auto" w:fill="auto"/>
            <w:vAlign w:val="center"/>
            <w:hideMark/>
          </w:tcPr>
          <w:p w14:paraId="4F9EBA2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Active neproductive </w:t>
            </w:r>
          </w:p>
        </w:tc>
        <w:tc>
          <w:tcPr>
            <w:tcW w:w="1067" w:type="dxa"/>
            <w:tcBorders>
              <w:top w:val="nil"/>
              <w:left w:val="nil"/>
              <w:bottom w:val="single" w:sz="4" w:space="0" w:color="auto"/>
              <w:right w:val="single" w:sz="4" w:space="0" w:color="auto"/>
            </w:tcBorders>
            <w:shd w:val="clear" w:color="auto" w:fill="auto"/>
            <w:vAlign w:val="center"/>
            <w:hideMark/>
          </w:tcPr>
          <w:p w14:paraId="1758621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1.9</w:t>
            </w:r>
          </w:p>
        </w:tc>
        <w:tc>
          <w:tcPr>
            <w:tcW w:w="1333" w:type="dxa"/>
            <w:tcBorders>
              <w:top w:val="nil"/>
              <w:left w:val="nil"/>
              <w:bottom w:val="single" w:sz="4" w:space="0" w:color="auto"/>
              <w:right w:val="single" w:sz="4" w:space="0" w:color="auto"/>
            </w:tcBorders>
            <w:shd w:val="clear" w:color="auto" w:fill="auto"/>
            <w:vAlign w:val="center"/>
            <w:hideMark/>
          </w:tcPr>
          <w:p w14:paraId="34B7EE8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0F45EF7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09011E0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0AE89116"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1712BD7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6D104656"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ACA7447"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371</w:t>
            </w:r>
          </w:p>
        </w:tc>
        <w:tc>
          <w:tcPr>
            <w:tcW w:w="1980" w:type="dxa"/>
            <w:tcBorders>
              <w:top w:val="nil"/>
              <w:left w:val="nil"/>
              <w:bottom w:val="single" w:sz="4" w:space="0" w:color="auto"/>
              <w:right w:val="single" w:sz="4" w:space="0" w:color="auto"/>
            </w:tcBorders>
            <w:shd w:val="clear" w:color="auto" w:fill="auto"/>
            <w:vAlign w:val="center"/>
            <w:hideMark/>
          </w:tcPr>
          <w:p w14:paraId="13DB77F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Terenuri </w:t>
            </w:r>
          </w:p>
        </w:tc>
        <w:tc>
          <w:tcPr>
            <w:tcW w:w="1067" w:type="dxa"/>
            <w:tcBorders>
              <w:top w:val="nil"/>
              <w:left w:val="nil"/>
              <w:bottom w:val="single" w:sz="4" w:space="0" w:color="auto"/>
              <w:right w:val="single" w:sz="4" w:space="0" w:color="auto"/>
            </w:tcBorders>
            <w:shd w:val="clear" w:color="auto" w:fill="auto"/>
            <w:vAlign w:val="center"/>
            <w:hideMark/>
          </w:tcPr>
          <w:p w14:paraId="65965D6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1.9.1</w:t>
            </w:r>
          </w:p>
        </w:tc>
        <w:tc>
          <w:tcPr>
            <w:tcW w:w="1333" w:type="dxa"/>
            <w:tcBorders>
              <w:top w:val="nil"/>
              <w:left w:val="nil"/>
              <w:bottom w:val="single" w:sz="4" w:space="0" w:color="auto"/>
              <w:right w:val="single" w:sz="4" w:space="0" w:color="auto"/>
            </w:tcBorders>
            <w:shd w:val="clear" w:color="auto" w:fill="auto"/>
            <w:vAlign w:val="center"/>
            <w:hideMark/>
          </w:tcPr>
          <w:p w14:paraId="548B13D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3,514.97</w:t>
            </w:r>
          </w:p>
        </w:tc>
        <w:tc>
          <w:tcPr>
            <w:tcW w:w="1420" w:type="dxa"/>
            <w:tcBorders>
              <w:top w:val="nil"/>
              <w:left w:val="nil"/>
              <w:bottom w:val="single" w:sz="4" w:space="0" w:color="auto"/>
              <w:right w:val="single" w:sz="4" w:space="0" w:color="auto"/>
            </w:tcBorders>
            <w:shd w:val="clear" w:color="auto" w:fill="auto"/>
            <w:vAlign w:val="center"/>
            <w:hideMark/>
          </w:tcPr>
          <w:p w14:paraId="7685C30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3,724.95</w:t>
            </w:r>
          </w:p>
        </w:tc>
        <w:tc>
          <w:tcPr>
            <w:tcW w:w="1329" w:type="dxa"/>
            <w:tcBorders>
              <w:top w:val="nil"/>
              <w:left w:val="nil"/>
              <w:bottom w:val="single" w:sz="4" w:space="0" w:color="auto"/>
              <w:right w:val="single" w:sz="4" w:space="0" w:color="auto"/>
            </w:tcBorders>
            <w:shd w:val="clear" w:color="auto" w:fill="auto"/>
            <w:vAlign w:val="center"/>
            <w:hideMark/>
          </w:tcPr>
          <w:p w14:paraId="0497B0C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209.98</w:t>
            </w:r>
          </w:p>
        </w:tc>
        <w:tc>
          <w:tcPr>
            <w:tcW w:w="899" w:type="dxa"/>
            <w:tcBorders>
              <w:top w:val="nil"/>
              <w:left w:val="nil"/>
              <w:bottom w:val="single" w:sz="4" w:space="0" w:color="auto"/>
              <w:right w:val="single" w:sz="4" w:space="0" w:color="auto"/>
            </w:tcBorders>
            <w:shd w:val="clear" w:color="auto" w:fill="auto"/>
            <w:vAlign w:val="center"/>
            <w:hideMark/>
          </w:tcPr>
          <w:p w14:paraId="4A66401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-5.64</w:t>
            </w:r>
          </w:p>
        </w:tc>
        <w:tc>
          <w:tcPr>
            <w:tcW w:w="1225" w:type="dxa"/>
            <w:tcBorders>
              <w:top w:val="nil"/>
              <w:left w:val="nil"/>
              <w:bottom w:val="single" w:sz="4" w:space="0" w:color="auto"/>
              <w:right w:val="single" w:sz="4" w:space="0" w:color="auto"/>
            </w:tcBorders>
            <w:shd w:val="clear" w:color="auto" w:fill="auto"/>
            <w:vAlign w:val="center"/>
            <w:hideMark/>
          </w:tcPr>
          <w:p w14:paraId="4FB4FB0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100.00</w:t>
            </w:r>
          </w:p>
        </w:tc>
      </w:tr>
      <w:tr w:rsidR="002504A0" w:rsidRPr="003A460A" w14:paraId="4258CC7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46753EB"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372</w:t>
            </w:r>
          </w:p>
        </w:tc>
        <w:tc>
          <w:tcPr>
            <w:tcW w:w="1980" w:type="dxa"/>
            <w:tcBorders>
              <w:top w:val="nil"/>
              <w:left w:val="nil"/>
              <w:bottom w:val="single" w:sz="4" w:space="0" w:color="auto"/>
              <w:right w:val="single" w:sz="4" w:space="0" w:color="auto"/>
            </w:tcBorders>
            <w:shd w:val="clear" w:color="auto" w:fill="auto"/>
            <w:vAlign w:val="center"/>
            <w:hideMark/>
          </w:tcPr>
          <w:p w14:paraId="2B0B2FD2"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Resurse naturale</w:t>
            </w:r>
          </w:p>
        </w:tc>
        <w:tc>
          <w:tcPr>
            <w:tcW w:w="1067" w:type="dxa"/>
            <w:tcBorders>
              <w:top w:val="nil"/>
              <w:left w:val="nil"/>
              <w:bottom w:val="single" w:sz="4" w:space="0" w:color="auto"/>
              <w:right w:val="single" w:sz="4" w:space="0" w:color="auto"/>
            </w:tcBorders>
            <w:shd w:val="clear" w:color="auto" w:fill="auto"/>
            <w:vAlign w:val="center"/>
            <w:hideMark/>
          </w:tcPr>
          <w:p w14:paraId="67364FC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1.9.2</w:t>
            </w:r>
          </w:p>
        </w:tc>
        <w:tc>
          <w:tcPr>
            <w:tcW w:w="1333" w:type="dxa"/>
            <w:tcBorders>
              <w:top w:val="nil"/>
              <w:left w:val="nil"/>
              <w:bottom w:val="single" w:sz="4" w:space="0" w:color="auto"/>
              <w:right w:val="single" w:sz="4" w:space="0" w:color="auto"/>
            </w:tcBorders>
            <w:shd w:val="clear" w:color="auto" w:fill="auto"/>
            <w:vAlign w:val="center"/>
            <w:hideMark/>
          </w:tcPr>
          <w:p w14:paraId="299F398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5C6E6DF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329" w:type="dxa"/>
            <w:tcBorders>
              <w:top w:val="nil"/>
              <w:left w:val="nil"/>
              <w:bottom w:val="single" w:sz="4" w:space="0" w:color="auto"/>
              <w:right w:val="single" w:sz="4" w:space="0" w:color="auto"/>
            </w:tcBorders>
            <w:shd w:val="clear" w:color="auto" w:fill="auto"/>
            <w:vAlign w:val="center"/>
            <w:hideMark/>
          </w:tcPr>
          <w:p w14:paraId="137CB376"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31FD617A"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225" w:type="dxa"/>
            <w:tcBorders>
              <w:top w:val="nil"/>
              <w:left w:val="nil"/>
              <w:bottom w:val="single" w:sz="4" w:space="0" w:color="auto"/>
              <w:right w:val="single" w:sz="4" w:space="0" w:color="auto"/>
            </w:tcBorders>
            <w:shd w:val="clear" w:color="auto" w:fill="auto"/>
            <w:vAlign w:val="center"/>
            <w:hideMark/>
          </w:tcPr>
          <w:p w14:paraId="6091543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r>
      <w:tr w:rsidR="002504A0" w:rsidRPr="003A460A" w14:paraId="69A95AB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3A8250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44A161CC"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Active Neproductive </w:t>
            </w:r>
          </w:p>
        </w:tc>
        <w:tc>
          <w:tcPr>
            <w:tcW w:w="1067" w:type="dxa"/>
            <w:tcBorders>
              <w:top w:val="nil"/>
              <w:left w:val="nil"/>
              <w:bottom w:val="single" w:sz="4" w:space="0" w:color="auto"/>
              <w:right w:val="single" w:sz="4" w:space="0" w:color="auto"/>
            </w:tcBorders>
            <w:shd w:val="clear" w:color="auto" w:fill="auto"/>
            <w:vAlign w:val="center"/>
            <w:hideMark/>
          </w:tcPr>
          <w:p w14:paraId="7E31AA4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1.9.999</w:t>
            </w:r>
          </w:p>
        </w:tc>
        <w:tc>
          <w:tcPr>
            <w:tcW w:w="1333" w:type="dxa"/>
            <w:tcBorders>
              <w:top w:val="nil"/>
              <w:left w:val="nil"/>
              <w:bottom w:val="single" w:sz="4" w:space="0" w:color="auto"/>
              <w:right w:val="single" w:sz="4" w:space="0" w:color="auto"/>
            </w:tcBorders>
            <w:shd w:val="clear" w:color="auto" w:fill="auto"/>
            <w:vAlign w:val="center"/>
            <w:hideMark/>
          </w:tcPr>
          <w:p w14:paraId="525F019F"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3,514.97</w:t>
            </w:r>
          </w:p>
        </w:tc>
        <w:tc>
          <w:tcPr>
            <w:tcW w:w="1420" w:type="dxa"/>
            <w:tcBorders>
              <w:top w:val="nil"/>
              <w:left w:val="nil"/>
              <w:bottom w:val="single" w:sz="4" w:space="0" w:color="auto"/>
              <w:right w:val="single" w:sz="4" w:space="0" w:color="auto"/>
            </w:tcBorders>
            <w:shd w:val="clear" w:color="auto" w:fill="auto"/>
            <w:vAlign w:val="center"/>
            <w:hideMark/>
          </w:tcPr>
          <w:p w14:paraId="21CE0CB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3,724.95</w:t>
            </w:r>
          </w:p>
        </w:tc>
        <w:tc>
          <w:tcPr>
            <w:tcW w:w="1329" w:type="dxa"/>
            <w:tcBorders>
              <w:top w:val="nil"/>
              <w:left w:val="nil"/>
              <w:bottom w:val="single" w:sz="4" w:space="0" w:color="auto"/>
              <w:right w:val="single" w:sz="4" w:space="0" w:color="auto"/>
            </w:tcBorders>
            <w:shd w:val="clear" w:color="auto" w:fill="auto"/>
            <w:vAlign w:val="center"/>
            <w:hideMark/>
          </w:tcPr>
          <w:p w14:paraId="78CA03F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209.98</w:t>
            </w:r>
          </w:p>
        </w:tc>
        <w:tc>
          <w:tcPr>
            <w:tcW w:w="899" w:type="dxa"/>
            <w:tcBorders>
              <w:top w:val="nil"/>
              <w:left w:val="nil"/>
              <w:bottom w:val="single" w:sz="4" w:space="0" w:color="auto"/>
              <w:right w:val="single" w:sz="4" w:space="0" w:color="auto"/>
            </w:tcBorders>
            <w:shd w:val="clear" w:color="auto" w:fill="auto"/>
            <w:vAlign w:val="center"/>
            <w:hideMark/>
          </w:tcPr>
          <w:p w14:paraId="790826B9"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8C2865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55FB45A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10978B8"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0368EFB5"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Active nefinanciare </w:t>
            </w:r>
          </w:p>
        </w:tc>
        <w:tc>
          <w:tcPr>
            <w:tcW w:w="1067" w:type="dxa"/>
            <w:tcBorders>
              <w:top w:val="nil"/>
              <w:left w:val="nil"/>
              <w:bottom w:val="single" w:sz="4" w:space="0" w:color="auto"/>
              <w:right w:val="single" w:sz="4" w:space="0" w:color="auto"/>
            </w:tcBorders>
            <w:shd w:val="clear" w:color="auto" w:fill="auto"/>
            <w:vAlign w:val="center"/>
            <w:hideMark/>
          </w:tcPr>
          <w:p w14:paraId="6BC0A37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w:t>
            </w:r>
          </w:p>
        </w:tc>
        <w:tc>
          <w:tcPr>
            <w:tcW w:w="1333" w:type="dxa"/>
            <w:tcBorders>
              <w:top w:val="nil"/>
              <w:left w:val="nil"/>
              <w:bottom w:val="single" w:sz="4" w:space="0" w:color="auto"/>
              <w:right w:val="single" w:sz="4" w:space="0" w:color="auto"/>
            </w:tcBorders>
            <w:shd w:val="clear" w:color="auto" w:fill="auto"/>
            <w:vAlign w:val="center"/>
            <w:hideMark/>
          </w:tcPr>
          <w:p w14:paraId="584B9BE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227,795.58</w:t>
            </w:r>
          </w:p>
        </w:tc>
        <w:tc>
          <w:tcPr>
            <w:tcW w:w="1420" w:type="dxa"/>
            <w:tcBorders>
              <w:top w:val="nil"/>
              <w:left w:val="nil"/>
              <w:bottom w:val="single" w:sz="4" w:space="0" w:color="auto"/>
              <w:right w:val="single" w:sz="4" w:space="0" w:color="auto"/>
            </w:tcBorders>
            <w:shd w:val="clear" w:color="auto" w:fill="auto"/>
            <w:vAlign w:val="center"/>
            <w:hideMark/>
          </w:tcPr>
          <w:p w14:paraId="67A8525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230,353.08</w:t>
            </w:r>
          </w:p>
        </w:tc>
        <w:tc>
          <w:tcPr>
            <w:tcW w:w="1329" w:type="dxa"/>
            <w:tcBorders>
              <w:top w:val="nil"/>
              <w:left w:val="nil"/>
              <w:bottom w:val="single" w:sz="4" w:space="0" w:color="auto"/>
              <w:right w:val="single" w:sz="4" w:space="0" w:color="auto"/>
            </w:tcBorders>
            <w:shd w:val="clear" w:color="auto" w:fill="auto"/>
            <w:vAlign w:val="center"/>
            <w:hideMark/>
          </w:tcPr>
          <w:p w14:paraId="3F6ADB1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2,557.50</w:t>
            </w:r>
          </w:p>
        </w:tc>
        <w:tc>
          <w:tcPr>
            <w:tcW w:w="899" w:type="dxa"/>
            <w:tcBorders>
              <w:top w:val="nil"/>
              <w:left w:val="nil"/>
              <w:bottom w:val="single" w:sz="4" w:space="0" w:color="auto"/>
              <w:right w:val="single" w:sz="4" w:space="0" w:color="auto"/>
            </w:tcBorders>
            <w:shd w:val="clear" w:color="auto" w:fill="auto"/>
            <w:vAlign w:val="center"/>
            <w:hideMark/>
          </w:tcPr>
          <w:p w14:paraId="01650B1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1C67D24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3FE169E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3AC5580"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2558DD4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Crean</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 xml:space="preserve">e Interne </w:t>
            </w:r>
          </w:p>
        </w:tc>
        <w:tc>
          <w:tcPr>
            <w:tcW w:w="1067" w:type="dxa"/>
            <w:tcBorders>
              <w:top w:val="nil"/>
              <w:left w:val="nil"/>
              <w:bottom w:val="single" w:sz="4" w:space="0" w:color="auto"/>
              <w:right w:val="single" w:sz="4" w:space="0" w:color="auto"/>
            </w:tcBorders>
            <w:shd w:val="clear" w:color="auto" w:fill="auto"/>
            <w:vAlign w:val="center"/>
            <w:hideMark/>
          </w:tcPr>
          <w:p w14:paraId="5D2DB51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3.1</w:t>
            </w:r>
          </w:p>
        </w:tc>
        <w:tc>
          <w:tcPr>
            <w:tcW w:w="1333" w:type="dxa"/>
            <w:tcBorders>
              <w:top w:val="nil"/>
              <w:left w:val="nil"/>
              <w:bottom w:val="single" w:sz="4" w:space="0" w:color="auto"/>
              <w:right w:val="single" w:sz="4" w:space="0" w:color="auto"/>
            </w:tcBorders>
            <w:shd w:val="clear" w:color="auto" w:fill="auto"/>
            <w:vAlign w:val="center"/>
            <w:hideMark/>
          </w:tcPr>
          <w:p w14:paraId="3D8964C9"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5AEC51A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37055D5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63D9CA9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353EA8E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7F5AD3F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5A966B0"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415</w:t>
            </w:r>
          </w:p>
        </w:tc>
        <w:tc>
          <w:tcPr>
            <w:tcW w:w="1980" w:type="dxa"/>
            <w:tcBorders>
              <w:top w:val="nil"/>
              <w:left w:val="nil"/>
              <w:bottom w:val="single" w:sz="4" w:space="0" w:color="auto"/>
              <w:right w:val="single" w:sz="4" w:space="0" w:color="auto"/>
            </w:tcBorders>
            <w:shd w:val="clear" w:color="auto" w:fill="auto"/>
            <w:vAlign w:val="center"/>
            <w:hideMark/>
          </w:tcPr>
          <w:p w14:paraId="0ED5539E"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Actiuni si alte forme de participare in capital in interiorul tarii </w:t>
            </w:r>
          </w:p>
        </w:tc>
        <w:tc>
          <w:tcPr>
            <w:tcW w:w="1067" w:type="dxa"/>
            <w:tcBorders>
              <w:top w:val="nil"/>
              <w:left w:val="nil"/>
              <w:bottom w:val="single" w:sz="4" w:space="0" w:color="auto"/>
              <w:right w:val="single" w:sz="4" w:space="0" w:color="auto"/>
            </w:tcBorders>
            <w:shd w:val="clear" w:color="auto" w:fill="auto"/>
            <w:vAlign w:val="center"/>
            <w:hideMark/>
          </w:tcPr>
          <w:p w14:paraId="28F59A8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3.1.3</w:t>
            </w:r>
          </w:p>
        </w:tc>
        <w:tc>
          <w:tcPr>
            <w:tcW w:w="1333" w:type="dxa"/>
            <w:tcBorders>
              <w:top w:val="nil"/>
              <w:left w:val="nil"/>
              <w:bottom w:val="single" w:sz="4" w:space="0" w:color="auto"/>
              <w:right w:val="single" w:sz="4" w:space="0" w:color="auto"/>
            </w:tcBorders>
            <w:shd w:val="clear" w:color="auto" w:fill="auto"/>
            <w:vAlign w:val="center"/>
            <w:hideMark/>
          </w:tcPr>
          <w:p w14:paraId="71362DD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39,481.64</w:t>
            </w:r>
          </w:p>
        </w:tc>
        <w:tc>
          <w:tcPr>
            <w:tcW w:w="1420" w:type="dxa"/>
            <w:tcBorders>
              <w:top w:val="nil"/>
              <w:left w:val="nil"/>
              <w:bottom w:val="single" w:sz="4" w:space="0" w:color="auto"/>
              <w:right w:val="single" w:sz="4" w:space="0" w:color="auto"/>
            </w:tcBorders>
            <w:shd w:val="clear" w:color="auto" w:fill="auto"/>
            <w:vAlign w:val="center"/>
            <w:hideMark/>
          </w:tcPr>
          <w:p w14:paraId="46899A8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39,481.64</w:t>
            </w:r>
          </w:p>
        </w:tc>
        <w:tc>
          <w:tcPr>
            <w:tcW w:w="1329" w:type="dxa"/>
            <w:tcBorders>
              <w:top w:val="nil"/>
              <w:left w:val="nil"/>
              <w:bottom w:val="single" w:sz="4" w:space="0" w:color="auto"/>
              <w:right w:val="single" w:sz="4" w:space="0" w:color="auto"/>
            </w:tcBorders>
            <w:shd w:val="clear" w:color="auto" w:fill="auto"/>
            <w:vAlign w:val="center"/>
            <w:hideMark/>
          </w:tcPr>
          <w:p w14:paraId="27F9E59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38EA973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225" w:type="dxa"/>
            <w:tcBorders>
              <w:top w:val="nil"/>
              <w:left w:val="nil"/>
              <w:bottom w:val="single" w:sz="4" w:space="0" w:color="auto"/>
              <w:right w:val="single" w:sz="4" w:space="0" w:color="auto"/>
            </w:tcBorders>
            <w:shd w:val="clear" w:color="auto" w:fill="auto"/>
            <w:vAlign w:val="center"/>
            <w:hideMark/>
          </w:tcPr>
          <w:p w14:paraId="1AB726D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96.85</w:t>
            </w:r>
          </w:p>
        </w:tc>
      </w:tr>
      <w:tr w:rsidR="002504A0" w:rsidRPr="003A460A" w14:paraId="4AC7E05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A83535F"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419</w:t>
            </w:r>
          </w:p>
        </w:tc>
        <w:tc>
          <w:tcPr>
            <w:tcW w:w="1980" w:type="dxa"/>
            <w:tcBorders>
              <w:top w:val="nil"/>
              <w:left w:val="nil"/>
              <w:bottom w:val="single" w:sz="4" w:space="0" w:color="auto"/>
              <w:right w:val="single" w:sz="4" w:space="0" w:color="auto"/>
            </w:tcBorders>
            <w:shd w:val="clear" w:color="auto" w:fill="auto"/>
            <w:vAlign w:val="center"/>
            <w:hideMark/>
          </w:tcPr>
          <w:p w14:paraId="7B2241D8"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Alte creante ale institutiilor bugetare </w:t>
            </w:r>
          </w:p>
        </w:tc>
        <w:tc>
          <w:tcPr>
            <w:tcW w:w="1067" w:type="dxa"/>
            <w:tcBorders>
              <w:top w:val="nil"/>
              <w:left w:val="nil"/>
              <w:bottom w:val="single" w:sz="4" w:space="0" w:color="auto"/>
              <w:right w:val="single" w:sz="4" w:space="0" w:color="auto"/>
            </w:tcBorders>
            <w:shd w:val="clear" w:color="auto" w:fill="auto"/>
            <w:vAlign w:val="center"/>
            <w:hideMark/>
          </w:tcPr>
          <w:p w14:paraId="6C44EF9B"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3.1.5</w:t>
            </w:r>
          </w:p>
        </w:tc>
        <w:tc>
          <w:tcPr>
            <w:tcW w:w="1333" w:type="dxa"/>
            <w:tcBorders>
              <w:top w:val="nil"/>
              <w:left w:val="nil"/>
              <w:bottom w:val="single" w:sz="4" w:space="0" w:color="auto"/>
              <w:right w:val="single" w:sz="4" w:space="0" w:color="auto"/>
            </w:tcBorders>
            <w:shd w:val="clear" w:color="auto" w:fill="auto"/>
            <w:vAlign w:val="center"/>
            <w:hideMark/>
          </w:tcPr>
          <w:p w14:paraId="2BA8FC2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1,833.30</w:t>
            </w:r>
          </w:p>
        </w:tc>
        <w:tc>
          <w:tcPr>
            <w:tcW w:w="1420" w:type="dxa"/>
            <w:tcBorders>
              <w:top w:val="nil"/>
              <w:left w:val="nil"/>
              <w:bottom w:val="single" w:sz="4" w:space="0" w:color="auto"/>
              <w:right w:val="single" w:sz="4" w:space="0" w:color="auto"/>
            </w:tcBorders>
            <w:shd w:val="clear" w:color="auto" w:fill="auto"/>
            <w:vAlign w:val="center"/>
            <w:hideMark/>
          </w:tcPr>
          <w:p w14:paraId="0CDD4A5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1,284.05</w:t>
            </w:r>
          </w:p>
        </w:tc>
        <w:tc>
          <w:tcPr>
            <w:tcW w:w="1329" w:type="dxa"/>
            <w:tcBorders>
              <w:top w:val="nil"/>
              <w:left w:val="nil"/>
              <w:bottom w:val="single" w:sz="4" w:space="0" w:color="auto"/>
              <w:right w:val="single" w:sz="4" w:space="0" w:color="auto"/>
            </w:tcBorders>
            <w:shd w:val="clear" w:color="auto" w:fill="auto"/>
            <w:vAlign w:val="center"/>
            <w:hideMark/>
          </w:tcPr>
          <w:p w14:paraId="2079C8F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-549.26</w:t>
            </w:r>
          </w:p>
        </w:tc>
        <w:tc>
          <w:tcPr>
            <w:tcW w:w="899" w:type="dxa"/>
            <w:tcBorders>
              <w:top w:val="nil"/>
              <w:left w:val="nil"/>
              <w:bottom w:val="single" w:sz="4" w:space="0" w:color="auto"/>
              <w:right w:val="single" w:sz="4" w:space="0" w:color="auto"/>
            </w:tcBorders>
            <w:shd w:val="clear" w:color="auto" w:fill="auto"/>
            <w:vAlign w:val="center"/>
            <w:hideMark/>
          </w:tcPr>
          <w:p w14:paraId="7B1F920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-29.96</w:t>
            </w:r>
          </w:p>
        </w:tc>
        <w:tc>
          <w:tcPr>
            <w:tcW w:w="1225" w:type="dxa"/>
            <w:tcBorders>
              <w:top w:val="nil"/>
              <w:left w:val="nil"/>
              <w:bottom w:val="single" w:sz="4" w:space="0" w:color="auto"/>
              <w:right w:val="single" w:sz="4" w:space="0" w:color="auto"/>
            </w:tcBorders>
            <w:shd w:val="clear" w:color="auto" w:fill="auto"/>
            <w:vAlign w:val="center"/>
            <w:hideMark/>
          </w:tcPr>
          <w:p w14:paraId="05312E3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3.15</w:t>
            </w:r>
          </w:p>
        </w:tc>
      </w:tr>
      <w:tr w:rsidR="002504A0" w:rsidRPr="003A460A" w14:paraId="446BA60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0F6E91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4B59C025"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creante interne </w:t>
            </w:r>
          </w:p>
        </w:tc>
        <w:tc>
          <w:tcPr>
            <w:tcW w:w="1067" w:type="dxa"/>
            <w:tcBorders>
              <w:top w:val="nil"/>
              <w:left w:val="nil"/>
              <w:bottom w:val="single" w:sz="4" w:space="0" w:color="auto"/>
              <w:right w:val="single" w:sz="4" w:space="0" w:color="auto"/>
            </w:tcBorders>
            <w:shd w:val="clear" w:color="auto" w:fill="auto"/>
            <w:vAlign w:val="center"/>
            <w:hideMark/>
          </w:tcPr>
          <w:p w14:paraId="4D2D37B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3.1.999</w:t>
            </w:r>
          </w:p>
        </w:tc>
        <w:tc>
          <w:tcPr>
            <w:tcW w:w="1333" w:type="dxa"/>
            <w:tcBorders>
              <w:top w:val="nil"/>
              <w:left w:val="nil"/>
              <w:bottom w:val="single" w:sz="4" w:space="0" w:color="auto"/>
              <w:right w:val="single" w:sz="4" w:space="0" w:color="auto"/>
            </w:tcBorders>
            <w:shd w:val="clear" w:color="auto" w:fill="auto"/>
            <w:vAlign w:val="center"/>
            <w:hideMark/>
          </w:tcPr>
          <w:p w14:paraId="5ABF2D0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41,314.94</w:t>
            </w:r>
          </w:p>
        </w:tc>
        <w:tc>
          <w:tcPr>
            <w:tcW w:w="1420" w:type="dxa"/>
            <w:tcBorders>
              <w:top w:val="nil"/>
              <w:left w:val="nil"/>
              <w:bottom w:val="single" w:sz="4" w:space="0" w:color="auto"/>
              <w:right w:val="single" w:sz="4" w:space="0" w:color="auto"/>
            </w:tcBorders>
            <w:shd w:val="clear" w:color="auto" w:fill="auto"/>
            <w:vAlign w:val="center"/>
            <w:hideMark/>
          </w:tcPr>
          <w:p w14:paraId="732EBB8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40,765.69</w:t>
            </w:r>
          </w:p>
        </w:tc>
        <w:tc>
          <w:tcPr>
            <w:tcW w:w="1329" w:type="dxa"/>
            <w:tcBorders>
              <w:top w:val="nil"/>
              <w:left w:val="nil"/>
              <w:bottom w:val="single" w:sz="4" w:space="0" w:color="auto"/>
              <w:right w:val="single" w:sz="4" w:space="0" w:color="auto"/>
            </w:tcBorders>
            <w:shd w:val="clear" w:color="auto" w:fill="auto"/>
            <w:vAlign w:val="center"/>
            <w:hideMark/>
          </w:tcPr>
          <w:p w14:paraId="62DC47E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-549.26</w:t>
            </w:r>
          </w:p>
        </w:tc>
        <w:tc>
          <w:tcPr>
            <w:tcW w:w="899" w:type="dxa"/>
            <w:tcBorders>
              <w:top w:val="nil"/>
              <w:left w:val="nil"/>
              <w:bottom w:val="single" w:sz="4" w:space="0" w:color="auto"/>
              <w:right w:val="single" w:sz="4" w:space="0" w:color="auto"/>
            </w:tcBorders>
            <w:shd w:val="clear" w:color="auto" w:fill="auto"/>
            <w:vAlign w:val="center"/>
            <w:hideMark/>
          </w:tcPr>
          <w:p w14:paraId="37BEAB6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28C2636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3991DAA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0CE3FCC"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42</w:t>
            </w:r>
          </w:p>
        </w:tc>
        <w:tc>
          <w:tcPr>
            <w:tcW w:w="1980" w:type="dxa"/>
            <w:tcBorders>
              <w:top w:val="nil"/>
              <w:left w:val="nil"/>
              <w:bottom w:val="single" w:sz="4" w:space="0" w:color="auto"/>
              <w:right w:val="single" w:sz="4" w:space="0" w:color="auto"/>
            </w:tcBorders>
            <w:shd w:val="clear" w:color="auto" w:fill="auto"/>
            <w:vAlign w:val="center"/>
            <w:hideMark/>
          </w:tcPr>
          <w:p w14:paraId="337277B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Diferenta de curs </w:t>
            </w:r>
          </w:p>
        </w:tc>
        <w:tc>
          <w:tcPr>
            <w:tcW w:w="1067" w:type="dxa"/>
            <w:tcBorders>
              <w:top w:val="nil"/>
              <w:left w:val="nil"/>
              <w:bottom w:val="single" w:sz="4" w:space="0" w:color="auto"/>
              <w:right w:val="single" w:sz="4" w:space="0" w:color="auto"/>
            </w:tcBorders>
            <w:shd w:val="clear" w:color="auto" w:fill="auto"/>
            <w:vAlign w:val="center"/>
            <w:hideMark/>
          </w:tcPr>
          <w:p w14:paraId="49674BA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3.2</w:t>
            </w:r>
          </w:p>
        </w:tc>
        <w:tc>
          <w:tcPr>
            <w:tcW w:w="1333" w:type="dxa"/>
            <w:tcBorders>
              <w:top w:val="nil"/>
              <w:left w:val="nil"/>
              <w:bottom w:val="single" w:sz="4" w:space="0" w:color="auto"/>
              <w:right w:val="single" w:sz="4" w:space="0" w:color="auto"/>
            </w:tcBorders>
            <w:shd w:val="clear" w:color="auto" w:fill="auto"/>
            <w:vAlign w:val="center"/>
            <w:hideMark/>
          </w:tcPr>
          <w:p w14:paraId="1ACED510"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0BD0768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57608105"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2C428472"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0EDFC4E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66778BA7"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7E7231"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421</w:t>
            </w:r>
          </w:p>
        </w:tc>
        <w:tc>
          <w:tcPr>
            <w:tcW w:w="1980" w:type="dxa"/>
            <w:tcBorders>
              <w:top w:val="nil"/>
              <w:left w:val="nil"/>
              <w:bottom w:val="single" w:sz="4" w:space="0" w:color="auto"/>
              <w:right w:val="single" w:sz="4" w:space="0" w:color="auto"/>
            </w:tcBorders>
            <w:shd w:val="clear" w:color="auto" w:fill="auto"/>
            <w:vAlign w:val="center"/>
            <w:hideMark/>
          </w:tcPr>
          <w:p w14:paraId="2CEF91C0"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Diferenta de curs pozitiva</w:t>
            </w:r>
          </w:p>
        </w:tc>
        <w:tc>
          <w:tcPr>
            <w:tcW w:w="1067" w:type="dxa"/>
            <w:tcBorders>
              <w:top w:val="nil"/>
              <w:left w:val="nil"/>
              <w:bottom w:val="single" w:sz="4" w:space="0" w:color="auto"/>
              <w:right w:val="single" w:sz="4" w:space="0" w:color="auto"/>
            </w:tcBorders>
            <w:shd w:val="clear" w:color="auto" w:fill="auto"/>
            <w:vAlign w:val="center"/>
            <w:hideMark/>
          </w:tcPr>
          <w:p w14:paraId="7DB74551"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3.2.1</w:t>
            </w:r>
          </w:p>
        </w:tc>
        <w:tc>
          <w:tcPr>
            <w:tcW w:w="1333" w:type="dxa"/>
            <w:tcBorders>
              <w:top w:val="nil"/>
              <w:left w:val="nil"/>
              <w:bottom w:val="single" w:sz="4" w:space="0" w:color="auto"/>
              <w:right w:val="single" w:sz="4" w:space="0" w:color="auto"/>
            </w:tcBorders>
            <w:shd w:val="clear" w:color="auto" w:fill="auto"/>
            <w:vAlign w:val="center"/>
            <w:hideMark/>
          </w:tcPr>
          <w:p w14:paraId="7AEB3B1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2D460B1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73252ED3"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748245F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4C220F7"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r>
      <w:tr w:rsidR="002504A0" w:rsidRPr="003A460A" w14:paraId="19D655B7"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358367"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422</w:t>
            </w:r>
          </w:p>
        </w:tc>
        <w:tc>
          <w:tcPr>
            <w:tcW w:w="1980" w:type="dxa"/>
            <w:tcBorders>
              <w:top w:val="nil"/>
              <w:left w:val="nil"/>
              <w:bottom w:val="single" w:sz="4" w:space="0" w:color="auto"/>
              <w:right w:val="single" w:sz="4" w:space="0" w:color="auto"/>
            </w:tcBorders>
            <w:shd w:val="clear" w:color="auto" w:fill="auto"/>
            <w:vAlign w:val="center"/>
            <w:hideMark/>
          </w:tcPr>
          <w:p w14:paraId="06FEB1F5"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Diferenta de curs negativa </w:t>
            </w:r>
          </w:p>
        </w:tc>
        <w:tc>
          <w:tcPr>
            <w:tcW w:w="1067" w:type="dxa"/>
            <w:tcBorders>
              <w:top w:val="nil"/>
              <w:left w:val="nil"/>
              <w:bottom w:val="single" w:sz="4" w:space="0" w:color="auto"/>
              <w:right w:val="single" w:sz="4" w:space="0" w:color="auto"/>
            </w:tcBorders>
            <w:shd w:val="clear" w:color="auto" w:fill="auto"/>
            <w:vAlign w:val="center"/>
            <w:hideMark/>
          </w:tcPr>
          <w:p w14:paraId="73FDA592"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3.2.2</w:t>
            </w:r>
          </w:p>
        </w:tc>
        <w:tc>
          <w:tcPr>
            <w:tcW w:w="1333" w:type="dxa"/>
            <w:tcBorders>
              <w:top w:val="nil"/>
              <w:left w:val="nil"/>
              <w:bottom w:val="single" w:sz="4" w:space="0" w:color="auto"/>
              <w:right w:val="single" w:sz="4" w:space="0" w:color="auto"/>
            </w:tcBorders>
            <w:shd w:val="clear" w:color="auto" w:fill="auto"/>
            <w:vAlign w:val="center"/>
            <w:hideMark/>
          </w:tcPr>
          <w:p w14:paraId="64C5BA4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10878FA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3B9EE86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#REF!</w:t>
            </w:r>
          </w:p>
        </w:tc>
        <w:tc>
          <w:tcPr>
            <w:tcW w:w="899" w:type="dxa"/>
            <w:tcBorders>
              <w:top w:val="nil"/>
              <w:left w:val="nil"/>
              <w:bottom w:val="single" w:sz="4" w:space="0" w:color="auto"/>
              <w:right w:val="single" w:sz="4" w:space="0" w:color="auto"/>
            </w:tcBorders>
            <w:shd w:val="clear" w:color="auto" w:fill="auto"/>
            <w:vAlign w:val="center"/>
            <w:hideMark/>
          </w:tcPr>
          <w:p w14:paraId="5A46EFD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6E6AFF7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#DIV/0!</w:t>
            </w:r>
          </w:p>
        </w:tc>
      </w:tr>
      <w:tr w:rsidR="002504A0" w:rsidRPr="003A460A" w14:paraId="0FE4DC1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EA301D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5E8B071F"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diferenta de curs valutar </w:t>
            </w:r>
          </w:p>
        </w:tc>
        <w:tc>
          <w:tcPr>
            <w:tcW w:w="1067" w:type="dxa"/>
            <w:tcBorders>
              <w:top w:val="nil"/>
              <w:left w:val="nil"/>
              <w:bottom w:val="single" w:sz="4" w:space="0" w:color="auto"/>
              <w:right w:val="single" w:sz="4" w:space="0" w:color="auto"/>
            </w:tcBorders>
            <w:shd w:val="clear" w:color="auto" w:fill="auto"/>
            <w:vAlign w:val="center"/>
            <w:hideMark/>
          </w:tcPr>
          <w:p w14:paraId="169D24E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3.2.999</w:t>
            </w:r>
          </w:p>
        </w:tc>
        <w:tc>
          <w:tcPr>
            <w:tcW w:w="1333" w:type="dxa"/>
            <w:tcBorders>
              <w:top w:val="nil"/>
              <w:left w:val="nil"/>
              <w:bottom w:val="single" w:sz="4" w:space="0" w:color="auto"/>
              <w:right w:val="single" w:sz="4" w:space="0" w:color="auto"/>
            </w:tcBorders>
            <w:shd w:val="clear" w:color="auto" w:fill="auto"/>
            <w:vAlign w:val="center"/>
            <w:hideMark/>
          </w:tcPr>
          <w:p w14:paraId="259E6AD2"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4974C225"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329" w:type="dxa"/>
            <w:tcBorders>
              <w:top w:val="nil"/>
              <w:left w:val="nil"/>
              <w:bottom w:val="single" w:sz="4" w:space="0" w:color="auto"/>
              <w:right w:val="single" w:sz="4" w:space="0" w:color="auto"/>
            </w:tcBorders>
            <w:shd w:val="clear" w:color="auto" w:fill="auto"/>
            <w:vAlign w:val="center"/>
            <w:hideMark/>
          </w:tcPr>
          <w:p w14:paraId="1F48E6B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#REF!</w:t>
            </w:r>
          </w:p>
        </w:tc>
        <w:tc>
          <w:tcPr>
            <w:tcW w:w="899" w:type="dxa"/>
            <w:tcBorders>
              <w:top w:val="nil"/>
              <w:left w:val="nil"/>
              <w:bottom w:val="single" w:sz="4" w:space="0" w:color="auto"/>
              <w:right w:val="single" w:sz="4" w:space="0" w:color="auto"/>
            </w:tcBorders>
            <w:shd w:val="clear" w:color="auto" w:fill="auto"/>
            <w:vAlign w:val="center"/>
            <w:hideMark/>
          </w:tcPr>
          <w:p w14:paraId="4AC73206"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56D6F79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#DIV/0!</w:t>
            </w:r>
          </w:p>
        </w:tc>
      </w:tr>
      <w:tr w:rsidR="002504A0" w:rsidRPr="003A460A" w14:paraId="3831F40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9DBDA02"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43</w:t>
            </w:r>
          </w:p>
        </w:tc>
        <w:tc>
          <w:tcPr>
            <w:tcW w:w="1980" w:type="dxa"/>
            <w:tcBorders>
              <w:top w:val="nil"/>
              <w:left w:val="nil"/>
              <w:bottom w:val="single" w:sz="4" w:space="0" w:color="auto"/>
              <w:right w:val="single" w:sz="4" w:space="0" w:color="auto"/>
            </w:tcBorders>
            <w:shd w:val="clear" w:color="auto" w:fill="auto"/>
            <w:vAlign w:val="center"/>
            <w:hideMark/>
          </w:tcPr>
          <w:p w14:paraId="62476A6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Mijloace banesti </w:t>
            </w:r>
          </w:p>
        </w:tc>
        <w:tc>
          <w:tcPr>
            <w:tcW w:w="1067" w:type="dxa"/>
            <w:tcBorders>
              <w:top w:val="nil"/>
              <w:left w:val="nil"/>
              <w:bottom w:val="single" w:sz="4" w:space="0" w:color="auto"/>
              <w:right w:val="single" w:sz="4" w:space="0" w:color="auto"/>
            </w:tcBorders>
            <w:shd w:val="clear" w:color="auto" w:fill="auto"/>
            <w:vAlign w:val="center"/>
            <w:hideMark/>
          </w:tcPr>
          <w:p w14:paraId="68C9A59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3.3</w:t>
            </w:r>
          </w:p>
        </w:tc>
        <w:tc>
          <w:tcPr>
            <w:tcW w:w="1333" w:type="dxa"/>
            <w:tcBorders>
              <w:top w:val="nil"/>
              <w:left w:val="nil"/>
              <w:bottom w:val="single" w:sz="4" w:space="0" w:color="auto"/>
              <w:right w:val="single" w:sz="4" w:space="0" w:color="auto"/>
            </w:tcBorders>
            <w:shd w:val="clear" w:color="auto" w:fill="auto"/>
            <w:vAlign w:val="center"/>
            <w:hideMark/>
          </w:tcPr>
          <w:p w14:paraId="1AE195B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5B38CEB0"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2D5E2DE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1113A2F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3960232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00DC70B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F6A737F"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lastRenderedPageBreak/>
              <w:t>431</w:t>
            </w:r>
          </w:p>
        </w:tc>
        <w:tc>
          <w:tcPr>
            <w:tcW w:w="1980" w:type="dxa"/>
            <w:tcBorders>
              <w:top w:val="nil"/>
              <w:left w:val="nil"/>
              <w:bottom w:val="single" w:sz="4" w:space="0" w:color="auto"/>
              <w:right w:val="single" w:sz="4" w:space="0" w:color="auto"/>
            </w:tcBorders>
            <w:shd w:val="clear" w:color="auto" w:fill="auto"/>
            <w:vAlign w:val="center"/>
            <w:hideMark/>
          </w:tcPr>
          <w:p w14:paraId="61DDC49F"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Contul curent in sistemul trezorerial </w:t>
            </w:r>
          </w:p>
        </w:tc>
        <w:tc>
          <w:tcPr>
            <w:tcW w:w="1067" w:type="dxa"/>
            <w:tcBorders>
              <w:top w:val="nil"/>
              <w:left w:val="nil"/>
              <w:bottom w:val="single" w:sz="4" w:space="0" w:color="auto"/>
              <w:right w:val="single" w:sz="4" w:space="0" w:color="auto"/>
            </w:tcBorders>
            <w:shd w:val="clear" w:color="auto" w:fill="auto"/>
            <w:vAlign w:val="center"/>
            <w:hideMark/>
          </w:tcPr>
          <w:p w14:paraId="13CD00C6"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3.3.1</w:t>
            </w:r>
          </w:p>
        </w:tc>
        <w:tc>
          <w:tcPr>
            <w:tcW w:w="1333" w:type="dxa"/>
            <w:tcBorders>
              <w:top w:val="nil"/>
              <w:left w:val="nil"/>
              <w:bottom w:val="single" w:sz="4" w:space="0" w:color="auto"/>
              <w:right w:val="single" w:sz="4" w:space="0" w:color="auto"/>
            </w:tcBorders>
            <w:shd w:val="clear" w:color="auto" w:fill="auto"/>
            <w:vAlign w:val="center"/>
            <w:hideMark/>
          </w:tcPr>
          <w:p w14:paraId="3AA36CD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5,525.38</w:t>
            </w:r>
          </w:p>
        </w:tc>
        <w:tc>
          <w:tcPr>
            <w:tcW w:w="1420" w:type="dxa"/>
            <w:tcBorders>
              <w:top w:val="nil"/>
              <w:left w:val="nil"/>
              <w:bottom w:val="single" w:sz="4" w:space="0" w:color="auto"/>
              <w:right w:val="single" w:sz="4" w:space="0" w:color="auto"/>
            </w:tcBorders>
            <w:shd w:val="clear" w:color="auto" w:fill="auto"/>
            <w:vAlign w:val="center"/>
            <w:hideMark/>
          </w:tcPr>
          <w:p w14:paraId="2A92734E"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5,866.32</w:t>
            </w:r>
          </w:p>
        </w:tc>
        <w:tc>
          <w:tcPr>
            <w:tcW w:w="1329" w:type="dxa"/>
            <w:tcBorders>
              <w:top w:val="nil"/>
              <w:left w:val="nil"/>
              <w:bottom w:val="single" w:sz="4" w:space="0" w:color="auto"/>
              <w:right w:val="single" w:sz="4" w:space="0" w:color="auto"/>
            </w:tcBorders>
            <w:shd w:val="clear" w:color="auto" w:fill="auto"/>
            <w:vAlign w:val="center"/>
            <w:hideMark/>
          </w:tcPr>
          <w:p w14:paraId="4F5E47F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340.94</w:t>
            </w:r>
          </w:p>
        </w:tc>
        <w:tc>
          <w:tcPr>
            <w:tcW w:w="899" w:type="dxa"/>
            <w:tcBorders>
              <w:top w:val="nil"/>
              <w:left w:val="nil"/>
              <w:bottom w:val="single" w:sz="4" w:space="0" w:color="auto"/>
              <w:right w:val="single" w:sz="4" w:space="0" w:color="auto"/>
            </w:tcBorders>
            <w:shd w:val="clear" w:color="auto" w:fill="auto"/>
            <w:vAlign w:val="center"/>
            <w:hideMark/>
          </w:tcPr>
          <w:p w14:paraId="6EFB6CE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1.06</w:t>
            </w:r>
          </w:p>
        </w:tc>
        <w:tc>
          <w:tcPr>
            <w:tcW w:w="1225" w:type="dxa"/>
            <w:tcBorders>
              <w:top w:val="nil"/>
              <w:left w:val="nil"/>
              <w:bottom w:val="single" w:sz="4" w:space="0" w:color="auto"/>
              <w:right w:val="single" w:sz="4" w:space="0" w:color="auto"/>
            </w:tcBorders>
            <w:shd w:val="clear" w:color="auto" w:fill="auto"/>
            <w:vAlign w:val="center"/>
            <w:hideMark/>
          </w:tcPr>
          <w:p w14:paraId="3E8EA1A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100.00</w:t>
            </w:r>
          </w:p>
        </w:tc>
      </w:tr>
      <w:tr w:rsidR="002504A0" w:rsidRPr="003A460A" w14:paraId="1B1F6BD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3DBF4CB"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432</w:t>
            </w:r>
          </w:p>
        </w:tc>
        <w:tc>
          <w:tcPr>
            <w:tcW w:w="1980" w:type="dxa"/>
            <w:tcBorders>
              <w:top w:val="nil"/>
              <w:left w:val="nil"/>
              <w:bottom w:val="single" w:sz="4" w:space="0" w:color="auto"/>
              <w:right w:val="single" w:sz="4" w:space="0" w:color="auto"/>
            </w:tcBorders>
            <w:shd w:val="clear" w:color="auto" w:fill="auto"/>
            <w:vAlign w:val="center"/>
            <w:hideMark/>
          </w:tcPr>
          <w:p w14:paraId="484AD5F4" w14:textId="6EAE2D72"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Contul curent in</w:t>
            </w:r>
            <w:r w:rsidR="0023770C">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color w:val="000000"/>
                <w:sz w:val="14"/>
                <w:szCs w:val="14"/>
                <w:lang w:val="ro-MD"/>
              </w:rPr>
              <w:t xml:space="preserve">afara sistemului trezorerial </w:t>
            </w:r>
          </w:p>
        </w:tc>
        <w:tc>
          <w:tcPr>
            <w:tcW w:w="1067" w:type="dxa"/>
            <w:tcBorders>
              <w:top w:val="nil"/>
              <w:left w:val="nil"/>
              <w:bottom w:val="single" w:sz="4" w:space="0" w:color="auto"/>
              <w:right w:val="single" w:sz="4" w:space="0" w:color="auto"/>
            </w:tcBorders>
            <w:shd w:val="clear" w:color="auto" w:fill="auto"/>
            <w:vAlign w:val="center"/>
            <w:hideMark/>
          </w:tcPr>
          <w:p w14:paraId="79FEDE8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3.3.2</w:t>
            </w:r>
          </w:p>
        </w:tc>
        <w:tc>
          <w:tcPr>
            <w:tcW w:w="1333" w:type="dxa"/>
            <w:tcBorders>
              <w:top w:val="nil"/>
              <w:left w:val="nil"/>
              <w:bottom w:val="single" w:sz="4" w:space="0" w:color="auto"/>
              <w:right w:val="single" w:sz="4" w:space="0" w:color="auto"/>
            </w:tcBorders>
            <w:shd w:val="clear" w:color="auto" w:fill="auto"/>
            <w:vAlign w:val="center"/>
            <w:hideMark/>
          </w:tcPr>
          <w:p w14:paraId="41AC8E6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420" w:type="dxa"/>
            <w:tcBorders>
              <w:top w:val="nil"/>
              <w:left w:val="nil"/>
              <w:bottom w:val="single" w:sz="4" w:space="0" w:color="auto"/>
              <w:right w:val="single" w:sz="4" w:space="0" w:color="auto"/>
            </w:tcBorders>
            <w:shd w:val="clear" w:color="auto" w:fill="auto"/>
            <w:vAlign w:val="center"/>
            <w:hideMark/>
          </w:tcPr>
          <w:p w14:paraId="13DFF4D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11C0936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23E3B23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#DIV/0!</w:t>
            </w:r>
          </w:p>
        </w:tc>
        <w:tc>
          <w:tcPr>
            <w:tcW w:w="1225" w:type="dxa"/>
            <w:tcBorders>
              <w:top w:val="nil"/>
              <w:left w:val="nil"/>
              <w:bottom w:val="single" w:sz="4" w:space="0" w:color="auto"/>
              <w:right w:val="single" w:sz="4" w:space="0" w:color="auto"/>
            </w:tcBorders>
            <w:shd w:val="clear" w:color="auto" w:fill="auto"/>
            <w:vAlign w:val="center"/>
            <w:hideMark/>
          </w:tcPr>
          <w:p w14:paraId="7138624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r>
      <w:tr w:rsidR="002504A0" w:rsidRPr="003A460A" w14:paraId="3B35BAF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F79623D"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439</w:t>
            </w:r>
          </w:p>
        </w:tc>
        <w:tc>
          <w:tcPr>
            <w:tcW w:w="1980" w:type="dxa"/>
            <w:tcBorders>
              <w:top w:val="nil"/>
              <w:left w:val="nil"/>
              <w:bottom w:val="single" w:sz="4" w:space="0" w:color="auto"/>
              <w:right w:val="single" w:sz="4" w:space="0" w:color="auto"/>
            </w:tcBorders>
            <w:shd w:val="clear" w:color="auto" w:fill="auto"/>
            <w:vAlign w:val="center"/>
            <w:hideMark/>
          </w:tcPr>
          <w:p w14:paraId="0EBA820C"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Alte valori si mijloace banesti </w:t>
            </w:r>
          </w:p>
        </w:tc>
        <w:tc>
          <w:tcPr>
            <w:tcW w:w="1067" w:type="dxa"/>
            <w:tcBorders>
              <w:top w:val="nil"/>
              <w:left w:val="nil"/>
              <w:bottom w:val="single" w:sz="4" w:space="0" w:color="auto"/>
              <w:right w:val="single" w:sz="4" w:space="0" w:color="auto"/>
            </w:tcBorders>
            <w:shd w:val="clear" w:color="auto" w:fill="auto"/>
            <w:vAlign w:val="center"/>
            <w:hideMark/>
          </w:tcPr>
          <w:p w14:paraId="241BCF91"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3.3.7</w:t>
            </w:r>
          </w:p>
        </w:tc>
        <w:tc>
          <w:tcPr>
            <w:tcW w:w="1333" w:type="dxa"/>
            <w:tcBorders>
              <w:top w:val="nil"/>
              <w:left w:val="nil"/>
              <w:bottom w:val="single" w:sz="4" w:space="0" w:color="auto"/>
              <w:right w:val="single" w:sz="4" w:space="0" w:color="auto"/>
            </w:tcBorders>
            <w:shd w:val="clear" w:color="auto" w:fill="auto"/>
            <w:vAlign w:val="center"/>
            <w:hideMark/>
          </w:tcPr>
          <w:p w14:paraId="59F6B2E9"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420" w:type="dxa"/>
            <w:tcBorders>
              <w:top w:val="nil"/>
              <w:left w:val="nil"/>
              <w:bottom w:val="single" w:sz="4" w:space="0" w:color="auto"/>
              <w:right w:val="single" w:sz="4" w:space="0" w:color="auto"/>
            </w:tcBorders>
            <w:shd w:val="clear" w:color="auto" w:fill="auto"/>
            <w:vAlign w:val="center"/>
            <w:hideMark/>
          </w:tcPr>
          <w:p w14:paraId="683A683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23BBE796"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7AB0196A"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#DIV/0!</w:t>
            </w:r>
          </w:p>
        </w:tc>
        <w:tc>
          <w:tcPr>
            <w:tcW w:w="1225" w:type="dxa"/>
            <w:tcBorders>
              <w:top w:val="nil"/>
              <w:left w:val="nil"/>
              <w:bottom w:val="single" w:sz="4" w:space="0" w:color="auto"/>
              <w:right w:val="single" w:sz="4" w:space="0" w:color="auto"/>
            </w:tcBorders>
            <w:shd w:val="clear" w:color="auto" w:fill="auto"/>
            <w:vAlign w:val="center"/>
            <w:hideMark/>
          </w:tcPr>
          <w:p w14:paraId="50CBF2F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r>
      <w:tr w:rsidR="002504A0" w:rsidRPr="003A460A" w14:paraId="24DABF1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75159AA"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26E98562"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Total mijloace banesti</w:t>
            </w:r>
          </w:p>
        </w:tc>
        <w:tc>
          <w:tcPr>
            <w:tcW w:w="1067" w:type="dxa"/>
            <w:tcBorders>
              <w:top w:val="nil"/>
              <w:left w:val="nil"/>
              <w:bottom w:val="single" w:sz="4" w:space="0" w:color="auto"/>
              <w:right w:val="single" w:sz="4" w:space="0" w:color="auto"/>
            </w:tcBorders>
            <w:shd w:val="clear" w:color="auto" w:fill="auto"/>
            <w:vAlign w:val="center"/>
            <w:hideMark/>
          </w:tcPr>
          <w:p w14:paraId="67AEC40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3.3.999</w:t>
            </w:r>
          </w:p>
        </w:tc>
        <w:tc>
          <w:tcPr>
            <w:tcW w:w="1333" w:type="dxa"/>
            <w:tcBorders>
              <w:top w:val="nil"/>
              <w:left w:val="nil"/>
              <w:bottom w:val="single" w:sz="4" w:space="0" w:color="auto"/>
              <w:right w:val="single" w:sz="4" w:space="0" w:color="auto"/>
            </w:tcBorders>
            <w:shd w:val="clear" w:color="auto" w:fill="auto"/>
            <w:vAlign w:val="center"/>
            <w:hideMark/>
          </w:tcPr>
          <w:p w14:paraId="36A3796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5,525.38</w:t>
            </w:r>
          </w:p>
        </w:tc>
        <w:tc>
          <w:tcPr>
            <w:tcW w:w="1420" w:type="dxa"/>
            <w:tcBorders>
              <w:top w:val="nil"/>
              <w:left w:val="nil"/>
              <w:bottom w:val="single" w:sz="4" w:space="0" w:color="auto"/>
              <w:right w:val="single" w:sz="4" w:space="0" w:color="auto"/>
            </w:tcBorders>
            <w:shd w:val="clear" w:color="auto" w:fill="auto"/>
            <w:vAlign w:val="center"/>
            <w:hideMark/>
          </w:tcPr>
          <w:p w14:paraId="3874CF4A"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5,866.32</w:t>
            </w:r>
          </w:p>
        </w:tc>
        <w:tc>
          <w:tcPr>
            <w:tcW w:w="1329" w:type="dxa"/>
            <w:tcBorders>
              <w:top w:val="nil"/>
              <w:left w:val="nil"/>
              <w:bottom w:val="single" w:sz="4" w:space="0" w:color="auto"/>
              <w:right w:val="single" w:sz="4" w:space="0" w:color="auto"/>
            </w:tcBorders>
            <w:shd w:val="clear" w:color="auto" w:fill="auto"/>
            <w:vAlign w:val="center"/>
            <w:hideMark/>
          </w:tcPr>
          <w:p w14:paraId="74411B2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340.94</w:t>
            </w:r>
          </w:p>
        </w:tc>
        <w:tc>
          <w:tcPr>
            <w:tcW w:w="899" w:type="dxa"/>
            <w:tcBorders>
              <w:top w:val="nil"/>
              <w:left w:val="nil"/>
              <w:bottom w:val="single" w:sz="4" w:space="0" w:color="auto"/>
              <w:right w:val="single" w:sz="4" w:space="0" w:color="auto"/>
            </w:tcBorders>
            <w:shd w:val="clear" w:color="auto" w:fill="auto"/>
            <w:vAlign w:val="center"/>
            <w:hideMark/>
          </w:tcPr>
          <w:p w14:paraId="00BC90A0"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5D05069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54872CE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6E20B21"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47</w:t>
            </w:r>
          </w:p>
        </w:tc>
        <w:tc>
          <w:tcPr>
            <w:tcW w:w="1980" w:type="dxa"/>
            <w:tcBorders>
              <w:top w:val="nil"/>
              <w:left w:val="nil"/>
              <w:bottom w:val="single" w:sz="4" w:space="0" w:color="auto"/>
              <w:right w:val="single" w:sz="4" w:space="0" w:color="auto"/>
            </w:tcBorders>
            <w:shd w:val="clear" w:color="auto" w:fill="auto"/>
            <w:vAlign w:val="center"/>
            <w:hideMark/>
          </w:tcPr>
          <w:p w14:paraId="58D1E42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Imprumuturi recreditate institutiilor nefinanciare si financiare </w:t>
            </w:r>
          </w:p>
        </w:tc>
        <w:tc>
          <w:tcPr>
            <w:tcW w:w="1067" w:type="dxa"/>
            <w:tcBorders>
              <w:top w:val="nil"/>
              <w:left w:val="nil"/>
              <w:bottom w:val="single" w:sz="4" w:space="0" w:color="auto"/>
              <w:right w:val="single" w:sz="4" w:space="0" w:color="auto"/>
            </w:tcBorders>
            <w:shd w:val="clear" w:color="auto" w:fill="auto"/>
            <w:vAlign w:val="center"/>
            <w:hideMark/>
          </w:tcPr>
          <w:p w14:paraId="072A8D0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3.7</w:t>
            </w:r>
          </w:p>
        </w:tc>
        <w:tc>
          <w:tcPr>
            <w:tcW w:w="1333" w:type="dxa"/>
            <w:tcBorders>
              <w:top w:val="nil"/>
              <w:left w:val="nil"/>
              <w:bottom w:val="single" w:sz="4" w:space="0" w:color="auto"/>
              <w:right w:val="single" w:sz="4" w:space="0" w:color="auto"/>
            </w:tcBorders>
            <w:shd w:val="clear" w:color="auto" w:fill="auto"/>
            <w:vAlign w:val="center"/>
            <w:hideMark/>
          </w:tcPr>
          <w:p w14:paraId="0672003F"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5E80202A"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745EDCB2"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7645990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670C0E22"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2B7ACD8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0D2921A"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471</w:t>
            </w:r>
          </w:p>
        </w:tc>
        <w:tc>
          <w:tcPr>
            <w:tcW w:w="1980" w:type="dxa"/>
            <w:tcBorders>
              <w:top w:val="nil"/>
              <w:left w:val="nil"/>
              <w:bottom w:val="single" w:sz="4" w:space="0" w:color="auto"/>
              <w:right w:val="single" w:sz="4" w:space="0" w:color="auto"/>
            </w:tcBorders>
            <w:shd w:val="clear" w:color="auto" w:fill="auto"/>
            <w:vAlign w:val="center"/>
            <w:hideMark/>
          </w:tcPr>
          <w:p w14:paraId="093BD6C6"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Imprumuturi recreditate institutiilor nefinanciare</w:t>
            </w:r>
          </w:p>
        </w:tc>
        <w:tc>
          <w:tcPr>
            <w:tcW w:w="1067" w:type="dxa"/>
            <w:tcBorders>
              <w:top w:val="nil"/>
              <w:left w:val="nil"/>
              <w:bottom w:val="single" w:sz="4" w:space="0" w:color="auto"/>
              <w:right w:val="single" w:sz="4" w:space="0" w:color="auto"/>
            </w:tcBorders>
            <w:shd w:val="clear" w:color="auto" w:fill="auto"/>
            <w:vAlign w:val="center"/>
            <w:hideMark/>
          </w:tcPr>
          <w:p w14:paraId="57AB2FE9"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3.7.1</w:t>
            </w:r>
          </w:p>
        </w:tc>
        <w:tc>
          <w:tcPr>
            <w:tcW w:w="1333" w:type="dxa"/>
            <w:tcBorders>
              <w:top w:val="nil"/>
              <w:left w:val="nil"/>
              <w:bottom w:val="single" w:sz="4" w:space="0" w:color="auto"/>
              <w:right w:val="single" w:sz="4" w:space="0" w:color="auto"/>
            </w:tcBorders>
            <w:shd w:val="clear" w:color="auto" w:fill="auto"/>
            <w:vAlign w:val="center"/>
            <w:hideMark/>
          </w:tcPr>
          <w:p w14:paraId="5D59F08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5E6C968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06D770B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120BF4C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6FB91C2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#DIV/0!</w:t>
            </w:r>
          </w:p>
        </w:tc>
      </w:tr>
      <w:tr w:rsidR="002504A0" w:rsidRPr="003A460A" w14:paraId="11F2576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12C86F2"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472</w:t>
            </w:r>
          </w:p>
        </w:tc>
        <w:tc>
          <w:tcPr>
            <w:tcW w:w="1980" w:type="dxa"/>
            <w:tcBorders>
              <w:top w:val="nil"/>
              <w:left w:val="nil"/>
              <w:bottom w:val="single" w:sz="4" w:space="0" w:color="auto"/>
              <w:right w:val="single" w:sz="4" w:space="0" w:color="auto"/>
            </w:tcBorders>
            <w:shd w:val="clear" w:color="auto" w:fill="auto"/>
            <w:vAlign w:val="center"/>
            <w:hideMark/>
          </w:tcPr>
          <w:p w14:paraId="4441BAE5"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Imprumuturi recreditate institutiilor nefinanciare si financiare </w:t>
            </w:r>
          </w:p>
        </w:tc>
        <w:tc>
          <w:tcPr>
            <w:tcW w:w="1067" w:type="dxa"/>
            <w:tcBorders>
              <w:top w:val="nil"/>
              <w:left w:val="nil"/>
              <w:bottom w:val="single" w:sz="4" w:space="0" w:color="auto"/>
              <w:right w:val="single" w:sz="4" w:space="0" w:color="auto"/>
            </w:tcBorders>
            <w:shd w:val="clear" w:color="auto" w:fill="auto"/>
            <w:vAlign w:val="center"/>
            <w:hideMark/>
          </w:tcPr>
          <w:p w14:paraId="28ABB9E3"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3.7.2</w:t>
            </w:r>
          </w:p>
        </w:tc>
        <w:tc>
          <w:tcPr>
            <w:tcW w:w="1333" w:type="dxa"/>
            <w:tcBorders>
              <w:top w:val="nil"/>
              <w:left w:val="nil"/>
              <w:bottom w:val="single" w:sz="4" w:space="0" w:color="auto"/>
              <w:right w:val="single" w:sz="4" w:space="0" w:color="auto"/>
            </w:tcBorders>
            <w:shd w:val="clear" w:color="auto" w:fill="auto"/>
            <w:vAlign w:val="center"/>
            <w:hideMark/>
          </w:tcPr>
          <w:p w14:paraId="5F06F30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28A580C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7049043D"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3C3484BB"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5D4DB6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#DIV/0!</w:t>
            </w:r>
          </w:p>
        </w:tc>
      </w:tr>
      <w:tr w:rsidR="002504A0" w:rsidRPr="003A460A" w14:paraId="6BF88FA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910322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1D620327"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imprumuturi recreditate institutiilor nefinanciare si financiare </w:t>
            </w:r>
          </w:p>
        </w:tc>
        <w:tc>
          <w:tcPr>
            <w:tcW w:w="1067" w:type="dxa"/>
            <w:tcBorders>
              <w:top w:val="nil"/>
              <w:left w:val="nil"/>
              <w:bottom w:val="single" w:sz="4" w:space="0" w:color="auto"/>
              <w:right w:val="single" w:sz="4" w:space="0" w:color="auto"/>
            </w:tcBorders>
            <w:shd w:val="clear" w:color="auto" w:fill="auto"/>
            <w:vAlign w:val="center"/>
            <w:hideMark/>
          </w:tcPr>
          <w:p w14:paraId="541FACF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3.7.999</w:t>
            </w:r>
          </w:p>
        </w:tc>
        <w:tc>
          <w:tcPr>
            <w:tcW w:w="1333" w:type="dxa"/>
            <w:tcBorders>
              <w:top w:val="nil"/>
              <w:left w:val="nil"/>
              <w:bottom w:val="single" w:sz="4" w:space="0" w:color="auto"/>
              <w:right w:val="single" w:sz="4" w:space="0" w:color="auto"/>
            </w:tcBorders>
            <w:shd w:val="clear" w:color="auto" w:fill="auto"/>
            <w:vAlign w:val="center"/>
            <w:hideMark/>
          </w:tcPr>
          <w:p w14:paraId="5E3C13C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41CF2656"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329" w:type="dxa"/>
            <w:tcBorders>
              <w:top w:val="nil"/>
              <w:left w:val="nil"/>
              <w:bottom w:val="single" w:sz="4" w:space="0" w:color="auto"/>
              <w:right w:val="single" w:sz="4" w:space="0" w:color="auto"/>
            </w:tcBorders>
            <w:shd w:val="clear" w:color="auto" w:fill="auto"/>
            <w:vAlign w:val="center"/>
            <w:hideMark/>
          </w:tcPr>
          <w:p w14:paraId="42FE8CC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3A6C935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725CC4D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#DIV/0!</w:t>
            </w:r>
          </w:p>
        </w:tc>
      </w:tr>
      <w:tr w:rsidR="002504A0" w:rsidRPr="003A460A" w14:paraId="47239AB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9ACA768"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2F9F063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Active financiare </w:t>
            </w:r>
          </w:p>
        </w:tc>
        <w:tc>
          <w:tcPr>
            <w:tcW w:w="1067" w:type="dxa"/>
            <w:tcBorders>
              <w:top w:val="nil"/>
              <w:left w:val="nil"/>
              <w:bottom w:val="single" w:sz="4" w:space="0" w:color="auto"/>
              <w:right w:val="single" w:sz="4" w:space="0" w:color="auto"/>
            </w:tcBorders>
            <w:shd w:val="clear" w:color="auto" w:fill="auto"/>
            <w:vAlign w:val="center"/>
            <w:hideMark/>
          </w:tcPr>
          <w:p w14:paraId="02BF3A9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4</w:t>
            </w:r>
          </w:p>
        </w:tc>
        <w:tc>
          <w:tcPr>
            <w:tcW w:w="1333" w:type="dxa"/>
            <w:tcBorders>
              <w:top w:val="nil"/>
              <w:left w:val="nil"/>
              <w:bottom w:val="single" w:sz="4" w:space="0" w:color="auto"/>
              <w:right w:val="single" w:sz="4" w:space="0" w:color="auto"/>
            </w:tcBorders>
            <w:shd w:val="clear" w:color="auto" w:fill="auto"/>
            <w:vAlign w:val="center"/>
            <w:hideMark/>
          </w:tcPr>
          <w:p w14:paraId="7D38547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46,840.32</w:t>
            </w:r>
          </w:p>
        </w:tc>
        <w:tc>
          <w:tcPr>
            <w:tcW w:w="1420" w:type="dxa"/>
            <w:tcBorders>
              <w:top w:val="nil"/>
              <w:left w:val="nil"/>
              <w:bottom w:val="single" w:sz="4" w:space="0" w:color="auto"/>
              <w:right w:val="single" w:sz="4" w:space="0" w:color="auto"/>
            </w:tcBorders>
            <w:shd w:val="clear" w:color="auto" w:fill="auto"/>
            <w:vAlign w:val="center"/>
            <w:hideMark/>
          </w:tcPr>
          <w:p w14:paraId="750CC18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46,632.00</w:t>
            </w:r>
          </w:p>
        </w:tc>
        <w:tc>
          <w:tcPr>
            <w:tcW w:w="1329" w:type="dxa"/>
            <w:tcBorders>
              <w:top w:val="nil"/>
              <w:left w:val="nil"/>
              <w:bottom w:val="single" w:sz="4" w:space="0" w:color="auto"/>
              <w:right w:val="single" w:sz="4" w:space="0" w:color="auto"/>
            </w:tcBorders>
            <w:shd w:val="clear" w:color="auto" w:fill="auto"/>
            <w:vAlign w:val="center"/>
            <w:hideMark/>
          </w:tcPr>
          <w:p w14:paraId="056A463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-208.31</w:t>
            </w:r>
          </w:p>
        </w:tc>
        <w:tc>
          <w:tcPr>
            <w:tcW w:w="899" w:type="dxa"/>
            <w:tcBorders>
              <w:top w:val="nil"/>
              <w:left w:val="nil"/>
              <w:bottom w:val="single" w:sz="4" w:space="0" w:color="auto"/>
              <w:right w:val="single" w:sz="4" w:space="0" w:color="auto"/>
            </w:tcBorders>
            <w:shd w:val="clear" w:color="auto" w:fill="auto"/>
            <w:vAlign w:val="center"/>
            <w:hideMark/>
          </w:tcPr>
          <w:p w14:paraId="59149FE5"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0746EDF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2305B0E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BF2EF44"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71D1D18D"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Total ACTIV</w:t>
            </w:r>
          </w:p>
        </w:tc>
        <w:tc>
          <w:tcPr>
            <w:tcW w:w="1067" w:type="dxa"/>
            <w:tcBorders>
              <w:top w:val="nil"/>
              <w:left w:val="nil"/>
              <w:bottom w:val="single" w:sz="4" w:space="0" w:color="auto"/>
              <w:right w:val="single" w:sz="4" w:space="0" w:color="auto"/>
            </w:tcBorders>
            <w:shd w:val="clear" w:color="auto" w:fill="auto"/>
            <w:vAlign w:val="center"/>
            <w:hideMark/>
          </w:tcPr>
          <w:p w14:paraId="196103D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5</w:t>
            </w:r>
          </w:p>
        </w:tc>
        <w:tc>
          <w:tcPr>
            <w:tcW w:w="1333" w:type="dxa"/>
            <w:tcBorders>
              <w:top w:val="nil"/>
              <w:left w:val="nil"/>
              <w:bottom w:val="single" w:sz="4" w:space="0" w:color="auto"/>
              <w:right w:val="single" w:sz="4" w:space="0" w:color="auto"/>
            </w:tcBorders>
            <w:shd w:val="clear" w:color="auto" w:fill="auto"/>
            <w:vAlign w:val="center"/>
            <w:hideMark/>
          </w:tcPr>
          <w:p w14:paraId="39DDEFA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274,635.90</w:t>
            </w:r>
          </w:p>
        </w:tc>
        <w:tc>
          <w:tcPr>
            <w:tcW w:w="1420" w:type="dxa"/>
            <w:tcBorders>
              <w:top w:val="nil"/>
              <w:left w:val="nil"/>
              <w:bottom w:val="single" w:sz="4" w:space="0" w:color="auto"/>
              <w:right w:val="single" w:sz="4" w:space="0" w:color="auto"/>
            </w:tcBorders>
            <w:shd w:val="clear" w:color="auto" w:fill="auto"/>
            <w:vAlign w:val="center"/>
            <w:hideMark/>
          </w:tcPr>
          <w:p w14:paraId="123FC69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276,985.08</w:t>
            </w:r>
          </w:p>
        </w:tc>
        <w:tc>
          <w:tcPr>
            <w:tcW w:w="1329" w:type="dxa"/>
            <w:tcBorders>
              <w:top w:val="nil"/>
              <w:left w:val="nil"/>
              <w:bottom w:val="single" w:sz="4" w:space="0" w:color="auto"/>
              <w:right w:val="single" w:sz="4" w:space="0" w:color="auto"/>
            </w:tcBorders>
            <w:shd w:val="clear" w:color="auto" w:fill="auto"/>
            <w:vAlign w:val="center"/>
            <w:hideMark/>
          </w:tcPr>
          <w:p w14:paraId="33B352E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2,349.19</w:t>
            </w:r>
          </w:p>
        </w:tc>
        <w:tc>
          <w:tcPr>
            <w:tcW w:w="899" w:type="dxa"/>
            <w:tcBorders>
              <w:top w:val="nil"/>
              <w:left w:val="nil"/>
              <w:bottom w:val="single" w:sz="4" w:space="0" w:color="auto"/>
              <w:right w:val="single" w:sz="4" w:space="0" w:color="auto"/>
            </w:tcBorders>
            <w:shd w:val="clear" w:color="auto" w:fill="auto"/>
            <w:vAlign w:val="center"/>
            <w:hideMark/>
          </w:tcPr>
          <w:p w14:paraId="0180F21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AD330D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5CB79CF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C614CF7"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2BD2638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Datorii interne </w:t>
            </w:r>
          </w:p>
        </w:tc>
        <w:tc>
          <w:tcPr>
            <w:tcW w:w="1067" w:type="dxa"/>
            <w:tcBorders>
              <w:top w:val="nil"/>
              <w:left w:val="nil"/>
              <w:bottom w:val="single" w:sz="4" w:space="0" w:color="auto"/>
              <w:right w:val="single" w:sz="4" w:space="0" w:color="auto"/>
            </w:tcBorders>
            <w:shd w:val="clear" w:color="auto" w:fill="auto"/>
            <w:vAlign w:val="center"/>
            <w:hideMark/>
          </w:tcPr>
          <w:p w14:paraId="41418DB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6.1</w:t>
            </w:r>
          </w:p>
        </w:tc>
        <w:tc>
          <w:tcPr>
            <w:tcW w:w="1333" w:type="dxa"/>
            <w:tcBorders>
              <w:top w:val="nil"/>
              <w:left w:val="nil"/>
              <w:bottom w:val="single" w:sz="4" w:space="0" w:color="auto"/>
              <w:right w:val="single" w:sz="4" w:space="0" w:color="auto"/>
            </w:tcBorders>
            <w:shd w:val="clear" w:color="auto" w:fill="auto"/>
            <w:vAlign w:val="center"/>
            <w:hideMark/>
          </w:tcPr>
          <w:p w14:paraId="0AE72EA8"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61F58FD6"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249BF66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0E48E2AE"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1D2CDA18"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2C2BEA7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B0E80B0"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519</w:t>
            </w:r>
          </w:p>
        </w:tc>
        <w:tc>
          <w:tcPr>
            <w:tcW w:w="1980" w:type="dxa"/>
            <w:tcBorders>
              <w:top w:val="nil"/>
              <w:left w:val="nil"/>
              <w:bottom w:val="single" w:sz="4" w:space="0" w:color="auto"/>
              <w:right w:val="single" w:sz="4" w:space="0" w:color="auto"/>
            </w:tcBorders>
            <w:shd w:val="clear" w:color="auto" w:fill="auto"/>
            <w:vAlign w:val="center"/>
            <w:hideMark/>
          </w:tcPr>
          <w:p w14:paraId="466B8D32"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Alte datorii ale institutiilor bugetare </w:t>
            </w:r>
          </w:p>
        </w:tc>
        <w:tc>
          <w:tcPr>
            <w:tcW w:w="1067" w:type="dxa"/>
            <w:tcBorders>
              <w:top w:val="nil"/>
              <w:left w:val="nil"/>
              <w:bottom w:val="single" w:sz="4" w:space="0" w:color="auto"/>
              <w:right w:val="single" w:sz="4" w:space="0" w:color="auto"/>
            </w:tcBorders>
            <w:shd w:val="clear" w:color="auto" w:fill="auto"/>
            <w:vAlign w:val="center"/>
            <w:hideMark/>
          </w:tcPr>
          <w:p w14:paraId="271485E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6.1.4</w:t>
            </w:r>
          </w:p>
        </w:tc>
        <w:tc>
          <w:tcPr>
            <w:tcW w:w="1333" w:type="dxa"/>
            <w:tcBorders>
              <w:top w:val="nil"/>
              <w:left w:val="nil"/>
              <w:bottom w:val="single" w:sz="4" w:space="0" w:color="auto"/>
              <w:right w:val="single" w:sz="4" w:space="0" w:color="auto"/>
            </w:tcBorders>
            <w:shd w:val="clear" w:color="auto" w:fill="auto"/>
            <w:vAlign w:val="center"/>
            <w:hideMark/>
          </w:tcPr>
          <w:p w14:paraId="5962382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9,825.89</w:t>
            </w:r>
          </w:p>
        </w:tc>
        <w:tc>
          <w:tcPr>
            <w:tcW w:w="1420" w:type="dxa"/>
            <w:tcBorders>
              <w:top w:val="nil"/>
              <w:left w:val="nil"/>
              <w:bottom w:val="single" w:sz="4" w:space="0" w:color="auto"/>
              <w:right w:val="single" w:sz="4" w:space="0" w:color="auto"/>
            </w:tcBorders>
            <w:shd w:val="clear" w:color="auto" w:fill="auto"/>
            <w:vAlign w:val="center"/>
            <w:hideMark/>
          </w:tcPr>
          <w:p w14:paraId="2811EBD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10,342.16</w:t>
            </w:r>
          </w:p>
        </w:tc>
        <w:tc>
          <w:tcPr>
            <w:tcW w:w="1329" w:type="dxa"/>
            <w:tcBorders>
              <w:top w:val="nil"/>
              <w:left w:val="nil"/>
              <w:bottom w:val="single" w:sz="4" w:space="0" w:color="auto"/>
              <w:right w:val="single" w:sz="4" w:space="0" w:color="auto"/>
            </w:tcBorders>
            <w:shd w:val="clear" w:color="auto" w:fill="auto"/>
            <w:vAlign w:val="center"/>
            <w:hideMark/>
          </w:tcPr>
          <w:p w14:paraId="52917A9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516.26</w:t>
            </w:r>
          </w:p>
        </w:tc>
        <w:tc>
          <w:tcPr>
            <w:tcW w:w="899" w:type="dxa"/>
            <w:tcBorders>
              <w:top w:val="nil"/>
              <w:left w:val="nil"/>
              <w:bottom w:val="single" w:sz="4" w:space="0" w:color="auto"/>
              <w:right w:val="single" w:sz="4" w:space="0" w:color="auto"/>
            </w:tcBorders>
            <w:shd w:val="clear" w:color="auto" w:fill="auto"/>
            <w:vAlign w:val="center"/>
            <w:hideMark/>
          </w:tcPr>
          <w:p w14:paraId="321994E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5.25</w:t>
            </w:r>
          </w:p>
        </w:tc>
        <w:tc>
          <w:tcPr>
            <w:tcW w:w="1225" w:type="dxa"/>
            <w:tcBorders>
              <w:top w:val="nil"/>
              <w:left w:val="nil"/>
              <w:bottom w:val="single" w:sz="4" w:space="0" w:color="auto"/>
              <w:right w:val="single" w:sz="4" w:space="0" w:color="auto"/>
            </w:tcBorders>
            <w:shd w:val="clear" w:color="auto" w:fill="auto"/>
            <w:vAlign w:val="center"/>
            <w:hideMark/>
          </w:tcPr>
          <w:p w14:paraId="1A7240C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100.00</w:t>
            </w:r>
          </w:p>
        </w:tc>
      </w:tr>
      <w:tr w:rsidR="002504A0" w:rsidRPr="003A460A" w14:paraId="1678163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CF68DF"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4EF6F3F9"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Datotii interne </w:t>
            </w:r>
          </w:p>
        </w:tc>
        <w:tc>
          <w:tcPr>
            <w:tcW w:w="1067" w:type="dxa"/>
            <w:tcBorders>
              <w:top w:val="nil"/>
              <w:left w:val="nil"/>
              <w:bottom w:val="single" w:sz="4" w:space="0" w:color="auto"/>
              <w:right w:val="single" w:sz="4" w:space="0" w:color="auto"/>
            </w:tcBorders>
            <w:shd w:val="clear" w:color="auto" w:fill="auto"/>
            <w:vAlign w:val="center"/>
            <w:hideMark/>
          </w:tcPr>
          <w:p w14:paraId="72FA83C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6.1.999</w:t>
            </w:r>
          </w:p>
        </w:tc>
        <w:tc>
          <w:tcPr>
            <w:tcW w:w="1333" w:type="dxa"/>
            <w:tcBorders>
              <w:top w:val="nil"/>
              <w:left w:val="nil"/>
              <w:bottom w:val="single" w:sz="4" w:space="0" w:color="auto"/>
              <w:right w:val="single" w:sz="4" w:space="0" w:color="auto"/>
            </w:tcBorders>
            <w:shd w:val="clear" w:color="auto" w:fill="auto"/>
            <w:vAlign w:val="center"/>
            <w:hideMark/>
          </w:tcPr>
          <w:p w14:paraId="0F9F425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9,825.89</w:t>
            </w:r>
          </w:p>
        </w:tc>
        <w:tc>
          <w:tcPr>
            <w:tcW w:w="1420" w:type="dxa"/>
            <w:tcBorders>
              <w:top w:val="nil"/>
              <w:left w:val="nil"/>
              <w:bottom w:val="single" w:sz="4" w:space="0" w:color="auto"/>
              <w:right w:val="single" w:sz="4" w:space="0" w:color="auto"/>
            </w:tcBorders>
            <w:shd w:val="clear" w:color="auto" w:fill="auto"/>
            <w:vAlign w:val="center"/>
            <w:hideMark/>
          </w:tcPr>
          <w:p w14:paraId="6BC0C89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10,342.16</w:t>
            </w:r>
          </w:p>
        </w:tc>
        <w:tc>
          <w:tcPr>
            <w:tcW w:w="1329" w:type="dxa"/>
            <w:tcBorders>
              <w:top w:val="nil"/>
              <w:left w:val="nil"/>
              <w:bottom w:val="single" w:sz="4" w:space="0" w:color="auto"/>
              <w:right w:val="single" w:sz="4" w:space="0" w:color="auto"/>
            </w:tcBorders>
            <w:shd w:val="clear" w:color="auto" w:fill="auto"/>
            <w:vAlign w:val="center"/>
            <w:hideMark/>
          </w:tcPr>
          <w:p w14:paraId="5DDD140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516.26</w:t>
            </w:r>
          </w:p>
        </w:tc>
        <w:tc>
          <w:tcPr>
            <w:tcW w:w="899" w:type="dxa"/>
            <w:tcBorders>
              <w:top w:val="nil"/>
              <w:left w:val="nil"/>
              <w:bottom w:val="single" w:sz="4" w:space="0" w:color="auto"/>
              <w:right w:val="single" w:sz="4" w:space="0" w:color="auto"/>
            </w:tcBorders>
            <w:shd w:val="clear" w:color="auto" w:fill="auto"/>
            <w:vAlign w:val="center"/>
            <w:hideMark/>
          </w:tcPr>
          <w:p w14:paraId="055697C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66098675"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6B32DCB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7F8078E"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56</w:t>
            </w:r>
          </w:p>
        </w:tc>
        <w:tc>
          <w:tcPr>
            <w:tcW w:w="1980" w:type="dxa"/>
            <w:tcBorders>
              <w:top w:val="nil"/>
              <w:left w:val="nil"/>
              <w:bottom w:val="single" w:sz="4" w:space="0" w:color="auto"/>
              <w:right w:val="single" w:sz="4" w:space="0" w:color="auto"/>
            </w:tcBorders>
            <w:shd w:val="clear" w:color="auto" w:fill="auto"/>
            <w:vAlign w:val="center"/>
            <w:hideMark/>
          </w:tcPr>
          <w:p w14:paraId="21469D7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Împrumuturi recreditate interne între bugete </w:t>
            </w:r>
          </w:p>
        </w:tc>
        <w:tc>
          <w:tcPr>
            <w:tcW w:w="1067" w:type="dxa"/>
            <w:tcBorders>
              <w:top w:val="nil"/>
              <w:left w:val="nil"/>
              <w:bottom w:val="single" w:sz="4" w:space="0" w:color="auto"/>
              <w:right w:val="single" w:sz="4" w:space="0" w:color="auto"/>
            </w:tcBorders>
            <w:shd w:val="clear" w:color="auto" w:fill="auto"/>
            <w:vAlign w:val="center"/>
            <w:hideMark/>
          </w:tcPr>
          <w:p w14:paraId="2D12BD2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6.4</w:t>
            </w:r>
          </w:p>
        </w:tc>
        <w:tc>
          <w:tcPr>
            <w:tcW w:w="1333" w:type="dxa"/>
            <w:tcBorders>
              <w:top w:val="nil"/>
              <w:left w:val="nil"/>
              <w:bottom w:val="single" w:sz="4" w:space="0" w:color="auto"/>
              <w:right w:val="single" w:sz="4" w:space="0" w:color="auto"/>
            </w:tcBorders>
            <w:shd w:val="clear" w:color="auto" w:fill="auto"/>
            <w:vAlign w:val="center"/>
            <w:hideMark/>
          </w:tcPr>
          <w:p w14:paraId="42EEAD53"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597C192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08DEACE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619B5CA0"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203D500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551E106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94AA569"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561</w:t>
            </w:r>
          </w:p>
        </w:tc>
        <w:tc>
          <w:tcPr>
            <w:tcW w:w="1980" w:type="dxa"/>
            <w:tcBorders>
              <w:top w:val="nil"/>
              <w:left w:val="nil"/>
              <w:bottom w:val="single" w:sz="4" w:space="0" w:color="auto"/>
              <w:right w:val="single" w:sz="4" w:space="0" w:color="auto"/>
            </w:tcBorders>
            <w:shd w:val="clear" w:color="auto" w:fill="auto"/>
            <w:vAlign w:val="center"/>
            <w:hideMark/>
          </w:tcPr>
          <w:p w14:paraId="5FB87EE4" w14:textId="5C7C28EB"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Împrumuturi</w:t>
            </w:r>
            <w:r w:rsidR="005319E7">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color w:val="000000"/>
                <w:sz w:val="14"/>
                <w:szCs w:val="14"/>
                <w:lang w:val="ro-MD"/>
              </w:rPr>
              <w:t xml:space="preserve">recreditate între bugetul de stat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bugetele locale</w:t>
            </w:r>
          </w:p>
        </w:tc>
        <w:tc>
          <w:tcPr>
            <w:tcW w:w="1067" w:type="dxa"/>
            <w:tcBorders>
              <w:top w:val="nil"/>
              <w:left w:val="nil"/>
              <w:bottom w:val="single" w:sz="4" w:space="0" w:color="auto"/>
              <w:right w:val="single" w:sz="4" w:space="0" w:color="auto"/>
            </w:tcBorders>
            <w:shd w:val="clear" w:color="auto" w:fill="auto"/>
            <w:vAlign w:val="center"/>
            <w:hideMark/>
          </w:tcPr>
          <w:p w14:paraId="43E8D13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6.4.1</w:t>
            </w:r>
          </w:p>
        </w:tc>
        <w:tc>
          <w:tcPr>
            <w:tcW w:w="1333" w:type="dxa"/>
            <w:tcBorders>
              <w:top w:val="nil"/>
              <w:left w:val="nil"/>
              <w:bottom w:val="single" w:sz="4" w:space="0" w:color="auto"/>
              <w:right w:val="single" w:sz="4" w:space="0" w:color="auto"/>
            </w:tcBorders>
            <w:shd w:val="clear" w:color="auto" w:fill="auto"/>
            <w:vAlign w:val="center"/>
            <w:hideMark/>
          </w:tcPr>
          <w:p w14:paraId="55ADE88A"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0BBEE8A0"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-187.81</w:t>
            </w:r>
          </w:p>
        </w:tc>
        <w:tc>
          <w:tcPr>
            <w:tcW w:w="1329" w:type="dxa"/>
            <w:tcBorders>
              <w:top w:val="nil"/>
              <w:left w:val="nil"/>
              <w:bottom w:val="single" w:sz="4" w:space="0" w:color="auto"/>
              <w:right w:val="single" w:sz="4" w:space="0" w:color="auto"/>
            </w:tcBorders>
            <w:shd w:val="clear" w:color="auto" w:fill="auto"/>
            <w:vAlign w:val="center"/>
            <w:hideMark/>
          </w:tcPr>
          <w:p w14:paraId="35EF0A9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-187.81</w:t>
            </w:r>
          </w:p>
        </w:tc>
        <w:tc>
          <w:tcPr>
            <w:tcW w:w="899" w:type="dxa"/>
            <w:tcBorders>
              <w:top w:val="nil"/>
              <w:left w:val="nil"/>
              <w:bottom w:val="single" w:sz="4" w:space="0" w:color="auto"/>
              <w:right w:val="single" w:sz="4" w:space="0" w:color="auto"/>
            </w:tcBorders>
            <w:shd w:val="clear" w:color="auto" w:fill="auto"/>
            <w:vAlign w:val="center"/>
            <w:hideMark/>
          </w:tcPr>
          <w:p w14:paraId="2E75C268"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76AFE62C"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100.00</w:t>
            </w:r>
          </w:p>
        </w:tc>
      </w:tr>
      <w:tr w:rsidR="002504A0" w:rsidRPr="003A460A" w14:paraId="4CC7278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D6756BD"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00779A62"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Împrumuturi recreditate interne între bugete </w:t>
            </w:r>
          </w:p>
        </w:tc>
        <w:tc>
          <w:tcPr>
            <w:tcW w:w="1067" w:type="dxa"/>
            <w:tcBorders>
              <w:top w:val="nil"/>
              <w:left w:val="nil"/>
              <w:bottom w:val="single" w:sz="4" w:space="0" w:color="auto"/>
              <w:right w:val="single" w:sz="4" w:space="0" w:color="auto"/>
            </w:tcBorders>
            <w:shd w:val="clear" w:color="auto" w:fill="auto"/>
            <w:vAlign w:val="center"/>
            <w:hideMark/>
          </w:tcPr>
          <w:p w14:paraId="076A4FB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6.4.999</w:t>
            </w:r>
          </w:p>
        </w:tc>
        <w:tc>
          <w:tcPr>
            <w:tcW w:w="1333" w:type="dxa"/>
            <w:tcBorders>
              <w:top w:val="nil"/>
              <w:left w:val="nil"/>
              <w:bottom w:val="single" w:sz="4" w:space="0" w:color="auto"/>
              <w:right w:val="single" w:sz="4" w:space="0" w:color="auto"/>
            </w:tcBorders>
            <w:shd w:val="clear" w:color="auto" w:fill="auto"/>
            <w:vAlign w:val="center"/>
            <w:hideMark/>
          </w:tcPr>
          <w:p w14:paraId="147FBB4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033F60F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-187.81</w:t>
            </w:r>
          </w:p>
        </w:tc>
        <w:tc>
          <w:tcPr>
            <w:tcW w:w="1329" w:type="dxa"/>
            <w:tcBorders>
              <w:top w:val="nil"/>
              <w:left w:val="nil"/>
              <w:bottom w:val="single" w:sz="4" w:space="0" w:color="auto"/>
              <w:right w:val="single" w:sz="4" w:space="0" w:color="auto"/>
            </w:tcBorders>
            <w:shd w:val="clear" w:color="auto" w:fill="auto"/>
            <w:vAlign w:val="center"/>
            <w:hideMark/>
          </w:tcPr>
          <w:p w14:paraId="3177328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-187.81</w:t>
            </w:r>
          </w:p>
        </w:tc>
        <w:tc>
          <w:tcPr>
            <w:tcW w:w="899" w:type="dxa"/>
            <w:tcBorders>
              <w:top w:val="nil"/>
              <w:left w:val="nil"/>
              <w:bottom w:val="single" w:sz="4" w:space="0" w:color="auto"/>
              <w:right w:val="single" w:sz="4" w:space="0" w:color="auto"/>
            </w:tcBorders>
            <w:shd w:val="clear" w:color="auto" w:fill="auto"/>
            <w:vAlign w:val="center"/>
            <w:hideMark/>
          </w:tcPr>
          <w:p w14:paraId="44DABBA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165EC56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100.00</w:t>
            </w:r>
          </w:p>
        </w:tc>
      </w:tr>
      <w:tr w:rsidR="002504A0" w:rsidRPr="003A460A" w14:paraId="4F4B5FF4"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F453C18"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6E1F1F76"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datorii </w:t>
            </w:r>
          </w:p>
        </w:tc>
        <w:tc>
          <w:tcPr>
            <w:tcW w:w="1067" w:type="dxa"/>
            <w:tcBorders>
              <w:top w:val="nil"/>
              <w:left w:val="nil"/>
              <w:bottom w:val="single" w:sz="4" w:space="0" w:color="auto"/>
              <w:right w:val="single" w:sz="4" w:space="0" w:color="auto"/>
            </w:tcBorders>
            <w:shd w:val="clear" w:color="auto" w:fill="auto"/>
            <w:vAlign w:val="center"/>
            <w:hideMark/>
          </w:tcPr>
          <w:p w14:paraId="3B06DB4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7</w:t>
            </w:r>
          </w:p>
        </w:tc>
        <w:tc>
          <w:tcPr>
            <w:tcW w:w="1333" w:type="dxa"/>
            <w:tcBorders>
              <w:top w:val="nil"/>
              <w:left w:val="nil"/>
              <w:bottom w:val="single" w:sz="4" w:space="0" w:color="auto"/>
              <w:right w:val="single" w:sz="4" w:space="0" w:color="auto"/>
            </w:tcBorders>
            <w:shd w:val="clear" w:color="auto" w:fill="auto"/>
            <w:vAlign w:val="center"/>
            <w:hideMark/>
          </w:tcPr>
          <w:p w14:paraId="1117959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9,825.89</w:t>
            </w:r>
          </w:p>
        </w:tc>
        <w:tc>
          <w:tcPr>
            <w:tcW w:w="1420" w:type="dxa"/>
            <w:tcBorders>
              <w:top w:val="nil"/>
              <w:left w:val="nil"/>
              <w:bottom w:val="single" w:sz="4" w:space="0" w:color="auto"/>
              <w:right w:val="single" w:sz="4" w:space="0" w:color="auto"/>
            </w:tcBorders>
            <w:shd w:val="clear" w:color="auto" w:fill="auto"/>
            <w:vAlign w:val="center"/>
            <w:hideMark/>
          </w:tcPr>
          <w:p w14:paraId="50D3081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10,154.35</w:t>
            </w:r>
          </w:p>
        </w:tc>
        <w:tc>
          <w:tcPr>
            <w:tcW w:w="1329" w:type="dxa"/>
            <w:tcBorders>
              <w:top w:val="nil"/>
              <w:left w:val="nil"/>
              <w:bottom w:val="single" w:sz="4" w:space="0" w:color="auto"/>
              <w:right w:val="single" w:sz="4" w:space="0" w:color="auto"/>
            </w:tcBorders>
            <w:shd w:val="clear" w:color="auto" w:fill="auto"/>
            <w:vAlign w:val="center"/>
            <w:hideMark/>
          </w:tcPr>
          <w:p w14:paraId="4AEB3233"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328.45</w:t>
            </w:r>
          </w:p>
        </w:tc>
        <w:tc>
          <w:tcPr>
            <w:tcW w:w="899" w:type="dxa"/>
            <w:tcBorders>
              <w:top w:val="nil"/>
              <w:left w:val="nil"/>
              <w:bottom w:val="single" w:sz="4" w:space="0" w:color="auto"/>
              <w:right w:val="single" w:sz="4" w:space="0" w:color="auto"/>
            </w:tcBorders>
            <w:shd w:val="clear" w:color="auto" w:fill="auto"/>
            <w:vAlign w:val="center"/>
            <w:hideMark/>
          </w:tcPr>
          <w:p w14:paraId="3BF1BD6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3FCAB7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72F1C516"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9ACFE6B"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hideMark/>
          </w:tcPr>
          <w:p w14:paraId="1CA8FC2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Rezultatul financiar al institutiei publice din anul curent </w:t>
            </w:r>
          </w:p>
        </w:tc>
        <w:tc>
          <w:tcPr>
            <w:tcW w:w="1067" w:type="dxa"/>
            <w:tcBorders>
              <w:top w:val="nil"/>
              <w:left w:val="nil"/>
              <w:bottom w:val="single" w:sz="4" w:space="0" w:color="auto"/>
              <w:right w:val="single" w:sz="4" w:space="0" w:color="auto"/>
            </w:tcBorders>
            <w:shd w:val="clear" w:color="auto" w:fill="auto"/>
            <w:vAlign w:val="center"/>
            <w:hideMark/>
          </w:tcPr>
          <w:p w14:paraId="19DD4CB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10.2</w:t>
            </w:r>
          </w:p>
        </w:tc>
        <w:tc>
          <w:tcPr>
            <w:tcW w:w="1333" w:type="dxa"/>
            <w:tcBorders>
              <w:top w:val="nil"/>
              <w:left w:val="nil"/>
              <w:bottom w:val="single" w:sz="4" w:space="0" w:color="auto"/>
              <w:right w:val="single" w:sz="4" w:space="0" w:color="auto"/>
            </w:tcBorders>
            <w:shd w:val="clear" w:color="auto" w:fill="auto"/>
            <w:vAlign w:val="center"/>
            <w:hideMark/>
          </w:tcPr>
          <w:p w14:paraId="59D5C4D4"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420" w:type="dxa"/>
            <w:tcBorders>
              <w:top w:val="nil"/>
              <w:left w:val="nil"/>
              <w:bottom w:val="single" w:sz="4" w:space="0" w:color="auto"/>
              <w:right w:val="single" w:sz="4" w:space="0" w:color="auto"/>
            </w:tcBorders>
            <w:shd w:val="clear" w:color="auto" w:fill="auto"/>
            <w:vAlign w:val="center"/>
            <w:hideMark/>
          </w:tcPr>
          <w:p w14:paraId="78ECCE8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x</w:t>
            </w:r>
          </w:p>
        </w:tc>
        <w:tc>
          <w:tcPr>
            <w:tcW w:w="1329" w:type="dxa"/>
            <w:tcBorders>
              <w:top w:val="nil"/>
              <w:left w:val="nil"/>
              <w:bottom w:val="single" w:sz="4" w:space="0" w:color="auto"/>
              <w:right w:val="single" w:sz="4" w:space="0" w:color="auto"/>
            </w:tcBorders>
            <w:shd w:val="clear" w:color="auto" w:fill="auto"/>
            <w:vAlign w:val="center"/>
            <w:hideMark/>
          </w:tcPr>
          <w:p w14:paraId="2FBB34B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899" w:type="dxa"/>
            <w:tcBorders>
              <w:top w:val="nil"/>
              <w:left w:val="nil"/>
              <w:bottom w:val="single" w:sz="4" w:space="0" w:color="auto"/>
              <w:right w:val="single" w:sz="4" w:space="0" w:color="auto"/>
            </w:tcBorders>
            <w:shd w:val="clear" w:color="auto" w:fill="auto"/>
            <w:vAlign w:val="center"/>
            <w:hideMark/>
          </w:tcPr>
          <w:p w14:paraId="3BE2CC2A"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c>
          <w:tcPr>
            <w:tcW w:w="1225" w:type="dxa"/>
            <w:tcBorders>
              <w:top w:val="nil"/>
              <w:left w:val="nil"/>
              <w:bottom w:val="single" w:sz="4" w:space="0" w:color="auto"/>
              <w:right w:val="single" w:sz="4" w:space="0" w:color="auto"/>
            </w:tcBorders>
            <w:shd w:val="clear" w:color="auto" w:fill="auto"/>
            <w:vAlign w:val="center"/>
            <w:hideMark/>
          </w:tcPr>
          <w:p w14:paraId="06BF461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x</w:t>
            </w:r>
          </w:p>
        </w:tc>
      </w:tr>
      <w:tr w:rsidR="002504A0" w:rsidRPr="003A460A" w14:paraId="7428048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022D52D"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721</w:t>
            </w:r>
          </w:p>
        </w:tc>
        <w:tc>
          <w:tcPr>
            <w:tcW w:w="1980" w:type="dxa"/>
            <w:tcBorders>
              <w:top w:val="nil"/>
              <w:left w:val="nil"/>
              <w:bottom w:val="single" w:sz="4" w:space="0" w:color="auto"/>
              <w:right w:val="single" w:sz="4" w:space="0" w:color="auto"/>
            </w:tcBorders>
            <w:shd w:val="clear" w:color="auto" w:fill="auto"/>
            <w:hideMark/>
          </w:tcPr>
          <w:p w14:paraId="135906AD"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Rezultatul financiar al institutiei publice din anul curent </w:t>
            </w:r>
          </w:p>
        </w:tc>
        <w:tc>
          <w:tcPr>
            <w:tcW w:w="1067" w:type="dxa"/>
            <w:tcBorders>
              <w:top w:val="nil"/>
              <w:left w:val="nil"/>
              <w:bottom w:val="single" w:sz="4" w:space="0" w:color="auto"/>
              <w:right w:val="single" w:sz="4" w:space="0" w:color="auto"/>
            </w:tcBorders>
            <w:shd w:val="clear" w:color="auto" w:fill="auto"/>
            <w:vAlign w:val="center"/>
            <w:hideMark/>
          </w:tcPr>
          <w:p w14:paraId="5961E0D4"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10.2.1</w:t>
            </w:r>
          </w:p>
        </w:tc>
        <w:tc>
          <w:tcPr>
            <w:tcW w:w="1333" w:type="dxa"/>
            <w:tcBorders>
              <w:top w:val="nil"/>
              <w:left w:val="nil"/>
              <w:bottom w:val="single" w:sz="4" w:space="0" w:color="auto"/>
              <w:right w:val="single" w:sz="4" w:space="0" w:color="auto"/>
            </w:tcBorders>
            <w:shd w:val="clear" w:color="auto" w:fill="auto"/>
            <w:vAlign w:val="center"/>
            <w:hideMark/>
          </w:tcPr>
          <w:p w14:paraId="1AFB17E2"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2DCFFE09"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2,020.73</w:t>
            </w:r>
          </w:p>
        </w:tc>
        <w:tc>
          <w:tcPr>
            <w:tcW w:w="1329" w:type="dxa"/>
            <w:tcBorders>
              <w:top w:val="nil"/>
              <w:left w:val="nil"/>
              <w:bottom w:val="single" w:sz="4" w:space="0" w:color="auto"/>
              <w:right w:val="single" w:sz="4" w:space="0" w:color="auto"/>
            </w:tcBorders>
            <w:shd w:val="clear" w:color="auto" w:fill="auto"/>
            <w:vAlign w:val="center"/>
            <w:hideMark/>
          </w:tcPr>
          <w:p w14:paraId="1F517D4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899" w:type="dxa"/>
            <w:tcBorders>
              <w:top w:val="nil"/>
              <w:left w:val="nil"/>
              <w:bottom w:val="single" w:sz="4" w:space="0" w:color="auto"/>
              <w:right w:val="single" w:sz="4" w:space="0" w:color="auto"/>
            </w:tcBorders>
            <w:shd w:val="clear" w:color="auto" w:fill="auto"/>
            <w:vAlign w:val="center"/>
            <w:hideMark/>
          </w:tcPr>
          <w:p w14:paraId="1440F19B"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1A8179B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7749675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E418F39"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722</w:t>
            </w:r>
          </w:p>
        </w:tc>
        <w:tc>
          <w:tcPr>
            <w:tcW w:w="1980" w:type="dxa"/>
            <w:tcBorders>
              <w:top w:val="nil"/>
              <w:left w:val="nil"/>
              <w:bottom w:val="single" w:sz="4" w:space="0" w:color="auto"/>
              <w:right w:val="single" w:sz="4" w:space="0" w:color="auto"/>
            </w:tcBorders>
            <w:shd w:val="clear" w:color="auto" w:fill="auto"/>
            <w:hideMark/>
          </w:tcPr>
          <w:p w14:paraId="742046C2"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Rezultatul financiar al institutiei publice din anii precedenti </w:t>
            </w:r>
          </w:p>
        </w:tc>
        <w:tc>
          <w:tcPr>
            <w:tcW w:w="1067" w:type="dxa"/>
            <w:tcBorders>
              <w:top w:val="nil"/>
              <w:left w:val="nil"/>
              <w:bottom w:val="single" w:sz="4" w:space="0" w:color="auto"/>
              <w:right w:val="single" w:sz="4" w:space="0" w:color="auto"/>
            </w:tcBorders>
            <w:shd w:val="clear" w:color="auto" w:fill="auto"/>
            <w:vAlign w:val="center"/>
            <w:hideMark/>
          </w:tcPr>
          <w:p w14:paraId="1547848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10.2.2</w:t>
            </w:r>
          </w:p>
        </w:tc>
        <w:tc>
          <w:tcPr>
            <w:tcW w:w="1333" w:type="dxa"/>
            <w:tcBorders>
              <w:top w:val="nil"/>
              <w:left w:val="nil"/>
              <w:bottom w:val="single" w:sz="4" w:space="0" w:color="auto"/>
              <w:right w:val="single" w:sz="4" w:space="0" w:color="auto"/>
            </w:tcBorders>
            <w:shd w:val="clear" w:color="auto" w:fill="auto"/>
            <w:vAlign w:val="center"/>
            <w:hideMark/>
          </w:tcPr>
          <w:p w14:paraId="73B2FE6F"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264,810.00</w:t>
            </w:r>
          </w:p>
        </w:tc>
        <w:tc>
          <w:tcPr>
            <w:tcW w:w="1420" w:type="dxa"/>
            <w:tcBorders>
              <w:top w:val="nil"/>
              <w:left w:val="nil"/>
              <w:bottom w:val="single" w:sz="4" w:space="0" w:color="auto"/>
              <w:right w:val="single" w:sz="4" w:space="0" w:color="auto"/>
            </w:tcBorders>
            <w:shd w:val="clear" w:color="auto" w:fill="auto"/>
            <w:vAlign w:val="center"/>
            <w:hideMark/>
          </w:tcPr>
          <w:p w14:paraId="34D7E3A8"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264,810.00</w:t>
            </w:r>
          </w:p>
        </w:tc>
        <w:tc>
          <w:tcPr>
            <w:tcW w:w="1329" w:type="dxa"/>
            <w:tcBorders>
              <w:top w:val="nil"/>
              <w:left w:val="nil"/>
              <w:bottom w:val="single" w:sz="4" w:space="0" w:color="auto"/>
              <w:right w:val="single" w:sz="4" w:space="0" w:color="auto"/>
            </w:tcBorders>
            <w:shd w:val="clear" w:color="auto" w:fill="auto"/>
            <w:vAlign w:val="center"/>
            <w:hideMark/>
          </w:tcPr>
          <w:p w14:paraId="59457D45"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899" w:type="dxa"/>
            <w:tcBorders>
              <w:top w:val="nil"/>
              <w:left w:val="nil"/>
              <w:bottom w:val="single" w:sz="4" w:space="0" w:color="auto"/>
              <w:right w:val="single" w:sz="4" w:space="0" w:color="auto"/>
            </w:tcBorders>
            <w:shd w:val="clear" w:color="auto" w:fill="auto"/>
            <w:vAlign w:val="center"/>
            <w:hideMark/>
          </w:tcPr>
          <w:p w14:paraId="59E3A6B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0D7FB4D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7F5A0DD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60E0FCE" w14:textId="77777777" w:rsidR="002D4190" w:rsidRPr="003A460A" w:rsidRDefault="002D4190" w:rsidP="00A919D0">
            <w:pPr>
              <w:spacing w:after="0" w:line="240" w:lineRule="auto"/>
              <w:jc w:val="right"/>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723</w:t>
            </w:r>
          </w:p>
        </w:tc>
        <w:tc>
          <w:tcPr>
            <w:tcW w:w="1980" w:type="dxa"/>
            <w:tcBorders>
              <w:top w:val="nil"/>
              <w:left w:val="nil"/>
              <w:bottom w:val="single" w:sz="4" w:space="0" w:color="auto"/>
              <w:right w:val="single" w:sz="4" w:space="0" w:color="auto"/>
            </w:tcBorders>
            <w:shd w:val="clear" w:color="auto" w:fill="auto"/>
            <w:hideMark/>
          </w:tcPr>
          <w:p w14:paraId="74812946"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Corectarea rezultatelor anilor precedenti ale institutiilor bugetare </w:t>
            </w:r>
          </w:p>
        </w:tc>
        <w:tc>
          <w:tcPr>
            <w:tcW w:w="1067" w:type="dxa"/>
            <w:tcBorders>
              <w:top w:val="nil"/>
              <w:left w:val="nil"/>
              <w:bottom w:val="single" w:sz="4" w:space="0" w:color="auto"/>
              <w:right w:val="single" w:sz="4" w:space="0" w:color="auto"/>
            </w:tcBorders>
            <w:shd w:val="clear" w:color="auto" w:fill="auto"/>
            <w:vAlign w:val="center"/>
            <w:hideMark/>
          </w:tcPr>
          <w:p w14:paraId="1A1961A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10.2.3</w:t>
            </w:r>
          </w:p>
        </w:tc>
        <w:tc>
          <w:tcPr>
            <w:tcW w:w="1333" w:type="dxa"/>
            <w:tcBorders>
              <w:top w:val="nil"/>
              <w:left w:val="nil"/>
              <w:bottom w:val="single" w:sz="4" w:space="0" w:color="auto"/>
              <w:right w:val="single" w:sz="4" w:space="0" w:color="auto"/>
            </w:tcBorders>
            <w:shd w:val="clear" w:color="auto" w:fill="auto"/>
            <w:vAlign w:val="center"/>
            <w:hideMark/>
          </w:tcPr>
          <w:p w14:paraId="5AC4545A"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0.00</w:t>
            </w:r>
          </w:p>
        </w:tc>
        <w:tc>
          <w:tcPr>
            <w:tcW w:w="1420" w:type="dxa"/>
            <w:tcBorders>
              <w:top w:val="nil"/>
              <w:left w:val="nil"/>
              <w:bottom w:val="single" w:sz="4" w:space="0" w:color="auto"/>
              <w:right w:val="single" w:sz="4" w:space="0" w:color="auto"/>
            </w:tcBorders>
            <w:shd w:val="clear" w:color="auto" w:fill="auto"/>
            <w:vAlign w:val="center"/>
            <w:hideMark/>
          </w:tcPr>
          <w:p w14:paraId="38E4F73C"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42ED79E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899" w:type="dxa"/>
            <w:tcBorders>
              <w:top w:val="nil"/>
              <w:left w:val="nil"/>
              <w:bottom w:val="single" w:sz="4" w:space="0" w:color="auto"/>
              <w:right w:val="single" w:sz="4" w:space="0" w:color="auto"/>
            </w:tcBorders>
            <w:shd w:val="clear" w:color="auto" w:fill="auto"/>
            <w:vAlign w:val="center"/>
            <w:hideMark/>
          </w:tcPr>
          <w:p w14:paraId="2B6AB39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377785F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08FBEB2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CD2FB01"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04F42ADC"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rezultatul financiar </w:t>
            </w:r>
          </w:p>
        </w:tc>
        <w:tc>
          <w:tcPr>
            <w:tcW w:w="1067" w:type="dxa"/>
            <w:tcBorders>
              <w:top w:val="nil"/>
              <w:left w:val="nil"/>
              <w:bottom w:val="single" w:sz="4" w:space="0" w:color="auto"/>
              <w:right w:val="single" w:sz="4" w:space="0" w:color="auto"/>
            </w:tcBorders>
            <w:shd w:val="clear" w:color="auto" w:fill="auto"/>
            <w:vAlign w:val="center"/>
            <w:hideMark/>
          </w:tcPr>
          <w:p w14:paraId="261CF711"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10.2.999</w:t>
            </w:r>
          </w:p>
        </w:tc>
        <w:tc>
          <w:tcPr>
            <w:tcW w:w="1333" w:type="dxa"/>
            <w:tcBorders>
              <w:top w:val="nil"/>
              <w:left w:val="nil"/>
              <w:bottom w:val="single" w:sz="4" w:space="0" w:color="auto"/>
              <w:right w:val="single" w:sz="4" w:space="0" w:color="auto"/>
            </w:tcBorders>
            <w:shd w:val="clear" w:color="auto" w:fill="auto"/>
            <w:vAlign w:val="center"/>
            <w:hideMark/>
          </w:tcPr>
          <w:p w14:paraId="403F030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264,810.00</w:t>
            </w:r>
          </w:p>
        </w:tc>
        <w:tc>
          <w:tcPr>
            <w:tcW w:w="1420" w:type="dxa"/>
            <w:tcBorders>
              <w:top w:val="nil"/>
              <w:left w:val="nil"/>
              <w:bottom w:val="single" w:sz="4" w:space="0" w:color="auto"/>
              <w:right w:val="single" w:sz="4" w:space="0" w:color="auto"/>
            </w:tcBorders>
            <w:shd w:val="clear" w:color="auto" w:fill="auto"/>
            <w:vAlign w:val="center"/>
            <w:hideMark/>
          </w:tcPr>
          <w:p w14:paraId="4C649BD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266,830.73</w:t>
            </w:r>
          </w:p>
        </w:tc>
        <w:tc>
          <w:tcPr>
            <w:tcW w:w="1329" w:type="dxa"/>
            <w:tcBorders>
              <w:top w:val="nil"/>
              <w:left w:val="nil"/>
              <w:bottom w:val="single" w:sz="4" w:space="0" w:color="auto"/>
              <w:right w:val="single" w:sz="4" w:space="0" w:color="auto"/>
            </w:tcBorders>
            <w:shd w:val="clear" w:color="auto" w:fill="auto"/>
            <w:vAlign w:val="center"/>
            <w:hideMark/>
          </w:tcPr>
          <w:p w14:paraId="4ABBF8C0"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2,020.73</w:t>
            </w:r>
          </w:p>
        </w:tc>
        <w:tc>
          <w:tcPr>
            <w:tcW w:w="899" w:type="dxa"/>
            <w:tcBorders>
              <w:top w:val="nil"/>
              <w:left w:val="nil"/>
              <w:bottom w:val="single" w:sz="4" w:space="0" w:color="auto"/>
              <w:right w:val="single" w:sz="4" w:space="0" w:color="auto"/>
            </w:tcBorders>
            <w:shd w:val="clear" w:color="auto" w:fill="auto"/>
            <w:vAlign w:val="center"/>
            <w:hideMark/>
          </w:tcPr>
          <w:p w14:paraId="2842AF9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21565B5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68AF7E8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37843DA"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77CFED7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rezultate </w:t>
            </w:r>
          </w:p>
        </w:tc>
        <w:tc>
          <w:tcPr>
            <w:tcW w:w="1067" w:type="dxa"/>
            <w:tcBorders>
              <w:top w:val="nil"/>
              <w:left w:val="nil"/>
              <w:bottom w:val="single" w:sz="4" w:space="0" w:color="auto"/>
              <w:right w:val="single" w:sz="4" w:space="0" w:color="auto"/>
            </w:tcBorders>
            <w:shd w:val="clear" w:color="auto" w:fill="auto"/>
            <w:vAlign w:val="center"/>
            <w:hideMark/>
          </w:tcPr>
          <w:p w14:paraId="7ED6D8C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11</w:t>
            </w:r>
          </w:p>
        </w:tc>
        <w:tc>
          <w:tcPr>
            <w:tcW w:w="1333" w:type="dxa"/>
            <w:tcBorders>
              <w:top w:val="nil"/>
              <w:left w:val="nil"/>
              <w:bottom w:val="single" w:sz="4" w:space="0" w:color="auto"/>
              <w:right w:val="single" w:sz="4" w:space="0" w:color="auto"/>
            </w:tcBorders>
            <w:shd w:val="clear" w:color="auto" w:fill="auto"/>
            <w:vAlign w:val="center"/>
            <w:hideMark/>
          </w:tcPr>
          <w:p w14:paraId="1348558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264,810.00</w:t>
            </w:r>
          </w:p>
        </w:tc>
        <w:tc>
          <w:tcPr>
            <w:tcW w:w="1420" w:type="dxa"/>
            <w:tcBorders>
              <w:top w:val="nil"/>
              <w:left w:val="nil"/>
              <w:bottom w:val="single" w:sz="4" w:space="0" w:color="auto"/>
              <w:right w:val="single" w:sz="4" w:space="0" w:color="auto"/>
            </w:tcBorders>
            <w:shd w:val="clear" w:color="auto" w:fill="auto"/>
            <w:vAlign w:val="center"/>
            <w:hideMark/>
          </w:tcPr>
          <w:p w14:paraId="59066EF7"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266,830.73</w:t>
            </w:r>
          </w:p>
        </w:tc>
        <w:tc>
          <w:tcPr>
            <w:tcW w:w="1329" w:type="dxa"/>
            <w:tcBorders>
              <w:top w:val="nil"/>
              <w:left w:val="nil"/>
              <w:bottom w:val="single" w:sz="4" w:space="0" w:color="auto"/>
              <w:right w:val="single" w:sz="4" w:space="0" w:color="auto"/>
            </w:tcBorders>
            <w:shd w:val="clear" w:color="auto" w:fill="auto"/>
            <w:vAlign w:val="center"/>
            <w:hideMark/>
          </w:tcPr>
          <w:p w14:paraId="66DBDFC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2,020.73</w:t>
            </w:r>
          </w:p>
        </w:tc>
        <w:tc>
          <w:tcPr>
            <w:tcW w:w="899" w:type="dxa"/>
            <w:tcBorders>
              <w:top w:val="nil"/>
              <w:left w:val="nil"/>
              <w:bottom w:val="single" w:sz="4" w:space="0" w:color="auto"/>
              <w:right w:val="single" w:sz="4" w:space="0" w:color="auto"/>
            </w:tcBorders>
            <w:shd w:val="clear" w:color="auto" w:fill="auto"/>
            <w:vAlign w:val="center"/>
            <w:hideMark/>
          </w:tcPr>
          <w:p w14:paraId="1C24E4A2"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E63E0A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5911AD2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F94E80A"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7E96A4EA"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Total PASIV</w:t>
            </w:r>
          </w:p>
        </w:tc>
        <w:tc>
          <w:tcPr>
            <w:tcW w:w="1067" w:type="dxa"/>
            <w:tcBorders>
              <w:top w:val="nil"/>
              <w:left w:val="nil"/>
              <w:bottom w:val="single" w:sz="4" w:space="0" w:color="auto"/>
              <w:right w:val="single" w:sz="4" w:space="0" w:color="auto"/>
            </w:tcBorders>
            <w:shd w:val="clear" w:color="auto" w:fill="auto"/>
            <w:vAlign w:val="center"/>
            <w:hideMark/>
          </w:tcPr>
          <w:p w14:paraId="7441AAAD"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12</w:t>
            </w:r>
          </w:p>
        </w:tc>
        <w:tc>
          <w:tcPr>
            <w:tcW w:w="1333" w:type="dxa"/>
            <w:tcBorders>
              <w:top w:val="nil"/>
              <w:left w:val="nil"/>
              <w:bottom w:val="single" w:sz="4" w:space="0" w:color="auto"/>
              <w:right w:val="single" w:sz="4" w:space="0" w:color="auto"/>
            </w:tcBorders>
            <w:shd w:val="clear" w:color="auto" w:fill="auto"/>
            <w:vAlign w:val="center"/>
            <w:hideMark/>
          </w:tcPr>
          <w:p w14:paraId="163DB0DA"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274,635.90</w:t>
            </w:r>
          </w:p>
        </w:tc>
        <w:tc>
          <w:tcPr>
            <w:tcW w:w="1420" w:type="dxa"/>
            <w:tcBorders>
              <w:top w:val="nil"/>
              <w:left w:val="nil"/>
              <w:bottom w:val="single" w:sz="4" w:space="0" w:color="auto"/>
              <w:right w:val="single" w:sz="4" w:space="0" w:color="auto"/>
            </w:tcBorders>
            <w:shd w:val="clear" w:color="auto" w:fill="auto"/>
            <w:vAlign w:val="center"/>
            <w:hideMark/>
          </w:tcPr>
          <w:p w14:paraId="57B6545D"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276,985.08</w:t>
            </w:r>
          </w:p>
        </w:tc>
        <w:tc>
          <w:tcPr>
            <w:tcW w:w="1329" w:type="dxa"/>
            <w:tcBorders>
              <w:top w:val="nil"/>
              <w:left w:val="nil"/>
              <w:bottom w:val="single" w:sz="4" w:space="0" w:color="auto"/>
              <w:right w:val="single" w:sz="4" w:space="0" w:color="auto"/>
            </w:tcBorders>
            <w:shd w:val="clear" w:color="auto" w:fill="auto"/>
            <w:vAlign w:val="center"/>
            <w:hideMark/>
          </w:tcPr>
          <w:p w14:paraId="08CF645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99" w:type="dxa"/>
            <w:tcBorders>
              <w:top w:val="nil"/>
              <w:left w:val="nil"/>
              <w:bottom w:val="single" w:sz="4" w:space="0" w:color="auto"/>
              <w:right w:val="single" w:sz="4" w:space="0" w:color="auto"/>
            </w:tcBorders>
            <w:shd w:val="clear" w:color="auto" w:fill="auto"/>
            <w:vAlign w:val="center"/>
            <w:hideMark/>
          </w:tcPr>
          <w:p w14:paraId="1748BD9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5C9EF45E"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614E065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2CF722"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8</w:t>
            </w:r>
          </w:p>
        </w:tc>
        <w:tc>
          <w:tcPr>
            <w:tcW w:w="1980" w:type="dxa"/>
            <w:tcBorders>
              <w:top w:val="nil"/>
              <w:left w:val="nil"/>
              <w:bottom w:val="single" w:sz="4" w:space="0" w:color="auto"/>
              <w:right w:val="single" w:sz="4" w:space="0" w:color="auto"/>
            </w:tcBorders>
            <w:shd w:val="clear" w:color="auto" w:fill="auto"/>
            <w:vAlign w:val="center"/>
            <w:hideMark/>
          </w:tcPr>
          <w:p w14:paraId="561182C8"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Conturi extrabilan</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iere</w:t>
            </w:r>
          </w:p>
        </w:tc>
        <w:tc>
          <w:tcPr>
            <w:tcW w:w="1067" w:type="dxa"/>
            <w:tcBorders>
              <w:top w:val="nil"/>
              <w:left w:val="nil"/>
              <w:bottom w:val="single" w:sz="4" w:space="0" w:color="auto"/>
              <w:right w:val="single" w:sz="4" w:space="0" w:color="auto"/>
            </w:tcBorders>
            <w:shd w:val="clear" w:color="auto" w:fill="auto"/>
            <w:vAlign w:val="center"/>
            <w:hideMark/>
          </w:tcPr>
          <w:p w14:paraId="78D30BAB"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333" w:type="dxa"/>
            <w:tcBorders>
              <w:top w:val="nil"/>
              <w:left w:val="nil"/>
              <w:bottom w:val="single" w:sz="4" w:space="0" w:color="auto"/>
              <w:right w:val="single" w:sz="4" w:space="0" w:color="auto"/>
            </w:tcBorders>
            <w:shd w:val="clear" w:color="auto" w:fill="auto"/>
            <w:vAlign w:val="center"/>
            <w:hideMark/>
          </w:tcPr>
          <w:p w14:paraId="5373973B"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420" w:type="dxa"/>
            <w:tcBorders>
              <w:top w:val="nil"/>
              <w:left w:val="nil"/>
              <w:bottom w:val="single" w:sz="4" w:space="0" w:color="auto"/>
              <w:right w:val="single" w:sz="4" w:space="0" w:color="auto"/>
            </w:tcBorders>
            <w:shd w:val="clear" w:color="auto" w:fill="auto"/>
            <w:vAlign w:val="center"/>
            <w:hideMark/>
          </w:tcPr>
          <w:p w14:paraId="147D92DF"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 </w:t>
            </w:r>
          </w:p>
        </w:tc>
        <w:tc>
          <w:tcPr>
            <w:tcW w:w="1329" w:type="dxa"/>
            <w:tcBorders>
              <w:top w:val="nil"/>
              <w:left w:val="nil"/>
              <w:bottom w:val="single" w:sz="4" w:space="0" w:color="auto"/>
              <w:right w:val="single" w:sz="4" w:space="0" w:color="auto"/>
            </w:tcBorders>
            <w:shd w:val="clear" w:color="auto" w:fill="auto"/>
            <w:vAlign w:val="center"/>
            <w:hideMark/>
          </w:tcPr>
          <w:p w14:paraId="30781FB9"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899" w:type="dxa"/>
            <w:tcBorders>
              <w:top w:val="nil"/>
              <w:left w:val="nil"/>
              <w:bottom w:val="single" w:sz="4" w:space="0" w:color="auto"/>
              <w:right w:val="single" w:sz="4" w:space="0" w:color="auto"/>
            </w:tcBorders>
            <w:shd w:val="clear" w:color="auto" w:fill="auto"/>
            <w:vAlign w:val="center"/>
            <w:hideMark/>
          </w:tcPr>
          <w:p w14:paraId="0B65C43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5A253AC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23B0A4F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9553994"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812223</w:t>
            </w:r>
          </w:p>
        </w:tc>
        <w:tc>
          <w:tcPr>
            <w:tcW w:w="1980" w:type="dxa"/>
            <w:tcBorders>
              <w:top w:val="nil"/>
              <w:left w:val="nil"/>
              <w:bottom w:val="single" w:sz="4" w:space="0" w:color="auto"/>
              <w:right w:val="single" w:sz="4" w:space="0" w:color="auto"/>
            </w:tcBorders>
            <w:shd w:val="clear" w:color="auto" w:fill="auto"/>
            <w:vAlign w:val="center"/>
            <w:hideMark/>
          </w:tcPr>
          <w:p w14:paraId="258EA8AD"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Datoria privind împrumuturile recreditate din surse externe</w:t>
            </w:r>
          </w:p>
        </w:tc>
        <w:tc>
          <w:tcPr>
            <w:tcW w:w="1067" w:type="dxa"/>
            <w:tcBorders>
              <w:top w:val="nil"/>
              <w:left w:val="nil"/>
              <w:bottom w:val="single" w:sz="4" w:space="0" w:color="auto"/>
              <w:right w:val="single" w:sz="4" w:space="0" w:color="auto"/>
            </w:tcBorders>
            <w:shd w:val="clear" w:color="auto" w:fill="auto"/>
            <w:vAlign w:val="center"/>
            <w:hideMark/>
          </w:tcPr>
          <w:p w14:paraId="6CE9BA61"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13.22</w:t>
            </w:r>
          </w:p>
        </w:tc>
        <w:tc>
          <w:tcPr>
            <w:tcW w:w="1333" w:type="dxa"/>
            <w:tcBorders>
              <w:top w:val="nil"/>
              <w:left w:val="nil"/>
              <w:bottom w:val="single" w:sz="4" w:space="0" w:color="auto"/>
              <w:right w:val="single" w:sz="4" w:space="0" w:color="auto"/>
            </w:tcBorders>
            <w:shd w:val="clear" w:color="auto" w:fill="auto"/>
            <w:vAlign w:val="center"/>
            <w:hideMark/>
          </w:tcPr>
          <w:p w14:paraId="5DA00AA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38,370.42</w:t>
            </w:r>
          </w:p>
        </w:tc>
        <w:tc>
          <w:tcPr>
            <w:tcW w:w="1420" w:type="dxa"/>
            <w:tcBorders>
              <w:top w:val="nil"/>
              <w:left w:val="nil"/>
              <w:bottom w:val="single" w:sz="4" w:space="0" w:color="auto"/>
              <w:right w:val="single" w:sz="4" w:space="0" w:color="auto"/>
            </w:tcBorders>
            <w:shd w:val="clear" w:color="auto" w:fill="auto"/>
            <w:vAlign w:val="center"/>
            <w:hideMark/>
          </w:tcPr>
          <w:p w14:paraId="5FC5ACC4"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41,895.52</w:t>
            </w:r>
          </w:p>
        </w:tc>
        <w:tc>
          <w:tcPr>
            <w:tcW w:w="1329" w:type="dxa"/>
            <w:tcBorders>
              <w:top w:val="nil"/>
              <w:left w:val="nil"/>
              <w:bottom w:val="single" w:sz="4" w:space="0" w:color="auto"/>
              <w:right w:val="single" w:sz="4" w:space="0" w:color="auto"/>
            </w:tcBorders>
            <w:shd w:val="clear" w:color="auto" w:fill="auto"/>
            <w:vAlign w:val="center"/>
            <w:hideMark/>
          </w:tcPr>
          <w:p w14:paraId="3D81BDF6"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3,525.10</w:t>
            </w:r>
          </w:p>
        </w:tc>
        <w:tc>
          <w:tcPr>
            <w:tcW w:w="899" w:type="dxa"/>
            <w:tcBorders>
              <w:top w:val="nil"/>
              <w:left w:val="nil"/>
              <w:bottom w:val="single" w:sz="4" w:space="0" w:color="auto"/>
              <w:right w:val="single" w:sz="4" w:space="0" w:color="auto"/>
            </w:tcBorders>
            <w:shd w:val="clear" w:color="auto" w:fill="auto"/>
            <w:vAlign w:val="center"/>
            <w:hideMark/>
          </w:tcPr>
          <w:p w14:paraId="3561494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70450A7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750D8CB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AB4A6AA"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822100</w:t>
            </w:r>
          </w:p>
        </w:tc>
        <w:tc>
          <w:tcPr>
            <w:tcW w:w="1980" w:type="dxa"/>
            <w:tcBorders>
              <w:top w:val="nil"/>
              <w:left w:val="nil"/>
              <w:bottom w:val="single" w:sz="4" w:space="0" w:color="auto"/>
              <w:right w:val="single" w:sz="4" w:space="0" w:color="auto"/>
            </w:tcBorders>
            <w:shd w:val="clear" w:color="auto" w:fill="auto"/>
            <w:vAlign w:val="center"/>
            <w:hideMark/>
          </w:tcPr>
          <w:p w14:paraId="0F6A9DEE"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Active luate în loca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iune/arendă</w:t>
            </w:r>
          </w:p>
        </w:tc>
        <w:tc>
          <w:tcPr>
            <w:tcW w:w="1067" w:type="dxa"/>
            <w:tcBorders>
              <w:top w:val="nil"/>
              <w:left w:val="nil"/>
              <w:bottom w:val="single" w:sz="4" w:space="0" w:color="auto"/>
              <w:right w:val="single" w:sz="4" w:space="0" w:color="auto"/>
            </w:tcBorders>
            <w:shd w:val="clear" w:color="auto" w:fill="auto"/>
            <w:vAlign w:val="center"/>
            <w:hideMark/>
          </w:tcPr>
          <w:p w14:paraId="0839629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13.37 (36)</w:t>
            </w:r>
          </w:p>
        </w:tc>
        <w:tc>
          <w:tcPr>
            <w:tcW w:w="1333" w:type="dxa"/>
            <w:tcBorders>
              <w:top w:val="nil"/>
              <w:left w:val="nil"/>
              <w:bottom w:val="single" w:sz="4" w:space="0" w:color="auto"/>
              <w:right w:val="single" w:sz="4" w:space="0" w:color="auto"/>
            </w:tcBorders>
            <w:shd w:val="clear" w:color="auto" w:fill="auto"/>
            <w:vAlign w:val="center"/>
            <w:hideMark/>
          </w:tcPr>
          <w:p w14:paraId="1C881E5D"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245,284.69</w:t>
            </w:r>
          </w:p>
        </w:tc>
        <w:tc>
          <w:tcPr>
            <w:tcW w:w="1420" w:type="dxa"/>
            <w:tcBorders>
              <w:top w:val="nil"/>
              <w:left w:val="nil"/>
              <w:bottom w:val="single" w:sz="4" w:space="0" w:color="auto"/>
              <w:right w:val="single" w:sz="4" w:space="0" w:color="auto"/>
            </w:tcBorders>
            <w:shd w:val="clear" w:color="auto" w:fill="auto"/>
            <w:vAlign w:val="center"/>
            <w:hideMark/>
          </w:tcPr>
          <w:p w14:paraId="2D0191A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259,696.91</w:t>
            </w:r>
          </w:p>
        </w:tc>
        <w:tc>
          <w:tcPr>
            <w:tcW w:w="1329" w:type="dxa"/>
            <w:tcBorders>
              <w:top w:val="nil"/>
              <w:left w:val="nil"/>
              <w:bottom w:val="single" w:sz="4" w:space="0" w:color="auto"/>
              <w:right w:val="single" w:sz="4" w:space="0" w:color="auto"/>
            </w:tcBorders>
            <w:shd w:val="clear" w:color="auto" w:fill="auto"/>
            <w:vAlign w:val="center"/>
            <w:hideMark/>
          </w:tcPr>
          <w:p w14:paraId="303D9287"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14,412.22</w:t>
            </w:r>
          </w:p>
        </w:tc>
        <w:tc>
          <w:tcPr>
            <w:tcW w:w="899" w:type="dxa"/>
            <w:tcBorders>
              <w:top w:val="nil"/>
              <w:left w:val="nil"/>
              <w:bottom w:val="single" w:sz="4" w:space="0" w:color="auto"/>
              <w:right w:val="single" w:sz="4" w:space="0" w:color="auto"/>
            </w:tcBorders>
            <w:shd w:val="clear" w:color="auto" w:fill="auto"/>
            <w:vAlign w:val="center"/>
            <w:hideMark/>
          </w:tcPr>
          <w:p w14:paraId="452B1D3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220D589F"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204BCCE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3DC818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822210</w:t>
            </w:r>
          </w:p>
        </w:tc>
        <w:tc>
          <w:tcPr>
            <w:tcW w:w="1980" w:type="dxa"/>
            <w:tcBorders>
              <w:top w:val="nil"/>
              <w:left w:val="nil"/>
              <w:bottom w:val="single" w:sz="4" w:space="0" w:color="auto"/>
              <w:right w:val="single" w:sz="4" w:space="0" w:color="auto"/>
            </w:tcBorders>
            <w:shd w:val="clear" w:color="auto" w:fill="auto"/>
            <w:vAlign w:val="center"/>
            <w:hideMark/>
          </w:tcPr>
          <w:p w14:paraId="5D62F13C"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Valori în mărfuri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materiale primite în custodie</w:t>
            </w:r>
          </w:p>
        </w:tc>
        <w:tc>
          <w:tcPr>
            <w:tcW w:w="1067" w:type="dxa"/>
            <w:tcBorders>
              <w:top w:val="nil"/>
              <w:left w:val="nil"/>
              <w:bottom w:val="single" w:sz="4" w:space="0" w:color="auto"/>
              <w:right w:val="single" w:sz="4" w:space="0" w:color="auto"/>
            </w:tcBorders>
            <w:shd w:val="clear" w:color="auto" w:fill="auto"/>
            <w:vAlign w:val="center"/>
            <w:hideMark/>
          </w:tcPr>
          <w:p w14:paraId="37CD840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13.38 (37)</w:t>
            </w:r>
          </w:p>
        </w:tc>
        <w:tc>
          <w:tcPr>
            <w:tcW w:w="1333" w:type="dxa"/>
            <w:tcBorders>
              <w:top w:val="nil"/>
              <w:left w:val="nil"/>
              <w:bottom w:val="single" w:sz="4" w:space="0" w:color="auto"/>
              <w:right w:val="single" w:sz="4" w:space="0" w:color="auto"/>
            </w:tcBorders>
            <w:shd w:val="clear" w:color="auto" w:fill="auto"/>
            <w:vAlign w:val="center"/>
            <w:hideMark/>
          </w:tcPr>
          <w:p w14:paraId="624EFCB3"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2.89</w:t>
            </w:r>
          </w:p>
        </w:tc>
        <w:tc>
          <w:tcPr>
            <w:tcW w:w="1420" w:type="dxa"/>
            <w:tcBorders>
              <w:top w:val="nil"/>
              <w:left w:val="nil"/>
              <w:bottom w:val="single" w:sz="4" w:space="0" w:color="auto"/>
              <w:right w:val="single" w:sz="4" w:space="0" w:color="auto"/>
            </w:tcBorders>
            <w:shd w:val="clear" w:color="auto" w:fill="auto"/>
            <w:vAlign w:val="center"/>
            <w:hideMark/>
          </w:tcPr>
          <w:p w14:paraId="0B41380C"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2.89</w:t>
            </w:r>
          </w:p>
        </w:tc>
        <w:tc>
          <w:tcPr>
            <w:tcW w:w="1329" w:type="dxa"/>
            <w:tcBorders>
              <w:top w:val="nil"/>
              <w:left w:val="nil"/>
              <w:bottom w:val="single" w:sz="4" w:space="0" w:color="auto"/>
              <w:right w:val="single" w:sz="4" w:space="0" w:color="auto"/>
            </w:tcBorders>
            <w:shd w:val="clear" w:color="auto" w:fill="auto"/>
            <w:vAlign w:val="center"/>
            <w:hideMark/>
          </w:tcPr>
          <w:p w14:paraId="600FCFBE"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59A18C61"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259355B5"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51C168C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FFC28F"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822420</w:t>
            </w:r>
          </w:p>
        </w:tc>
        <w:tc>
          <w:tcPr>
            <w:tcW w:w="1980" w:type="dxa"/>
            <w:tcBorders>
              <w:top w:val="nil"/>
              <w:left w:val="nil"/>
              <w:bottom w:val="single" w:sz="4" w:space="0" w:color="auto"/>
              <w:right w:val="single" w:sz="4" w:space="0" w:color="auto"/>
            </w:tcBorders>
            <w:shd w:val="clear" w:color="auto" w:fill="auto"/>
            <w:vAlign w:val="center"/>
            <w:hideMark/>
          </w:tcPr>
          <w:p w14:paraId="6CD7B439" w14:textId="77777777" w:rsidR="002D4190" w:rsidRPr="003A460A" w:rsidRDefault="002D4190" w:rsidP="00A919D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Crean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e compromise decontate</w:t>
            </w:r>
          </w:p>
        </w:tc>
        <w:tc>
          <w:tcPr>
            <w:tcW w:w="1067" w:type="dxa"/>
            <w:tcBorders>
              <w:top w:val="nil"/>
              <w:left w:val="nil"/>
              <w:bottom w:val="single" w:sz="4" w:space="0" w:color="auto"/>
              <w:right w:val="single" w:sz="4" w:space="0" w:color="auto"/>
            </w:tcBorders>
            <w:shd w:val="clear" w:color="auto" w:fill="auto"/>
            <w:vAlign w:val="center"/>
            <w:hideMark/>
          </w:tcPr>
          <w:p w14:paraId="2A29EB77"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13.43 (42)</w:t>
            </w:r>
          </w:p>
        </w:tc>
        <w:tc>
          <w:tcPr>
            <w:tcW w:w="1333" w:type="dxa"/>
            <w:tcBorders>
              <w:top w:val="nil"/>
              <w:left w:val="nil"/>
              <w:bottom w:val="single" w:sz="4" w:space="0" w:color="auto"/>
              <w:right w:val="single" w:sz="4" w:space="0" w:color="auto"/>
            </w:tcBorders>
            <w:shd w:val="clear" w:color="auto" w:fill="auto"/>
            <w:vAlign w:val="center"/>
            <w:hideMark/>
          </w:tcPr>
          <w:p w14:paraId="253AF858"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57.92</w:t>
            </w:r>
          </w:p>
        </w:tc>
        <w:tc>
          <w:tcPr>
            <w:tcW w:w="1420" w:type="dxa"/>
            <w:tcBorders>
              <w:top w:val="nil"/>
              <w:left w:val="nil"/>
              <w:bottom w:val="single" w:sz="4" w:space="0" w:color="auto"/>
              <w:right w:val="single" w:sz="4" w:space="0" w:color="auto"/>
            </w:tcBorders>
            <w:shd w:val="clear" w:color="auto" w:fill="auto"/>
            <w:vAlign w:val="center"/>
            <w:hideMark/>
          </w:tcPr>
          <w:p w14:paraId="6255FFB7"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57.92</w:t>
            </w:r>
          </w:p>
        </w:tc>
        <w:tc>
          <w:tcPr>
            <w:tcW w:w="1329" w:type="dxa"/>
            <w:tcBorders>
              <w:top w:val="nil"/>
              <w:left w:val="nil"/>
              <w:bottom w:val="single" w:sz="4" w:space="0" w:color="auto"/>
              <w:right w:val="single" w:sz="4" w:space="0" w:color="auto"/>
            </w:tcBorders>
            <w:shd w:val="clear" w:color="auto" w:fill="auto"/>
            <w:vAlign w:val="center"/>
            <w:hideMark/>
          </w:tcPr>
          <w:p w14:paraId="183FEEB8"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0.00</w:t>
            </w:r>
          </w:p>
        </w:tc>
        <w:tc>
          <w:tcPr>
            <w:tcW w:w="899" w:type="dxa"/>
            <w:tcBorders>
              <w:top w:val="nil"/>
              <w:left w:val="nil"/>
              <w:bottom w:val="single" w:sz="4" w:space="0" w:color="auto"/>
              <w:right w:val="single" w:sz="4" w:space="0" w:color="auto"/>
            </w:tcBorders>
            <w:shd w:val="clear" w:color="auto" w:fill="auto"/>
            <w:vAlign w:val="center"/>
            <w:hideMark/>
          </w:tcPr>
          <w:p w14:paraId="67B5B726"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41401062"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r w:rsidR="002504A0" w:rsidRPr="003A460A" w14:paraId="3843F2B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3DE5B3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c>
          <w:tcPr>
            <w:tcW w:w="1980" w:type="dxa"/>
            <w:tcBorders>
              <w:top w:val="nil"/>
              <w:left w:val="nil"/>
              <w:bottom w:val="single" w:sz="4" w:space="0" w:color="auto"/>
              <w:right w:val="single" w:sz="4" w:space="0" w:color="auto"/>
            </w:tcBorders>
            <w:shd w:val="clear" w:color="auto" w:fill="auto"/>
            <w:vAlign w:val="center"/>
            <w:hideMark/>
          </w:tcPr>
          <w:p w14:paraId="045DFF30" w14:textId="77777777" w:rsidR="002D4190" w:rsidRPr="003A460A" w:rsidRDefault="002D4190" w:rsidP="00A919D0">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Total conturi extrabilantiere </w:t>
            </w:r>
          </w:p>
        </w:tc>
        <w:tc>
          <w:tcPr>
            <w:tcW w:w="1067" w:type="dxa"/>
            <w:tcBorders>
              <w:top w:val="nil"/>
              <w:left w:val="nil"/>
              <w:bottom w:val="single" w:sz="4" w:space="0" w:color="auto"/>
              <w:right w:val="single" w:sz="4" w:space="0" w:color="auto"/>
            </w:tcBorders>
            <w:shd w:val="clear" w:color="auto" w:fill="auto"/>
            <w:vAlign w:val="center"/>
            <w:hideMark/>
          </w:tcPr>
          <w:p w14:paraId="25137C60"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13.999</w:t>
            </w:r>
          </w:p>
        </w:tc>
        <w:tc>
          <w:tcPr>
            <w:tcW w:w="1333" w:type="dxa"/>
            <w:tcBorders>
              <w:top w:val="nil"/>
              <w:left w:val="nil"/>
              <w:bottom w:val="single" w:sz="4" w:space="0" w:color="auto"/>
              <w:right w:val="single" w:sz="4" w:space="0" w:color="auto"/>
            </w:tcBorders>
            <w:shd w:val="clear" w:color="auto" w:fill="auto"/>
            <w:vAlign w:val="center"/>
            <w:hideMark/>
          </w:tcPr>
          <w:p w14:paraId="77974198"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283,715.92</w:t>
            </w:r>
          </w:p>
        </w:tc>
        <w:tc>
          <w:tcPr>
            <w:tcW w:w="1420" w:type="dxa"/>
            <w:tcBorders>
              <w:top w:val="nil"/>
              <w:left w:val="nil"/>
              <w:bottom w:val="single" w:sz="4" w:space="0" w:color="auto"/>
              <w:right w:val="single" w:sz="4" w:space="0" w:color="auto"/>
            </w:tcBorders>
            <w:shd w:val="clear" w:color="auto" w:fill="auto"/>
            <w:vAlign w:val="center"/>
            <w:hideMark/>
          </w:tcPr>
          <w:p w14:paraId="00BC5271" w14:textId="77777777" w:rsidR="002D4190" w:rsidRPr="003A460A" w:rsidRDefault="002D4190" w:rsidP="00A919D0">
            <w:pPr>
              <w:spacing w:after="0" w:line="240" w:lineRule="auto"/>
              <w:jc w:val="center"/>
              <w:rPr>
                <w:rFonts w:asciiTheme="majorHAnsi" w:eastAsia="Times New Roman" w:hAnsiTheme="majorHAnsi" w:cstheme="majorHAnsi"/>
                <w:b/>
                <w:bCs/>
                <w:sz w:val="14"/>
                <w:szCs w:val="14"/>
                <w:lang w:val="ro-MD"/>
              </w:rPr>
            </w:pPr>
            <w:r w:rsidRPr="003A460A">
              <w:rPr>
                <w:rFonts w:asciiTheme="majorHAnsi" w:eastAsia="Times New Roman" w:hAnsiTheme="majorHAnsi" w:cstheme="majorHAnsi"/>
                <w:b/>
                <w:bCs/>
                <w:sz w:val="14"/>
                <w:szCs w:val="14"/>
                <w:lang w:val="ro-MD"/>
              </w:rPr>
              <w:t>301,653.24</w:t>
            </w:r>
          </w:p>
        </w:tc>
        <w:tc>
          <w:tcPr>
            <w:tcW w:w="1329" w:type="dxa"/>
            <w:tcBorders>
              <w:top w:val="nil"/>
              <w:left w:val="nil"/>
              <w:bottom w:val="single" w:sz="4" w:space="0" w:color="auto"/>
              <w:right w:val="single" w:sz="4" w:space="0" w:color="auto"/>
            </w:tcBorders>
            <w:shd w:val="clear" w:color="auto" w:fill="auto"/>
            <w:vAlign w:val="center"/>
            <w:hideMark/>
          </w:tcPr>
          <w:p w14:paraId="53B37405" w14:textId="77777777" w:rsidR="002D4190" w:rsidRPr="003A460A" w:rsidRDefault="002D4190" w:rsidP="00A919D0">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17,937.32</w:t>
            </w:r>
          </w:p>
        </w:tc>
        <w:tc>
          <w:tcPr>
            <w:tcW w:w="899" w:type="dxa"/>
            <w:tcBorders>
              <w:top w:val="nil"/>
              <w:left w:val="nil"/>
              <w:bottom w:val="single" w:sz="4" w:space="0" w:color="auto"/>
              <w:right w:val="single" w:sz="4" w:space="0" w:color="auto"/>
            </w:tcBorders>
            <w:shd w:val="clear" w:color="auto" w:fill="auto"/>
            <w:vAlign w:val="center"/>
            <w:hideMark/>
          </w:tcPr>
          <w:p w14:paraId="2676BBC9" w14:textId="77777777" w:rsidR="002D4190" w:rsidRPr="003A460A" w:rsidRDefault="002D4190" w:rsidP="00A919D0">
            <w:pPr>
              <w:spacing w:after="0" w:line="240" w:lineRule="auto"/>
              <w:jc w:val="center"/>
              <w:rPr>
                <w:rFonts w:asciiTheme="majorHAnsi" w:eastAsia="Times New Roman" w:hAnsiTheme="majorHAnsi" w:cstheme="majorHAnsi"/>
                <w:sz w:val="14"/>
                <w:szCs w:val="14"/>
                <w:lang w:val="ro-MD"/>
              </w:rPr>
            </w:pPr>
            <w:r w:rsidRPr="003A460A">
              <w:rPr>
                <w:rFonts w:asciiTheme="majorHAnsi" w:eastAsia="Times New Roman" w:hAnsiTheme="majorHAnsi" w:cstheme="majorHAnsi"/>
                <w:sz w:val="14"/>
                <w:szCs w:val="14"/>
                <w:lang w:val="ro-MD"/>
              </w:rPr>
              <w:t> </w:t>
            </w:r>
          </w:p>
        </w:tc>
        <w:tc>
          <w:tcPr>
            <w:tcW w:w="1225" w:type="dxa"/>
            <w:tcBorders>
              <w:top w:val="nil"/>
              <w:left w:val="nil"/>
              <w:bottom w:val="single" w:sz="4" w:space="0" w:color="auto"/>
              <w:right w:val="single" w:sz="4" w:space="0" w:color="auto"/>
            </w:tcBorders>
            <w:shd w:val="clear" w:color="auto" w:fill="auto"/>
            <w:vAlign w:val="center"/>
            <w:hideMark/>
          </w:tcPr>
          <w:p w14:paraId="340ED667" w14:textId="77777777" w:rsidR="002D4190" w:rsidRPr="003A460A" w:rsidRDefault="002D4190" w:rsidP="00A919D0">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w:t>
            </w:r>
          </w:p>
        </w:tc>
      </w:tr>
    </w:tbl>
    <w:p w14:paraId="21C3A416" w14:textId="77777777" w:rsidR="00F918C6" w:rsidRPr="003A460A" w:rsidRDefault="00F918C6" w:rsidP="00F73614">
      <w:pPr>
        <w:spacing w:after="0" w:line="276" w:lineRule="auto"/>
        <w:ind w:firstLine="567"/>
        <w:jc w:val="both"/>
        <w:rPr>
          <w:rFonts w:asciiTheme="majorHAnsi" w:eastAsia="Times New Roman" w:hAnsiTheme="majorHAnsi" w:cstheme="majorHAnsi"/>
          <w:sz w:val="24"/>
          <w:szCs w:val="24"/>
          <w:lang w:val="ro-MD"/>
        </w:rPr>
      </w:pPr>
    </w:p>
    <w:p w14:paraId="685D46E0" w14:textId="77777777" w:rsidR="00B126E3" w:rsidRDefault="00B126E3" w:rsidP="00F73614">
      <w:pPr>
        <w:spacing w:after="0" w:line="276" w:lineRule="auto"/>
        <w:ind w:firstLine="567"/>
        <w:jc w:val="both"/>
        <w:rPr>
          <w:rFonts w:asciiTheme="majorHAnsi" w:eastAsia="Times New Roman" w:hAnsiTheme="majorHAnsi" w:cstheme="majorHAnsi"/>
          <w:sz w:val="24"/>
          <w:szCs w:val="24"/>
          <w:lang w:val="ro-MD"/>
        </w:rPr>
        <w:sectPr w:rsidR="00B126E3" w:rsidSect="00B126E3">
          <w:pgSz w:w="12240" w:h="15840"/>
          <w:pgMar w:top="993" w:right="1440" w:bottom="1440" w:left="1440" w:header="720" w:footer="274" w:gutter="0"/>
          <w:cols w:space="720"/>
          <w:docGrid w:linePitch="360"/>
        </w:sectPr>
      </w:pPr>
    </w:p>
    <w:p w14:paraId="57245260" w14:textId="732D0CA5" w:rsidR="00132693" w:rsidRPr="003A460A" w:rsidRDefault="00132693" w:rsidP="00132693">
      <w:pPr>
        <w:pStyle w:val="Heading1"/>
        <w:spacing w:line="276" w:lineRule="auto"/>
        <w:jc w:val="right"/>
        <w:rPr>
          <w:rFonts w:cstheme="majorHAnsi"/>
          <w:bCs/>
          <w:color w:val="auto"/>
          <w:sz w:val="28"/>
          <w:szCs w:val="28"/>
          <w:lang w:val="ro-MD"/>
        </w:rPr>
      </w:pPr>
      <w:bookmarkStart w:id="33" w:name="_Toc90910272"/>
      <w:r w:rsidRPr="003A460A">
        <w:rPr>
          <w:rFonts w:cstheme="majorHAnsi"/>
          <w:bCs/>
          <w:color w:val="auto"/>
          <w:sz w:val="28"/>
          <w:szCs w:val="28"/>
          <w:lang w:val="ro-MD"/>
        </w:rPr>
        <w:lastRenderedPageBreak/>
        <w:t>Anexa nr.2</w:t>
      </w:r>
      <w:bookmarkEnd w:id="33"/>
    </w:p>
    <w:p w14:paraId="2779116E" w14:textId="77777777" w:rsidR="00132693" w:rsidRPr="003A460A" w:rsidRDefault="00132693" w:rsidP="00132693">
      <w:pPr>
        <w:spacing w:after="0" w:line="240" w:lineRule="auto"/>
        <w:jc w:val="center"/>
        <w:rPr>
          <w:rFonts w:asciiTheme="majorHAnsi" w:eastAsia="Times New Roman" w:hAnsiTheme="majorHAnsi" w:cstheme="majorHAnsi"/>
          <w:b/>
          <w:bCs/>
          <w:color w:val="000000"/>
          <w:sz w:val="24"/>
          <w:szCs w:val="24"/>
          <w:lang w:val="ro-MD"/>
        </w:rPr>
      </w:pPr>
      <w:r w:rsidRPr="003A460A">
        <w:rPr>
          <w:rFonts w:asciiTheme="majorHAnsi" w:eastAsia="Times New Roman" w:hAnsiTheme="majorHAnsi" w:cstheme="majorHAnsi"/>
          <w:b/>
          <w:bCs/>
          <w:color w:val="000000"/>
          <w:sz w:val="24"/>
          <w:szCs w:val="24"/>
          <w:lang w:val="ro-MD"/>
        </w:rPr>
        <w:t xml:space="preserve">Analiza veniturilor </w:t>
      </w:r>
      <w:r w:rsidR="003A460A" w:rsidRPr="003A460A">
        <w:rPr>
          <w:rFonts w:asciiTheme="majorHAnsi" w:eastAsia="Times New Roman" w:hAnsiTheme="majorHAnsi" w:cstheme="majorHAnsi"/>
          <w:b/>
          <w:bCs/>
          <w:color w:val="000000"/>
          <w:sz w:val="24"/>
          <w:szCs w:val="24"/>
          <w:lang w:val="ro-MD"/>
        </w:rPr>
        <w:t>ș</w:t>
      </w:r>
      <w:r w:rsidRPr="003A460A">
        <w:rPr>
          <w:rFonts w:asciiTheme="majorHAnsi" w:eastAsia="Times New Roman" w:hAnsiTheme="majorHAnsi" w:cstheme="majorHAnsi"/>
          <w:b/>
          <w:bCs/>
          <w:color w:val="000000"/>
          <w:sz w:val="24"/>
          <w:szCs w:val="24"/>
          <w:lang w:val="ro-MD"/>
        </w:rPr>
        <w:t xml:space="preserve">i cheltuielilor bugetului de nivelul II Nisporeni pentru anul 2020 </w:t>
      </w:r>
    </w:p>
    <w:tbl>
      <w:tblPr>
        <w:tblW w:w="10996" w:type="dxa"/>
        <w:tblInd w:w="-905" w:type="dxa"/>
        <w:tblLook w:val="04A0" w:firstRow="1" w:lastRow="0" w:firstColumn="1" w:lastColumn="0" w:noHBand="0" w:noVBand="1"/>
      </w:tblPr>
      <w:tblGrid>
        <w:gridCol w:w="3877"/>
        <w:gridCol w:w="696"/>
        <w:gridCol w:w="839"/>
        <w:gridCol w:w="820"/>
        <w:gridCol w:w="816"/>
        <w:gridCol w:w="840"/>
        <w:gridCol w:w="741"/>
        <w:gridCol w:w="741"/>
        <w:gridCol w:w="813"/>
        <w:gridCol w:w="813"/>
      </w:tblGrid>
      <w:tr w:rsidR="00B126E3" w:rsidRPr="003A460A" w14:paraId="17612D1E" w14:textId="77777777" w:rsidTr="00B126E3">
        <w:trPr>
          <w:trHeight w:val="20"/>
          <w:tblHeader/>
        </w:trPr>
        <w:tc>
          <w:tcPr>
            <w:tcW w:w="38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E79A8"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20"/>
                <w:szCs w:val="20"/>
                <w:lang w:val="ro-MD"/>
              </w:rPr>
            </w:pPr>
            <w:r w:rsidRPr="003A460A">
              <w:rPr>
                <w:rFonts w:asciiTheme="majorHAnsi" w:eastAsia="Times New Roman" w:hAnsiTheme="majorHAnsi" w:cstheme="majorHAnsi"/>
                <w:color w:val="000000"/>
                <w:sz w:val="20"/>
                <w:szCs w:val="20"/>
                <w:lang w:val="ro-MD"/>
              </w:rPr>
              <w:t>Denumirea indicatorului</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E13EC"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ECO k1-k6</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222C"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Aprobat inițial pe an, mii lei</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EB8DF"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Plan precizat pe an, mii lei</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6F00B"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Executat în perioada de gestiune, mii lei</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3B634"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Venituri / cheltuieli efective, mii lei</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1CB6D" w14:textId="7A2F5DDC"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xml:space="preserve">TOTAL </w:t>
            </w:r>
            <w:r w:rsidR="0023770C">
              <w:rPr>
                <w:rFonts w:asciiTheme="majorHAnsi" w:eastAsia="Times New Roman" w:hAnsiTheme="majorHAnsi" w:cstheme="majorHAnsi"/>
                <w:color w:val="000000"/>
                <w:sz w:val="16"/>
                <w:szCs w:val="16"/>
                <w:lang w:val="ro-MD"/>
              </w:rPr>
              <w:t>c</w:t>
            </w:r>
            <w:r w:rsidRPr="003A460A">
              <w:rPr>
                <w:rFonts w:asciiTheme="majorHAnsi" w:eastAsia="Times New Roman" w:hAnsiTheme="majorHAnsi" w:cstheme="majorHAnsi"/>
                <w:color w:val="000000"/>
                <w:sz w:val="16"/>
                <w:szCs w:val="16"/>
                <w:lang w:val="ro-MD"/>
              </w:rPr>
              <w:t>reanțe, mii lei</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5C2AD" w14:textId="0630C446" w:rsidR="00B126E3" w:rsidRPr="003A460A" w:rsidRDefault="00B126E3" w:rsidP="0023770C">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xml:space="preserve">TOTAL </w:t>
            </w:r>
            <w:r w:rsidR="0023770C">
              <w:rPr>
                <w:rFonts w:asciiTheme="majorHAnsi" w:eastAsia="Times New Roman" w:hAnsiTheme="majorHAnsi" w:cstheme="majorHAnsi"/>
                <w:color w:val="000000"/>
                <w:sz w:val="16"/>
                <w:szCs w:val="16"/>
                <w:lang w:val="ro-MD"/>
              </w:rPr>
              <w:t>d</w:t>
            </w:r>
            <w:r w:rsidRPr="003A460A">
              <w:rPr>
                <w:rFonts w:asciiTheme="majorHAnsi" w:eastAsia="Times New Roman" w:hAnsiTheme="majorHAnsi" w:cstheme="majorHAnsi"/>
                <w:color w:val="000000"/>
                <w:sz w:val="16"/>
                <w:szCs w:val="16"/>
                <w:lang w:val="ro-MD"/>
              </w:rPr>
              <w:t>atorii, mii lei</w:t>
            </w:r>
          </w:p>
        </w:tc>
        <w:tc>
          <w:tcPr>
            <w:tcW w:w="162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1A5BE2" w14:textId="322D93A2" w:rsidR="00B126E3" w:rsidRPr="003A460A" w:rsidRDefault="0023770C" w:rsidP="00DF73BF">
            <w:pPr>
              <w:spacing w:after="0" w:line="240" w:lineRule="auto"/>
              <w:ind w:left="-50" w:right="-80"/>
              <w:jc w:val="center"/>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P</w:t>
            </w:r>
            <w:r w:rsidR="00B126E3" w:rsidRPr="003A460A">
              <w:rPr>
                <w:rFonts w:asciiTheme="majorHAnsi" w:eastAsia="Times New Roman" w:hAnsiTheme="majorHAnsi" w:cstheme="majorHAnsi"/>
                <w:color w:val="000000"/>
                <w:sz w:val="16"/>
                <w:szCs w:val="16"/>
                <w:lang w:val="ro-MD"/>
              </w:rPr>
              <w:t>onderea  în venituri/cheltuieli, %</w:t>
            </w:r>
          </w:p>
        </w:tc>
      </w:tr>
      <w:tr w:rsidR="00B126E3" w:rsidRPr="003A460A" w14:paraId="41CB0ABE" w14:textId="77777777" w:rsidTr="00B126E3">
        <w:trPr>
          <w:trHeight w:val="20"/>
          <w:tblHeader/>
        </w:trPr>
        <w:tc>
          <w:tcPr>
            <w:tcW w:w="38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C8C6D"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20"/>
                <w:szCs w:val="20"/>
                <w:lang w:val="ro-MD"/>
              </w:rPr>
            </w:pPr>
          </w:p>
        </w:tc>
        <w:tc>
          <w:tcPr>
            <w:tcW w:w="6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3F1BD"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8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DA5B8"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B5750"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17F3E"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B2592"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7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D26C9"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7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5B134"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3AFBFCF8"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de casă</w:t>
            </w: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70249134"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efectiv</w:t>
            </w:r>
          </w:p>
        </w:tc>
      </w:tr>
      <w:tr w:rsidR="00B126E3" w:rsidRPr="003A460A" w14:paraId="46F1DC97" w14:textId="77777777" w:rsidTr="00B126E3">
        <w:trPr>
          <w:trHeight w:val="20"/>
          <w:tblHeader/>
        </w:trPr>
        <w:tc>
          <w:tcPr>
            <w:tcW w:w="387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67F696"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w:t>
            </w:r>
          </w:p>
        </w:tc>
        <w:tc>
          <w:tcPr>
            <w:tcW w:w="696" w:type="dxa"/>
            <w:tcBorders>
              <w:top w:val="nil"/>
              <w:left w:val="nil"/>
              <w:bottom w:val="single" w:sz="4" w:space="0" w:color="auto"/>
              <w:right w:val="single" w:sz="4" w:space="0" w:color="auto"/>
            </w:tcBorders>
            <w:shd w:val="clear" w:color="auto" w:fill="D9D9D9" w:themeFill="background1" w:themeFillShade="D9"/>
            <w:vAlign w:val="center"/>
            <w:hideMark/>
          </w:tcPr>
          <w:p w14:paraId="206BB0FC"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w:t>
            </w:r>
          </w:p>
        </w:tc>
        <w:tc>
          <w:tcPr>
            <w:tcW w:w="839" w:type="dxa"/>
            <w:tcBorders>
              <w:top w:val="nil"/>
              <w:left w:val="nil"/>
              <w:bottom w:val="single" w:sz="4" w:space="0" w:color="auto"/>
              <w:right w:val="single" w:sz="4" w:space="0" w:color="auto"/>
            </w:tcBorders>
            <w:shd w:val="clear" w:color="auto" w:fill="D9D9D9" w:themeFill="background1" w:themeFillShade="D9"/>
            <w:vAlign w:val="center"/>
            <w:hideMark/>
          </w:tcPr>
          <w:p w14:paraId="5E717AE1"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14:paraId="4283E095"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w:t>
            </w:r>
          </w:p>
        </w:tc>
        <w:tc>
          <w:tcPr>
            <w:tcW w:w="816" w:type="dxa"/>
            <w:tcBorders>
              <w:top w:val="nil"/>
              <w:left w:val="nil"/>
              <w:bottom w:val="single" w:sz="4" w:space="0" w:color="auto"/>
              <w:right w:val="single" w:sz="4" w:space="0" w:color="auto"/>
            </w:tcBorders>
            <w:shd w:val="clear" w:color="auto" w:fill="D9D9D9" w:themeFill="background1" w:themeFillShade="D9"/>
            <w:vAlign w:val="center"/>
            <w:hideMark/>
          </w:tcPr>
          <w:p w14:paraId="584B7B9C"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w:t>
            </w:r>
          </w:p>
        </w:tc>
        <w:tc>
          <w:tcPr>
            <w:tcW w:w="840" w:type="dxa"/>
            <w:tcBorders>
              <w:top w:val="nil"/>
              <w:left w:val="nil"/>
              <w:bottom w:val="single" w:sz="4" w:space="0" w:color="auto"/>
              <w:right w:val="single" w:sz="4" w:space="0" w:color="auto"/>
            </w:tcBorders>
            <w:shd w:val="clear" w:color="auto" w:fill="D9D9D9" w:themeFill="background1" w:themeFillShade="D9"/>
            <w:vAlign w:val="center"/>
            <w:hideMark/>
          </w:tcPr>
          <w:p w14:paraId="62D1F473"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w:t>
            </w:r>
          </w:p>
        </w:tc>
        <w:tc>
          <w:tcPr>
            <w:tcW w:w="741" w:type="dxa"/>
            <w:tcBorders>
              <w:top w:val="nil"/>
              <w:left w:val="nil"/>
              <w:bottom w:val="single" w:sz="4" w:space="0" w:color="auto"/>
              <w:right w:val="single" w:sz="4" w:space="0" w:color="auto"/>
            </w:tcBorders>
            <w:shd w:val="clear" w:color="auto" w:fill="D9D9D9" w:themeFill="background1" w:themeFillShade="D9"/>
            <w:vAlign w:val="center"/>
            <w:hideMark/>
          </w:tcPr>
          <w:p w14:paraId="2B9BC562"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w:t>
            </w:r>
          </w:p>
        </w:tc>
        <w:tc>
          <w:tcPr>
            <w:tcW w:w="741" w:type="dxa"/>
            <w:tcBorders>
              <w:top w:val="nil"/>
              <w:left w:val="nil"/>
              <w:bottom w:val="single" w:sz="4" w:space="0" w:color="auto"/>
              <w:right w:val="single" w:sz="4" w:space="0" w:color="auto"/>
            </w:tcBorders>
            <w:shd w:val="clear" w:color="auto" w:fill="D9D9D9" w:themeFill="background1" w:themeFillShade="D9"/>
            <w:vAlign w:val="center"/>
            <w:hideMark/>
          </w:tcPr>
          <w:p w14:paraId="11EFFFC5"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w:t>
            </w: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3F33E0C3"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w:t>
            </w: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44427B85" w14:textId="77777777" w:rsidR="00B126E3" w:rsidRPr="003A460A" w:rsidRDefault="00B126E3" w:rsidP="00EA70A1">
            <w:pPr>
              <w:spacing w:after="0" w:line="240" w:lineRule="auto"/>
              <w:ind w:left="-50" w:right="-80"/>
              <w:jc w:val="center"/>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w:t>
            </w:r>
          </w:p>
        </w:tc>
      </w:tr>
      <w:tr w:rsidR="00B126E3" w:rsidRPr="003A460A" w14:paraId="15B1DF9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7A860ED" w14:textId="77777777" w:rsidR="00B126E3" w:rsidRPr="003A460A" w:rsidRDefault="00B126E3" w:rsidP="00EA70A1">
            <w:pPr>
              <w:spacing w:after="0" w:line="240" w:lineRule="auto"/>
              <w:ind w:left="-50" w:right="-80"/>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I. VENITURI, TOTAL</w:t>
            </w:r>
          </w:p>
        </w:tc>
        <w:tc>
          <w:tcPr>
            <w:tcW w:w="696" w:type="dxa"/>
            <w:tcBorders>
              <w:top w:val="nil"/>
              <w:left w:val="nil"/>
              <w:bottom w:val="single" w:sz="4" w:space="0" w:color="auto"/>
              <w:right w:val="single" w:sz="4" w:space="0" w:color="auto"/>
            </w:tcBorders>
            <w:shd w:val="clear" w:color="auto" w:fill="auto"/>
            <w:vAlign w:val="center"/>
            <w:hideMark/>
          </w:tcPr>
          <w:p w14:paraId="219B364C" w14:textId="77777777" w:rsidR="00B126E3" w:rsidRPr="003A460A" w:rsidRDefault="00B126E3" w:rsidP="00EA70A1">
            <w:pPr>
              <w:spacing w:after="0" w:line="240" w:lineRule="auto"/>
              <w:ind w:left="-50" w:right="-80"/>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5A7EBF0D"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169430.0</w:t>
            </w:r>
          </w:p>
        </w:tc>
        <w:tc>
          <w:tcPr>
            <w:tcW w:w="820" w:type="dxa"/>
            <w:tcBorders>
              <w:top w:val="nil"/>
              <w:left w:val="nil"/>
              <w:bottom w:val="single" w:sz="4" w:space="0" w:color="auto"/>
              <w:right w:val="single" w:sz="4" w:space="0" w:color="auto"/>
            </w:tcBorders>
            <w:shd w:val="clear" w:color="auto" w:fill="auto"/>
            <w:vAlign w:val="center"/>
            <w:hideMark/>
          </w:tcPr>
          <w:p w14:paraId="4B742D77"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180220.4</w:t>
            </w:r>
          </w:p>
        </w:tc>
        <w:tc>
          <w:tcPr>
            <w:tcW w:w="816" w:type="dxa"/>
            <w:tcBorders>
              <w:top w:val="nil"/>
              <w:left w:val="nil"/>
              <w:bottom w:val="single" w:sz="4" w:space="0" w:color="auto"/>
              <w:right w:val="single" w:sz="4" w:space="0" w:color="auto"/>
            </w:tcBorders>
            <w:shd w:val="clear" w:color="auto" w:fill="auto"/>
            <w:vAlign w:val="center"/>
            <w:hideMark/>
          </w:tcPr>
          <w:p w14:paraId="4300FC9B"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177371.0</w:t>
            </w:r>
          </w:p>
        </w:tc>
        <w:tc>
          <w:tcPr>
            <w:tcW w:w="840" w:type="dxa"/>
            <w:tcBorders>
              <w:top w:val="nil"/>
              <w:left w:val="nil"/>
              <w:bottom w:val="single" w:sz="4" w:space="0" w:color="auto"/>
              <w:right w:val="single" w:sz="4" w:space="0" w:color="auto"/>
            </w:tcBorders>
            <w:shd w:val="clear" w:color="auto" w:fill="auto"/>
            <w:vAlign w:val="center"/>
            <w:hideMark/>
          </w:tcPr>
          <w:p w14:paraId="17E7A000"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191505.1</w:t>
            </w:r>
          </w:p>
        </w:tc>
        <w:tc>
          <w:tcPr>
            <w:tcW w:w="741" w:type="dxa"/>
            <w:tcBorders>
              <w:top w:val="nil"/>
              <w:left w:val="nil"/>
              <w:bottom w:val="single" w:sz="4" w:space="0" w:color="auto"/>
              <w:right w:val="single" w:sz="4" w:space="0" w:color="auto"/>
            </w:tcBorders>
            <w:shd w:val="clear" w:color="auto" w:fill="auto"/>
            <w:vAlign w:val="center"/>
            <w:hideMark/>
          </w:tcPr>
          <w:p w14:paraId="2BF1E3BD"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86.7</w:t>
            </w:r>
          </w:p>
        </w:tc>
        <w:tc>
          <w:tcPr>
            <w:tcW w:w="741" w:type="dxa"/>
            <w:tcBorders>
              <w:top w:val="nil"/>
              <w:left w:val="nil"/>
              <w:bottom w:val="single" w:sz="4" w:space="0" w:color="auto"/>
              <w:right w:val="single" w:sz="4" w:space="0" w:color="auto"/>
            </w:tcBorders>
            <w:shd w:val="clear" w:color="auto" w:fill="auto"/>
            <w:vAlign w:val="center"/>
            <w:hideMark/>
          </w:tcPr>
          <w:p w14:paraId="79BA84ED"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038A6BF1"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100.00</w:t>
            </w:r>
          </w:p>
        </w:tc>
        <w:tc>
          <w:tcPr>
            <w:tcW w:w="813" w:type="dxa"/>
            <w:tcBorders>
              <w:top w:val="nil"/>
              <w:left w:val="nil"/>
              <w:bottom w:val="single" w:sz="4" w:space="0" w:color="auto"/>
              <w:right w:val="single" w:sz="4" w:space="0" w:color="auto"/>
            </w:tcBorders>
            <w:shd w:val="clear" w:color="auto" w:fill="auto"/>
            <w:noWrap/>
            <w:vAlign w:val="center"/>
            <w:hideMark/>
          </w:tcPr>
          <w:p w14:paraId="705BA921"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100.00</w:t>
            </w:r>
          </w:p>
        </w:tc>
      </w:tr>
      <w:tr w:rsidR="00B126E3" w:rsidRPr="003A460A" w14:paraId="330BAA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3DB10D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Impozite pe venit</w:t>
            </w:r>
          </w:p>
        </w:tc>
        <w:tc>
          <w:tcPr>
            <w:tcW w:w="696" w:type="dxa"/>
            <w:tcBorders>
              <w:top w:val="nil"/>
              <w:left w:val="nil"/>
              <w:bottom w:val="single" w:sz="4" w:space="0" w:color="auto"/>
              <w:right w:val="single" w:sz="4" w:space="0" w:color="auto"/>
            </w:tcBorders>
            <w:shd w:val="clear" w:color="auto" w:fill="auto"/>
            <w:vAlign w:val="center"/>
            <w:hideMark/>
          </w:tcPr>
          <w:p w14:paraId="6621433F"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w:t>
            </w:r>
          </w:p>
        </w:tc>
        <w:tc>
          <w:tcPr>
            <w:tcW w:w="839" w:type="dxa"/>
            <w:tcBorders>
              <w:top w:val="nil"/>
              <w:left w:val="nil"/>
              <w:bottom w:val="single" w:sz="4" w:space="0" w:color="auto"/>
              <w:right w:val="single" w:sz="4" w:space="0" w:color="auto"/>
            </w:tcBorders>
            <w:shd w:val="clear" w:color="auto" w:fill="auto"/>
            <w:vAlign w:val="center"/>
            <w:hideMark/>
          </w:tcPr>
          <w:p w14:paraId="251DA48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3567.5</w:t>
            </w:r>
          </w:p>
        </w:tc>
        <w:tc>
          <w:tcPr>
            <w:tcW w:w="820" w:type="dxa"/>
            <w:tcBorders>
              <w:top w:val="nil"/>
              <w:left w:val="nil"/>
              <w:bottom w:val="single" w:sz="4" w:space="0" w:color="auto"/>
              <w:right w:val="single" w:sz="4" w:space="0" w:color="auto"/>
            </w:tcBorders>
            <w:shd w:val="clear" w:color="auto" w:fill="auto"/>
            <w:vAlign w:val="center"/>
            <w:hideMark/>
          </w:tcPr>
          <w:p w14:paraId="7D3C897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3567.5</w:t>
            </w:r>
          </w:p>
        </w:tc>
        <w:tc>
          <w:tcPr>
            <w:tcW w:w="816" w:type="dxa"/>
            <w:tcBorders>
              <w:top w:val="nil"/>
              <w:left w:val="nil"/>
              <w:bottom w:val="single" w:sz="4" w:space="0" w:color="auto"/>
              <w:right w:val="single" w:sz="4" w:space="0" w:color="auto"/>
            </w:tcBorders>
            <w:shd w:val="clear" w:color="auto" w:fill="auto"/>
            <w:vAlign w:val="center"/>
            <w:hideMark/>
          </w:tcPr>
          <w:p w14:paraId="167227D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3478.7</w:t>
            </w:r>
          </w:p>
        </w:tc>
        <w:tc>
          <w:tcPr>
            <w:tcW w:w="840" w:type="dxa"/>
            <w:tcBorders>
              <w:top w:val="nil"/>
              <w:left w:val="nil"/>
              <w:bottom w:val="single" w:sz="4" w:space="0" w:color="auto"/>
              <w:right w:val="single" w:sz="4" w:space="0" w:color="auto"/>
            </w:tcBorders>
            <w:shd w:val="clear" w:color="auto" w:fill="auto"/>
            <w:vAlign w:val="center"/>
            <w:hideMark/>
          </w:tcPr>
          <w:p w14:paraId="34704BE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3478.7</w:t>
            </w:r>
          </w:p>
        </w:tc>
        <w:tc>
          <w:tcPr>
            <w:tcW w:w="741" w:type="dxa"/>
            <w:tcBorders>
              <w:top w:val="nil"/>
              <w:left w:val="nil"/>
              <w:bottom w:val="single" w:sz="4" w:space="0" w:color="auto"/>
              <w:right w:val="single" w:sz="4" w:space="0" w:color="auto"/>
            </w:tcBorders>
            <w:shd w:val="clear" w:color="auto" w:fill="auto"/>
            <w:vAlign w:val="center"/>
            <w:hideMark/>
          </w:tcPr>
          <w:p w14:paraId="531C0DF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64FC58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D59598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1.96</w:t>
            </w:r>
          </w:p>
        </w:tc>
        <w:tc>
          <w:tcPr>
            <w:tcW w:w="813" w:type="dxa"/>
            <w:tcBorders>
              <w:top w:val="nil"/>
              <w:left w:val="nil"/>
              <w:bottom w:val="single" w:sz="4" w:space="0" w:color="auto"/>
              <w:right w:val="single" w:sz="4" w:space="0" w:color="auto"/>
            </w:tcBorders>
            <w:shd w:val="clear" w:color="auto" w:fill="auto"/>
            <w:noWrap/>
            <w:vAlign w:val="center"/>
            <w:hideMark/>
          </w:tcPr>
          <w:p w14:paraId="17CC848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1.82</w:t>
            </w:r>
          </w:p>
        </w:tc>
      </w:tr>
      <w:tr w:rsidR="00B126E3" w:rsidRPr="003A460A" w14:paraId="38BC513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8FCF17"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Impozit pe venitul retinut din salariu</w:t>
            </w:r>
          </w:p>
        </w:tc>
        <w:tc>
          <w:tcPr>
            <w:tcW w:w="696" w:type="dxa"/>
            <w:tcBorders>
              <w:top w:val="nil"/>
              <w:left w:val="nil"/>
              <w:bottom w:val="single" w:sz="4" w:space="0" w:color="auto"/>
              <w:right w:val="single" w:sz="4" w:space="0" w:color="auto"/>
            </w:tcBorders>
            <w:shd w:val="clear" w:color="auto" w:fill="auto"/>
            <w:vAlign w:val="center"/>
            <w:hideMark/>
          </w:tcPr>
          <w:p w14:paraId="65087DC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111110</w:t>
            </w:r>
          </w:p>
        </w:tc>
        <w:tc>
          <w:tcPr>
            <w:tcW w:w="839" w:type="dxa"/>
            <w:tcBorders>
              <w:top w:val="nil"/>
              <w:left w:val="nil"/>
              <w:bottom w:val="single" w:sz="4" w:space="0" w:color="auto"/>
              <w:right w:val="single" w:sz="4" w:space="0" w:color="auto"/>
            </w:tcBorders>
            <w:shd w:val="clear" w:color="auto" w:fill="auto"/>
            <w:vAlign w:val="center"/>
            <w:hideMark/>
          </w:tcPr>
          <w:p w14:paraId="11CDD54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3567.5</w:t>
            </w:r>
          </w:p>
        </w:tc>
        <w:tc>
          <w:tcPr>
            <w:tcW w:w="820" w:type="dxa"/>
            <w:tcBorders>
              <w:top w:val="nil"/>
              <w:left w:val="nil"/>
              <w:bottom w:val="single" w:sz="4" w:space="0" w:color="auto"/>
              <w:right w:val="single" w:sz="4" w:space="0" w:color="auto"/>
            </w:tcBorders>
            <w:shd w:val="clear" w:color="auto" w:fill="auto"/>
            <w:vAlign w:val="center"/>
            <w:hideMark/>
          </w:tcPr>
          <w:p w14:paraId="207C793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3567.5</w:t>
            </w:r>
          </w:p>
        </w:tc>
        <w:tc>
          <w:tcPr>
            <w:tcW w:w="816" w:type="dxa"/>
            <w:tcBorders>
              <w:top w:val="nil"/>
              <w:left w:val="nil"/>
              <w:bottom w:val="single" w:sz="4" w:space="0" w:color="auto"/>
              <w:right w:val="single" w:sz="4" w:space="0" w:color="auto"/>
            </w:tcBorders>
            <w:shd w:val="clear" w:color="auto" w:fill="auto"/>
            <w:vAlign w:val="center"/>
            <w:hideMark/>
          </w:tcPr>
          <w:p w14:paraId="6242D3B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3346.7</w:t>
            </w:r>
          </w:p>
        </w:tc>
        <w:tc>
          <w:tcPr>
            <w:tcW w:w="840" w:type="dxa"/>
            <w:tcBorders>
              <w:top w:val="nil"/>
              <w:left w:val="nil"/>
              <w:bottom w:val="single" w:sz="4" w:space="0" w:color="auto"/>
              <w:right w:val="single" w:sz="4" w:space="0" w:color="auto"/>
            </w:tcBorders>
            <w:shd w:val="clear" w:color="auto" w:fill="auto"/>
            <w:vAlign w:val="center"/>
            <w:hideMark/>
          </w:tcPr>
          <w:p w14:paraId="38C1488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3346.7</w:t>
            </w:r>
          </w:p>
        </w:tc>
        <w:tc>
          <w:tcPr>
            <w:tcW w:w="741" w:type="dxa"/>
            <w:tcBorders>
              <w:top w:val="nil"/>
              <w:left w:val="nil"/>
              <w:bottom w:val="single" w:sz="4" w:space="0" w:color="auto"/>
              <w:right w:val="single" w:sz="4" w:space="0" w:color="auto"/>
            </w:tcBorders>
            <w:shd w:val="clear" w:color="auto" w:fill="auto"/>
            <w:vAlign w:val="center"/>
            <w:hideMark/>
          </w:tcPr>
          <w:p w14:paraId="6A07771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B6FD13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BB934F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1.89</w:t>
            </w:r>
          </w:p>
        </w:tc>
        <w:tc>
          <w:tcPr>
            <w:tcW w:w="813" w:type="dxa"/>
            <w:tcBorders>
              <w:top w:val="nil"/>
              <w:left w:val="nil"/>
              <w:bottom w:val="single" w:sz="4" w:space="0" w:color="auto"/>
              <w:right w:val="single" w:sz="4" w:space="0" w:color="auto"/>
            </w:tcBorders>
            <w:shd w:val="clear" w:color="auto" w:fill="auto"/>
            <w:noWrap/>
            <w:vAlign w:val="center"/>
            <w:hideMark/>
          </w:tcPr>
          <w:p w14:paraId="1B31E4B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1.75</w:t>
            </w:r>
          </w:p>
        </w:tc>
      </w:tr>
      <w:tr w:rsidR="00B126E3" w:rsidRPr="003A460A" w14:paraId="1182FE1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B85028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Impozitul pe venitul persoanelor fizice spre plata/achitat</w:t>
            </w:r>
          </w:p>
        </w:tc>
        <w:tc>
          <w:tcPr>
            <w:tcW w:w="696" w:type="dxa"/>
            <w:tcBorders>
              <w:top w:val="nil"/>
              <w:left w:val="nil"/>
              <w:bottom w:val="single" w:sz="4" w:space="0" w:color="auto"/>
              <w:right w:val="single" w:sz="4" w:space="0" w:color="auto"/>
            </w:tcBorders>
            <w:shd w:val="clear" w:color="auto" w:fill="auto"/>
            <w:vAlign w:val="center"/>
            <w:hideMark/>
          </w:tcPr>
          <w:p w14:paraId="28BFA4F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111121</w:t>
            </w:r>
          </w:p>
        </w:tc>
        <w:tc>
          <w:tcPr>
            <w:tcW w:w="839" w:type="dxa"/>
            <w:tcBorders>
              <w:top w:val="nil"/>
              <w:left w:val="nil"/>
              <w:bottom w:val="single" w:sz="4" w:space="0" w:color="auto"/>
              <w:right w:val="single" w:sz="4" w:space="0" w:color="auto"/>
            </w:tcBorders>
            <w:shd w:val="clear" w:color="auto" w:fill="auto"/>
            <w:vAlign w:val="center"/>
            <w:hideMark/>
          </w:tcPr>
          <w:p w14:paraId="5B27F44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6D397F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1E78E95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52.2</w:t>
            </w:r>
          </w:p>
        </w:tc>
        <w:tc>
          <w:tcPr>
            <w:tcW w:w="840" w:type="dxa"/>
            <w:tcBorders>
              <w:top w:val="nil"/>
              <w:left w:val="nil"/>
              <w:bottom w:val="single" w:sz="4" w:space="0" w:color="auto"/>
              <w:right w:val="single" w:sz="4" w:space="0" w:color="auto"/>
            </w:tcBorders>
            <w:shd w:val="clear" w:color="auto" w:fill="auto"/>
            <w:vAlign w:val="center"/>
            <w:hideMark/>
          </w:tcPr>
          <w:p w14:paraId="1F9BB06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52.2</w:t>
            </w:r>
          </w:p>
        </w:tc>
        <w:tc>
          <w:tcPr>
            <w:tcW w:w="741" w:type="dxa"/>
            <w:tcBorders>
              <w:top w:val="nil"/>
              <w:left w:val="nil"/>
              <w:bottom w:val="single" w:sz="4" w:space="0" w:color="auto"/>
              <w:right w:val="single" w:sz="4" w:space="0" w:color="auto"/>
            </w:tcBorders>
            <w:shd w:val="clear" w:color="auto" w:fill="auto"/>
            <w:vAlign w:val="center"/>
            <w:hideMark/>
          </w:tcPr>
          <w:p w14:paraId="32CC23E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C8B559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85FBD4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c>
          <w:tcPr>
            <w:tcW w:w="813" w:type="dxa"/>
            <w:tcBorders>
              <w:top w:val="nil"/>
              <w:left w:val="nil"/>
              <w:bottom w:val="single" w:sz="4" w:space="0" w:color="auto"/>
              <w:right w:val="single" w:sz="4" w:space="0" w:color="auto"/>
            </w:tcBorders>
            <w:shd w:val="clear" w:color="auto" w:fill="auto"/>
            <w:noWrap/>
            <w:vAlign w:val="center"/>
            <w:hideMark/>
          </w:tcPr>
          <w:p w14:paraId="3BEC24F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320DB55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5A239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Impozit pe venitul persoanelor fizice in domeniul transportului rutier de persoane in regim de taxi</w:t>
            </w:r>
          </w:p>
        </w:tc>
        <w:tc>
          <w:tcPr>
            <w:tcW w:w="696" w:type="dxa"/>
            <w:tcBorders>
              <w:top w:val="nil"/>
              <w:left w:val="nil"/>
              <w:bottom w:val="single" w:sz="4" w:space="0" w:color="auto"/>
              <w:right w:val="single" w:sz="4" w:space="0" w:color="auto"/>
            </w:tcBorders>
            <w:shd w:val="clear" w:color="auto" w:fill="auto"/>
            <w:vAlign w:val="center"/>
            <w:hideMark/>
          </w:tcPr>
          <w:p w14:paraId="421498B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111125</w:t>
            </w:r>
          </w:p>
        </w:tc>
        <w:tc>
          <w:tcPr>
            <w:tcW w:w="839" w:type="dxa"/>
            <w:tcBorders>
              <w:top w:val="nil"/>
              <w:left w:val="nil"/>
              <w:bottom w:val="single" w:sz="4" w:space="0" w:color="auto"/>
              <w:right w:val="single" w:sz="4" w:space="0" w:color="auto"/>
            </w:tcBorders>
            <w:shd w:val="clear" w:color="auto" w:fill="auto"/>
            <w:vAlign w:val="center"/>
            <w:hideMark/>
          </w:tcPr>
          <w:p w14:paraId="2B33B98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A60BB4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BFE0AE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72.9</w:t>
            </w:r>
          </w:p>
        </w:tc>
        <w:tc>
          <w:tcPr>
            <w:tcW w:w="840" w:type="dxa"/>
            <w:tcBorders>
              <w:top w:val="nil"/>
              <w:left w:val="nil"/>
              <w:bottom w:val="single" w:sz="4" w:space="0" w:color="auto"/>
              <w:right w:val="single" w:sz="4" w:space="0" w:color="auto"/>
            </w:tcBorders>
            <w:shd w:val="clear" w:color="auto" w:fill="auto"/>
            <w:vAlign w:val="center"/>
            <w:hideMark/>
          </w:tcPr>
          <w:p w14:paraId="0BF4437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72.9</w:t>
            </w:r>
          </w:p>
        </w:tc>
        <w:tc>
          <w:tcPr>
            <w:tcW w:w="741" w:type="dxa"/>
            <w:tcBorders>
              <w:top w:val="nil"/>
              <w:left w:val="nil"/>
              <w:bottom w:val="single" w:sz="4" w:space="0" w:color="auto"/>
              <w:right w:val="single" w:sz="4" w:space="0" w:color="auto"/>
            </w:tcBorders>
            <w:shd w:val="clear" w:color="auto" w:fill="auto"/>
            <w:vAlign w:val="center"/>
            <w:hideMark/>
          </w:tcPr>
          <w:p w14:paraId="34CCEB1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463E0C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6B2B25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4071A0F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r>
      <w:tr w:rsidR="00B126E3" w:rsidRPr="003A460A" w14:paraId="02512B1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2F3086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Impozit pe venitul aferent operatiunilor de predare in posesie si/sau folosinta a proprietatii imobiliare</w:t>
            </w:r>
          </w:p>
        </w:tc>
        <w:tc>
          <w:tcPr>
            <w:tcW w:w="696" w:type="dxa"/>
            <w:tcBorders>
              <w:top w:val="nil"/>
              <w:left w:val="nil"/>
              <w:bottom w:val="single" w:sz="4" w:space="0" w:color="auto"/>
              <w:right w:val="single" w:sz="4" w:space="0" w:color="auto"/>
            </w:tcBorders>
            <w:shd w:val="clear" w:color="auto" w:fill="auto"/>
            <w:vAlign w:val="center"/>
            <w:hideMark/>
          </w:tcPr>
          <w:p w14:paraId="50960E9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111130</w:t>
            </w:r>
          </w:p>
        </w:tc>
        <w:tc>
          <w:tcPr>
            <w:tcW w:w="839" w:type="dxa"/>
            <w:tcBorders>
              <w:top w:val="nil"/>
              <w:left w:val="nil"/>
              <w:bottom w:val="single" w:sz="4" w:space="0" w:color="auto"/>
              <w:right w:val="single" w:sz="4" w:space="0" w:color="auto"/>
            </w:tcBorders>
            <w:shd w:val="clear" w:color="auto" w:fill="auto"/>
            <w:vAlign w:val="center"/>
            <w:hideMark/>
          </w:tcPr>
          <w:p w14:paraId="27B99E8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703705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9F8B40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w:t>
            </w:r>
          </w:p>
        </w:tc>
        <w:tc>
          <w:tcPr>
            <w:tcW w:w="840" w:type="dxa"/>
            <w:tcBorders>
              <w:top w:val="nil"/>
              <w:left w:val="nil"/>
              <w:bottom w:val="single" w:sz="4" w:space="0" w:color="auto"/>
              <w:right w:val="single" w:sz="4" w:space="0" w:color="auto"/>
            </w:tcBorders>
            <w:shd w:val="clear" w:color="auto" w:fill="auto"/>
            <w:vAlign w:val="center"/>
            <w:hideMark/>
          </w:tcPr>
          <w:p w14:paraId="551E8FB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w:t>
            </w:r>
          </w:p>
        </w:tc>
        <w:tc>
          <w:tcPr>
            <w:tcW w:w="741" w:type="dxa"/>
            <w:tcBorders>
              <w:top w:val="nil"/>
              <w:left w:val="nil"/>
              <w:bottom w:val="single" w:sz="4" w:space="0" w:color="auto"/>
              <w:right w:val="single" w:sz="4" w:space="0" w:color="auto"/>
            </w:tcBorders>
            <w:shd w:val="clear" w:color="auto" w:fill="auto"/>
            <w:vAlign w:val="center"/>
            <w:hideMark/>
          </w:tcPr>
          <w:p w14:paraId="107D056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745F02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11BD66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3FDD28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337D513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EEDE5F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Impozite si taxe pe marfuri si servicii</w:t>
            </w:r>
          </w:p>
        </w:tc>
        <w:tc>
          <w:tcPr>
            <w:tcW w:w="696" w:type="dxa"/>
            <w:tcBorders>
              <w:top w:val="nil"/>
              <w:left w:val="nil"/>
              <w:bottom w:val="single" w:sz="4" w:space="0" w:color="auto"/>
              <w:right w:val="single" w:sz="4" w:space="0" w:color="auto"/>
            </w:tcBorders>
            <w:shd w:val="clear" w:color="auto" w:fill="auto"/>
            <w:vAlign w:val="center"/>
            <w:hideMark/>
          </w:tcPr>
          <w:p w14:paraId="079D31A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114</w:t>
            </w:r>
          </w:p>
        </w:tc>
        <w:tc>
          <w:tcPr>
            <w:tcW w:w="839" w:type="dxa"/>
            <w:tcBorders>
              <w:top w:val="nil"/>
              <w:left w:val="nil"/>
              <w:bottom w:val="single" w:sz="4" w:space="0" w:color="auto"/>
              <w:right w:val="single" w:sz="4" w:space="0" w:color="auto"/>
            </w:tcBorders>
            <w:shd w:val="clear" w:color="auto" w:fill="auto"/>
            <w:vAlign w:val="center"/>
            <w:hideMark/>
          </w:tcPr>
          <w:p w14:paraId="3487495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96.0</w:t>
            </w:r>
          </w:p>
        </w:tc>
        <w:tc>
          <w:tcPr>
            <w:tcW w:w="820" w:type="dxa"/>
            <w:tcBorders>
              <w:top w:val="nil"/>
              <w:left w:val="nil"/>
              <w:bottom w:val="single" w:sz="4" w:space="0" w:color="auto"/>
              <w:right w:val="single" w:sz="4" w:space="0" w:color="auto"/>
            </w:tcBorders>
            <w:shd w:val="clear" w:color="auto" w:fill="auto"/>
            <w:vAlign w:val="center"/>
            <w:hideMark/>
          </w:tcPr>
          <w:p w14:paraId="451618E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96.0</w:t>
            </w:r>
          </w:p>
        </w:tc>
        <w:tc>
          <w:tcPr>
            <w:tcW w:w="816" w:type="dxa"/>
            <w:tcBorders>
              <w:top w:val="nil"/>
              <w:left w:val="nil"/>
              <w:bottom w:val="single" w:sz="4" w:space="0" w:color="auto"/>
              <w:right w:val="single" w:sz="4" w:space="0" w:color="auto"/>
            </w:tcBorders>
            <w:shd w:val="clear" w:color="auto" w:fill="auto"/>
            <w:vAlign w:val="center"/>
            <w:hideMark/>
          </w:tcPr>
          <w:p w14:paraId="7BC61E8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223.7</w:t>
            </w:r>
          </w:p>
        </w:tc>
        <w:tc>
          <w:tcPr>
            <w:tcW w:w="840" w:type="dxa"/>
            <w:tcBorders>
              <w:top w:val="nil"/>
              <w:left w:val="nil"/>
              <w:bottom w:val="single" w:sz="4" w:space="0" w:color="auto"/>
              <w:right w:val="single" w:sz="4" w:space="0" w:color="auto"/>
            </w:tcBorders>
            <w:shd w:val="clear" w:color="auto" w:fill="auto"/>
            <w:vAlign w:val="center"/>
            <w:hideMark/>
          </w:tcPr>
          <w:p w14:paraId="7A8DD4E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223.7</w:t>
            </w:r>
          </w:p>
        </w:tc>
        <w:tc>
          <w:tcPr>
            <w:tcW w:w="741" w:type="dxa"/>
            <w:tcBorders>
              <w:top w:val="nil"/>
              <w:left w:val="nil"/>
              <w:bottom w:val="single" w:sz="4" w:space="0" w:color="auto"/>
              <w:right w:val="single" w:sz="4" w:space="0" w:color="auto"/>
            </w:tcBorders>
            <w:shd w:val="clear" w:color="auto" w:fill="auto"/>
            <w:vAlign w:val="center"/>
            <w:hideMark/>
          </w:tcPr>
          <w:p w14:paraId="2E2D235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4B1ABD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F19BB1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0.13</w:t>
            </w:r>
          </w:p>
        </w:tc>
        <w:tc>
          <w:tcPr>
            <w:tcW w:w="813" w:type="dxa"/>
            <w:tcBorders>
              <w:top w:val="nil"/>
              <w:left w:val="nil"/>
              <w:bottom w:val="single" w:sz="4" w:space="0" w:color="auto"/>
              <w:right w:val="single" w:sz="4" w:space="0" w:color="auto"/>
            </w:tcBorders>
            <w:shd w:val="clear" w:color="auto" w:fill="auto"/>
            <w:noWrap/>
            <w:vAlign w:val="center"/>
            <w:hideMark/>
          </w:tcPr>
          <w:p w14:paraId="192AF10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0.12</w:t>
            </w:r>
          </w:p>
        </w:tc>
      </w:tr>
      <w:tr w:rsidR="00B126E3" w:rsidRPr="003A460A" w14:paraId="0B7CB1E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A2B4B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Taxa pentru apa</w:t>
            </w:r>
          </w:p>
        </w:tc>
        <w:tc>
          <w:tcPr>
            <w:tcW w:w="696" w:type="dxa"/>
            <w:tcBorders>
              <w:top w:val="nil"/>
              <w:left w:val="nil"/>
              <w:bottom w:val="single" w:sz="4" w:space="0" w:color="auto"/>
              <w:right w:val="single" w:sz="4" w:space="0" w:color="auto"/>
            </w:tcBorders>
            <w:shd w:val="clear" w:color="auto" w:fill="auto"/>
            <w:vAlign w:val="center"/>
            <w:hideMark/>
          </w:tcPr>
          <w:p w14:paraId="21FC316B"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114611</w:t>
            </w:r>
          </w:p>
        </w:tc>
        <w:tc>
          <w:tcPr>
            <w:tcW w:w="839" w:type="dxa"/>
            <w:tcBorders>
              <w:top w:val="nil"/>
              <w:left w:val="nil"/>
              <w:bottom w:val="single" w:sz="4" w:space="0" w:color="auto"/>
              <w:right w:val="single" w:sz="4" w:space="0" w:color="auto"/>
            </w:tcBorders>
            <w:shd w:val="clear" w:color="auto" w:fill="auto"/>
            <w:vAlign w:val="center"/>
            <w:hideMark/>
          </w:tcPr>
          <w:p w14:paraId="6300944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84.0</w:t>
            </w:r>
          </w:p>
        </w:tc>
        <w:tc>
          <w:tcPr>
            <w:tcW w:w="820" w:type="dxa"/>
            <w:tcBorders>
              <w:top w:val="nil"/>
              <w:left w:val="nil"/>
              <w:bottom w:val="single" w:sz="4" w:space="0" w:color="auto"/>
              <w:right w:val="single" w:sz="4" w:space="0" w:color="auto"/>
            </w:tcBorders>
            <w:shd w:val="clear" w:color="auto" w:fill="auto"/>
            <w:vAlign w:val="center"/>
            <w:hideMark/>
          </w:tcPr>
          <w:p w14:paraId="28459A2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84.0</w:t>
            </w:r>
          </w:p>
        </w:tc>
        <w:tc>
          <w:tcPr>
            <w:tcW w:w="816" w:type="dxa"/>
            <w:tcBorders>
              <w:top w:val="nil"/>
              <w:left w:val="nil"/>
              <w:bottom w:val="single" w:sz="4" w:space="0" w:color="auto"/>
              <w:right w:val="single" w:sz="4" w:space="0" w:color="auto"/>
            </w:tcBorders>
            <w:shd w:val="clear" w:color="auto" w:fill="auto"/>
            <w:vAlign w:val="center"/>
            <w:hideMark/>
          </w:tcPr>
          <w:p w14:paraId="11367CC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207.7</w:t>
            </w:r>
          </w:p>
        </w:tc>
        <w:tc>
          <w:tcPr>
            <w:tcW w:w="840" w:type="dxa"/>
            <w:tcBorders>
              <w:top w:val="nil"/>
              <w:left w:val="nil"/>
              <w:bottom w:val="single" w:sz="4" w:space="0" w:color="auto"/>
              <w:right w:val="single" w:sz="4" w:space="0" w:color="auto"/>
            </w:tcBorders>
            <w:shd w:val="clear" w:color="auto" w:fill="auto"/>
            <w:vAlign w:val="center"/>
            <w:hideMark/>
          </w:tcPr>
          <w:p w14:paraId="725E2FF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207.7</w:t>
            </w:r>
          </w:p>
        </w:tc>
        <w:tc>
          <w:tcPr>
            <w:tcW w:w="741" w:type="dxa"/>
            <w:tcBorders>
              <w:top w:val="nil"/>
              <w:left w:val="nil"/>
              <w:bottom w:val="single" w:sz="4" w:space="0" w:color="auto"/>
              <w:right w:val="single" w:sz="4" w:space="0" w:color="auto"/>
            </w:tcBorders>
            <w:shd w:val="clear" w:color="auto" w:fill="auto"/>
            <w:vAlign w:val="center"/>
            <w:hideMark/>
          </w:tcPr>
          <w:p w14:paraId="2262133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788A0D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F8E385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0.12</w:t>
            </w:r>
          </w:p>
        </w:tc>
        <w:tc>
          <w:tcPr>
            <w:tcW w:w="813" w:type="dxa"/>
            <w:tcBorders>
              <w:top w:val="nil"/>
              <w:left w:val="nil"/>
              <w:bottom w:val="single" w:sz="4" w:space="0" w:color="auto"/>
              <w:right w:val="single" w:sz="4" w:space="0" w:color="auto"/>
            </w:tcBorders>
            <w:shd w:val="clear" w:color="auto" w:fill="auto"/>
            <w:noWrap/>
            <w:vAlign w:val="center"/>
            <w:hideMark/>
          </w:tcPr>
          <w:p w14:paraId="4E14F15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0.11</w:t>
            </w:r>
          </w:p>
        </w:tc>
      </w:tr>
      <w:tr w:rsidR="00B126E3" w:rsidRPr="003A460A" w14:paraId="5323C1C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9C2212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Taxa pentru extragerea mineralelor utile</w:t>
            </w:r>
          </w:p>
        </w:tc>
        <w:tc>
          <w:tcPr>
            <w:tcW w:w="696" w:type="dxa"/>
            <w:tcBorders>
              <w:top w:val="nil"/>
              <w:left w:val="nil"/>
              <w:bottom w:val="single" w:sz="4" w:space="0" w:color="auto"/>
              <w:right w:val="single" w:sz="4" w:space="0" w:color="auto"/>
            </w:tcBorders>
            <w:shd w:val="clear" w:color="auto" w:fill="auto"/>
            <w:vAlign w:val="center"/>
            <w:hideMark/>
          </w:tcPr>
          <w:p w14:paraId="377E58B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114612</w:t>
            </w:r>
          </w:p>
        </w:tc>
        <w:tc>
          <w:tcPr>
            <w:tcW w:w="839" w:type="dxa"/>
            <w:tcBorders>
              <w:top w:val="nil"/>
              <w:left w:val="nil"/>
              <w:bottom w:val="single" w:sz="4" w:space="0" w:color="auto"/>
              <w:right w:val="single" w:sz="4" w:space="0" w:color="auto"/>
            </w:tcBorders>
            <w:shd w:val="clear" w:color="auto" w:fill="auto"/>
            <w:vAlign w:val="center"/>
            <w:hideMark/>
          </w:tcPr>
          <w:p w14:paraId="051D466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w:t>
            </w:r>
          </w:p>
        </w:tc>
        <w:tc>
          <w:tcPr>
            <w:tcW w:w="820" w:type="dxa"/>
            <w:tcBorders>
              <w:top w:val="nil"/>
              <w:left w:val="nil"/>
              <w:bottom w:val="single" w:sz="4" w:space="0" w:color="auto"/>
              <w:right w:val="single" w:sz="4" w:space="0" w:color="auto"/>
            </w:tcBorders>
            <w:shd w:val="clear" w:color="auto" w:fill="auto"/>
            <w:vAlign w:val="center"/>
            <w:hideMark/>
          </w:tcPr>
          <w:p w14:paraId="4F21ED6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w:t>
            </w:r>
          </w:p>
        </w:tc>
        <w:tc>
          <w:tcPr>
            <w:tcW w:w="816" w:type="dxa"/>
            <w:tcBorders>
              <w:top w:val="nil"/>
              <w:left w:val="nil"/>
              <w:bottom w:val="single" w:sz="4" w:space="0" w:color="auto"/>
              <w:right w:val="single" w:sz="4" w:space="0" w:color="auto"/>
            </w:tcBorders>
            <w:shd w:val="clear" w:color="auto" w:fill="auto"/>
            <w:vAlign w:val="center"/>
            <w:hideMark/>
          </w:tcPr>
          <w:p w14:paraId="639D4D0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4A1D44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F585DA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C0D0D8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BCBFF3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2C0B4D7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01C38F1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DCE0E8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Taxa pentru lemnul eliberat pe picior</w:t>
            </w:r>
          </w:p>
        </w:tc>
        <w:tc>
          <w:tcPr>
            <w:tcW w:w="696" w:type="dxa"/>
            <w:tcBorders>
              <w:top w:val="nil"/>
              <w:left w:val="nil"/>
              <w:bottom w:val="single" w:sz="4" w:space="0" w:color="auto"/>
              <w:right w:val="single" w:sz="4" w:space="0" w:color="auto"/>
            </w:tcBorders>
            <w:shd w:val="clear" w:color="auto" w:fill="auto"/>
            <w:vAlign w:val="center"/>
            <w:hideMark/>
          </w:tcPr>
          <w:p w14:paraId="050FB74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114613</w:t>
            </w:r>
          </w:p>
        </w:tc>
        <w:tc>
          <w:tcPr>
            <w:tcW w:w="839" w:type="dxa"/>
            <w:tcBorders>
              <w:top w:val="nil"/>
              <w:left w:val="nil"/>
              <w:bottom w:val="single" w:sz="4" w:space="0" w:color="auto"/>
              <w:right w:val="single" w:sz="4" w:space="0" w:color="auto"/>
            </w:tcBorders>
            <w:shd w:val="clear" w:color="auto" w:fill="auto"/>
            <w:vAlign w:val="center"/>
            <w:hideMark/>
          </w:tcPr>
          <w:p w14:paraId="46F6995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w:t>
            </w:r>
          </w:p>
        </w:tc>
        <w:tc>
          <w:tcPr>
            <w:tcW w:w="820" w:type="dxa"/>
            <w:tcBorders>
              <w:top w:val="nil"/>
              <w:left w:val="nil"/>
              <w:bottom w:val="single" w:sz="4" w:space="0" w:color="auto"/>
              <w:right w:val="single" w:sz="4" w:space="0" w:color="auto"/>
            </w:tcBorders>
            <w:shd w:val="clear" w:color="auto" w:fill="auto"/>
            <w:vAlign w:val="center"/>
            <w:hideMark/>
          </w:tcPr>
          <w:p w14:paraId="7D64D50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w:t>
            </w:r>
          </w:p>
        </w:tc>
        <w:tc>
          <w:tcPr>
            <w:tcW w:w="816" w:type="dxa"/>
            <w:tcBorders>
              <w:top w:val="nil"/>
              <w:left w:val="nil"/>
              <w:bottom w:val="single" w:sz="4" w:space="0" w:color="auto"/>
              <w:right w:val="single" w:sz="4" w:space="0" w:color="auto"/>
            </w:tcBorders>
            <w:shd w:val="clear" w:color="auto" w:fill="auto"/>
            <w:vAlign w:val="center"/>
            <w:hideMark/>
          </w:tcPr>
          <w:p w14:paraId="204D392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16.0</w:t>
            </w:r>
          </w:p>
        </w:tc>
        <w:tc>
          <w:tcPr>
            <w:tcW w:w="840" w:type="dxa"/>
            <w:tcBorders>
              <w:top w:val="nil"/>
              <w:left w:val="nil"/>
              <w:bottom w:val="single" w:sz="4" w:space="0" w:color="auto"/>
              <w:right w:val="single" w:sz="4" w:space="0" w:color="auto"/>
            </w:tcBorders>
            <w:shd w:val="clear" w:color="auto" w:fill="auto"/>
            <w:vAlign w:val="center"/>
            <w:hideMark/>
          </w:tcPr>
          <w:p w14:paraId="4D9624E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16.0</w:t>
            </w:r>
          </w:p>
        </w:tc>
        <w:tc>
          <w:tcPr>
            <w:tcW w:w="741" w:type="dxa"/>
            <w:tcBorders>
              <w:top w:val="nil"/>
              <w:left w:val="nil"/>
              <w:bottom w:val="single" w:sz="4" w:space="0" w:color="auto"/>
              <w:right w:val="single" w:sz="4" w:space="0" w:color="auto"/>
            </w:tcBorders>
            <w:shd w:val="clear" w:color="auto" w:fill="auto"/>
            <w:vAlign w:val="center"/>
            <w:hideMark/>
          </w:tcPr>
          <w:p w14:paraId="14133B7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0DD13E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C507BC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36AA31E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075D649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654E24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Granturi primite de la organizatiile internationale</w:t>
            </w:r>
          </w:p>
        </w:tc>
        <w:tc>
          <w:tcPr>
            <w:tcW w:w="696" w:type="dxa"/>
            <w:tcBorders>
              <w:top w:val="nil"/>
              <w:left w:val="nil"/>
              <w:bottom w:val="single" w:sz="4" w:space="0" w:color="auto"/>
              <w:right w:val="single" w:sz="4" w:space="0" w:color="auto"/>
            </w:tcBorders>
            <w:shd w:val="clear" w:color="auto" w:fill="auto"/>
            <w:vAlign w:val="center"/>
            <w:hideMark/>
          </w:tcPr>
          <w:p w14:paraId="4179D33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w:t>
            </w:r>
          </w:p>
        </w:tc>
        <w:tc>
          <w:tcPr>
            <w:tcW w:w="839" w:type="dxa"/>
            <w:tcBorders>
              <w:top w:val="nil"/>
              <w:left w:val="nil"/>
              <w:bottom w:val="single" w:sz="4" w:space="0" w:color="auto"/>
              <w:right w:val="single" w:sz="4" w:space="0" w:color="auto"/>
            </w:tcBorders>
            <w:shd w:val="clear" w:color="auto" w:fill="auto"/>
            <w:vAlign w:val="center"/>
            <w:hideMark/>
          </w:tcPr>
          <w:p w14:paraId="79A843B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73A847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w:t>
            </w:r>
          </w:p>
        </w:tc>
        <w:tc>
          <w:tcPr>
            <w:tcW w:w="816" w:type="dxa"/>
            <w:tcBorders>
              <w:top w:val="nil"/>
              <w:left w:val="nil"/>
              <w:bottom w:val="single" w:sz="4" w:space="0" w:color="auto"/>
              <w:right w:val="single" w:sz="4" w:space="0" w:color="auto"/>
            </w:tcBorders>
            <w:shd w:val="clear" w:color="auto" w:fill="auto"/>
            <w:vAlign w:val="center"/>
            <w:hideMark/>
          </w:tcPr>
          <w:p w14:paraId="2AF7CF7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w:t>
            </w:r>
          </w:p>
        </w:tc>
        <w:tc>
          <w:tcPr>
            <w:tcW w:w="840" w:type="dxa"/>
            <w:tcBorders>
              <w:top w:val="nil"/>
              <w:left w:val="nil"/>
              <w:bottom w:val="single" w:sz="4" w:space="0" w:color="auto"/>
              <w:right w:val="single" w:sz="4" w:space="0" w:color="auto"/>
            </w:tcBorders>
            <w:shd w:val="clear" w:color="auto" w:fill="auto"/>
            <w:vAlign w:val="center"/>
            <w:hideMark/>
          </w:tcPr>
          <w:p w14:paraId="7FDF286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w:t>
            </w:r>
          </w:p>
        </w:tc>
        <w:tc>
          <w:tcPr>
            <w:tcW w:w="741" w:type="dxa"/>
            <w:tcBorders>
              <w:top w:val="nil"/>
              <w:left w:val="nil"/>
              <w:bottom w:val="single" w:sz="4" w:space="0" w:color="auto"/>
              <w:right w:val="single" w:sz="4" w:space="0" w:color="auto"/>
            </w:tcBorders>
            <w:shd w:val="clear" w:color="auto" w:fill="auto"/>
            <w:vAlign w:val="center"/>
            <w:hideMark/>
          </w:tcPr>
          <w:p w14:paraId="2F1EC4C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A6FBE6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E8C43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6BBC7EC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59CFDC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E7905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Granturi curente primite de la organizatiile internationale pentru proiecte finantate din surse externe pentru bugetul local de nivelul 2</w:t>
            </w:r>
          </w:p>
        </w:tc>
        <w:tc>
          <w:tcPr>
            <w:tcW w:w="696" w:type="dxa"/>
            <w:tcBorders>
              <w:top w:val="nil"/>
              <w:left w:val="nil"/>
              <w:bottom w:val="single" w:sz="4" w:space="0" w:color="auto"/>
              <w:right w:val="single" w:sz="4" w:space="0" w:color="auto"/>
            </w:tcBorders>
            <w:shd w:val="clear" w:color="auto" w:fill="auto"/>
            <w:vAlign w:val="center"/>
            <w:hideMark/>
          </w:tcPr>
          <w:p w14:paraId="629899D7"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132122</w:t>
            </w:r>
          </w:p>
        </w:tc>
        <w:tc>
          <w:tcPr>
            <w:tcW w:w="839" w:type="dxa"/>
            <w:tcBorders>
              <w:top w:val="nil"/>
              <w:left w:val="nil"/>
              <w:bottom w:val="single" w:sz="4" w:space="0" w:color="auto"/>
              <w:right w:val="single" w:sz="4" w:space="0" w:color="auto"/>
            </w:tcBorders>
            <w:shd w:val="clear" w:color="auto" w:fill="auto"/>
            <w:vAlign w:val="center"/>
            <w:hideMark/>
          </w:tcPr>
          <w:p w14:paraId="1352B73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74B278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w:t>
            </w:r>
          </w:p>
        </w:tc>
        <w:tc>
          <w:tcPr>
            <w:tcW w:w="816" w:type="dxa"/>
            <w:tcBorders>
              <w:top w:val="nil"/>
              <w:left w:val="nil"/>
              <w:bottom w:val="single" w:sz="4" w:space="0" w:color="auto"/>
              <w:right w:val="single" w:sz="4" w:space="0" w:color="auto"/>
            </w:tcBorders>
            <w:shd w:val="clear" w:color="auto" w:fill="auto"/>
            <w:vAlign w:val="center"/>
            <w:hideMark/>
          </w:tcPr>
          <w:p w14:paraId="49380D2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w:t>
            </w:r>
          </w:p>
        </w:tc>
        <w:tc>
          <w:tcPr>
            <w:tcW w:w="840" w:type="dxa"/>
            <w:tcBorders>
              <w:top w:val="nil"/>
              <w:left w:val="nil"/>
              <w:bottom w:val="single" w:sz="4" w:space="0" w:color="auto"/>
              <w:right w:val="single" w:sz="4" w:space="0" w:color="auto"/>
            </w:tcBorders>
            <w:shd w:val="clear" w:color="auto" w:fill="auto"/>
            <w:vAlign w:val="center"/>
            <w:hideMark/>
          </w:tcPr>
          <w:p w14:paraId="065D8A5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w:t>
            </w:r>
          </w:p>
        </w:tc>
        <w:tc>
          <w:tcPr>
            <w:tcW w:w="741" w:type="dxa"/>
            <w:tcBorders>
              <w:top w:val="nil"/>
              <w:left w:val="nil"/>
              <w:bottom w:val="single" w:sz="4" w:space="0" w:color="auto"/>
              <w:right w:val="single" w:sz="4" w:space="0" w:color="auto"/>
            </w:tcBorders>
            <w:shd w:val="clear" w:color="auto" w:fill="auto"/>
            <w:vAlign w:val="center"/>
            <w:hideMark/>
          </w:tcPr>
          <w:p w14:paraId="4D90875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CA4F1B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EDAD76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C86219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681546D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637EC6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Venituri din vinzarea marfurilor si serviciilor</w:t>
            </w:r>
          </w:p>
        </w:tc>
        <w:tc>
          <w:tcPr>
            <w:tcW w:w="696" w:type="dxa"/>
            <w:tcBorders>
              <w:top w:val="nil"/>
              <w:left w:val="nil"/>
              <w:bottom w:val="single" w:sz="4" w:space="0" w:color="auto"/>
              <w:right w:val="single" w:sz="4" w:space="0" w:color="auto"/>
            </w:tcBorders>
            <w:shd w:val="clear" w:color="auto" w:fill="auto"/>
            <w:vAlign w:val="center"/>
            <w:hideMark/>
          </w:tcPr>
          <w:p w14:paraId="7A75F82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w:t>
            </w:r>
          </w:p>
        </w:tc>
        <w:tc>
          <w:tcPr>
            <w:tcW w:w="839" w:type="dxa"/>
            <w:tcBorders>
              <w:top w:val="nil"/>
              <w:left w:val="nil"/>
              <w:bottom w:val="single" w:sz="4" w:space="0" w:color="auto"/>
              <w:right w:val="single" w:sz="4" w:space="0" w:color="auto"/>
            </w:tcBorders>
            <w:shd w:val="clear" w:color="auto" w:fill="auto"/>
            <w:vAlign w:val="center"/>
            <w:hideMark/>
          </w:tcPr>
          <w:p w14:paraId="1ABEA36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3217.2</w:t>
            </w:r>
          </w:p>
        </w:tc>
        <w:tc>
          <w:tcPr>
            <w:tcW w:w="820" w:type="dxa"/>
            <w:tcBorders>
              <w:top w:val="nil"/>
              <w:left w:val="nil"/>
              <w:bottom w:val="single" w:sz="4" w:space="0" w:color="auto"/>
              <w:right w:val="single" w:sz="4" w:space="0" w:color="auto"/>
            </w:tcBorders>
            <w:shd w:val="clear" w:color="auto" w:fill="auto"/>
            <w:vAlign w:val="center"/>
            <w:hideMark/>
          </w:tcPr>
          <w:p w14:paraId="1E8E693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2735.8</w:t>
            </w:r>
          </w:p>
        </w:tc>
        <w:tc>
          <w:tcPr>
            <w:tcW w:w="816" w:type="dxa"/>
            <w:tcBorders>
              <w:top w:val="nil"/>
              <w:left w:val="nil"/>
              <w:bottom w:val="single" w:sz="4" w:space="0" w:color="auto"/>
              <w:right w:val="single" w:sz="4" w:space="0" w:color="auto"/>
            </w:tcBorders>
            <w:shd w:val="clear" w:color="auto" w:fill="auto"/>
            <w:vAlign w:val="center"/>
            <w:hideMark/>
          </w:tcPr>
          <w:p w14:paraId="5867974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2634.1</w:t>
            </w:r>
          </w:p>
        </w:tc>
        <w:tc>
          <w:tcPr>
            <w:tcW w:w="840" w:type="dxa"/>
            <w:tcBorders>
              <w:top w:val="nil"/>
              <w:left w:val="nil"/>
              <w:bottom w:val="single" w:sz="4" w:space="0" w:color="auto"/>
              <w:right w:val="single" w:sz="4" w:space="0" w:color="auto"/>
            </w:tcBorders>
            <w:shd w:val="clear" w:color="auto" w:fill="auto"/>
            <w:vAlign w:val="center"/>
            <w:hideMark/>
          </w:tcPr>
          <w:p w14:paraId="192299D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2362.7</w:t>
            </w:r>
          </w:p>
        </w:tc>
        <w:tc>
          <w:tcPr>
            <w:tcW w:w="741" w:type="dxa"/>
            <w:tcBorders>
              <w:top w:val="nil"/>
              <w:left w:val="nil"/>
              <w:bottom w:val="single" w:sz="4" w:space="0" w:color="auto"/>
              <w:right w:val="single" w:sz="4" w:space="0" w:color="auto"/>
            </w:tcBorders>
            <w:shd w:val="clear" w:color="auto" w:fill="auto"/>
            <w:vAlign w:val="center"/>
            <w:hideMark/>
          </w:tcPr>
          <w:p w14:paraId="5F7599C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86.7</w:t>
            </w:r>
          </w:p>
        </w:tc>
        <w:tc>
          <w:tcPr>
            <w:tcW w:w="741" w:type="dxa"/>
            <w:tcBorders>
              <w:top w:val="nil"/>
              <w:left w:val="nil"/>
              <w:bottom w:val="single" w:sz="4" w:space="0" w:color="auto"/>
              <w:right w:val="single" w:sz="4" w:space="0" w:color="auto"/>
            </w:tcBorders>
            <w:shd w:val="clear" w:color="auto" w:fill="auto"/>
            <w:vAlign w:val="center"/>
            <w:hideMark/>
          </w:tcPr>
          <w:p w14:paraId="3D99A07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49ACE28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w:t>
            </w:r>
          </w:p>
        </w:tc>
        <w:tc>
          <w:tcPr>
            <w:tcW w:w="813" w:type="dxa"/>
            <w:tcBorders>
              <w:top w:val="nil"/>
              <w:left w:val="nil"/>
              <w:bottom w:val="single" w:sz="4" w:space="0" w:color="auto"/>
              <w:right w:val="single" w:sz="4" w:space="0" w:color="auto"/>
            </w:tcBorders>
            <w:shd w:val="clear" w:color="auto" w:fill="auto"/>
            <w:noWrap/>
            <w:vAlign w:val="center"/>
            <w:hideMark/>
          </w:tcPr>
          <w:p w14:paraId="087AEF7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1.23</w:t>
            </w:r>
          </w:p>
        </w:tc>
      </w:tr>
      <w:tr w:rsidR="00B126E3" w:rsidRPr="003A460A" w14:paraId="6D377FB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34AAA8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Plata pentru certificatele de urbanism si autorizarile de construire sau desfiintare in bugetul local de nivelul 2</w:t>
            </w:r>
          </w:p>
        </w:tc>
        <w:tc>
          <w:tcPr>
            <w:tcW w:w="696" w:type="dxa"/>
            <w:tcBorders>
              <w:top w:val="nil"/>
              <w:left w:val="nil"/>
              <w:bottom w:val="single" w:sz="4" w:space="0" w:color="auto"/>
              <w:right w:val="single" w:sz="4" w:space="0" w:color="auto"/>
            </w:tcBorders>
            <w:shd w:val="clear" w:color="auto" w:fill="auto"/>
            <w:vAlign w:val="center"/>
            <w:hideMark/>
          </w:tcPr>
          <w:p w14:paraId="327DA8E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142214</w:t>
            </w:r>
          </w:p>
        </w:tc>
        <w:tc>
          <w:tcPr>
            <w:tcW w:w="839" w:type="dxa"/>
            <w:tcBorders>
              <w:top w:val="nil"/>
              <w:left w:val="nil"/>
              <w:bottom w:val="single" w:sz="4" w:space="0" w:color="auto"/>
              <w:right w:val="single" w:sz="4" w:space="0" w:color="auto"/>
            </w:tcBorders>
            <w:shd w:val="clear" w:color="auto" w:fill="auto"/>
            <w:vAlign w:val="center"/>
            <w:hideMark/>
          </w:tcPr>
          <w:p w14:paraId="19C5A34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w:t>
            </w:r>
          </w:p>
        </w:tc>
        <w:tc>
          <w:tcPr>
            <w:tcW w:w="820" w:type="dxa"/>
            <w:tcBorders>
              <w:top w:val="nil"/>
              <w:left w:val="nil"/>
              <w:bottom w:val="single" w:sz="4" w:space="0" w:color="auto"/>
              <w:right w:val="single" w:sz="4" w:space="0" w:color="auto"/>
            </w:tcBorders>
            <w:shd w:val="clear" w:color="auto" w:fill="auto"/>
            <w:vAlign w:val="center"/>
            <w:hideMark/>
          </w:tcPr>
          <w:p w14:paraId="4E1589D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w:t>
            </w:r>
          </w:p>
        </w:tc>
        <w:tc>
          <w:tcPr>
            <w:tcW w:w="816" w:type="dxa"/>
            <w:tcBorders>
              <w:top w:val="nil"/>
              <w:left w:val="nil"/>
              <w:bottom w:val="single" w:sz="4" w:space="0" w:color="auto"/>
              <w:right w:val="single" w:sz="4" w:space="0" w:color="auto"/>
            </w:tcBorders>
            <w:shd w:val="clear" w:color="auto" w:fill="auto"/>
            <w:vAlign w:val="center"/>
            <w:hideMark/>
          </w:tcPr>
          <w:p w14:paraId="2B56265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w:t>
            </w:r>
          </w:p>
        </w:tc>
        <w:tc>
          <w:tcPr>
            <w:tcW w:w="840" w:type="dxa"/>
            <w:tcBorders>
              <w:top w:val="nil"/>
              <w:left w:val="nil"/>
              <w:bottom w:val="single" w:sz="4" w:space="0" w:color="auto"/>
              <w:right w:val="single" w:sz="4" w:space="0" w:color="auto"/>
            </w:tcBorders>
            <w:shd w:val="clear" w:color="auto" w:fill="auto"/>
            <w:vAlign w:val="center"/>
            <w:hideMark/>
          </w:tcPr>
          <w:p w14:paraId="230ACA8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w:t>
            </w:r>
          </w:p>
        </w:tc>
        <w:tc>
          <w:tcPr>
            <w:tcW w:w="741" w:type="dxa"/>
            <w:tcBorders>
              <w:top w:val="nil"/>
              <w:left w:val="nil"/>
              <w:bottom w:val="single" w:sz="4" w:space="0" w:color="auto"/>
              <w:right w:val="single" w:sz="4" w:space="0" w:color="auto"/>
            </w:tcBorders>
            <w:shd w:val="clear" w:color="auto" w:fill="auto"/>
            <w:vAlign w:val="center"/>
            <w:hideMark/>
          </w:tcPr>
          <w:p w14:paraId="70076EF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839954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41FEB6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796B3D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55C2BD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52CA45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Taxa la cumpararea valutei straine de catre persoanele fizice in casele de schimb valutar</w:t>
            </w:r>
          </w:p>
        </w:tc>
        <w:tc>
          <w:tcPr>
            <w:tcW w:w="696" w:type="dxa"/>
            <w:tcBorders>
              <w:top w:val="nil"/>
              <w:left w:val="nil"/>
              <w:bottom w:val="single" w:sz="4" w:space="0" w:color="auto"/>
              <w:right w:val="single" w:sz="4" w:space="0" w:color="auto"/>
            </w:tcBorders>
            <w:shd w:val="clear" w:color="auto" w:fill="auto"/>
            <w:vAlign w:val="center"/>
            <w:hideMark/>
          </w:tcPr>
          <w:p w14:paraId="1CA8A0D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142245</w:t>
            </w:r>
          </w:p>
        </w:tc>
        <w:tc>
          <w:tcPr>
            <w:tcW w:w="839" w:type="dxa"/>
            <w:tcBorders>
              <w:top w:val="nil"/>
              <w:left w:val="nil"/>
              <w:bottom w:val="single" w:sz="4" w:space="0" w:color="auto"/>
              <w:right w:val="single" w:sz="4" w:space="0" w:color="auto"/>
            </w:tcBorders>
            <w:shd w:val="clear" w:color="auto" w:fill="auto"/>
            <w:vAlign w:val="center"/>
            <w:hideMark/>
          </w:tcPr>
          <w:p w14:paraId="0C2F947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40.0</w:t>
            </w:r>
          </w:p>
        </w:tc>
        <w:tc>
          <w:tcPr>
            <w:tcW w:w="820" w:type="dxa"/>
            <w:tcBorders>
              <w:top w:val="nil"/>
              <w:left w:val="nil"/>
              <w:bottom w:val="single" w:sz="4" w:space="0" w:color="auto"/>
              <w:right w:val="single" w:sz="4" w:space="0" w:color="auto"/>
            </w:tcBorders>
            <w:shd w:val="clear" w:color="auto" w:fill="auto"/>
            <w:vAlign w:val="center"/>
            <w:hideMark/>
          </w:tcPr>
          <w:p w14:paraId="185FD88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40.0</w:t>
            </w:r>
          </w:p>
        </w:tc>
        <w:tc>
          <w:tcPr>
            <w:tcW w:w="816" w:type="dxa"/>
            <w:tcBorders>
              <w:top w:val="nil"/>
              <w:left w:val="nil"/>
              <w:bottom w:val="single" w:sz="4" w:space="0" w:color="auto"/>
              <w:right w:val="single" w:sz="4" w:space="0" w:color="auto"/>
            </w:tcBorders>
            <w:shd w:val="clear" w:color="auto" w:fill="auto"/>
            <w:vAlign w:val="center"/>
            <w:hideMark/>
          </w:tcPr>
          <w:p w14:paraId="30025C1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47.0</w:t>
            </w:r>
          </w:p>
        </w:tc>
        <w:tc>
          <w:tcPr>
            <w:tcW w:w="840" w:type="dxa"/>
            <w:tcBorders>
              <w:top w:val="nil"/>
              <w:left w:val="nil"/>
              <w:bottom w:val="single" w:sz="4" w:space="0" w:color="auto"/>
              <w:right w:val="single" w:sz="4" w:space="0" w:color="auto"/>
            </w:tcBorders>
            <w:shd w:val="clear" w:color="auto" w:fill="auto"/>
            <w:vAlign w:val="center"/>
            <w:hideMark/>
          </w:tcPr>
          <w:p w14:paraId="65943FF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47.0</w:t>
            </w:r>
          </w:p>
        </w:tc>
        <w:tc>
          <w:tcPr>
            <w:tcW w:w="741" w:type="dxa"/>
            <w:tcBorders>
              <w:top w:val="nil"/>
              <w:left w:val="nil"/>
              <w:bottom w:val="single" w:sz="4" w:space="0" w:color="auto"/>
              <w:right w:val="single" w:sz="4" w:space="0" w:color="auto"/>
            </w:tcBorders>
            <w:shd w:val="clear" w:color="auto" w:fill="auto"/>
            <w:vAlign w:val="center"/>
            <w:hideMark/>
          </w:tcPr>
          <w:p w14:paraId="0366BD8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780980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5493F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c>
          <w:tcPr>
            <w:tcW w:w="813" w:type="dxa"/>
            <w:tcBorders>
              <w:top w:val="nil"/>
              <w:left w:val="nil"/>
              <w:bottom w:val="single" w:sz="4" w:space="0" w:color="auto"/>
              <w:right w:val="single" w:sz="4" w:space="0" w:color="auto"/>
            </w:tcBorders>
            <w:shd w:val="clear" w:color="auto" w:fill="auto"/>
            <w:noWrap/>
            <w:vAlign w:val="center"/>
            <w:hideMark/>
          </w:tcPr>
          <w:p w14:paraId="36BE362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r>
      <w:tr w:rsidR="00B126E3" w:rsidRPr="003A460A" w14:paraId="545B26E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AD9B02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Plata pentru locatiunea bunurilor patrimoniului public incasata in bugetul local de nivelul II</w:t>
            </w:r>
          </w:p>
        </w:tc>
        <w:tc>
          <w:tcPr>
            <w:tcW w:w="696" w:type="dxa"/>
            <w:tcBorders>
              <w:top w:val="nil"/>
              <w:left w:val="nil"/>
              <w:bottom w:val="single" w:sz="4" w:space="0" w:color="auto"/>
              <w:right w:val="single" w:sz="4" w:space="0" w:color="auto"/>
            </w:tcBorders>
            <w:shd w:val="clear" w:color="auto" w:fill="auto"/>
            <w:vAlign w:val="center"/>
            <w:hideMark/>
          </w:tcPr>
          <w:p w14:paraId="7C48558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142251</w:t>
            </w:r>
          </w:p>
        </w:tc>
        <w:tc>
          <w:tcPr>
            <w:tcW w:w="839" w:type="dxa"/>
            <w:tcBorders>
              <w:top w:val="nil"/>
              <w:left w:val="nil"/>
              <w:bottom w:val="single" w:sz="4" w:space="0" w:color="auto"/>
              <w:right w:val="single" w:sz="4" w:space="0" w:color="auto"/>
            </w:tcBorders>
            <w:shd w:val="clear" w:color="auto" w:fill="auto"/>
            <w:vAlign w:val="center"/>
            <w:hideMark/>
          </w:tcPr>
          <w:p w14:paraId="7E06428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905.6</w:t>
            </w:r>
          </w:p>
        </w:tc>
        <w:tc>
          <w:tcPr>
            <w:tcW w:w="820" w:type="dxa"/>
            <w:tcBorders>
              <w:top w:val="nil"/>
              <w:left w:val="nil"/>
              <w:bottom w:val="single" w:sz="4" w:space="0" w:color="auto"/>
              <w:right w:val="single" w:sz="4" w:space="0" w:color="auto"/>
            </w:tcBorders>
            <w:shd w:val="clear" w:color="auto" w:fill="auto"/>
            <w:vAlign w:val="center"/>
            <w:hideMark/>
          </w:tcPr>
          <w:p w14:paraId="51334C9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905.6</w:t>
            </w:r>
          </w:p>
        </w:tc>
        <w:tc>
          <w:tcPr>
            <w:tcW w:w="816" w:type="dxa"/>
            <w:tcBorders>
              <w:top w:val="nil"/>
              <w:left w:val="nil"/>
              <w:bottom w:val="single" w:sz="4" w:space="0" w:color="auto"/>
              <w:right w:val="single" w:sz="4" w:space="0" w:color="auto"/>
            </w:tcBorders>
            <w:shd w:val="clear" w:color="auto" w:fill="auto"/>
            <w:vAlign w:val="center"/>
            <w:hideMark/>
          </w:tcPr>
          <w:p w14:paraId="380F5B4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723.9</w:t>
            </w:r>
          </w:p>
        </w:tc>
        <w:tc>
          <w:tcPr>
            <w:tcW w:w="840" w:type="dxa"/>
            <w:tcBorders>
              <w:top w:val="nil"/>
              <w:left w:val="nil"/>
              <w:bottom w:val="single" w:sz="4" w:space="0" w:color="auto"/>
              <w:right w:val="single" w:sz="4" w:space="0" w:color="auto"/>
            </w:tcBorders>
            <w:shd w:val="clear" w:color="auto" w:fill="auto"/>
            <w:vAlign w:val="center"/>
            <w:hideMark/>
          </w:tcPr>
          <w:p w14:paraId="402DCC1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723.9</w:t>
            </w:r>
          </w:p>
        </w:tc>
        <w:tc>
          <w:tcPr>
            <w:tcW w:w="741" w:type="dxa"/>
            <w:tcBorders>
              <w:top w:val="nil"/>
              <w:left w:val="nil"/>
              <w:bottom w:val="single" w:sz="4" w:space="0" w:color="auto"/>
              <w:right w:val="single" w:sz="4" w:space="0" w:color="auto"/>
            </w:tcBorders>
            <w:shd w:val="clear" w:color="auto" w:fill="auto"/>
            <w:vAlign w:val="center"/>
            <w:hideMark/>
          </w:tcPr>
          <w:p w14:paraId="37FBA6F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C41EB7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7F2E68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0.41</w:t>
            </w:r>
          </w:p>
        </w:tc>
        <w:tc>
          <w:tcPr>
            <w:tcW w:w="813" w:type="dxa"/>
            <w:tcBorders>
              <w:top w:val="nil"/>
              <w:left w:val="nil"/>
              <w:bottom w:val="single" w:sz="4" w:space="0" w:color="auto"/>
              <w:right w:val="single" w:sz="4" w:space="0" w:color="auto"/>
            </w:tcBorders>
            <w:shd w:val="clear" w:color="auto" w:fill="auto"/>
            <w:noWrap/>
            <w:vAlign w:val="center"/>
            <w:hideMark/>
          </w:tcPr>
          <w:p w14:paraId="5C81DE7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0.38</w:t>
            </w:r>
          </w:p>
        </w:tc>
      </w:tr>
      <w:tr w:rsidR="00B126E3" w:rsidRPr="003A460A" w14:paraId="299B6B9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7EFD690"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Incasari de la prestarea serviciilor cu plata</w:t>
            </w:r>
          </w:p>
        </w:tc>
        <w:tc>
          <w:tcPr>
            <w:tcW w:w="696" w:type="dxa"/>
            <w:tcBorders>
              <w:top w:val="nil"/>
              <w:left w:val="nil"/>
              <w:bottom w:val="single" w:sz="4" w:space="0" w:color="auto"/>
              <w:right w:val="single" w:sz="4" w:space="0" w:color="auto"/>
            </w:tcBorders>
            <w:shd w:val="clear" w:color="auto" w:fill="auto"/>
            <w:vAlign w:val="center"/>
            <w:hideMark/>
          </w:tcPr>
          <w:p w14:paraId="5707351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142310</w:t>
            </w:r>
          </w:p>
        </w:tc>
        <w:tc>
          <w:tcPr>
            <w:tcW w:w="839" w:type="dxa"/>
            <w:tcBorders>
              <w:top w:val="nil"/>
              <w:left w:val="nil"/>
              <w:bottom w:val="single" w:sz="4" w:space="0" w:color="auto"/>
              <w:right w:val="single" w:sz="4" w:space="0" w:color="auto"/>
            </w:tcBorders>
            <w:shd w:val="clear" w:color="auto" w:fill="auto"/>
            <w:vAlign w:val="center"/>
            <w:hideMark/>
          </w:tcPr>
          <w:p w14:paraId="4A8BB67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1777.6</w:t>
            </w:r>
          </w:p>
        </w:tc>
        <w:tc>
          <w:tcPr>
            <w:tcW w:w="820" w:type="dxa"/>
            <w:tcBorders>
              <w:top w:val="nil"/>
              <w:left w:val="nil"/>
              <w:bottom w:val="single" w:sz="4" w:space="0" w:color="auto"/>
              <w:right w:val="single" w:sz="4" w:space="0" w:color="auto"/>
            </w:tcBorders>
            <w:shd w:val="clear" w:color="auto" w:fill="auto"/>
            <w:vAlign w:val="center"/>
            <w:hideMark/>
          </w:tcPr>
          <w:p w14:paraId="6CE33B7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1324.2</w:t>
            </w:r>
          </w:p>
        </w:tc>
        <w:tc>
          <w:tcPr>
            <w:tcW w:w="816" w:type="dxa"/>
            <w:tcBorders>
              <w:top w:val="nil"/>
              <w:left w:val="nil"/>
              <w:bottom w:val="single" w:sz="4" w:space="0" w:color="auto"/>
              <w:right w:val="single" w:sz="4" w:space="0" w:color="auto"/>
            </w:tcBorders>
            <w:shd w:val="clear" w:color="auto" w:fill="auto"/>
            <w:vAlign w:val="center"/>
            <w:hideMark/>
          </w:tcPr>
          <w:p w14:paraId="646DD87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1083.5</w:t>
            </w:r>
          </w:p>
        </w:tc>
        <w:tc>
          <w:tcPr>
            <w:tcW w:w="840" w:type="dxa"/>
            <w:tcBorders>
              <w:top w:val="nil"/>
              <w:left w:val="nil"/>
              <w:bottom w:val="single" w:sz="4" w:space="0" w:color="auto"/>
              <w:right w:val="single" w:sz="4" w:space="0" w:color="auto"/>
            </w:tcBorders>
            <w:shd w:val="clear" w:color="auto" w:fill="auto"/>
            <w:vAlign w:val="center"/>
            <w:hideMark/>
          </w:tcPr>
          <w:p w14:paraId="6517288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1084.2</w:t>
            </w:r>
          </w:p>
        </w:tc>
        <w:tc>
          <w:tcPr>
            <w:tcW w:w="741" w:type="dxa"/>
            <w:tcBorders>
              <w:top w:val="nil"/>
              <w:left w:val="nil"/>
              <w:bottom w:val="single" w:sz="4" w:space="0" w:color="auto"/>
              <w:right w:val="single" w:sz="4" w:space="0" w:color="auto"/>
            </w:tcBorders>
            <w:shd w:val="clear" w:color="auto" w:fill="auto"/>
            <w:vAlign w:val="center"/>
            <w:hideMark/>
          </w:tcPr>
          <w:p w14:paraId="447A72D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w:t>
            </w:r>
          </w:p>
        </w:tc>
        <w:tc>
          <w:tcPr>
            <w:tcW w:w="741" w:type="dxa"/>
            <w:tcBorders>
              <w:top w:val="nil"/>
              <w:left w:val="nil"/>
              <w:bottom w:val="single" w:sz="4" w:space="0" w:color="auto"/>
              <w:right w:val="single" w:sz="4" w:space="0" w:color="auto"/>
            </w:tcBorders>
            <w:shd w:val="clear" w:color="auto" w:fill="auto"/>
            <w:vAlign w:val="center"/>
            <w:hideMark/>
          </w:tcPr>
          <w:p w14:paraId="2894C45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E3C87A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0.61</w:t>
            </w:r>
          </w:p>
        </w:tc>
        <w:tc>
          <w:tcPr>
            <w:tcW w:w="813" w:type="dxa"/>
            <w:tcBorders>
              <w:top w:val="nil"/>
              <w:left w:val="nil"/>
              <w:bottom w:val="single" w:sz="4" w:space="0" w:color="auto"/>
              <w:right w:val="single" w:sz="4" w:space="0" w:color="auto"/>
            </w:tcBorders>
            <w:shd w:val="clear" w:color="auto" w:fill="auto"/>
            <w:noWrap/>
            <w:vAlign w:val="center"/>
            <w:hideMark/>
          </w:tcPr>
          <w:p w14:paraId="232D1A4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0.57</w:t>
            </w:r>
          </w:p>
        </w:tc>
      </w:tr>
      <w:tr w:rsidR="00B126E3" w:rsidRPr="003A460A" w14:paraId="0C9FC7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A7B4D8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Plata pentru locatiunea bunurilor patrimoniului public</w:t>
            </w:r>
          </w:p>
        </w:tc>
        <w:tc>
          <w:tcPr>
            <w:tcW w:w="696" w:type="dxa"/>
            <w:tcBorders>
              <w:top w:val="nil"/>
              <w:left w:val="nil"/>
              <w:bottom w:val="single" w:sz="4" w:space="0" w:color="auto"/>
              <w:right w:val="single" w:sz="4" w:space="0" w:color="auto"/>
            </w:tcBorders>
            <w:shd w:val="clear" w:color="auto" w:fill="auto"/>
            <w:vAlign w:val="center"/>
            <w:hideMark/>
          </w:tcPr>
          <w:p w14:paraId="775B284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142320</w:t>
            </w:r>
          </w:p>
        </w:tc>
        <w:tc>
          <w:tcPr>
            <w:tcW w:w="839" w:type="dxa"/>
            <w:tcBorders>
              <w:top w:val="nil"/>
              <w:left w:val="nil"/>
              <w:bottom w:val="single" w:sz="4" w:space="0" w:color="auto"/>
              <w:right w:val="single" w:sz="4" w:space="0" w:color="auto"/>
            </w:tcBorders>
            <w:shd w:val="clear" w:color="auto" w:fill="auto"/>
            <w:vAlign w:val="center"/>
            <w:hideMark/>
          </w:tcPr>
          <w:p w14:paraId="7F25615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490.0</w:t>
            </w:r>
          </w:p>
        </w:tc>
        <w:tc>
          <w:tcPr>
            <w:tcW w:w="820" w:type="dxa"/>
            <w:tcBorders>
              <w:top w:val="nil"/>
              <w:left w:val="nil"/>
              <w:bottom w:val="single" w:sz="4" w:space="0" w:color="auto"/>
              <w:right w:val="single" w:sz="4" w:space="0" w:color="auto"/>
            </w:tcBorders>
            <w:shd w:val="clear" w:color="auto" w:fill="auto"/>
            <w:vAlign w:val="center"/>
            <w:hideMark/>
          </w:tcPr>
          <w:p w14:paraId="58144B4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462.0</w:t>
            </w:r>
          </w:p>
        </w:tc>
        <w:tc>
          <w:tcPr>
            <w:tcW w:w="816" w:type="dxa"/>
            <w:tcBorders>
              <w:top w:val="nil"/>
              <w:left w:val="nil"/>
              <w:bottom w:val="single" w:sz="4" w:space="0" w:color="auto"/>
              <w:right w:val="single" w:sz="4" w:space="0" w:color="auto"/>
            </w:tcBorders>
            <w:shd w:val="clear" w:color="auto" w:fill="auto"/>
            <w:vAlign w:val="center"/>
            <w:hideMark/>
          </w:tcPr>
          <w:p w14:paraId="1D99BD3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774.6</w:t>
            </w:r>
          </w:p>
        </w:tc>
        <w:tc>
          <w:tcPr>
            <w:tcW w:w="840" w:type="dxa"/>
            <w:tcBorders>
              <w:top w:val="nil"/>
              <w:left w:val="nil"/>
              <w:bottom w:val="single" w:sz="4" w:space="0" w:color="auto"/>
              <w:right w:val="single" w:sz="4" w:space="0" w:color="auto"/>
            </w:tcBorders>
            <w:shd w:val="clear" w:color="auto" w:fill="auto"/>
            <w:vAlign w:val="center"/>
            <w:hideMark/>
          </w:tcPr>
          <w:p w14:paraId="2DFBA9B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502.4</w:t>
            </w:r>
          </w:p>
        </w:tc>
        <w:tc>
          <w:tcPr>
            <w:tcW w:w="741" w:type="dxa"/>
            <w:tcBorders>
              <w:top w:val="nil"/>
              <w:left w:val="nil"/>
              <w:bottom w:val="single" w:sz="4" w:space="0" w:color="auto"/>
              <w:right w:val="single" w:sz="4" w:space="0" w:color="auto"/>
            </w:tcBorders>
            <w:shd w:val="clear" w:color="auto" w:fill="auto"/>
            <w:vAlign w:val="center"/>
            <w:hideMark/>
          </w:tcPr>
          <w:p w14:paraId="2AAA8BB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83.9</w:t>
            </w:r>
          </w:p>
        </w:tc>
        <w:tc>
          <w:tcPr>
            <w:tcW w:w="741" w:type="dxa"/>
            <w:tcBorders>
              <w:top w:val="nil"/>
              <w:left w:val="nil"/>
              <w:bottom w:val="single" w:sz="4" w:space="0" w:color="auto"/>
              <w:right w:val="single" w:sz="4" w:space="0" w:color="auto"/>
            </w:tcBorders>
            <w:shd w:val="clear" w:color="auto" w:fill="auto"/>
            <w:vAlign w:val="center"/>
            <w:hideMark/>
          </w:tcPr>
          <w:p w14:paraId="6BBE310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7A6C0C6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0.44</w:t>
            </w:r>
          </w:p>
        </w:tc>
        <w:tc>
          <w:tcPr>
            <w:tcW w:w="813" w:type="dxa"/>
            <w:tcBorders>
              <w:top w:val="nil"/>
              <w:left w:val="nil"/>
              <w:bottom w:val="single" w:sz="4" w:space="0" w:color="auto"/>
              <w:right w:val="single" w:sz="4" w:space="0" w:color="auto"/>
            </w:tcBorders>
            <w:shd w:val="clear" w:color="auto" w:fill="auto"/>
            <w:noWrap/>
            <w:vAlign w:val="center"/>
            <w:hideMark/>
          </w:tcPr>
          <w:p w14:paraId="1E246EB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0.26</w:t>
            </w:r>
          </w:p>
        </w:tc>
      </w:tr>
      <w:tr w:rsidR="00B126E3" w:rsidRPr="003A460A" w14:paraId="3C07763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8A85C50"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Amenzi si sanctiuni</w:t>
            </w:r>
          </w:p>
        </w:tc>
        <w:tc>
          <w:tcPr>
            <w:tcW w:w="696" w:type="dxa"/>
            <w:tcBorders>
              <w:top w:val="nil"/>
              <w:left w:val="nil"/>
              <w:bottom w:val="single" w:sz="4" w:space="0" w:color="auto"/>
              <w:right w:val="single" w:sz="4" w:space="0" w:color="auto"/>
            </w:tcBorders>
            <w:shd w:val="clear" w:color="auto" w:fill="auto"/>
            <w:vAlign w:val="center"/>
            <w:hideMark/>
          </w:tcPr>
          <w:p w14:paraId="1DEA62E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143</w:t>
            </w:r>
          </w:p>
        </w:tc>
        <w:tc>
          <w:tcPr>
            <w:tcW w:w="839" w:type="dxa"/>
            <w:tcBorders>
              <w:top w:val="nil"/>
              <w:left w:val="nil"/>
              <w:bottom w:val="single" w:sz="4" w:space="0" w:color="auto"/>
              <w:right w:val="single" w:sz="4" w:space="0" w:color="auto"/>
            </w:tcBorders>
            <w:shd w:val="clear" w:color="auto" w:fill="auto"/>
            <w:vAlign w:val="center"/>
            <w:hideMark/>
          </w:tcPr>
          <w:p w14:paraId="43E0D25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2F33E8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8B3C8B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11.8</w:t>
            </w:r>
          </w:p>
        </w:tc>
        <w:tc>
          <w:tcPr>
            <w:tcW w:w="840" w:type="dxa"/>
            <w:tcBorders>
              <w:top w:val="nil"/>
              <w:left w:val="nil"/>
              <w:bottom w:val="single" w:sz="4" w:space="0" w:color="auto"/>
              <w:right w:val="single" w:sz="4" w:space="0" w:color="auto"/>
            </w:tcBorders>
            <w:shd w:val="clear" w:color="auto" w:fill="auto"/>
            <w:vAlign w:val="center"/>
            <w:hideMark/>
          </w:tcPr>
          <w:p w14:paraId="542718D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11.8</w:t>
            </w:r>
          </w:p>
        </w:tc>
        <w:tc>
          <w:tcPr>
            <w:tcW w:w="741" w:type="dxa"/>
            <w:tcBorders>
              <w:top w:val="nil"/>
              <w:left w:val="nil"/>
              <w:bottom w:val="single" w:sz="4" w:space="0" w:color="auto"/>
              <w:right w:val="single" w:sz="4" w:space="0" w:color="auto"/>
            </w:tcBorders>
            <w:shd w:val="clear" w:color="auto" w:fill="auto"/>
            <w:vAlign w:val="center"/>
            <w:hideMark/>
          </w:tcPr>
          <w:p w14:paraId="7AF121E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FAEC2C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E72618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5140B6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68697FD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54E9637"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Amenzi si sanctiuni contraventionale incasate in bugetul local de nivelul 2</w:t>
            </w:r>
          </w:p>
        </w:tc>
        <w:tc>
          <w:tcPr>
            <w:tcW w:w="696" w:type="dxa"/>
            <w:tcBorders>
              <w:top w:val="nil"/>
              <w:left w:val="nil"/>
              <w:bottom w:val="single" w:sz="4" w:space="0" w:color="auto"/>
              <w:right w:val="single" w:sz="4" w:space="0" w:color="auto"/>
            </w:tcBorders>
            <w:shd w:val="clear" w:color="auto" w:fill="auto"/>
            <w:vAlign w:val="center"/>
            <w:hideMark/>
          </w:tcPr>
          <w:p w14:paraId="32E56FFB"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143120</w:t>
            </w:r>
          </w:p>
        </w:tc>
        <w:tc>
          <w:tcPr>
            <w:tcW w:w="839" w:type="dxa"/>
            <w:tcBorders>
              <w:top w:val="nil"/>
              <w:left w:val="nil"/>
              <w:bottom w:val="single" w:sz="4" w:space="0" w:color="auto"/>
              <w:right w:val="single" w:sz="4" w:space="0" w:color="auto"/>
            </w:tcBorders>
            <w:shd w:val="clear" w:color="auto" w:fill="auto"/>
            <w:vAlign w:val="center"/>
            <w:hideMark/>
          </w:tcPr>
          <w:p w14:paraId="2705CC4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47A55F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0441024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11.3</w:t>
            </w:r>
          </w:p>
        </w:tc>
        <w:tc>
          <w:tcPr>
            <w:tcW w:w="840" w:type="dxa"/>
            <w:tcBorders>
              <w:top w:val="nil"/>
              <w:left w:val="nil"/>
              <w:bottom w:val="single" w:sz="4" w:space="0" w:color="auto"/>
              <w:right w:val="single" w:sz="4" w:space="0" w:color="auto"/>
            </w:tcBorders>
            <w:shd w:val="clear" w:color="auto" w:fill="auto"/>
            <w:vAlign w:val="center"/>
            <w:hideMark/>
          </w:tcPr>
          <w:p w14:paraId="4D0243C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11.3</w:t>
            </w:r>
          </w:p>
        </w:tc>
        <w:tc>
          <w:tcPr>
            <w:tcW w:w="741" w:type="dxa"/>
            <w:tcBorders>
              <w:top w:val="nil"/>
              <w:left w:val="nil"/>
              <w:bottom w:val="single" w:sz="4" w:space="0" w:color="auto"/>
              <w:right w:val="single" w:sz="4" w:space="0" w:color="auto"/>
            </w:tcBorders>
            <w:shd w:val="clear" w:color="auto" w:fill="auto"/>
            <w:vAlign w:val="center"/>
            <w:hideMark/>
          </w:tcPr>
          <w:p w14:paraId="6AEFE4A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0243BC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915277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1B97DD9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61EB402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25B477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Amenzi aplicate de Inspectia financiara incasate in bugetul local de nivelul II</w:t>
            </w:r>
          </w:p>
        </w:tc>
        <w:tc>
          <w:tcPr>
            <w:tcW w:w="696" w:type="dxa"/>
            <w:tcBorders>
              <w:top w:val="nil"/>
              <w:left w:val="nil"/>
              <w:bottom w:val="single" w:sz="4" w:space="0" w:color="auto"/>
              <w:right w:val="single" w:sz="4" w:space="0" w:color="auto"/>
            </w:tcBorders>
            <w:shd w:val="clear" w:color="auto" w:fill="auto"/>
            <w:vAlign w:val="center"/>
            <w:hideMark/>
          </w:tcPr>
          <w:p w14:paraId="72D21FB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143312</w:t>
            </w:r>
          </w:p>
        </w:tc>
        <w:tc>
          <w:tcPr>
            <w:tcW w:w="839" w:type="dxa"/>
            <w:tcBorders>
              <w:top w:val="nil"/>
              <w:left w:val="nil"/>
              <w:bottom w:val="single" w:sz="4" w:space="0" w:color="auto"/>
              <w:right w:val="single" w:sz="4" w:space="0" w:color="auto"/>
            </w:tcBorders>
            <w:shd w:val="clear" w:color="auto" w:fill="auto"/>
            <w:vAlign w:val="center"/>
            <w:hideMark/>
          </w:tcPr>
          <w:p w14:paraId="0218584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AFF3B5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C943E2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w:t>
            </w:r>
          </w:p>
        </w:tc>
        <w:tc>
          <w:tcPr>
            <w:tcW w:w="840" w:type="dxa"/>
            <w:tcBorders>
              <w:top w:val="nil"/>
              <w:left w:val="nil"/>
              <w:bottom w:val="single" w:sz="4" w:space="0" w:color="auto"/>
              <w:right w:val="single" w:sz="4" w:space="0" w:color="auto"/>
            </w:tcBorders>
            <w:shd w:val="clear" w:color="auto" w:fill="auto"/>
            <w:vAlign w:val="center"/>
            <w:hideMark/>
          </w:tcPr>
          <w:p w14:paraId="4E20CB3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w:t>
            </w:r>
          </w:p>
        </w:tc>
        <w:tc>
          <w:tcPr>
            <w:tcW w:w="741" w:type="dxa"/>
            <w:tcBorders>
              <w:top w:val="nil"/>
              <w:left w:val="nil"/>
              <w:bottom w:val="single" w:sz="4" w:space="0" w:color="auto"/>
              <w:right w:val="single" w:sz="4" w:space="0" w:color="auto"/>
            </w:tcBorders>
            <w:shd w:val="clear" w:color="auto" w:fill="auto"/>
            <w:vAlign w:val="center"/>
            <w:hideMark/>
          </w:tcPr>
          <w:p w14:paraId="5B20B22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060673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D63FD3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FF64A8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2A6F5C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909973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Donatii voluntare</w:t>
            </w:r>
          </w:p>
        </w:tc>
        <w:tc>
          <w:tcPr>
            <w:tcW w:w="696" w:type="dxa"/>
            <w:tcBorders>
              <w:top w:val="nil"/>
              <w:left w:val="nil"/>
              <w:bottom w:val="single" w:sz="4" w:space="0" w:color="auto"/>
              <w:right w:val="single" w:sz="4" w:space="0" w:color="auto"/>
            </w:tcBorders>
            <w:shd w:val="clear" w:color="auto" w:fill="auto"/>
            <w:vAlign w:val="center"/>
            <w:hideMark/>
          </w:tcPr>
          <w:p w14:paraId="1FFB4B3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144</w:t>
            </w:r>
          </w:p>
        </w:tc>
        <w:tc>
          <w:tcPr>
            <w:tcW w:w="839" w:type="dxa"/>
            <w:tcBorders>
              <w:top w:val="nil"/>
              <w:left w:val="nil"/>
              <w:bottom w:val="single" w:sz="4" w:space="0" w:color="auto"/>
              <w:right w:val="single" w:sz="4" w:space="0" w:color="auto"/>
            </w:tcBorders>
            <w:shd w:val="clear" w:color="auto" w:fill="auto"/>
            <w:vAlign w:val="center"/>
            <w:hideMark/>
          </w:tcPr>
          <w:p w14:paraId="06821B5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86054B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93.2</w:t>
            </w:r>
          </w:p>
        </w:tc>
        <w:tc>
          <w:tcPr>
            <w:tcW w:w="816" w:type="dxa"/>
            <w:tcBorders>
              <w:top w:val="nil"/>
              <w:left w:val="nil"/>
              <w:bottom w:val="single" w:sz="4" w:space="0" w:color="auto"/>
              <w:right w:val="single" w:sz="4" w:space="0" w:color="auto"/>
            </w:tcBorders>
            <w:shd w:val="clear" w:color="auto" w:fill="auto"/>
            <w:vAlign w:val="center"/>
            <w:hideMark/>
          </w:tcPr>
          <w:p w14:paraId="329FB8F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85.8</w:t>
            </w:r>
          </w:p>
        </w:tc>
        <w:tc>
          <w:tcPr>
            <w:tcW w:w="840" w:type="dxa"/>
            <w:tcBorders>
              <w:top w:val="nil"/>
              <w:left w:val="nil"/>
              <w:bottom w:val="single" w:sz="4" w:space="0" w:color="auto"/>
              <w:right w:val="single" w:sz="4" w:space="0" w:color="auto"/>
            </w:tcBorders>
            <w:shd w:val="clear" w:color="auto" w:fill="auto"/>
            <w:vAlign w:val="center"/>
            <w:hideMark/>
          </w:tcPr>
          <w:p w14:paraId="3487C18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226.8</w:t>
            </w:r>
          </w:p>
        </w:tc>
        <w:tc>
          <w:tcPr>
            <w:tcW w:w="741" w:type="dxa"/>
            <w:tcBorders>
              <w:top w:val="nil"/>
              <w:left w:val="nil"/>
              <w:bottom w:val="single" w:sz="4" w:space="0" w:color="auto"/>
              <w:right w:val="single" w:sz="4" w:space="0" w:color="auto"/>
            </w:tcBorders>
            <w:shd w:val="clear" w:color="auto" w:fill="auto"/>
            <w:vAlign w:val="center"/>
            <w:hideMark/>
          </w:tcPr>
          <w:p w14:paraId="57195F0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35F150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1B5F7E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0.05</w:t>
            </w:r>
          </w:p>
        </w:tc>
        <w:tc>
          <w:tcPr>
            <w:tcW w:w="813" w:type="dxa"/>
            <w:tcBorders>
              <w:top w:val="nil"/>
              <w:left w:val="nil"/>
              <w:bottom w:val="single" w:sz="4" w:space="0" w:color="auto"/>
              <w:right w:val="single" w:sz="4" w:space="0" w:color="auto"/>
            </w:tcBorders>
            <w:shd w:val="clear" w:color="auto" w:fill="auto"/>
            <w:noWrap/>
            <w:vAlign w:val="center"/>
            <w:hideMark/>
          </w:tcPr>
          <w:p w14:paraId="6CF3E3E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0.12</w:t>
            </w:r>
          </w:p>
        </w:tc>
      </w:tr>
      <w:tr w:rsidR="00B126E3" w:rsidRPr="003A460A" w14:paraId="1501346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D2F7DD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Donatii voluntare pentru cheltuieli curente din surse interne pentru institutiile bugetare</w:t>
            </w:r>
          </w:p>
        </w:tc>
        <w:tc>
          <w:tcPr>
            <w:tcW w:w="696" w:type="dxa"/>
            <w:tcBorders>
              <w:top w:val="nil"/>
              <w:left w:val="nil"/>
              <w:bottom w:val="single" w:sz="4" w:space="0" w:color="auto"/>
              <w:right w:val="single" w:sz="4" w:space="0" w:color="auto"/>
            </w:tcBorders>
            <w:shd w:val="clear" w:color="auto" w:fill="auto"/>
            <w:vAlign w:val="center"/>
            <w:hideMark/>
          </w:tcPr>
          <w:p w14:paraId="71FB7EF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144114</w:t>
            </w:r>
          </w:p>
        </w:tc>
        <w:tc>
          <w:tcPr>
            <w:tcW w:w="839" w:type="dxa"/>
            <w:tcBorders>
              <w:top w:val="nil"/>
              <w:left w:val="nil"/>
              <w:bottom w:val="single" w:sz="4" w:space="0" w:color="auto"/>
              <w:right w:val="single" w:sz="4" w:space="0" w:color="auto"/>
            </w:tcBorders>
            <w:shd w:val="clear" w:color="auto" w:fill="auto"/>
            <w:vAlign w:val="center"/>
            <w:hideMark/>
          </w:tcPr>
          <w:p w14:paraId="5843A09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57514F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50.0</w:t>
            </w:r>
          </w:p>
        </w:tc>
        <w:tc>
          <w:tcPr>
            <w:tcW w:w="816" w:type="dxa"/>
            <w:tcBorders>
              <w:top w:val="nil"/>
              <w:left w:val="nil"/>
              <w:bottom w:val="single" w:sz="4" w:space="0" w:color="auto"/>
              <w:right w:val="single" w:sz="4" w:space="0" w:color="auto"/>
            </w:tcBorders>
            <w:shd w:val="clear" w:color="auto" w:fill="auto"/>
            <w:vAlign w:val="center"/>
            <w:hideMark/>
          </w:tcPr>
          <w:p w14:paraId="67B29D4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42.7</w:t>
            </w:r>
          </w:p>
        </w:tc>
        <w:tc>
          <w:tcPr>
            <w:tcW w:w="840" w:type="dxa"/>
            <w:tcBorders>
              <w:top w:val="nil"/>
              <w:left w:val="nil"/>
              <w:bottom w:val="single" w:sz="4" w:space="0" w:color="auto"/>
              <w:right w:val="single" w:sz="4" w:space="0" w:color="auto"/>
            </w:tcBorders>
            <w:shd w:val="clear" w:color="auto" w:fill="auto"/>
            <w:vAlign w:val="center"/>
            <w:hideMark/>
          </w:tcPr>
          <w:p w14:paraId="4A487A3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183.6</w:t>
            </w:r>
          </w:p>
        </w:tc>
        <w:tc>
          <w:tcPr>
            <w:tcW w:w="741" w:type="dxa"/>
            <w:tcBorders>
              <w:top w:val="nil"/>
              <w:left w:val="nil"/>
              <w:bottom w:val="single" w:sz="4" w:space="0" w:color="auto"/>
              <w:right w:val="single" w:sz="4" w:space="0" w:color="auto"/>
            </w:tcBorders>
            <w:shd w:val="clear" w:color="auto" w:fill="auto"/>
            <w:vAlign w:val="center"/>
            <w:hideMark/>
          </w:tcPr>
          <w:p w14:paraId="59849BF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F61323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ED06B1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7CA9BFB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0.10</w:t>
            </w:r>
          </w:p>
        </w:tc>
      </w:tr>
      <w:tr w:rsidR="00B126E3" w:rsidRPr="003A460A" w14:paraId="782E0FA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A45157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Donatii voluntare pentru cheltuieli curente din surse externe pentru institutiile bugetare</w:t>
            </w:r>
          </w:p>
        </w:tc>
        <w:tc>
          <w:tcPr>
            <w:tcW w:w="696" w:type="dxa"/>
            <w:tcBorders>
              <w:top w:val="nil"/>
              <w:left w:val="nil"/>
              <w:bottom w:val="single" w:sz="4" w:space="0" w:color="auto"/>
              <w:right w:val="single" w:sz="4" w:space="0" w:color="auto"/>
            </w:tcBorders>
            <w:shd w:val="clear" w:color="auto" w:fill="auto"/>
            <w:vAlign w:val="center"/>
            <w:hideMark/>
          </w:tcPr>
          <w:p w14:paraId="77551DD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144124</w:t>
            </w:r>
          </w:p>
        </w:tc>
        <w:tc>
          <w:tcPr>
            <w:tcW w:w="839" w:type="dxa"/>
            <w:tcBorders>
              <w:top w:val="nil"/>
              <w:left w:val="nil"/>
              <w:bottom w:val="single" w:sz="4" w:space="0" w:color="auto"/>
              <w:right w:val="single" w:sz="4" w:space="0" w:color="auto"/>
            </w:tcBorders>
            <w:shd w:val="clear" w:color="auto" w:fill="auto"/>
            <w:vAlign w:val="center"/>
            <w:hideMark/>
          </w:tcPr>
          <w:p w14:paraId="1767AAD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F12924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43.2</w:t>
            </w:r>
          </w:p>
        </w:tc>
        <w:tc>
          <w:tcPr>
            <w:tcW w:w="816" w:type="dxa"/>
            <w:tcBorders>
              <w:top w:val="nil"/>
              <w:left w:val="nil"/>
              <w:bottom w:val="single" w:sz="4" w:space="0" w:color="auto"/>
              <w:right w:val="single" w:sz="4" w:space="0" w:color="auto"/>
            </w:tcBorders>
            <w:shd w:val="clear" w:color="auto" w:fill="auto"/>
            <w:vAlign w:val="center"/>
            <w:hideMark/>
          </w:tcPr>
          <w:p w14:paraId="0681F41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43.2</w:t>
            </w:r>
          </w:p>
        </w:tc>
        <w:tc>
          <w:tcPr>
            <w:tcW w:w="840" w:type="dxa"/>
            <w:tcBorders>
              <w:top w:val="nil"/>
              <w:left w:val="nil"/>
              <w:bottom w:val="single" w:sz="4" w:space="0" w:color="auto"/>
              <w:right w:val="single" w:sz="4" w:space="0" w:color="auto"/>
            </w:tcBorders>
            <w:shd w:val="clear" w:color="auto" w:fill="auto"/>
            <w:vAlign w:val="center"/>
            <w:hideMark/>
          </w:tcPr>
          <w:p w14:paraId="427E425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43.2</w:t>
            </w:r>
          </w:p>
        </w:tc>
        <w:tc>
          <w:tcPr>
            <w:tcW w:w="741" w:type="dxa"/>
            <w:tcBorders>
              <w:top w:val="nil"/>
              <w:left w:val="nil"/>
              <w:bottom w:val="single" w:sz="4" w:space="0" w:color="auto"/>
              <w:right w:val="single" w:sz="4" w:space="0" w:color="auto"/>
            </w:tcBorders>
            <w:shd w:val="clear" w:color="auto" w:fill="auto"/>
            <w:vAlign w:val="center"/>
            <w:hideMark/>
          </w:tcPr>
          <w:p w14:paraId="00C2F21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1CE664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6375AC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44A39D6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r>
      <w:tr w:rsidR="00B126E3" w:rsidRPr="003A460A" w14:paraId="1727F24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A1C924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venituri si finantari</w:t>
            </w:r>
          </w:p>
        </w:tc>
        <w:tc>
          <w:tcPr>
            <w:tcW w:w="696" w:type="dxa"/>
            <w:tcBorders>
              <w:top w:val="nil"/>
              <w:left w:val="nil"/>
              <w:bottom w:val="single" w:sz="4" w:space="0" w:color="auto"/>
              <w:right w:val="single" w:sz="4" w:space="0" w:color="auto"/>
            </w:tcBorders>
            <w:shd w:val="clear" w:color="auto" w:fill="auto"/>
            <w:vAlign w:val="center"/>
            <w:hideMark/>
          </w:tcPr>
          <w:p w14:paraId="55238DD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w:t>
            </w:r>
          </w:p>
        </w:tc>
        <w:tc>
          <w:tcPr>
            <w:tcW w:w="839" w:type="dxa"/>
            <w:tcBorders>
              <w:top w:val="nil"/>
              <w:left w:val="nil"/>
              <w:bottom w:val="single" w:sz="4" w:space="0" w:color="auto"/>
              <w:right w:val="single" w:sz="4" w:space="0" w:color="auto"/>
            </w:tcBorders>
            <w:shd w:val="clear" w:color="auto" w:fill="auto"/>
            <w:vAlign w:val="center"/>
            <w:hideMark/>
          </w:tcPr>
          <w:p w14:paraId="500492B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A7C959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883EDB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78445FB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14264.6</w:t>
            </w:r>
          </w:p>
        </w:tc>
        <w:tc>
          <w:tcPr>
            <w:tcW w:w="741" w:type="dxa"/>
            <w:tcBorders>
              <w:top w:val="nil"/>
              <w:left w:val="nil"/>
              <w:bottom w:val="single" w:sz="4" w:space="0" w:color="auto"/>
              <w:right w:val="single" w:sz="4" w:space="0" w:color="auto"/>
            </w:tcBorders>
            <w:shd w:val="clear" w:color="auto" w:fill="auto"/>
            <w:vAlign w:val="center"/>
            <w:hideMark/>
          </w:tcPr>
          <w:p w14:paraId="721923F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986440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EED87E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3983995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7.45</w:t>
            </w:r>
          </w:p>
        </w:tc>
      </w:tr>
      <w:tr w:rsidR="00B126E3" w:rsidRPr="003A460A" w14:paraId="4E2BBD7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286A66B"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Venituri din realizarea activelor de catre institutii</w:t>
            </w:r>
          </w:p>
        </w:tc>
        <w:tc>
          <w:tcPr>
            <w:tcW w:w="696" w:type="dxa"/>
            <w:tcBorders>
              <w:top w:val="nil"/>
              <w:left w:val="nil"/>
              <w:bottom w:val="single" w:sz="4" w:space="0" w:color="auto"/>
              <w:right w:val="single" w:sz="4" w:space="0" w:color="auto"/>
            </w:tcBorders>
            <w:shd w:val="clear" w:color="auto" w:fill="auto"/>
            <w:vAlign w:val="center"/>
            <w:hideMark/>
          </w:tcPr>
          <w:p w14:paraId="32AB572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149100</w:t>
            </w:r>
          </w:p>
        </w:tc>
        <w:tc>
          <w:tcPr>
            <w:tcW w:w="839" w:type="dxa"/>
            <w:tcBorders>
              <w:top w:val="nil"/>
              <w:left w:val="nil"/>
              <w:bottom w:val="single" w:sz="4" w:space="0" w:color="auto"/>
              <w:right w:val="single" w:sz="4" w:space="0" w:color="auto"/>
            </w:tcBorders>
            <w:shd w:val="clear" w:color="auto" w:fill="auto"/>
            <w:vAlign w:val="center"/>
            <w:hideMark/>
          </w:tcPr>
          <w:p w14:paraId="723B257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2185BA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5B82175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8C5A15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36.9</w:t>
            </w:r>
          </w:p>
        </w:tc>
        <w:tc>
          <w:tcPr>
            <w:tcW w:w="741" w:type="dxa"/>
            <w:tcBorders>
              <w:top w:val="nil"/>
              <w:left w:val="nil"/>
              <w:bottom w:val="single" w:sz="4" w:space="0" w:color="auto"/>
              <w:right w:val="single" w:sz="4" w:space="0" w:color="auto"/>
            </w:tcBorders>
            <w:shd w:val="clear" w:color="auto" w:fill="auto"/>
            <w:vAlign w:val="center"/>
            <w:hideMark/>
          </w:tcPr>
          <w:p w14:paraId="40CA9C4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7DA59A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EAE8AA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1908FAF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r>
      <w:tr w:rsidR="00B126E3" w:rsidRPr="003A460A" w14:paraId="0C952D5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10FF0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Venituri de la active intrate cu titlu gratuit</w:t>
            </w:r>
          </w:p>
        </w:tc>
        <w:tc>
          <w:tcPr>
            <w:tcW w:w="696" w:type="dxa"/>
            <w:tcBorders>
              <w:top w:val="nil"/>
              <w:left w:val="nil"/>
              <w:bottom w:val="single" w:sz="4" w:space="0" w:color="auto"/>
              <w:right w:val="single" w:sz="4" w:space="0" w:color="auto"/>
            </w:tcBorders>
            <w:shd w:val="clear" w:color="auto" w:fill="auto"/>
            <w:vAlign w:val="center"/>
            <w:hideMark/>
          </w:tcPr>
          <w:p w14:paraId="4A13DC13"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149200</w:t>
            </w:r>
          </w:p>
        </w:tc>
        <w:tc>
          <w:tcPr>
            <w:tcW w:w="839" w:type="dxa"/>
            <w:tcBorders>
              <w:top w:val="nil"/>
              <w:left w:val="nil"/>
              <w:bottom w:val="single" w:sz="4" w:space="0" w:color="auto"/>
              <w:right w:val="single" w:sz="4" w:space="0" w:color="auto"/>
            </w:tcBorders>
            <w:shd w:val="clear" w:color="auto" w:fill="auto"/>
            <w:vAlign w:val="center"/>
            <w:hideMark/>
          </w:tcPr>
          <w:p w14:paraId="76EE918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952C77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37BAA97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0F03615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13340.4</w:t>
            </w:r>
          </w:p>
        </w:tc>
        <w:tc>
          <w:tcPr>
            <w:tcW w:w="741" w:type="dxa"/>
            <w:tcBorders>
              <w:top w:val="nil"/>
              <w:left w:val="nil"/>
              <w:bottom w:val="single" w:sz="4" w:space="0" w:color="auto"/>
              <w:right w:val="single" w:sz="4" w:space="0" w:color="auto"/>
            </w:tcBorders>
            <w:shd w:val="clear" w:color="auto" w:fill="auto"/>
            <w:vAlign w:val="center"/>
            <w:hideMark/>
          </w:tcPr>
          <w:p w14:paraId="0FBB1CA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84713C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9CE7C5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185785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6.97</w:t>
            </w:r>
          </w:p>
        </w:tc>
      </w:tr>
      <w:tr w:rsidR="00B126E3" w:rsidRPr="003A460A" w14:paraId="2F3F5A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1FA3A9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Venituri din reevaluarea activelor (majorarea valorii )</w:t>
            </w:r>
          </w:p>
        </w:tc>
        <w:tc>
          <w:tcPr>
            <w:tcW w:w="696" w:type="dxa"/>
            <w:tcBorders>
              <w:top w:val="nil"/>
              <w:left w:val="nil"/>
              <w:bottom w:val="single" w:sz="4" w:space="0" w:color="auto"/>
              <w:right w:val="single" w:sz="4" w:space="0" w:color="auto"/>
            </w:tcBorders>
            <w:shd w:val="clear" w:color="auto" w:fill="auto"/>
            <w:vAlign w:val="center"/>
            <w:hideMark/>
          </w:tcPr>
          <w:p w14:paraId="07A6FC6B"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149300</w:t>
            </w:r>
          </w:p>
        </w:tc>
        <w:tc>
          <w:tcPr>
            <w:tcW w:w="839" w:type="dxa"/>
            <w:tcBorders>
              <w:top w:val="nil"/>
              <w:left w:val="nil"/>
              <w:bottom w:val="single" w:sz="4" w:space="0" w:color="auto"/>
              <w:right w:val="single" w:sz="4" w:space="0" w:color="auto"/>
            </w:tcBorders>
            <w:shd w:val="clear" w:color="auto" w:fill="auto"/>
            <w:vAlign w:val="center"/>
            <w:hideMark/>
          </w:tcPr>
          <w:p w14:paraId="2C2E398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461299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1E86296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BEF253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736.5</w:t>
            </w:r>
          </w:p>
        </w:tc>
        <w:tc>
          <w:tcPr>
            <w:tcW w:w="741" w:type="dxa"/>
            <w:tcBorders>
              <w:top w:val="nil"/>
              <w:left w:val="nil"/>
              <w:bottom w:val="single" w:sz="4" w:space="0" w:color="auto"/>
              <w:right w:val="single" w:sz="4" w:space="0" w:color="auto"/>
            </w:tcBorders>
            <w:shd w:val="clear" w:color="auto" w:fill="auto"/>
            <w:vAlign w:val="center"/>
            <w:hideMark/>
          </w:tcPr>
          <w:p w14:paraId="40729B4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7BC8BE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750CA5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16FD4E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0.38</w:t>
            </w:r>
          </w:p>
        </w:tc>
      </w:tr>
      <w:tr w:rsidR="00B126E3" w:rsidRPr="003A460A" w14:paraId="11F11B4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C6C9B20"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Venituri din recuperarea daunei materiale si lipsurilor</w:t>
            </w:r>
          </w:p>
        </w:tc>
        <w:tc>
          <w:tcPr>
            <w:tcW w:w="696" w:type="dxa"/>
            <w:tcBorders>
              <w:top w:val="nil"/>
              <w:left w:val="nil"/>
              <w:bottom w:val="single" w:sz="4" w:space="0" w:color="auto"/>
              <w:right w:val="single" w:sz="4" w:space="0" w:color="auto"/>
            </w:tcBorders>
            <w:shd w:val="clear" w:color="auto" w:fill="auto"/>
            <w:vAlign w:val="center"/>
            <w:hideMark/>
          </w:tcPr>
          <w:p w14:paraId="5D87EE6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149500</w:t>
            </w:r>
          </w:p>
        </w:tc>
        <w:tc>
          <w:tcPr>
            <w:tcW w:w="839" w:type="dxa"/>
            <w:tcBorders>
              <w:top w:val="nil"/>
              <w:left w:val="nil"/>
              <w:bottom w:val="single" w:sz="4" w:space="0" w:color="auto"/>
              <w:right w:val="single" w:sz="4" w:space="0" w:color="auto"/>
            </w:tcBorders>
            <w:shd w:val="clear" w:color="auto" w:fill="auto"/>
            <w:vAlign w:val="center"/>
            <w:hideMark/>
          </w:tcPr>
          <w:p w14:paraId="42D1756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890D82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7C1998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092AA00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w:t>
            </w:r>
          </w:p>
        </w:tc>
        <w:tc>
          <w:tcPr>
            <w:tcW w:w="741" w:type="dxa"/>
            <w:tcBorders>
              <w:top w:val="nil"/>
              <w:left w:val="nil"/>
              <w:bottom w:val="single" w:sz="4" w:space="0" w:color="auto"/>
              <w:right w:val="single" w:sz="4" w:space="0" w:color="auto"/>
            </w:tcBorders>
            <w:shd w:val="clear" w:color="auto" w:fill="auto"/>
            <w:vAlign w:val="center"/>
            <w:hideMark/>
          </w:tcPr>
          <w:p w14:paraId="434A5F9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743354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85E8D9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E6B0D0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1871123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B13FC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Finantare de la buget</w:t>
            </w:r>
          </w:p>
        </w:tc>
        <w:tc>
          <w:tcPr>
            <w:tcW w:w="696" w:type="dxa"/>
            <w:tcBorders>
              <w:top w:val="nil"/>
              <w:left w:val="nil"/>
              <w:bottom w:val="single" w:sz="4" w:space="0" w:color="auto"/>
              <w:right w:val="single" w:sz="4" w:space="0" w:color="auto"/>
            </w:tcBorders>
            <w:shd w:val="clear" w:color="auto" w:fill="auto"/>
            <w:vAlign w:val="center"/>
            <w:hideMark/>
          </w:tcPr>
          <w:p w14:paraId="4FE870D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149800</w:t>
            </w:r>
          </w:p>
        </w:tc>
        <w:tc>
          <w:tcPr>
            <w:tcW w:w="839" w:type="dxa"/>
            <w:tcBorders>
              <w:top w:val="nil"/>
              <w:left w:val="nil"/>
              <w:bottom w:val="single" w:sz="4" w:space="0" w:color="auto"/>
              <w:right w:val="single" w:sz="4" w:space="0" w:color="auto"/>
            </w:tcBorders>
            <w:shd w:val="clear" w:color="auto" w:fill="auto"/>
            <w:vAlign w:val="center"/>
            <w:hideMark/>
          </w:tcPr>
          <w:p w14:paraId="233E914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257ECB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222055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E33F66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A7FD95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5C2440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8B8EE2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99522B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79B4E44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4D4553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venituri ale institutiilor bugetare</w:t>
            </w:r>
          </w:p>
        </w:tc>
        <w:tc>
          <w:tcPr>
            <w:tcW w:w="696" w:type="dxa"/>
            <w:tcBorders>
              <w:top w:val="nil"/>
              <w:left w:val="nil"/>
              <w:bottom w:val="single" w:sz="4" w:space="0" w:color="auto"/>
              <w:right w:val="single" w:sz="4" w:space="0" w:color="auto"/>
            </w:tcBorders>
            <w:shd w:val="clear" w:color="auto" w:fill="auto"/>
            <w:vAlign w:val="center"/>
            <w:hideMark/>
          </w:tcPr>
          <w:p w14:paraId="20D70B2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149900</w:t>
            </w:r>
          </w:p>
        </w:tc>
        <w:tc>
          <w:tcPr>
            <w:tcW w:w="839" w:type="dxa"/>
            <w:tcBorders>
              <w:top w:val="nil"/>
              <w:left w:val="nil"/>
              <w:bottom w:val="single" w:sz="4" w:space="0" w:color="auto"/>
              <w:right w:val="single" w:sz="4" w:space="0" w:color="auto"/>
            </w:tcBorders>
            <w:shd w:val="clear" w:color="auto" w:fill="auto"/>
            <w:vAlign w:val="center"/>
            <w:hideMark/>
          </w:tcPr>
          <w:p w14:paraId="74D2E87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A2E457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3C2C1E2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038EA1C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150.7</w:t>
            </w:r>
          </w:p>
        </w:tc>
        <w:tc>
          <w:tcPr>
            <w:tcW w:w="741" w:type="dxa"/>
            <w:tcBorders>
              <w:top w:val="nil"/>
              <w:left w:val="nil"/>
              <w:bottom w:val="single" w:sz="4" w:space="0" w:color="auto"/>
              <w:right w:val="single" w:sz="4" w:space="0" w:color="auto"/>
            </w:tcBorders>
            <w:shd w:val="clear" w:color="auto" w:fill="auto"/>
            <w:vAlign w:val="center"/>
            <w:hideMark/>
          </w:tcPr>
          <w:p w14:paraId="11E12BA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6558AA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AB402D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6DE402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0.08</w:t>
            </w:r>
          </w:p>
        </w:tc>
      </w:tr>
      <w:tr w:rsidR="00B126E3" w:rsidRPr="003A460A" w14:paraId="14E3440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BA731D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primite intre bugetul de stat si bugetele locale</w:t>
            </w:r>
          </w:p>
        </w:tc>
        <w:tc>
          <w:tcPr>
            <w:tcW w:w="696" w:type="dxa"/>
            <w:tcBorders>
              <w:top w:val="nil"/>
              <w:left w:val="nil"/>
              <w:bottom w:val="single" w:sz="4" w:space="0" w:color="auto"/>
              <w:right w:val="single" w:sz="4" w:space="0" w:color="auto"/>
            </w:tcBorders>
            <w:shd w:val="clear" w:color="auto" w:fill="auto"/>
            <w:vAlign w:val="center"/>
            <w:hideMark/>
          </w:tcPr>
          <w:p w14:paraId="482F02A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w:t>
            </w:r>
          </w:p>
        </w:tc>
        <w:tc>
          <w:tcPr>
            <w:tcW w:w="839" w:type="dxa"/>
            <w:tcBorders>
              <w:top w:val="nil"/>
              <w:left w:val="nil"/>
              <w:bottom w:val="single" w:sz="4" w:space="0" w:color="auto"/>
              <w:right w:val="single" w:sz="4" w:space="0" w:color="auto"/>
            </w:tcBorders>
            <w:shd w:val="clear" w:color="auto" w:fill="auto"/>
            <w:vAlign w:val="center"/>
            <w:hideMark/>
          </w:tcPr>
          <w:p w14:paraId="4E85B7C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162549.3</w:t>
            </w:r>
          </w:p>
        </w:tc>
        <w:tc>
          <w:tcPr>
            <w:tcW w:w="820" w:type="dxa"/>
            <w:tcBorders>
              <w:top w:val="nil"/>
              <w:left w:val="nil"/>
              <w:bottom w:val="single" w:sz="4" w:space="0" w:color="auto"/>
              <w:right w:val="single" w:sz="4" w:space="0" w:color="auto"/>
            </w:tcBorders>
            <w:shd w:val="clear" w:color="auto" w:fill="auto"/>
            <w:vAlign w:val="center"/>
            <w:hideMark/>
          </w:tcPr>
          <w:p w14:paraId="7AE92C5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172088.6</w:t>
            </w:r>
          </w:p>
        </w:tc>
        <w:tc>
          <w:tcPr>
            <w:tcW w:w="816" w:type="dxa"/>
            <w:tcBorders>
              <w:top w:val="nil"/>
              <w:left w:val="nil"/>
              <w:bottom w:val="single" w:sz="4" w:space="0" w:color="auto"/>
              <w:right w:val="single" w:sz="4" w:space="0" w:color="auto"/>
            </w:tcBorders>
            <w:shd w:val="clear" w:color="auto" w:fill="auto"/>
            <w:vAlign w:val="center"/>
            <w:hideMark/>
          </w:tcPr>
          <w:p w14:paraId="5E56923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169301.3</w:t>
            </w:r>
          </w:p>
        </w:tc>
        <w:tc>
          <w:tcPr>
            <w:tcW w:w="840" w:type="dxa"/>
            <w:tcBorders>
              <w:top w:val="nil"/>
              <w:left w:val="nil"/>
              <w:bottom w:val="single" w:sz="4" w:space="0" w:color="auto"/>
              <w:right w:val="single" w:sz="4" w:space="0" w:color="auto"/>
            </w:tcBorders>
            <w:shd w:val="clear" w:color="auto" w:fill="auto"/>
            <w:vAlign w:val="center"/>
            <w:hideMark/>
          </w:tcPr>
          <w:p w14:paraId="3A334F6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169301.3</w:t>
            </w:r>
          </w:p>
        </w:tc>
        <w:tc>
          <w:tcPr>
            <w:tcW w:w="741" w:type="dxa"/>
            <w:tcBorders>
              <w:top w:val="nil"/>
              <w:left w:val="nil"/>
              <w:bottom w:val="single" w:sz="4" w:space="0" w:color="auto"/>
              <w:right w:val="single" w:sz="4" w:space="0" w:color="auto"/>
            </w:tcBorders>
            <w:shd w:val="clear" w:color="auto" w:fill="auto"/>
            <w:vAlign w:val="center"/>
            <w:hideMark/>
          </w:tcPr>
          <w:p w14:paraId="5D7AB21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70FA7C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EA43B5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95.45</w:t>
            </w:r>
          </w:p>
        </w:tc>
        <w:tc>
          <w:tcPr>
            <w:tcW w:w="813" w:type="dxa"/>
            <w:tcBorders>
              <w:top w:val="nil"/>
              <w:left w:val="nil"/>
              <w:bottom w:val="single" w:sz="4" w:space="0" w:color="auto"/>
              <w:right w:val="single" w:sz="4" w:space="0" w:color="auto"/>
            </w:tcBorders>
            <w:shd w:val="clear" w:color="auto" w:fill="auto"/>
            <w:noWrap/>
            <w:vAlign w:val="center"/>
            <w:hideMark/>
          </w:tcPr>
          <w:p w14:paraId="3D85150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88.41</w:t>
            </w:r>
          </w:p>
        </w:tc>
      </w:tr>
      <w:tr w:rsidR="00B126E3" w:rsidRPr="003A460A" w14:paraId="231BD0B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DB6018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primite cu destinatie speciala  intre bugetul de stat si bugetele locale de nivelul II pentru invatamintul prescolar, primar, secundar general, special și complementar (extrascolar)</w:t>
            </w:r>
          </w:p>
        </w:tc>
        <w:tc>
          <w:tcPr>
            <w:tcW w:w="696" w:type="dxa"/>
            <w:tcBorders>
              <w:top w:val="nil"/>
              <w:left w:val="nil"/>
              <w:bottom w:val="single" w:sz="4" w:space="0" w:color="auto"/>
              <w:right w:val="single" w:sz="4" w:space="0" w:color="auto"/>
            </w:tcBorders>
            <w:shd w:val="clear" w:color="auto" w:fill="auto"/>
            <w:vAlign w:val="center"/>
            <w:hideMark/>
          </w:tcPr>
          <w:p w14:paraId="7A66A130"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191111</w:t>
            </w:r>
          </w:p>
        </w:tc>
        <w:tc>
          <w:tcPr>
            <w:tcW w:w="839" w:type="dxa"/>
            <w:tcBorders>
              <w:top w:val="nil"/>
              <w:left w:val="nil"/>
              <w:bottom w:val="single" w:sz="4" w:space="0" w:color="auto"/>
              <w:right w:val="single" w:sz="4" w:space="0" w:color="auto"/>
            </w:tcBorders>
            <w:shd w:val="clear" w:color="auto" w:fill="auto"/>
            <w:vAlign w:val="center"/>
            <w:hideMark/>
          </w:tcPr>
          <w:p w14:paraId="4E42B15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114575.5</w:t>
            </w:r>
          </w:p>
        </w:tc>
        <w:tc>
          <w:tcPr>
            <w:tcW w:w="820" w:type="dxa"/>
            <w:tcBorders>
              <w:top w:val="nil"/>
              <w:left w:val="nil"/>
              <w:bottom w:val="single" w:sz="4" w:space="0" w:color="auto"/>
              <w:right w:val="single" w:sz="4" w:space="0" w:color="auto"/>
            </w:tcBorders>
            <w:shd w:val="clear" w:color="auto" w:fill="auto"/>
            <w:vAlign w:val="center"/>
            <w:hideMark/>
          </w:tcPr>
          <w:p w14:paraId="6F9A16A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115155.5</w:t>
            </w:r>
          </w:p>
        </w:tc>
        <w:tc>
          <w:tcPr>
            <w:tcW w:w="816" w:type="dxa"/>
            <w:tcBorders>
              <w:top w:val="nil"/>
              <w:left w:val="nil"/>
              <w:bottom w:val="single" w:sz="4" w:space="0" w:color="auto"/>
              <w:right w:val="single" w:sz="4" w:space="0" w:color="auto"/>
            </w:tcBorders>
            <w:shd w:val="clear" w:color="auto" w:fill="auto"/>
            <w:vAlign w:val="center"/>
            <w:hideMark/>
          </w:tcPr>
          <w:p w14:paraId="0564839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115155.5</w:t>
            </w:r>
          </w:p>
        </w:tc>
        <w:tc>
          <w:tcPr>
            <w:tcW w:w="840" w:type="dxa"/>
            <w:tcBorders>
              <w:top w:val="nil"/>
              <w:left w:val="nil"/>
              <w:bottom w:val="single" w:sz="4" w:space="0" w:color="auto"/>
              <w:right w:val="single" w:sz="4" w:space="0" w:color="auto"/>
            </w:tcBorders>
            <w:shd w:val="clear" w:color="auto" w:fill="auto"/>
            <w:vAlign w:val="center"/>
            <w:hideMark/>
          </w:tcPr>
          <w:p w14:paraId="7C18762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115155.5</w:t>
            </w:r>
          </w:p>
        </w:tc>
        <w:tc>
          <w:tcPr>
            <w:tcW w:w="741" w:type="dxa"/>
            <w:tcBorders>
              <w:top w:val="nil"/>
              <w:left w:val="nil"/>
              <w:bottom w:val="single" w:sz="4" w:space="0" w:color="auto"/>
              <w:right w:val="single" w:sz="4" w:space="0" w:color="auto"/>
            </w:tcBorders>
            <w:shd w:val="clear" w:color="auto" w:fill="auto"/>
            <w:vAlign w:val="center"/>
            <w:hideMark/>
          </w:tcPr>
          <w:p w14:paraId="517937D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25F26C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75EFEE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64.92</w:t>
            </w:r>
          </w:p>
        </w:tc>
        <w:tc>
          <w:tcPr>
            <w:tcW w:w="813" w:type="dxa"/>
            <w:tcBorders>
              <w:top w:val="nil"/>
              <w:left w:val="nil"/>
              <w:bottom w:val="single" w:sz="4" w:space="0" w:color="auto"/>
              <w:right w:val="single" w:sz="4" w:space="0" w:color="auto"/>
            </w:tcBorders>
            <w:shd w:val="clear" w:color="auto" w:fill="auto"/>
            <w:noWrap/>
            <w:vAlign w:val="center"/>
            <w:hideMark/>
          </w:tcPr>
          <w:p w14:paraId="6264B0C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60.13</w:t>
            </w:r>
          </w:p>
        </w:tc>
      </w:tr>
      <w:tr w:rsidR="00B126E3" w:rsidRPr="003A460A" w14:paraId="40B5B3A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D22C87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primite cu destinatie speciala  intre bugetul de stat si bugetele locale de nivelul II pentru asigurarea si asistenta sociala</w:t>
            </w:r>
          </w:p>
        </w:tc>
        <w:tc>
          <w:tcPr>
            <w:tcW w:w="696" w:type="dxa"/>
            <w:tcBorders>
              <w:top w:val="nil"/>
              <w:left w:val="nil"/>
              <w:bottom w:val="single" w:sz="4" w:space="0" w:color="auto"/>
              <w:right w:val="single" w:sz="4" w:space="0" w:color="auto"/>
            </w:tcBorders>
            <w:shd w:val="clear" w:color="auto" w:fill="auto"/>
            <w:vAlign w:val="center"/>
            <w:hideMark/>
          </w:tcPr>
          <w:p w14:paraId="3A711163"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191112</w:t>
            </w:r>
          </w:p>
        </w:tc>
        <w:tc>
          <w:tcPr>
            <w:tcW w:w="839" w:type="dxa"/>
            <w:tcBorders>
              <w:top w:val="nil"/>
              <w:left w:val="nil"/>
              <w:bottom w:val="single" w:sz="4" w:space="0" w:color="auto"/>
              <w:right w:val="single" w:sz="4" w:space="0" w:color="auto"/>
            </w:tcBorders>
            <w:shd w:val="clear" w:color="auto" w:fill="auto"/>
            <w:vAlign w:val="center"/>
            <w:hideMark/>
          </w:tcPr>
          <w:p w14:paraId="1EB4D79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3589.2</w:t>
            </w:r>
          </w:p>
        </w:tc>
        <w:tc>
          <w:tcPr>
            <w:tcW w:w="820" w:type="dxa"/>
            <w:tcBorders>
              <w:top w:val="nil"/>
              <w:left w:val="nil"/>
              <w:bottom w:val="single" w:sz="4" w:space="0" w:color="auto"/>
              <w:right w:val="single" w:sz="4" w:space="0" w:color="auto"/>
            </w:tcBorders>
            <w:shd w:val="clear" w:color="auto" w:fill="auto"/>
            <w:vAlign w:val="center"/>
            <w:hideMark/>
          </w:tcPr>
          <w:p w14:paraId="1ABE659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4869.2</w:t>
            </w:r>
          </w:p>
        </w:tc>
        <w:tc>
          <w:tcPr>
            <w:tcW w:w="816" w:type="dxa"/>
            <w:tcBorders>
              <w:top w:val="nil"/>
              <w:left w:val="nil"/>
              <w:bottom w:val="single" w:sz="4" w:space="0" w:color="auto"/>
              <w:right w:val="single" w:sz="4" w:space="0" w:color="auto"/>
            </w:tcBorders>
            <w:shd w:val="clear" w:color="auto" w:fill="auto"/>
            <w:vAlign w:val="center"/>
            <w:hideMark/>
          </w:tcPr>
          <w:p w14:paraId="154B0C4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3807.0</w:t>
            </w:r>
          </w:p>
        </w:tc>
        <w:tc>
          <w:tcPr>
            <w:tcW w:w="840" w:type="dxa"/>
            <w:tcBorders>
              <w:top w:val="nil"/>
              <w:left w:val="nil"/>
              <w:bottom w:val="single" w:sz="4" w:space="0" w:color="auto"/>
              <w:right w:val="single" w:sz="4" w:space="0" w:color="auto"/>
            </w:tcBorders>
            <w:shd w:val="clear" w:color="auto" w:fill="auto"/>
            <w:vAlign w:val="center"/>
            <w:hideMark/>
          </w:tcPr>
          <w:p w14:paraId="7B228D6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3807.0</w:t>
            </w:r>
          </w:p>
        </w:tc>
        <w:tc>
          <w:tcPr>
            <w:tcW w:w="741" w:type="dxa"/>
            <w:tcBorders>
              <w:top w:val="nil"/>
              <w:left w:val="nil"/>
              <w:bottom w:val="single" w:sz="4" w:space="0" w:color="auto"/>
              <w:right w:val="single" w:sz="4" w:space="0" w:color="auto"/>
            </w:tcBorders>
            <w:shd w:val="clear" w:color="auto" w:fill="auto"/>
            <w:vAlign w:val="center"/>
            <w:hideMark/>
          </w:tcPr>
          <w:p w14:paraId="7798910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3015C5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6404D7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2.15</w:t>
            </w:r>
          </w:p>
        </w:tc>
        <w:tc>
          <w:tcPr>
            <w:tcW w:w="813" w:type="dxa"/>
            <w:tcBorders>
              <w:top w:val="nil"/>
              <w:left w:val="nil"/>
              <w:bottom w:val="single" w:sz="4" w:space="0" w:color="auto"/>
              <w:right w:val="single" w:sz="4" w:space="0" w:color="auto"/>
            </w:tcBorders>
            <w:shd w:val="clear" w:color="auto" w:fill="auto"/>
            <w:noWrap/>
            <w:vAlign w:val="center"/>
            <w:hideMark/>
          </w:tcPr>
          <w:p w14:paraId="7BE9DD7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1.99</w:t>
            </w:r>
          </w:p>
        </w:tc>
      </w:tr>
      <w:tr w:rsidR="00B126E3" w:rsidRPr="003A460A" w14:paraId="5AD9251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5B9090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primite cu destinatie speciala intre bugetul de stat si bugetele locale de nivelul II pentru scoli sportive</w:t>
            </w:r>
          </w:p>
        </w:tc>
        <w:tc>
          <w:tcPr>
            <w:tcW w:w="696" w:type="dxa"/>
            <w:tcBorders>
              <w:top w:val="nil"/>
              <w:left w:val="nil"/>
              <w:bottom w:val="single" w:sz="4" w:space="0" w:color="auto"/>
              <w:right w:val="single" w:sz="4" w:space="0" w:color="auto"/>
            </w:tcBorders>
            <w:shd w:val="clear" w:color="auto" w:fill="auto"/>
            <w:vAlign w:val="center"/>
            <w:hideMark/>
          </w:tcPr>
          <w:p w14:paraId="769CD7D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191113</w:t>
            </w:r>
          </w:p>
        </w:tc>
        <w:tc>
          <w:tcPr>
            <w:tcW w:w="839" w:type="dxa"/>
            <w:tcBorders>
              <w:top w:val="nil"/>
              <w:left w:val="nil"/>
              <w:bottom w:val="single" w:sz="4" w:space="0" w:color="auto"/>
              <w:right w:val="single" w:sz="4" w:space="0" w:color="auto"/>
            </w:tcBorders>
            <w:shd w:val="clear" w:color="auto" w:fill="auto"/>
            <w:vAlign w:val="center"/>
            <w:hideMark/>
          </w:tcPr>
          <w:p w14:paraId="7A12369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4218.9</w:t>
            </w:r>
          </w:p>
        </w:tc>
        <w:tc>
          <w:tcPr>
            <w:tcW w:w="820" w:type="dxa"/>
            <w:tcBorders>
              <w:top w:val="nil"/>
              <w:left w:val="nil"/>
              <w:bottom w:val="single" w:sz="4" w:space="0" w:color="auto"/>
              <w:right w:val="single" w:sz="4" w:space="0" w:color="auto"/>
            </w:tcBorders>
            <w:shd w:val="clear" w:color="auto" w:fill="auto"/>
            <w:vAlign w:val="center"/>
            <w:hideMark/>
          </w:tcPr>
          <w:p w14:paraId="27C4272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4218.9</w:t>
            </w:r>
          </w:p>
        </w:tc>
        <w:tc>
          <w:tcPr>
            <w:tcW w:w="816" w:type="dxa"/>
            <w:tcBorders>
              <w:top w:val="nil"/>
              <w:left w:val="nil"/>
              <w:bottom w:val="single" w:sz="4" w:space="0" w:color="auto"/>
              <w:right w:val="single" w:sz="4" w:space="0" w:color="auto"/>
            </w:tcBorders>
            <w:shd w:val="clear" w:color="auto" w:fill="auto"/>
            <w:vAlign w:val="center"/>
            <w:hideMark/>
          </w:tcPr>
          <w:p w14:paraId="2B1DD75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4218.9</w:t>
            </w:r>
          </w:p>
        </w:tc>
        <w:tc>
          <w:tcPr>
            <w:tcW w:w="840" w:type="dxa"/>
            <w:tcBorders>
              <w:top w:val="nil"/>
              <w:left w:val="nil"/>
              <w:bottom w:val="single" w:sz="4" w:space="0" w:color="auto"/>
              <w:right w:val="single" w:sz="4" w:space="0" w:color="auto"/>
            </w:tcBorders>
            <w:shd w:val="clear" w:color="auto" w:fill="auto"/>
            <w:vAlign w:val="center"/>
            <w:hideMark/>
          </w:tcPr>
          <w:p w14:paraId="32DBAB0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4218.9</w:t>
            </w:r>
          </w:p>
        </w:tc>
        <w:tc>
          <w:tcPr>
            <w:tcW w:w="741" w:type="dxa"/>
            <w:tcBorders>
              <w:top w:val="nil"/>
              <w:left w:val="nil"/>
              <w:bottom w:val="single" w:sz="4" w:space="0" w:color="auto"/>
              <w:right w:val="single" w:sz="4" w:space="0" w:color="auto"/>
            </w:tcBorders>
            <w:shd w:val="clear" w:color="auto" w:fill="auto"/>
            <w:vAlign w:val="center"/>
            <w:hideMark/>
          </w:tcPr>
          <w:p w14:paraId="303C234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E21189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6B8C6C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2.38</w:t>
            </w:r>
          </w:p>
        </w:tc>
        <w:tc>
          <w:tcPr>
            <w:tcW w:w="813" w:type="dxa"/>
            <w:tcBorders>
              <w:top w:val="nil"/>
              <w:left w:val="nil"/>
              <w:bottom w:val="single" w:sz="4" w:space="0" w:color="auto"/>
              <w:right w:val="single" w:sz="4" w:space="0" w:color="auto"/>
            </w:tcBorders>
            <w:shd w:val="clear" w:color="auto" w:fill="auto"/>
            <w:noWrap/>
            <w:vAlign w:val="center"/>
            <w:hideMark/>
          </w:tcPr>
          <w:p w14:paraId="19AF629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2.20</w:t>
            </w:r>
          </w:p>
        </w:tc>
      </w:tr>
      <w:tr w:rsidR="00B126E3" w:rsidRPr="003A460A" w14:paraId="49442AD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70DCA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transferuri curente primite cu destinatie speciala intre bugetul de stat si bugetele locale de nivelul II</w:t>
            </w:r>
          </w:p>
        </w:tc>
        <w:tc>
          <w:tcPr>
            <w:tcW w:w="696" w:type="dxa"/>
            <w:tcBorders>
              <w:top w:val="nil"/>
              <w:left w:val="nil"/>
              <w:bottom w:val="single" w:sz="4" w:space="0" w:color="auto"/>
              <w:right w:val="single" w:sz="4" w:space="0" w:color="auto"/>
            </w:tcBorders>
            <w:shd w:val="clear" w:color="auto" w:fill="auto"/>
            <w:vAlign w:val="center"/>
            <w:hideMark/>
          </w:tcPr>
          <w:p w14:paraId="1FCE428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191115</w:t>
            </w:r>
          </w:p>
        </w:tc>
        <w:tc>
          <w:tcPr>
            <w:tcW w:w="839" w:type="dxa"/>
            <w:tcBorders>
              <w:top w:val="nil"/>
              <w:left w:val="nil"/>
              <w:bottom w:val="single" w:sz="4" w:space="0" w:color="auto"/>
              <w:right w:val="single" w:sz="4" w:space="0" w:color="auto"/>
            </w:tcBorders>
            <w:shd w:val="clear" w:color="auto" w:fill="auto"/>
            <w:vAlign w:val="center"/>
            <w:hideMark/>
          </w:tcPr>
          <w:p w14:paraId="46DABD3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09992B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w:t>
            </w:r>
          </w:p>
        </w:tc>
        <w:tc>
          <w:tcPr>
            <w:tcW w:w="816" w:type="dxa"/>
            <w:tcBorders>
              <w:top w:val="nil"/>
              <w:left w:val="nil"/>
              <w:bottom w:val="single" w:sz="4" w:space="0" w:color="auto"/>
              <w:right w:val="single" w:sz="4" w:space="0" w:color="auto"/>
            </w:tcBorders>
            <w:shd w:val="clear" w:color="auto" w:fill="auto"/>
            <w:vAlign w:val="center"/>
            <w:hideMark/>
          </w:tcPr>
          <w:p w14:paraId="2E9F397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w:t>
            </w:r>
          </w:p>
        </w:tc>
        <w:tc>
          <w:tcPr>
            <w:tcW w:w="840" w:type="dxa"/>
            <w:tcBorders>
              <w:top w:val="nil"/>
              <w:left w:val="nil"/>
              <w:bottom w:val="single" w:sz="4" w:space="0" w:color="auto"/>
              <w:right w:val="single" w:sz="4" w:space="0" w:color="auto"/>
            </w:tcBorders>
            <w:shd w:val="clear" w:color="auto" w:fill="auto"/>
            <w:vAlign w:val="center"/>
            <w:hideMark/>
          </w:tcPr>
          <w:p w14:paraId="2D6D990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w:t>
            </w:r>
          </w:p>
        </w:tc>
        <w:tc>
          <w:tcPr>
            <w:tcW w:w="741" w:type="dxa"/>
            <w:tcBorders>
              <w:top w:val="nil"/>
              <w:left w:val="nil"/>
              <w:bottom w:val="single" w:sz="4" w:space="0" w:color="auto"/>
              <w:right w:val="single" w:sz="4" w:space="0" w:color="auto"/>
            </w:tcBorders>
            <w:shd w:val="clear" w:color="auto" w:fill="auto"/>
            <w:vAlign w:val="center"/>
            <w:hideMark/>
          </w:tcPr>
          <w:p w14:paraId="6093630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149D43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5EF3F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DC1DDC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75A2305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2BF2D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lastRenderedPageBreak/>
              <w:t>Transferuri curente primite cu destinatie speciala intre bugetul de stat si bugetele locale de nivelul 2 pentru infrastructura drumurilor</w:t>
            </w:r>
          </w:p>
        </w:tc>
        <w:tc>
          <w:tcPr>
            <w:tcW w:w="696" w:type="dxa"/>
            <w:tcBorders>
              <w:top w:val="nil"/>
              <w:left w:val="nil"/>
              <w:bottom w:val="single" w:sz="4" w:space="0" w:color="auto"/>
              <w:right w:val="single" w:sz="4" w:space="0" w:color="auto"/>
            </w:tcBorders>
            <w:shd w:val="clear" w:color="auto" w:fill="auto"/>
            <w:vAlign w:val="center"/>
            <w:hideMark/>
          </w:tcPr>
          <w:p w14:paraId="4C0FE43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191116</w:t>
            </w:r>
          </w:p>
        </w:tc>
        <w:tc>
          <w:tcPr>
            <w:tcW w:w="839" w:type="dxa"/>
            <w:tcBorders>
              <w:top w:val="nil"/>
              <w:left w:val="nil"/>
              <w:bottom w:val="single" w:sz="4" w:space="0" w:color="auto"/>
              <w:right w:val="single" w:sz="4" w:space="0" w:color="auto"/>
            </w:tcBorders>
            <w:shd w:val="clear" w:color="auto" w:fill="auto"/>
            <w:vAlign w:val="center"/>
            <w:hideMark/>
          </w:tcPr>
          <w:p w14:paraId="18B20D9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10605.9</w:t>
            </w:r>
          </w:p>
        </w:tc>
        <w:tc>
          <w:tcPr>
            <w:tcW w:w="820" w:type="dxa"/>
            <w:tcBorders>
              <w:top w:val="nil"/>
              <w:left w:val="nil"/>
              <w:bottom w:val="single" w:sz="4" w:space="0" w:color="auto"/>
              <w:right w:val="single" w:sz="4" w:space="0" w:color="auto"/>
            </w:tcBorders>
            <w:shd w:val="clear" w:color="auto" w:fill="auto"/>
            <w:vAlign w:val="center"/>
            <w:hideMark/>
          </w:tcPr>
          <w:p w14:paraId="01BFE88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10605.9</w:t>
            </w:r>
          </w:p>
        </w:tc>
        <w:tc>
          <w:tcPr>
            <w:tcW w:w="816" w:type="dxa"/>
            <w:tcBorders>
              <w:top w:val="nil"/>
              <w:left w:val="nil"/>
              <w:bottom w:val="single" w:sz="4" w:space="0" w:color="auto"/>
              <w:right w:val="single" w:sz="4" w:space="0" w:color="auto"/>
            </w:tcBorders>
            <w:shd w:val="clear" w:color="auto" w:fill="auto"/>
            <w:vAlign w:val="center"/>
            <w:hideMark/>
          </w:tcPr>
          <w:p w14:paraId="3A48E70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10605.5</w:t>
            </w:r>
          </w:p>
        </w:tc>
        <w:tc>
          <w:tcPr>
            <w:tcW w:w="840" w:type="dxa"/>
            <w:tcBorders>
              <w:top w:val="nil"/>
              <w:left w:val="nil"/>
              <w:bottom w:val="single" w:sz="4" w:space="0" w:color="auto"/>
              <w:right w:val="single" w:sz="4" w:space="0" w:color="auto"/>
            </w:tcBorders>
            <w:shd w:val="clear" w:color="auto" w:fill="auto"/>
            <w:vAlign w:val="center"/>
            <w:hideMark/>
          </w:tcPr>
          <w:p w14:paraId="19D4AD4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10605.5</w:t>
            </w:r>
          </w:p>
        </w:tc>
        <w:tc>
          <w:tcPr>
            <w:tcW w:w="741" w:type="dxa"/>
            <w:tcBorders>
              <w:top w:val="nil"/>
              <w:left w:val="nil"/>
              <w:bottom w:val="single" w:sz="4" w:space="0" w:color="auto"/>
              <w:right w:val="single" w:sz="4" w:space="0" w:color="auto"/>
            </w:tcBorders>
            <w:shd w:val="clear" w:color="auto" w:fill="auto"/>
            <w:vAlign w:val="center"/>
            <w:hideMark/>
          </w:tcPr>
          <w:p w14:paraId="0F0929B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D91CA3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D07621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5.98</w:t>
            </w:r>
          </w:p>
        </w:tc>
        <w:tc>
          <w:tcPr>
            <w:tcW w:w="813" w:type="dxa"/>
            <w:tcBorders>
              <w:top w:val="nil"/>
              <w:left w:val="nil"/>
              <w:bottom w:val="single" w:sz="4" w:space="0" w:color="auto"/>
              <w:right w:val="single" w:sz="4" w:space="0" w:color="auto"/>
            </w:tcBorders>
            <w:shd w:val="clear" w:color="auto" w:fill="auto"/>
            <w:noWrap/>
            <w:vAlign w:val="center"/>
            <w:hideMark/>
          </w:tcPr>
          <w:p w14:paraId="6F4A081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5.54</w:t>
            </w:r>
          </w:p>
        </w:tc>
      </w:tr>
      <w:tr w:rsidR="00B126E3" w:rsidRPr="003A460A" w14:paraId="5A1FF25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A25F15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primite cu destinatie speciala intre bugetul de stat si bugetele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4CA79DBF"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191120</w:t>
            </w:r>
          </w:p>
        </w:tc>
        <w:tc>
          <w:tcPr>
            <w:tcW w:w="839" w:type="dxa"/>
            <w:tcBorders>
              <w:top w:val="nil"/>
              <w:left w:val="nil"/>
              <w:bottom w:val="single" w:sz="4" w:space="0" w:color="auto"/>
              <w:right w:val="single" w:sz="4" w:space="0" w:color="auto"/>
            </w:tcBorders>
            <w:shd w:val="clear" w:color="auto" w:fill="auto"/>
            <w:vAlign w:val="center"/>
            <w:hideMark/>
          </w:tcPr>
          <w:p w14:paraId="555B82C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2B3DBD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343.6</w:t>
            </w:r>
          </w:p>
        </w:tc>
        <w:tc>
          <w:tcPr>
            <w:tcW w:w="816" w:type="dxa"/>
            <w:tcBorders>
              <w:top w:val="nil"/>
              <w:left w:val="nil"/>
              <w:bottom w:val="single" w:sz="4" w:space="0" w:color="auto"/>
              <w:right w:val="single" w:sz="4" w:space="0" w:color="auto"/>
            </w:tcBorders>
            <w:shd w:val="clear" w:color="auto" w:fill="auto"/>
            <w:vAlign w:val="center"/>
            <w:hideMark/>
          </w:tcPr>
          <w:p w14:paraId="390583A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343.6</w:t>
            </w:r>
          </w:p>
        </w:tc>
        <w:tc>
          <w:tcPr>
            <w:tcW w:w="840" w:type="dxa"/>
            <w:tcBorders>
              <w:top w:val="nil"/>
              <w:left w:val="nil"/>
              <w:bottom w:val="single" w:sz="4" w:space="0" w:color="auto"/>
              <w:right w:val="single" w:sz="4" w:space="0" w:color="auto"/>
            </w:tcBorders>
            <w:shd w:val="clear" w:color="auto" w:fill="auto"/>
            <w:vAlign w:val="center"/>
            <w:hideMark/>
          </w:tcPr>
          <w:p w14:paraId="2398482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343.6</w:t>
            </w:r>
          </w:p>
        </w:tc>
        <w:tc>
          <w:tcPr>
            <w:tcW w:w="741" w:type="dxa"/>
            <w:tcBorders>
              <w:top w:val="nil"/>
              <w:left w:val="nil"/>
              <w:bottom w:val="single" w:sz="4" w:space="0" w:color="auto"/>
              <w:right w:val="single" w:sz="4" w:space="0" w:color="auto"/>
            </w:tcBorders>
            <w:shd w:val="clear" w:color="auto" w:fill="auto"/>
            <w:vAlign w:val="center"/>
            <w:hideMark/>
          </w:tcPr>
          <w:p w14:paraId="2414D9A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EEDF10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94520F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0.19</w:t>
            </w:r>
          </w:p>
        </w:tc>
        <w:tc>
          <w:tcPr>
            <w:tcW w:w="813" w:type="dxa"/>
            <w:tcBorders>
              <w:top w:val="nil"/>
              <w:left w:val="nil"/>
              <w:bottom w:val="single" w:sz="4" w:space="0" w:color="auto"/>
              <w:right w:val="single" w:sz="4" w:space="0" w:color="auto"/>
            </w:tcBorders>
            <w:shd w:val="clear" w:color="auto" w:fill="auto"/>
            <w:noWrap/>
            <w:vAlign w:val="center"/>
            <w:hideMark/>
          </w:tcPr>
          <w:p w14:paraId="0C0F7CA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0.18</w:t>
            </w:r>
          </w:p>
        </w:tc>
      </w:tr>
      <w:tr w:rsidR="00B126E3" w:rsidRPr="003A460A" w14:paraId="4105B83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6A031AC"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primite cu destinatie generala intre bugetul de stat si bugetele locale de nivelul II</w:t>
            </w:r>
          </w:p>
        </w:tc>
        <w:tc>
          <w:tcPr>
            <w:tcW w:w="696" w:type="dxa"/>
            <w:tcBorders>
              <w:top w:val="nil"/>
              <w:left w:val="nil"/>
              <w:bottom w:val="single" w:sz="4" w:space="0" w:color="auto"/>
              <w:right w:val="single" w:sz="4" w:space="0" w:color="auto"/>
            </w:tcBorders>
            <w:shd w:val="clear" w:color="auto" w:fill="auto"/>
            <w:vAlign w:val="center"/>
            <w:hideMark/>
          </w:tcPr>
          <w:p w14:paraId="1A9E4CF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191131</w:t>
            </w:r>
          </w:p>
        </w:tc>
        <w:tc>
          <w:tcPr>
            <w:tcW w:w="839" w:type="dxa"/>
            <w:tcBorders>
              <w:top w:val="nil"/>
              <w:left w:val="nil"/>
              <w:bottom w:val="single" w:sz="4" w:space="0" w:color="auto"/>
              <w:right w:val="single" w:sz="4" w:space="0" w:color="auto"/>
            </w:tcBorders>
            <w:shd w:val="clear" w:color="auto" w:fill="auto"/>
            <w:vAlign w:val="center"/>
            <w:hideMark/>
          </w:tcPr>
          <w:p w14:paraId="45FB12B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28312.2</w:t>
            </w:r>
          </w:p>
        </w:tc>
        <w:tc>
          <w:tcPr>
            <w:tcW w:w="820" w:type="dxa"/>
            <w:tcBorders>
              <w:top w:val="nil"/>
              <w:left w:val="nil"/>
              <w:bottom w:val="single" w:sz="4" w:space="0" w:color="auto"/>
              <w:right w:val="single" w:sz="4" w:space="0" w:color="auto"/>
            </w:tcBorders>
            <w:shd w:val="clear" w:color="auto" w:fill="auto"/>
            <w:vAlign w:val="center"/>
            <w:hideMark/>
          </w:tcPr>
          <w:p w14:paraId="4C08F94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28312.2</w:t>
            </w:r>
          </w:p>
        </w:tc>
        <w:tc>
          <w:tcPr>
            <w:tcW w:w="816" w:type="dxa"/>
            <w:tcBorders>
              <w:top w:val="nil"/>
              <w:left w:val="nil"/>
              <w:bottom w:val="single" w:sz="4" w:space="0" w:color="auto"/>
              <w:right w:val="single" w:sz="4" w:space="0" w:color="auto"/>
            </w:tcBorders>
            <w:shd w:val="clear" w:color="auto" w:fill="auto"/>
            <w:vAlign w:val="center"/>
            <w:hideMark/>
          </w:tcPr>
          <w:p w14:paraId="0F4FDEA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28312.2</w:t>
            </w:r>
          </w:p>
        </w:tc>
        <w:tc>
          <w:tcPr>
            <w:tcW w:w="840" w:type="dxa"/>
            <w:tcBorders>
              <w:top w:val="nil"/>
              <w:left w:val="nil"/>
              <w:bottom w:val="single" w:sz="4" w:space="0" w:color="auto"/>
              <w:right w:val="single" w:sz="4" w:space="0" w:color="auto"/>
            </w:tcBorders>
            <w:shd w:val="clear" w:color="auto" w:fill="auto"/>
            <w:vAlign w:val="center"/>
            <w:hideMark/>
          </w:tcPr>
          <w:p w14:paraId="061C850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28312.2</w:t>
            </w:r>
          </w:p>
        </w:tc>
        <w:tc>
          <w:tcPr>
            <w:tcW w:w="741" w:type="dxa"/>
            <w:tcBorders>
              <w:top w:val="nil"/>
              <w:left w:val="nil"/>
              <w:bottom w:val="single" w:sz="4" w:space="0" w:color="auto"/>
              <w:right w:val="single" w:sz="4" w:space="0" w:color="auto"/>
            </w:tcBorders>
            <w:shd w:val="clear" w:color="auto" w:fill="auto"/>
            <w:vAlign w:val="center"/>
            <w:hideMark/>
          </w:tcPr>
          <w:p w14:paraId="0F29374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B39E2A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6B7F36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15.96</w:t>
            </w:r>
          </w:p>
        </w:tc>
        <w:tc>
          <w:tcPr>
            <w:tcW w:w="813" w:type="dxa"/>
            <w:tcBorders>
              <w:top w:val="nil"/>
              <w:left w:val="nil"/>
              <w:bottom w:val="single" w:sz="4" w:space="0" w:color="auto"/>
              <w:right w:val="single" w:sz="4" w:space="0" w:color="auto"/>
            </w:tcBorders>
            <w:shd w:val="clear" w:color="auto" w:fill="auto"/>
            <w:noWrap/>
            <w:vAlign w:val="center"/>
            <w:hideMark/>
          </w:tcPr>
          <w:p w14:paraId="4A02C4F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14.78</w:t>
            </w:r>
          </w:p>
        </w:tc>
      </w:tr>
      <w:tr w:rsidR="00B126E3" w:rsidRPr="003A460A" w14:paraId="1778B60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379604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transferuri curente primite cu destinatie generala intre bugetul de stat si bugetele locale de nivelul II</w:t>
            </w:r>
          </w:p>
        </w:tc>
        <w:tc>
          <w:tcPr>
            <w:tcW w:w="696" w:type="dxa"/>
            <w:tcBorders>
              <w:top w:val="nil"/>
              <w:left w:val="nil"/>
              <w:bottom w:val="single" w:sz="4" w:space="0" w:color="auto"/>
              <w:right w:val="single" w:sz="4" w:space="0" w:color="auto"/>
            </w:tcBorders>
            <w:shd w:val="clear" w:color="auto" w:fill="auto"/>
            <w:vAlign w:val="center"/>
            <w:hideMark/>
          </w:tcPr>
          <w:p w14:paraId="326FBAD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191139</w:t>
            </w:r>
          </w:p>
        </w:tc>
        <w:tc>
          <w:tcPr>
            <w:tcW w:w="839" w:type="dxa"/>
            <w:tcBorders>
              <w:top w:val="nil"/>
              <w:left w:val="nil"/>
              <w:bottom w:val="single" w:sz="4" w:space="0" w:color="auto"/>
              <w:right w:val="single" w:sz="4" w:space="0" w:color="auto"/>
            </w:tcBorders>
            <w:shd w:val="clear" w:color="auto" w:fill="auto"/>
            <w:vAlign w:val="center"/>
            <w:hideMark/>
          </w:tcPr>
          <w:p w14:paraId="035FC0A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B6E3B0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258.7</w:t>
            </w:r>
          </w:p>
        </w:tc>
        <w:tc>
          <w:tcPr>
            <w:tcW w:w="816" w:type="dxa"/>
            <w:tcBorders>
              <w:top w:val="nil"/>
              <w:left w:val="nil"/>
              <w:bottom w:val="single" w:sz="4" w:space="0" w:color="auto"/>
              <w:right w:val="single" w:sz="4" w:space="0" w:color="auto"/>
            </w:tcBorders>
            <w:shd w:val="clear" w:color="auto" w:fill="auto"/>
            <w:vAlign w:val="center"/>
            <w:hideMark/>
          </w:tcPr>
          <w:p w14:paraId="1EDC5C0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258.7</w:t>
            </w:r>
          </w:p>
        </w:tc>
        <w:tc>
          <w:tcPr>
            <w:tcW w:w="840" w:type="dxa"/>
            <w:tcBorders>
              <w:top w:val="nil"/>
              <w:left w:val="nil"/>
              <w:bottom w:val="single" w:sz="4" w:space="0" w:color="auto"/>
              <w:right w:val="single" w:sz="4" w:space="0" w:color="auto"/>
            </w:tcBorders>
            <w:shd w:val="clear" w:color="auto" w:fill="auto"/>
            <w:vAlign w:val="center"/>
            <w:hideMark/>
          </w:tcPr>
          <w:p w14:paraId="06C27CF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258.7</w:t>
            </w:r>
          </w:p>
        </w:tc>
        <w:tc>
          <w:tcPr>
            <w:tcW w:w="741" w:type="dxa"/>
            <w:tcBorders>
              <w:top w:val="nil"/>
              <w:left w:val="nil"/>
              <w:bottom w:val="single" w:sz="4" w:space="0" w:color="auto"/>
              <w:right w:val="single" w:sz="4" w:space="0" w:color="auto"/>
            </w:tcBorders>
            <w:shd w:val="clear" w:color="auto" w:fill="auto"/>
            <w:vAlign w:val="center"/>
            <w:hideMark/>
          </w:tcPr>
          <w:p w14:paraId="6E41BB9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AC68D3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E24261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0.15</w:t>
            </w:r>
          </w:p>
        </w:tc>
        <w:tc>
          <w:tcPr>
            <w:tcW w:w="813" w:type="dxa"/>
            <w:tcBorders>
              <w:top w:val="nil"/>
              <w:left w:val="nil"/>
              <w:bottom w:val="single" w:sz="4" w:space="0" w:color="auto"/>
              <w:right w:val="single" w:sz="4" w:space="0" w:color="auto"/>
            </w:tcBorders>
            <w:shd w:val="clear" w:color="auto" w:fill="auto"/>
            <w:noWrap/>
            <w:vAlign w:val="center"/>
            <w:hideMark/>
          </w:tcPr>
          <w:p w14:paraId="2BD6E3C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0.14</w:t>
            </w:r>
          </w:p>
        </w:tc>
      </w:tr>
      <w:tr w:rsidR="00B126E3" w:rsidRPr="003A460A" w14:paraId="3A879F1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CEB901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primite cu destinatie speciala intre institutiile bugetului de stat si institutiile bugetelor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4403BDF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191310</w:t>
            </w:r>
          </w:p>
        </w:tc>
        <w:tc>
          <w:tcPr>
            <w:tcW w:w="839" w:type="dxa"/>
            <w:tcBorders>
              <w:top w:val="nil"/>
              <w:left w:val="nil"/>
              <w:bottom w:val="single" w:sz="4" w:space="0" w:color="auto"/>
              <w:right w:val="single" w:sz="4" w:space="0" w:color="auto"/>
            </w:tcBorders>
            <w:shd w:val="clear" w:color="auto" w:fill="auto"/>
            <w:vAlign w:val="center"/>
            <w:hideMark/>
          </w:tcPr>
          <w:p w14:paraId="5E9C618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1191.6</w:t>
            </w:r>
          </w:p>
        </w:tc>
        <w:tc>
          <w:tcPr>
            <w:tcW w:w="820" w:type="dxa"/>
            <w:tcBorders>
              <w:top w:val="nil"/>
              <w:left w:val="nil"/>
              <w:bottom w:val="single" w:sz="4" w:space="0" w:color="auto"/>
              <w:right w:val="single" w:sz="4" w:space="0" w:color="auto"/>
            </w:tcBorders>
            <w:shd w:val="clear" w:color="auto" w:fill="auto"/>
            <w:vAlign w:val="center"/>
            <w:hideMark/>
          </w:tcPr>
          <w:p w14:paraId="3055A6D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5454.8</w:t>
            </w:r>
          </w:p>
        </w:tc>
        <w:tc>
          <w:tcPr>
            <w:tcW w:w="816" w:type="dxa"/>
            <w:tcBorders>
              <w:top w:val="nil"/>
              <w:left w:val="nil"/>
              <w:bottom w:val="single" w:sz="4" w:space="0" w:color="auto"/>
              <w:right w:val="single" w:sz="4" w:space="0" w:color="auto"/>
            </w:tcBorders>
            <w:shd w:val="clear" w:color="auto" w:fill="auto"/>
            <w:vAlign w:val="center"/>
            <w:hideMark/>
          </w:tcPr>
          <w:p w14:paraId="60EDA40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5026.2</w:t>
            </w:r>
          </w:p>
        </w:tc>
        <w:tc>
          <w:tcPr>
            <w:tcW w:w="840" w:type="dxa"/>
            <w:tcBorders>
              <w:top w:val="nil"/>
              <w:left w:val="nil"/>
              <w:bottom w:val="single" w:sz="4" w:space="0" w:color="auto"/>
              <w:right w:val="single" w:sz="4" w:space="0" w:color="auto"/>
            </w:tcBorders>
            <w:shd w:val="clear" w:color="auto" w:fill="auto"/>
            <w:vAlign w:val="center"/>
            <w:hideMark/>
          </w:tcPr>
          <w:p w14:paraId="17BA5CF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5026.2</w:t>
            </w:r>
          </w:p>
        </w:tc>
        <w:tc>
          <w:tcPr>
            <w:tcW w:w="741" w:type="dxa"/>
            <w:tcBorders>
              <w:top w:val="nil"/>
              <w:left w:val="nil"/>
              <w:bottom w:val="single" w:sz="4" w:space="0" w:color="auto"/>
              <w:right w:val="single" w:sz="4" w:space="0" w:color="auto"/>
            </w:tcBorders>
            <w:shd w:val="clear" w:color="auto" w:fill="auto"/>
            <w:vAlign w:val="center"/>
            <w:hideMark/>
          </w:tcPr>
          <w:p w14:paraId="638C261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29E6EC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30D0FD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2.83</w:t>
            </w:r>
          </w:p>
        </w:tc>
        <w:tc>
          <w:tcPr>
            <w:tcW w:w="813" w:type="dxa"/>
            <w:tcBorders>
              <w:top w:val="nil"/>
              <w:left w:val="nil"/>
              <w:bottom w:val="single" w:sz="4" w:space="0" w:color="auto"/>
              <w:right w:val="single" w:sz="4" w:space="0" w:color="auto"/>
            </w:tcBorders>
            <w:shd w:val="clear" w:color="auto" w:fill="auto"/>
            <w:noWrap/>
            <w:vAlign w:val="center"/>
            <w:hideMark/>
          </w:tcPr>
          <w:p w14:paraId="072506B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2.62</w:t>
            </w:r>
          </w:p>
        </w:tc>
      </w:tr>
      <w:tr w:rsidR="00B126E3" w:rsidRPr="003A460A" w14:paraId="6CD3668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EFFEA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primite cu destinatie speciala intre institutiile bugetului de stat si institutiile bugetelor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3509A583"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191320</w:t>
            </w:r>
          </w:p>
        </w:tc>
        <w:tc>
          <w:tcPr>
            <w:tcW w:w="839" w:type="dxa"/>
            <w:tcBorders>
              <w:top w:val="nil"/>
              <w:left w:val="nil"/>
              <w:bottom w:val="single" w:sz="4" w:space="0" w:color="auto"/>
              <w:right w:val="single" w:sz="4" w:space="0" w:color="auto"/>
            </w:tcBorders>
            <w:shd w:val="clear" w:color="auto" w:fill="auto"/>
            <w:vAlign w:val="center"/>
            <w:hideMark/>
          </w:tcPr>
          <w:p w14:paraId="4E1F5FD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56.0</w:t>
            </w:r>
          </w:p>
        </w:tc>
        <w:tc>
          <w:tcPr>
            <w:tcW w:w="820" w:type="dxa"/>
            <w:tcBorders>
              <w:top w:val="nil"/>
              <w:left w:val="nil"/>
              <w:bottom w:val="single" w:sz="4" w:space="0" w:color="auto"/>
              <w:right w:val="single" w:sz="4" w:space="0" w:color="auto"/>
            </w:tcBorders>
            <w:shd w:val="clear" w:color="auto" w:fill="auto"/>
            <w:vAlign w:val="center"/>
            <w:hideMark/>
          </w:tcPr>
          <w:p w14:paraId="24AC9F5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2849.8</w:t>
            </w:r>
          </w:p>
        </w:tc>
        <w:tc>
          <w:tcPr>
            <w:tcW w:w="816" w:type="dxa"/>
            <w:tcBorders>
              <w:top w:val="nil"/>
              <w:left w:val="nil"/>
              <w:bottom w:val="single" w:sz="4" w:space="0" w:color="auto"/>
              <w:right w:val="single" w:sz="4" w:space="0" w:color="auto"/>
            </w:tcBorders>
            <w:shd w:val="clear" w:color="auto" w:fill="auto"/>
            <w:vAlign w:val="center"/>
            <w:hideMark/>
          </w:tcPr>
          <w:p w14:paraId="0D6A679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1553.7</w:t>
            </w:r>
          </w:p>
        </w:tc>
        <w:tc>
          <w:tcPr>
            <w:tcW w:w="840" w:type="dxa"/>
            <w:tcBorders>
              <w:top w:val="nil"/>
              <w:left w:val="nil"/>
              <w:bottom w:val="single" w:sz="4" w:space="0" w:color="auto"/>
              <w:right w:val="single" w:sz="4" w:space="0" w:color="auto"/>
            </w:tcBorders>
            <w:shd w:val="clear" w:color="auto" w:fill="auto"/>
            <w:vAlign w:val="center"/>
            <w:hideMark/>
          </w:tcPr>
          <w:p w14:paraId="4615A7A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1553.7</w:t>
            </w:r>
          </w:p>
        </w:tc>
        <w:tc>
          <w:tcPr>
            <w:tcW w:w="741" w:type="dxa"/>
            <w:tcBorders>
              <w:top w:val="nil"/>
              <w:left w:val="nil"/>
              <w:bottom w:val="single" w:sz="4" w:space="0" w:color="auto"/>
              <w:right w:val="single" w:sz="4" w:space="0" w:color="auto"/>
            </w:tcBorders>
            <w:shd w:val="clear" w:color="auto" w:fill="auto"/>
            <w:vAlign w:val="center"/>
            <w:hideMark/>
          </w:tcPr>
          <w:p w14:paraId="47CEC08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1BC368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C85E50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0.88</w:t>
            </w:r>
          </w:p>
        </w:tc>
        <w:tc>
          <w:tcPr>
            <w:tcW w:w="813" w:type="dxa"/>
            <w:tcBorders>
              <w:top w:val="nil"/>
              <w:left w:val="nil"/>
              <w:bottom w:val="single" w:sz="4" w:space="0" w:color="auto"/>
              <w:right w:val="single" w:sz="4" w:space="0" w:color="auto"/>
            </w:tcBorders>
            <w:shd w:val="clear" w:color="auto" w:fill="auto"/>
            <w:noWrap/>
            <w:vAlign w:val="center"/>
            <w:hideMark/>
          </w:tcPr>
          <w:p w14:paraId="07B0895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0.81</w:t>
            </w:r>
          </w:p>
        </w:tc>
      </w:tr>
      <w:tr w:rsidR="00B126E3" w:rsidRPr="003A460A" w14:paraId="7388897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510C4E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primite intre bugetele locale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6F5F6C0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193</w:t>
            </w:r>
          </w:p>
        </w:tc>
        <w:tc>
          <w:tcPr>
            <w:tcW w:w="839" w:type="dxa"/>
            <w:tcBorders>
              <w:top w:val="nil"/>
              <w:left w:val="nil"/>
              <w:bottom w:val="single" w:sz="4" w:space="0" w:color="auto"/>
              <w:right w:val="single" w:sz="4" w:space="0" w:color="auto"/>
            </w:tcBorders>
            <w:shd w:val="clear" w:color="auto" w:fill="auto"/>
            <w:vAlign w:val="center"/>
            <w:hideMark/>
          </w:tcPr>
          <w:p w14:paraId="3ABFF74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17F05A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1619.3</w:t>
            </w:r>
          </w:p>
        </w:tc>
        <w:tc>
          <w:tcPr>
            <w:tcW w:w="816" w:type="dxa"/>
            <w:tcBorders>
              <w:top w:val="nil"/>
              <w:left w:val="nil"/>
              <w:bottom w:val="single" w:sz="4" w:space="0" w:color="auto"/>
              <w:right w:val="single" w:sz="4" w:space="0" w:color="auto"/>
            </w:tcBorders>
            <w:shd w:val="clear" w:color="auto" w:fill="auto"/>
            <w:vAlign w:val="center"/>
            <w:hideMark/>
          </w:tcPr>
          <w:p w14:paraId="31080EB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1619.3</w:t>
            </w:r>
          </w:p>
        </w:tc>
        <w:tc>
          <w:tcPr>
            <w:tcW w:w="840" w:type="dxa"/>
            <w:tcBorders>
              <w:top w:val="nil"/>
              <w:left w:val="nil"/>
              <w:bottom w:val="single" w:sz="4" w:space="0" w:color="auto"/>
              <w:right w:val="single" w:sz="4" w:space="0" w:color="auto"/>
            </w:tcBorders>
            <w:shd w:val="clear" w:color="auto" w:fill="auto"/>
            <w:vAlign w:val="center"/>
            <w:hideMark/>
          </w:tcPr>
          <w:p w14:paraId="1D28531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1619.3</w:t>
            </w:r>
          </w:p>
        </w:tc>
        <w:tc>
          <w:tcPr>
            <w:tcW w:w="741" w:type="dxa"/>
            <w:tcBorders>
              <w:top w:val="nil"/>
              <w:left w:val="nil"/>
              <w:bottom w:val="single" w:sz="4" w:space="0" w:color="auto"/>
              <w:right w:val="single" w:sz="4" w:space="0" w:color="auto"/>
            </w:tcBorders>
            <w:shd w:val="clear" w:color="auto" w:fill="auto"/>
            <w:vAlign w:val="center"/>
            <w:hideMark/>
          </w:tcPr>
          <w:p w14:paraId="2F07D14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9F44E4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C6D0B6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0.91</w:t>
            </w:r>
          </w:p>
        </w:tc>
        <w:tc>
          <w:tcPr>
            <w:tcW w:w="813" w:type="dxa"/>
            <w:tcBorders>
              <w:top w:val="nil"/>
              <w:left w:val="nil"/>
              <w:bottom w:val="single" w:sz="4" w:space="0" w:color="auto"/>
              <w:right w:val="single" w:sz="4" w:space="0" w:color="auto"/>
            </w:tcBorders>
            <w:shd w:val="clear" w:color="auto" w:fill="auto"/>
            <w:noWrap/>
            <w:vAlign w:val="center"/>
            <w:hideMark/>
          </w:tcPr>
          <w:p w14:paraId="4E5B856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0.85</w:t>
            </w:r>
          </w:p>
        </w:tc>
      </w:tr>
      <w:tr w:rsidR="00B126E3" w:rsidRPr="003A460A" w14:paraId="7F6D64B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80EDA5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primite cu destinatie speciala intre institutiile bugetelor locale de nivelul 2 si institutiile bugetelor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4CDB57A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193410</w:t>
            </w:r>
          </w:p>
        </w:tc>
        <w:tc>
          <w:tcPr>
            <w:tcW w:w="839" w:type="dxa"/>
            <w:tcBorders>
              <w:top w:val="nil"/>
              <w:left w:val="nil"/>
              <w:bottom w:val="single" w:sz="4" w:space="0" w:color="auto"/>
              <w:right w:val="single" w:sz="4" w:space="0" w:color="auto"/>
            </w:tcBorders>
            <w:shd w:val="clear" w:color="auto" w:fill="auto"/>
            <w:vAlign w:val="center"/>
            <w:hideMark/>
          </w:tcPr>
          <w:p w14:paraId="15BF95C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1E134B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w:t>
            </w:r>
          </w:p>
        </w:tc>
        <w:tc>
          <w:tcPr>
            <w:tcW w:w="816" w:type="dxa"/>
            <w:tcBorders>
              <w:top w:val="nil"/>
              <w:left w:val="nil"/>
              <w:bottom w:val="single" w:sz="4" w:space="0" w:color="auto"/>
              <w:right w:val="single" w:sz="4" w:space="0" w:color="auto"/>
            </w:tcBorders>
            <w:shd w:val="clear" w:color="auto" w:fill="auto"/>
            <w:vAlign w:val="center"/>
            <w:hideMark/>
          </w:tcPr>
          <w:p w14:paraId="67B0AA1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w:t>
            </w:r>
          </w:p>
        </w:tc>
        <w:tc>
          <w:tcPr>
            <w:tcW w:w="840" w:type="dxa"/>
            <w:tcBorders>
              <w:top w:val="nil"/>
              <w:left w:val="nil"/>
              <w:bottom w:val="single" w:sz="4" w:space="0" w:color="auto"/>
              <w:right w:val="single" w:sz="4" w:space="0" w:color="auto"/>
            </w:tcBorders>
            <w:shd w:val="clear" w:color="auto" w:fill="auto"/>
            <w:vAlign w:val="center"/>
            <w:hideMark/>
          </w:tcPr>
          <w:p w14:paraId="7F7960F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w:t>
            </w:r>
          </w:p>
        </w:tc>
        <w:tc>
          <w:tcPr>
            <w:tcW w:w="741" w:type="dxa"/>
            <w:tcBorders>
              <w:top w:val="nil"/>
              <w:left w:val="nil"/>
              <w:bottom w:val="single" w:sz="4" w:space="0" w:color="auto"/>
              <w:right w:val="single" w:sz="4" w:space="0" w:color="auto"/>
            </w:tcBorders>
            <w:shd w:val="clear" w:color="auto" w:fill="auto"/>
            <w:vAlign w:val="center"/>
            <w:hideMark/>
          </w:tcPr>
          <w:p w14:paraId="6E8990D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E86491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0ADFD9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5DE6AA0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129B93B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2BD406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primite cu destinatie speciala intre institutiile bugetelor locale de nivelul 2 si institutiile bugetelor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515CA8B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193420</w:t>
            </w:r>
          </w:p>
        </w:tc>
        <w:tc>
          <w:tcPr>
            <w:tcW w:w="839" w:type="dxa"/>
            <w:tcBorders>
              <w:top w:val="nil"/>
              <w:left w:val="nil"/>
              <w:bottom w:val="single" w:sz="4" w:space="0" w:color="auto"/>
              <w:right w:val="single" w:sz="4" w:space="0" w:color="auto"/>
            </w:tcBorders>
            <w:shd w:val="clear" w:color="auto" w:fill="auto"/>
            <w:vAlign w:val="center"/>
            <w:hideMark/>
          </w:tcPr>
          <w:p w14:paraId="6AC1C45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695C5C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28.5</w:t>
            </w:r>
          </w:p>
        </w:tc>
        <w:tc>
          <w:tcPr>
            <w:tcW w:w="816" w:type="dxa"/>
            <w:tcBorders>
              <w:top w:val="nil"/>
              <w:left w:val="nil"/>
              <w:bottom w:val="single" w:sz="4" w:space="0" w:color="auto"/>
              <w:right w:val="single" w:sz="4" w:space="0" w:color="auto"/>
            </w:tcBorders>
            <w:shd w:val="clear" w:color="auto" w:fill="auto"/>
            <w:vAlign w:val="center"/>
            <w:hideMark/>
          </w:tcPr>
          <w:p w14:paraId="5AD10F0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28.5</w:t>
            </w:r>
          </w:p>
        </w:tc>
        <w:tc>
          <w:tcPr>
            <w:tcW w:w="840" w:type="dxa"/>
            <w:tcBorders>
              <w:top w:val="nil"/>
              <w:left w:val="nil"/>
              <w:bottom w:val="single" w:sz="4" w:space="0" w:color="auto"/>
              <w:right w:val="single" w:sz="4" w:space="0" w:color="auto"/>
            </w:tcBorders>
            <w:shd w:val="clear" w:color="auto" w:fill="auto"/>
            <w:vAlign w:val="center"/>
            <w:hideMark/>
          </w:tcPr>
          <w:p w14:paraId="213B429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28.5</w:t>
            </w:r>
          </w:p>
        </w:tc>
        <w:tc>
          <w:tcPr>
            <w:tcW w:w="741" w:type="dxa"/>
            <w:tcBorders>
              <w:top w:val="nil"/>
              <w:left w:val="nil"/>
              <w:bottom w:val="single" w:sz="4" w:space="0" w:color="auto"/>
              <w:right w:val="single" w:sz="4" w:space="0" w:color="auto"/>
            </w:tcBorders>
            <w:shd w:val="clear" w:color="auto" w:fill="auto"/>
            <w:vAlign w:val="center"/>
            <w:hideMark/>
          </w:tcPr>
          <w:p w14:paraId="797543C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2B7509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D9A819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5B6AA9E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4E017F8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57DB08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primite cu destinatie speciala intre institutiile din cadrul unui buget local de nivelul 2</w:t>
            </w:r>
          </w:p>
        </w:tc>
        <w:tc>
          <w:tcPr>
            <w:tcW w:w="696" w:type="dxa"/>
            <w:tcBorders>
              <w:top w:val="nil"/>
              <w:left w:val="nil"/>
              <w:bottom w:val="single" w:sz="4" w:space="0" w:color="auto"/>
              <w:right w:val="single" w:sz="4" w:space="0" w:color="auto"/>
            </w:tcBorders>
            <w:shd w:val="clear" w:color="auto" w:fill="auto"/>
            <w:vAlign w:val="center"/>
            <w:hideMark/>
          </w:tcPr>
          <w:p w14:paraId="71E968C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193520</w:t>
            </w:r>
          </w:p>
        </w:tc>
        <w:tc>
          <w:tcPr>
            <w:tcW w:w="839" w:type="dxa"/>
            <w:tcBorders>
              <w:top w:val="nil"/>
              <w:left w:val="nil"/>
              <w:bottom w:val="single" w:sz="4" w:space="0" w:color="auto"/>
              <w:right w:val="single" w:sz="4" w:space="0" w:color="auto"/>
            </w:tcBorders>
            <w:shd w:val="clear" w:color="auto" w:fill="auto"/>
            <w:vAlign w:val="center"/>
            <w:hideMark/>
          </w:tcPr>
          <w:p w14:paraId="2266912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3DBA22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1574.0</w:t>
            </w:r>
          </w:p>
        </w:tc>
        <w:tc>
          <w:tcPr>
            <w:tcW w:w="816" w:type="dxa"/>
            <w:tcBorders>
              <w:top w:val="nil"/>
              <w:left w:val="nil"/>
              <w:bottom w:val="single" w:sz="4" w:space="0" w:color="auto"/>
              <w:right w:val="single" w:sz="4" w:space="0" w:color="auto"/>
            </w:tcBorders>
            <w:shd w:val="clear" w:color="auto" w:fill="auto"/>
            <w:vAlign w:val="center"/>
            <w:hideMark/>
          </w:tcPr>
          <w:p w14:paraId="2BE82D8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1574.0</w:t>
            </w:r>
          </w:p>
        </w:tc>
        <w:tc>
          <w:tcPr>
            <w:tcW w:w="840" w:type="dxa"/>
            <w:tcBorders>
              <w:top w:val="nil"/>
              <w:left w:val="nil"/>
              <w:bottom w:val="single" w:sz="4" w:space="0" w:color="auto"/>
              <w:right w:val="single" w:sz="4" w:space="0" w:color="auto"/>
            </w:tcBorders>
            <w:shd w:val="clear" w:color="auto" w:fill="auto"/>
            <w:vAlign w:val="center"/>
            <w:hideMark/>
          </w:tcPr>
          <w:p w14:paraId="05273D7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1574.0</w:t>
            </w:r>
          </w:p>
        </w:tc>
        <w:tc>
          <w:tcPr>
            <w:tcW w:w="741" w:type="dxa"/>
            <w:tcBorders>
              <w:top w:val="nil"/>
              <w:left w:val="nil"/>
              <w:bottom w:val="single" w:sz="4" w:space="0" w:color="auto"/>
              <w:right w:val="single" w:sz="4" w:space="0" w:color="auto"/>
            </w:tcBorders>
            <w:shd w:val="clear" w:color="auto" w:fill="auto"/>
            <w:vAlign w:val="center"/>
            <w:hideMark/>
          </w:tcPr>
          <w:p w14:paraId="4D6E5C5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DD877F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47E8E0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0.89</w:t>
            </w:r>
          </w:p>
        </w:tc>
        <w:tc>
          <w:tcPr>
            <w:tcW w:w="813" w:type="dxa"/>
            <w:tcBorders>
              <w:top w:val="nil"/>
              <w:left w:val="nil"/>
              <w:bottom w:val="single" w:sz="4" w:space="0" w:color="auto"/>
              <w:right w:val="single" w:sz="4" w:space="0" w:color="auto"/>
            </w:tcBorders>
            <w:shd w:val="clear" w:color="auto" w:fill="auto"/>
            <w:noWrap/>
            <w:vAlign w:val="center"/>
            <w:hideMark/>
          </w:tcPr>
          <w:p w14:paraId="561B79D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0.82</w:t>
            </w:r>
          </w:p>
        </w:tc>
      </w:tr>
      <w:tr w:rsidR="00B126E3" w:rsidRPr="003A460A" w14:paraId="64510FE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A8692B2" w14:textId="77777777" w:rsidR="00B126E3" w:rsidRPr="003A460A" w:rsidRDefault="00B126E3" w:rsidP="00EA70A1">
            <w:pPr>
              <w:spacing w:after="0" w:line="240" w:lineRule="auto"/>
              <w:ind w:left="-50" w:right="-80"/>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II. CHELTUIELI, TOTAL</w:t>
            </w:r>
          </w:p>
        </w:tc>
        <w:tc>
          <w:tcPr>
            <w:tcW w:w="696" w:type="dxa"/>
            <w:tcBorders>
              <w:top w:val="nil"/>
              <w:left w:val="nil"/>
              <w:bottom w:val="single" w:sz="4" w:space="0" w:color="auto"/>
              <w:right w:val="single" w:sz="4" w:space="0" w:color="auto"/>
            </w:tcBorders>
            <w:shd w:val="clear" w:color="auto" w:fill="auto"/>
            <w:vAlign w:val="center"/>
            <w:hideMark/>
          </w:tcPr>
          <w:p w14:paraId="07B68E09" w14:textId="77777777" w:rsidR="00B126E3" w:rsidRPr="003A460A" w:rsidRDefault="00B126E3" w:rsidP="00EA70A1">
            <w:pPr>
              <w:spacing w:after="0" w:line="240" w:lineRule="auto"/>
              <w:ind w:left="-50" w:right="-80"/>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01739ACF"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136949.0</w:t>
            </w:r>
          </w:p>
        </w:tc>
        <w:tc>
          <w:tcPr>
            <w:tcW w:w="820" w:type="dxa"/>
            <w:tcBorders>
              <w:top w:val="nil"/>
              <w:left w:val="nil"/>
              <w:bottom w:val="single" w:sz="4" w:space="0" w:color="auto"/>
              <w:right w:val="single" w:sz="4" w:space="0" w:color="auto"/>
            </w:tcBorders>
            <w:shd w:val="clear" w:color="auto" w:fill="auto"/>
            <w:vAlign w:val="center"/>
            <w:hideMark/>
          </w:tcPr>
          <w:p w14:paraId="4B0698C4"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146361.9</w:t>
            </w:r>
          </w:p>
        </w:tc>
        <w:tc>
          <w:tcPr>
            <w:tcW w:w="816" w:type="dxa"/>
            <w:tcBorders>
              <w:top w:val="nil"/>
              <w:left w:val="nil"/>
              <w:bottom w:val="single" w:sz="4" w:space="0" w:color="auto"/>
              <w:right w:val="single" w:sz="4" w:space="0" w:color="auto"/>
            </w:tcBorders>
            <w:shd w:val="clear" w:color="auto" w:fill="auto"/>
            <w:vAlign w:val="center"/>
            <w:hideMark/>
          </w:tcPr>
          <w:p w14:paraId="571F7F6E"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140760.7</w:t>
            </w:r>
          </w:p>
        </w:tc>
        <w:tc>
          <w:tcPr>
            <w:tcW w:w="840" w:type="dxa"/>
            <w:tcBorders>
              <w:top w:val="nil"/>
              <w:left w:val="nil"/>
              <w:bottom w:val="single" w:sz="4" w:space="0" w:color="auto"/>
              <w:right w:val="single" w:sz="4" w:space="0" w:color="auto"/>
            </w:tcBorders>
            <w:shd w:val="clear" w:color="auto" w:fill="auto"/>
            <w:vAlign w:val="center"/>
            <w:hideMark/>
          </w:tcPr>
          <w:p w14:paraId="6E68774D"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189484.3</w:t>
            </w:r>
          </w:p>
        </w:tc>
        <w:tc>
          <w:tcPr>
            <w:tcW w:w="741" w:type="dxa"/>
            <w:tcBorders>
              <w:top w:val="nil"/>
              <w:left w:val="nil"/>
              <w:bottom w:val="single" w:sz="4" w:space="0" w:color="auto"/>
              <w:right w:val="single" w:sz="4" w:space="0" w:color="auto"/>
            </w:tcBorders>
            <w:shd w:val="clear" w:color="auto" w:fill="auto"/>
            <w:vAlign w:val="center"/>
            <w:hideMark/>
          </w:tcPr>
          <w:p w14:paraId="38B5A4BB"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894.8</w:t>
            </w:r>
          </w:p>
        </w:tc>
        <w:tc>
          <w:tcPr>
            <w:tcW w:w="741" w:type="dxa"/>
            <w:tcBorders>
              <w:top w:val="nil"/>
              <w:left w:val="nil"/>
              <w:bottom w:val="single" w:sz="4" w:space="0" w:color="auto"/>
              <w:right w:val="single" w:sz="4" w:space="0" w:color="auto"/>
            </w:tcBorders>
            <w:shd w:val="clear" w:color="auto" w:fill="auto"/>
            <w:vAlign w:val="center"/>
            <w:hideMark/>
          </w:tcPr>
          <w:p w14:paraId="2B7D792B"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9493.7</w:t>
            </w:r>
          </w:p>
        </w:tc>
        <w:tc>
          <w:tcPr>
            <w:tcW w:w="813" w:type="dxa"/>
            <w:tcBorders>
              <w:top w:val="nil"/>
              <w:left w:val="nil"/>
              <w:bottom w:val="single" w:sz="4" w:space="0" w:color="auto"/>
              <w:right w:val="single" w:sz="4" w:space="0" w:color="auto"/>
            </w:tcBorders>
            <w:shd w:val="clear" w:color="auto" w:fill="auto"/>
            <w:noWrap/>
            <w:vAlign w:val="center"/>
            <w:hideMark/>
          </w:tcPr>
          <w:p w14:paraId="079E3B4B"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100.00</w:t>
            </w:r>
          </w:p>
        </w:tc>
        <w:tc>
          <w:tcPr>
            <w:tcW w:w="813" w:type="dxa"/>
            <w:tcBorders>
              <w:top w:val="nil"/>
              <w:left w:val="nil"/>
              <w:bottom w:val="single" w:sz="4" w:space="0" w:color="auto"/>
              <w:right w:val="single" w:sz="4" w:space="0" w:color="auto"/>
            </w:tcBorders>
            <w:shd w:val="clear" w:color="auto" w:fill="auto"/>
            <w:noWrap/>
            <w:vAlign w:val="center"/>
            <w:hideMark/>
          </w:tcPr>
          <w:p w14:paraId="5C556976" w14:textId="77777777" w:rsidR="00B126E3" w:rsidRPr="003A460A"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100.00</w:t>
            </w:r>
          </w:p>
        </w:tc>
      </w:tr>
      <w:tr w:rsidR="00B126E3" w:rsidRPr="003A460A" w14:paraId="2499485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4DC5C93"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Remunerarea muncii</w:t>
            </w:r>
          </w:p>
        </w:tc>
        <w:tc>
          <w:tcPr>
            <w:tcW w:w="696" w:type="dxa"/>
            <w:tcBorders>
              <w:top w:val="nil"/>
              <w:left w:val="nil"/>
              <w:bottom w:val="single" w:sz="4" w:space="0" w:color="auto"/>
              <w:right w:val="single" w:sz="4" w:space="0" w:color="auto"/>
            </w:tcBorders>
            <w:shd w:val="clear" w:color="auto" w:fill="auto"/>
            <w:vAlign w:val="center"/>
            <w:hideMark/>
          </w:tcPr>
          <w:p w14:paraId="64D841B3"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211</w:t>
            </w:r>
          </w:p>
        </w:tc>
        <w:tc>
          <w:tcPr>
            <w:tcW w:w="839" w:type="dxa"/>
            <w:tcBorders>
              <w:top w:val="nil"/>
              <w:left w:val="nil"/>
              <w:bottom w:val="single" w:sz="4" w:space="0" w:color="auto"/>
              <w:right w:val="single" w:sz="4" w:space="0" w:color="auto"/>
            </w:tcBorders>
            <w:shd w:val="clear" w:color="auto" w:fill="auto"/>
            <w:vAlign w:val="center"/>
            <w:hideMark/>
          </w:tcPr>
          <w:p w14:paraId="575D691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90256.0</w:t>
            </w:r>
          </w:p>
        </w:tc>
        <w:tc>
          <w:tcPr>
            <w:tcW w:w="820" w:type="dxa"/>
            <w:tcBorders>
              <w:top w:val="nil"/>
              <w:left w:val="nil"/>
              <w:bottom w:val="single" w:sz="4" w:space="0" w:color="auto"/>
              <w:right w:val="single" w:sz="4" w:space="0" w:color="auto"/>
            </w:tcBorders>
            <w:shd w:val="clear" w:color="auto" w:fill="auto"/>
            <w:vAlign w:val="center"/>
            <w:hideMark/>
          </w:tcPr>
          <w:p w14:paraId="3596456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89164.9</w:t>
            </w:r>
          </w:p>
        </w:tc>
        <w:tc>
          <w:tcPr>
            <w:tcW w:w="816" w:type="dxa"/>
            <w:tcBorders>
              <w:top w:val="nil"/>
              <w:left w:val="nil"/>
              <w:bottom w:val="single" w:sz="4" w:space="0" w:color="auto"/>
              <w:right w:val="single" w:sz="4" w:space="0" w:color="auto"/>
            </w:tcBorders>
            <w:shd w:val="clear" w:color="auto" w:fill="auto"/>
            <w:vAlign w:val="center"/>
            <w:hideMark/>
          </w:tcPr>
          <w:p w14:paraId="60F0EE9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88086.2</w:t>
            </w:r>
          </w:p>
        </w:tc>
        <w:tc>
          <w:tcPr>
            <w:tcW w:w="840" w:type="dxa"/>
            <w:tcBorders>
              <w:top w:val="nil"/>
              <w:left w:val="nil"/>
              <w:bottom w:val="single" w:sz="4" w:space="0" w:color="auto"/>
              <w:right w:val="single" w:sz="4" w:space="0" w:color="auto"/>
            </w:tcBorders>
            <w:shd w:val="clear" w:color="auto" w:fill="auto"/>
            <w:vAlign w:val="center"/>
            <w:hideMark/>
          </w:tcPr>
          <w:p w14:paraId="15FDC17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88900.7</w:t>
            </w:r>
          </w:p>
        </w:tc>
        <w:tc>
          <w:tcPr>
            <w:tcW w:w="741" w:type="dxa"/>
            <w:tcBorders>
              <w:top w:val="nil"/>
              <w:left w:val="nil"/>
              <w:bottom w:val="single" w:sz="4" w:space="0" w:color="auto"/>
              <w:right w:val="single" w:sz="4" w:space="0" w:color="auto"/>
            </w:tcBorders>
            <w:shd w:val="clear" w:color="auto" w:fill="auto"/>
            <w:vAlign w:val="center"/>
            <w:hideMark/>
          </w:tcPr>
          <w:p w14:paraId="42F4BFD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w:t>
            </w:r>
          </w:p>
        </w:tc>
        <w:tc>
          <w:tcPr>
            <w:tcW w:w="741" w:type="dxa"/>
            <w:tcBorders>
              <w:top w:val="nil"/>
              <w:left w:val="nil"/>
              <w:bottom w:val="single" w:sz="4" w:space="0" w:color="auto"/>
              <w:right w:val="single" w:sz="4" w:space="0" w:color="auto"/>
            </w:tcBorders>
            <w:shd w:val="clear" w:color="auto" w:fill="auto"/>
            <w:vAlign w:val="center"/>
            <w:hideMark/>
          </w:tcPr>
          <w:p w14:paraId="426F5B8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7434.0</w:t>
            </w:r>
          </w:p>
        </w:tc>
        <w:tc>
          <w:tcPr>
            <w:tcW w:w="813" w:type="dxa"/>
            <w:tcBorders>
              <w:top w:val="nil"/>
              <w:left w:val="nil"/>
              <w:bottom w:val="single" w:sz="4" w:space="0" w:color="auto"/>
              <w:right w:val="single" w:sz="4" w:space="0" w:color="auto"/>
            </w:tcBorders>
            <w:shd w:val="clear" w:color="auto" w:fill="auto"/>
            <w:noWrap/>
            <w:vAlign w:val="center"/>
            <w:hideMark/>
          </w:tcPr>
          <w:p w14:paraId="45169F5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62.58</w:t>
            </w:r>
          </w:p>
        </w:tc>
        <w:tc>
          <w:tcPr>
            <w:tcW w:w="813" w:type="dxa"/>
            <w:tcBorders>
              <w:top w:val="nil"/>
              <w:left w:val="nil"/>
              <w:bottom w:val="single" w:sz="4" w:space="0" w:color="auto"/>
              <w:right w:val="single" w:sz="4" w:space="0" w:color="auto"/>
            </w:tcBorders>
            <w:shd w:val="clear" w:color="auto" w:fill="auto"/>
            <w:noWrap/>
            <w:vAlign w:val="center"/>
            <w:hideMark/>
          </w:tcPr>
          <w:p w14:paraId="0FEB6B8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46.92</w:t>
            </w:r>
          </w:p>
        </w:tc>
      </w:tr>
      <w:tr w:rsidR="00B126E3" w:rsidRPr="003A460A" w14:paraId="2147900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7784C7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Salariul de baza</w:t>
            </w:r>
          </w:p>
        </w:tc>
        <w:tc>
          <w:tcPr>
            <w:tcW w:w="696" w:type="dxa"/>
            <w:tcBorders>
              <w:top w:val="nil"/>
              <w:left w:val="nil"/>
              <w:bottom w:val="single" w:sz="4" w:space="0" w:color="auto"/>
              <w:right w:val="single" w:sz="4" w:space="0" w:color="auto"/>
            </w:tcBorders>
            <w:shd w:val="clear" w:color="auto" w:fill="auto"/>
            <w:vAlign w:val="center"/>
            <w:hideMark/>
          </w:tcPr>
          <w:p w14:paraId="4D19CFB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211110</w:t>
            </w:r>
          </w:p>
        </w:tc>
        <w:tc>
          <w:tcPr>
            <w:tcW w:w="839" w:type="dxa"/>
            <w:tcBorders>
              <w:top w:val="nil"/>
              <w:left w:val="nil"/>
              <w:bottom w:val="single" w:sz="4" w:space="0" w:color="auto"/>
              <w:right w:val="single" w:sz="4" w:space="0" w:color="auto"/>
            </w:tcBorders>
            <w:shd w:val="clear" w:color="auto" w:fill="auto"/>
            <w:vAlign w:val="center"/>
            <w:hideMark/>
          </w:tcPr>
          <w:p w14:paraId="7243581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1518.8</w:t>
            </w:r>
          </w:p>
        </w:tc>
        <w:tc>
          <w:tcPr>
            <w:tcW w:w="820" w:type="dxa"/>
            <w:tcBorders>
              <w:top w:val="nil"/>
              <w:left w:val="nil"/>
              <w:bottom w:val="single" w:sz="4" w:space="0" w:color="auto"/>
              <w:right w:val="single" w:sz="4" w:space="0" w:color="auto"/>
            </w:tcBorders>
            <w:shd w:val="clear" w:color="auto" w:fill="auto"/>
            <w:vAlign w:val="center"/>
            <w:hideMark/>
          </w:tcPr>
          <w:p w14:paraId="1C96EFF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581154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419F4E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77218.8</w:t>
            </w:r>
          </w:p>
        </w:tc>
        <w:tc>
          <w:tcPr>
            <w:tcW w:w="741" w:type="dxa"/>
            <w:tcBorders>
              <w:top w:val="nil"/>
              <w:left w:val="nil"/>
              <w:bottom w:val="single" w:sz="4" w:space="0" w:color="auto"/>
              <w:right w:val="single" w:sz="4" w:space="0" w:color="auto"/>
            </w:tcBorders>
            <w:shd w:val="clear" w:color="auto" w:fill="auto"/>
            <w:vAlign w:val="center"/>
            <w:hideMark/>
          </w:tcPr>
          <w:p w14:paraId="12D4E69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C9DCEF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D19E3D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545E66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0008398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16D7087"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Sporuri si suplimente la salariul de baza</w:t>
            </w:r>
          </w:p>
        </w:tc>
        <w:tc>
          <w:tcPr>
            <w:tcW w:w="696" w:type="dxa"/>
            <w:tcBorders>
              <w:top w:val="nil"/>
              <w:left w:val="nil"/>
              <w:bottom w:val="single" w:sz="4" w:space="0" w:color="auto"/>
              <w:right w:val="single" w:sz="4" w:space="0" w:color="auto"/>
            </w:tcBorders>
            <w:shd w:val="clear" w:color="auto" w:fill="auto"/>
            <w:vAlign w:val="center"/>
            <w:hideMark/>
          </w:tcPr>
          <w:p w14:paraId="6E82BAE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211120</w:t>
            </w:r>
          </w:p>
        </w:tc>
        <w:tc>
          <w:tcPr>
            <w:tcW w:w="839" w:type="dxa"/>
            <w:tcBorders>
              <w:top w:val="nil"/>
              <w:left w:val="nil"/>
              <w:bottom w:val="single" w:sz="4" w:space="0" w:color="auto"/>
              <w:right w:val="single" w:sz="4" w:space="0" w:color="auto"/>
            </w:tcBorders>
            <w:shd w:val="clear" w:color="auto" w:fill="auto"/>
            <w:vAlign w:val="center"/>
            <w:hideMark/>
          </w:tcPr>
          <w:p w14:paraId="284994F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9E4F8F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502ED8E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30447F0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8743.6</w:t>
            </w:r>
          </w:p>
        </w:tc>
        <w:tc>
          <w:tcPr>
            <w:tcW w:w="741" w:type="dxa"/>
            <w:tcBorders>
              <w:top w:val="nil"/>
              <w:left w:val="nil"/>
              <w:bottom w:val="single" w:sz="4" w:space="0" w:color="auto"/>
              <w:right w:val="single" w:sz="4" w:space="0" w:color="auto"/>
            </w:tcBorders>
            <w:shd w:val="clear" w:color="auto" w:fill="auto"/>
            <w:vAlign w:val="center"/>
            <w:hideMark/>
          </w:tcPr>
          <w:p w14:paraId="4EC9BFE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CD2E52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1AD7E1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7CAA39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4E069B5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6933B4B"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Premieri</w:t>
            </w:r>
          </w:p>
        </w:tc>
        <w:tc>
          <w:tcPr>
            <w:tcW w:w="696" w:type="dxa"/>
            <w:tcBorders>
              <w:top w:val="nil"/>
              <w:left w:val="nil"/>
              <w:bottom w:val="single" w:sz="4" w:space="0" w:color="auto"/>
              <w:right w:val="single" w:sz="4" w:space="0" w:color="auto"/>
            </w:tcBorders>
            <w:shd w:val="clear" w:color="auto" w:fill="auto"/>
            <w:vAlign w:val="center"/>
            <w:hideMark/>
          </w:tcPr>
          <w:p w14:paraId="69568AE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211140</w:t>
            </w:r>
          </w:p>
        </w:tc>
        <w:tc>
          <w:tcPr>
            <w:tcW w:w="839" w:type="dxa"/>
            <w:tcBorders>
              <w:top w:val="nil"/>
              <w:left w:val="nil"/>
              <w:bottom w:val="single" w:sz="4" w:space="0" w:color="auto"/>
              <w:right w:val="single" w:sz="4" w:space="0" w:color="auto"/>
            </w:tcBorders>
            <w:shd w:val="clear" w:color="auto" w:fill="auto"/>
            <w:vAlign w:val="center"/>
            <w:hideMark/>
          </w:tcPr>
          <w:p w14:paraId="381AD10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7D1B39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42E45F1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4E217D5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2846.5</w:t>
            </w:r>
          </w:p>
        </w:tc>
        <w:tc>
          <w:tcPr>
            <w:tcW w:w="741" w:type="dxa"/>
            <w:tcBorders>
              <w:top w:val="nil"/>
              <w:left w:val="nil"/>
              <w:bottom w:val="single" w:sz="4" w:space="0" w:color="auto"/>
              <w:right w:val="single" w:sz="4" w:space="0" w:color="auto"/>
            </w:tcBorders>
            <w:shd w:val="clear" w:color="auto" w:fill="auto"/>
            <w:vAlign w:val="center"/>
            <w:hideMark/>
          </w:tcPr>
          <w:p w14:paraId="75D1D64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E166F0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DAE6EE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7E099E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5507FEF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E83231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Remunerarea muncii angajatilor conform statelor</w:t>
            </w:r>
          </w:p>
        </w:tc>
        <w:tc>
          <w:tcPr>
            <w:tcW w:w="696" w:type="dxa"/>
            <w:tcBorders>
              <w:top w:val="nil"/>
              <w:left w:val="nil"/>
              <w:bottom w:val="single" w:sz="4" w:space="0" w:color="auto"/>
              <w:right w:val="single" w:sz="4" w:space="0" w:color="auto"/>
            </w:tcBorders>
            <w:shd w:val="clear" w:color="auto" w:fill="auto"/>
            <w:vAlign w:val="center"/>
            <w:hideMark/>
          </w:tcPr>
          <w:p w14:paraId="37E6F1B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211180</w:t>
            </w:r>
          </w:p>
        </w:tc>
        <w:tc>
          <w:tcPr>
            <w:tcW w:w="839" w:type="dxa"/>
            <w:tcBorders>
              <w:top w:val="nil"/>
              <w:left w:val="nil"/>
              <w:bottom w:val="single" w:sz="4" w:space="0" w:color="auto"/>
              <w:right w:val="single" w:sz="4" w:space="0" w:color="auto"/>
            </w:tcBorders>
            <w:shd w:val="clear" w:color="auto" w:fill="auto"/>
            <w:vAlign w:val="center"/>
            <w:hideMark/>
          </w:tcPr>
          <w:p w14:paraId="31D2EB5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88737.2</w:t>
            </w:r>
          </w:p>
        </w:tc>
        <w:tc>
          <w:tcPr>
            <w:tcW w:w="820" w:type="dxa"/>
            <w:tcBorders>
              <w:top w:val="nil"/>
              <w:left w:val="nil"/>
              <w:bottom w:val="single" w:sz="4" w:space="0" w:color="auto"/>
              <w:right w:val="single" w:sz="4" w:space="0" w:color="auto"/>
            </w:tcBorders>
            <w:shd w:val="clear" w:color="auto" w:fill="auto"/>
            <w:vAlign w:val="center"/>
            <w:hideMark/>
          </w:tcPr>
          <w:p w14:paraId="039B52D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89063.0</w:t>
            </w:r>
          </w:p>
        </w:tc>
        <w:tc>
          <w:tcPr>
            <w:tcW w:w="816" w:type="dxa"/>
            <w:tcBorders>
              <w:top w:val="nil"/>
              <w:left w:val="nil"/>
              <w:bottom w:val="single" w:sz="4" w:space="0" w:color="auto"/>
              <w:right w:val="single" w:sz="4" w:space="0" w:color="auto"/>
            </w:tcBorders>
            <w:shd w:val="clear" w:color="auto" w:fill="auto"/>
            <w:vAlign w:val="center"/>
            <w:hideMark/>
          </w:tcPr>
          <w:p w14:paraId="78C664C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87994.4</w:t>
            </w:r>
          </w:p>
        </w:tc>
        <w:tc>
          <w:tcPr>
            <w:tcW w:w="840" w:type="dxa"/>
            <w:tcBorders>
              <w:top w:val="nil"/>
              <w:left w:val="nil"/>
              <w:bottom w:val="single" w:sz="4" w:space="0" w:color="auto"/>
              <w:right w:val="single" w:sz="4" w:space="0" w:color="auto"/>
            </w:tcBorders>
            <w:shd w:val="clear" w:color="auto" w:fill="auto"/>
            <w:vAlign w:val="center"/>
            <w:hideMark/>
          </w:tcPr>
          <w:p w14:paraId="6E14786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25D343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w:t>
            </w:r>
          </w:p>
        </w:tc>
        <w:tc>
          <w:tcPr>
            <w:tcW w:w="741" w:type="dxa"/>
            <w:tcBorders>
              <w:top w:val="nil"/>
              <w:left w:val="nil"/>
              <w:bottom w:val="single" w:sz="4" w:space="0" w:color="auto"/>
              <w:right w:val="single" w:sz="4" w:space="0" w:color="auto"/>
            </w:tcBorders>
            <w:shd w:val="clear" w:color="auto" w:fill="auto"/>
            <w:vAlign w:val="center"/>
            <w:hideMark/>
          </w:tcPr>
          <w:p w14:paraId="6CA9A9A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7434.0</w:t>
            </w:r>
          </w:p>
        </w:tc>
        <w:tc>
          <w:tcPr>
            <w:tcW w:w="813" w:type="dxa"/>
            <w:tcBorders>
              <w:top w:val="nil"/>
              <w:left w:val="nil"/>
              <w:bottom w:val="single" w:sz="4" w:space="0" w:color="auto"/>
              <w:right w:val="single" w:sz="4" w:space="0" w:color="auto"/>
            </w:tcBorders>
            <w:shd w:val="clear" w:color="auto" w:fill="auto"/>
            <w:noWrap/>
            <w:vAlign w:val="center"/>
            <w:hideMark/>
          </w:tcPr>
          <w:p w14:paraId="43DE4CE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62.51</w:t>
            </w:r>
          </w:p>
        </w:tc>
        <w:tc>
          <w:tcPr>
            <w:tcW w:w="813" w:type="dxa"/>
            <w:tcBorders>
              <w:top w:val="nil"/>
              <w:left w:val="nil"/>
              <w:bottom w:val="single" w:sz="4" w:space="0" w:color="auto"/>
              <w:right w:val="single" w:sz="4" w:space="0" w:color="auto"/>
            </w:tcBorders>
            <w:shd w:val="clear" w:color="auto" w:fill="auto"/>
            <w:noWrap/>
            <w:vAlign w:val="center"/>
            <w:hideMark/>
          </w:tcPr>
          <w:p w14:paraId="4239F13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06232B3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ECE45C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Compensatie pentru transport</w:t>
            </w:r>
          </w:p>
        </w:tc>
        <w:tc>
          <w:tcPr>
            <w:tcW w:w="696" w:type="dxa"/>
            <w:tcBorders>
              <w:top w:val="nil"/>
              <w:left w:val="nil"/>
              <w:bottom w:val="single" w:sz="4" w:space="0" w:color="auto"/>
              <w:right w:val="single" w:sz="4" w:space="0" w:color="auto"/>
            </w:tcBorders>
            <w:shd w:val="clear" w:color="auto" w:fill="auto"/>
            <w:vAlign w:val="center"/>
            <w:hideMark/>
          </w:tcPr>
          <w:p w14:paraId="3A5754D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211320</w:t>
            </w:r>
          </w:p>
        </w:tc>
        <w:tc>
          <w:tcPr>
            <w:tcW w:w="839" w:type="dxa"/>
            <w:tcBorders>
              <w:top w:val="nil"/>
              <w:left w:val="nil"/>
              <w:bottom w:val="single" w:sz="4" w:space="0" w:color="auto"/>
              <w:right w:val="single" w:sz="4" w:space="0" w:color="auto"/>
            </w:tcBorders>
            <w:shd w:val="clear" w:color="auto" w:fill="auto"/>
            <w:vAlign w:val="center"/>
            <w:hideMark/>
          </w:tcPr>
          <w:p w14:paraId="435E470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2D85EC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102.0</w:t>
            </w:r>
          </w:p>
        </w:tc>
        <w:tc>
          <w:tcPr>
            <w:tcW w:w="816" w:type="dxa"/>
            <w:tcBorders>
              <w:top w:val="nil"/>
              <w:left w:val="nil"/>
              <w:bottom w:val="single" w:sz="4" w:space="0" w:color="auto"/>
              <w:right w:val="single" w:sz="4" w:space="0" w:color="auto"/>
            </w:tcBorders>
            <w:shd w:val="clear" w:color="auto" w:fill="auto"/>
            <w:vAlign w:val="center"/>
            <w:hideMark/>
          </w:tcPr>
          <w:p w14:paraId="11B8630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91.9</w:t>
            </w:r>
          </w:p>
        </w:tc>
        <w:tc>
          <w:tcPr>
            <w:tcW w:w="840" w:type="dxa"/>
            <w:tcBorders>
              <w:top w:val="nil"/>
              <w:left w:val="nil"/>
              <w:bottom w:val="single" w:sz="4" w:space="0" w:color="auto"/>
              <w:right w:val="single" w:sz="4" w:space="0" w:color="auto"/>
            </w:tcBorders>
            <w:shd w:val="clear" w:color="auto" w:fill="auto"/>
            <w:vAlign w:val="center"/>
            <w:hideMark/>
          </w:tcPr>
          <w:p w14:paraId="69BB53D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91.9</w:t>
            </w:r>
          </w:p>
        </w:tc>
        <w:tc>
          <w:tcPr>
            <w:tcW w:w="741" w:type="dxa"/>
            <w:tcBorders>
              <w:top w:val="nil"/>
              <w:left w:val="nil"/>
              <w:bottom w:val="single" w:sz="4" w:space="0" w:color="auto"/>
              <w:right w:val="single" w:sz="4" w:space="0" w:color="auto"/>
            </w:tcBorders>
            <w:shd w:val="clear" w:color="auto" w:fill="auto"/>
            <w:vAlign w:val="center"/>
            <w:hideMark/>
          </w:tcPr>
          <w:p w14:paraId="528B37B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1E5499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443EA3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0.07</w:t>
            </w:r>
          </w:p>
        </w:tc>
        <w:tc>
          <w:tcPr>
            <w:tcW w:w="813" w:type="dxa"/>
            <w:tcBorders>
              <w:top w:val="nil"/>
              <w:left w:val="nil"/>
              <w:bottom w:val="single" w:sz="4" w:space="0" w:color="auto"/>
              <w:right w:val="single" w:sz="4" w:space="0" w:color="auto"/>
            </w:tcBorders>
            <w:shd w:val="clear" w:color="auto" w:fill="auto"/>
            <w:noWrap/>
            <w:vAlign w:val="center"/>
            <w:hideMark/>
          </w:tcPr>
          <w:p w14:paraId="0C7DE03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0.05</w:t>
            </w:r>
          </w:p>
        </w:tc>
      </w:tr>
      <w:tr w:rsidR="00B126E3" w:rsidRPr="003A460A" w14:paraId="292A49C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3E65A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Contributii si prime de asigurari obligatorii</w:t>
            </w:r>
          </w:p>
        </w:tc>
        <w:tc>
          <w:tcPr>
            <w:tcW w:w="696" w:type="dxa"/>
            <w:tcBorders>
              <w:top w:val="nil"/>
              <w:left w:val="nil"/>
              <w:bottom w:val="single" w:sz="4" w:space="0" w:color="auto"/>
              <w:right w:val="single" w:sz="4" w:space="0" w:color="auto"/>
            </w:tcBorders>
            <w:shd w:val="clear" w:color="auto" w:fill="auto"/>
            <w:vAlign w:val="center"/>
            <w:hideMark/>
          </w:tcPr>
          <w:p w14:paraId="0ACD9A3F"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212</w:t>
            </w:r>
          </w:p>
        </w:tc>
        <w:tc>
          <w:tcPr>
            <w:tcW w:w="839" w:type="dxa"/>
            <w:tcBorders>
              <w:top w:val="nil"/>
              <w:left w:val="nil"/>
              <w:bottom w:val="single" w:sz="4" w:space="0" w:color="auto"/>
              <w:right w:val="single" w:sz="4" w:space="0" w:color="auto"/>
            </w:tcBorders>
            <w:shd w:val="clear" w:color="auto" w:fill="auto"/>
            <w:vAlign w:val="center"/>
            <w:hideMark/>
          </w:tcPr>
          <w:p w14:paraId="0CA324A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25407.4</w:t>
            </w:r>
          </w:p>
        </w:tc>
        <w:tc>
          <w:tcPr>
            <w:tcW w:w="820" w:type="dxa"/>
            <w:tcBorders>
              <w:top w:val="nil"/>
              <w:left w:val="nil"/>
              <w:bottom w:val="single" w:sz="4" w:space="0" w:color="auto"/>
              <w:right w:val="single" w:sz="4" w:space="0" w:color="auto"/>
            </w:tcBorders>
            <w:shd w:val="clear" w:color="auto" w:fill="auto"/>
            <w:vAlign w:val="center"/>
            <w:hideMark/>
          </w:tcPr>
          <w:p w14:paraId="69C2C6C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24636.4</w:t>
            </w:r>
          </w:p>
        </w:tc>
        <w:tc>
          <w:tcPr>
            <w:tcW w:w="816" w:type="dxa"/>
            <w:tcBorders>
              <w:top w:val="nil"/>
              <w:left w:val="nil"/>
              <w:bottom w:val="single" w:sz="4" w:space="0" w:color="auto"/>
              <w:right w:val="single" w:sz="4" w:space="0" w:color="auto"/>
            </w:tcBorders>
            <w:shd w:val="clear" w:color="auto" w:fill="auto"/>
            <w:vAlign w:val="center"/>
            <w:hideMark/>
          </w:tcPr>
          <w:p w14:paraId="704FC60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24137.6</w:t>
            </w:r>
          </w:p>
        </w:tc>
        <w:tc>
          <w:tcPr>
            <w:tcW w:w="840" w:type="dxa"/>
            <w:tcBorders>
              <w:top w:val="nil"/>
              <w:left w:val="nil"/>
              <w:bottom w:val="single" w:sz="4" w:space="0" w:color="auto"/>
              <w:right w:val="single" w:sz="4" w:space="0" w:color="auto"/>
            </w:tcBorders>
            <w:shd w:val="clear" w:color="auto" w:fill="auto"/>
            <w:vAlign w:val="center"/>
            <w:hideMark/>
          </w:tcPr>
          <w:p w14:paraId="3F6C2A2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24278.9</w:t>
            </w:r>
          </w:p>
        </w:tc>
        <w:tc>
          <w:tcPr>
            <w:tcW w:w="741" w:type="dxa"/>
            <w:tcBorders>
              <w:top w:val="nil"/>
              <w:left w:val="nil"/>
              <w:bottom w:val="single" w:sz="4" w:space="0" w:color="auto"/>
              <w:right w:val="single" w:sz="4" w:space="0" w:color="auto"/>
            </w:tcBorders>
            <w:shd w:val="clear" w:color="auto" w:fill="auto"/>
            <w:vAlign w:val="center"/>
            <w:hideMark/>
          </w:tcPr>
          <w:p w14:paraId="3399AB2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948C01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1831.7</w:t>
            </w:r>
          </w:p>
        </w:tc>
        <w:tc>
          <w:tcPr>
            <w:tcW w:w="813" w:type="dxa"/>
            <w:tcBorders>
              <w:top w:val="nil"/>
              <w:left w:val="nil"/>
              <w:bottom w:val="single" w:sz="4" w:space="0" w:color="auto"/>
              <w:right w:val="single" w:sz="4" w:space="0" w:color="auto"/>
            </w:tcBorders>
            <w:shd w:val="clear" w:color="auto" w:fill="auto"/>
            <w:noWrap/>
            <w:vAlign w:val="center"/>
            <w:hideMark/>
          </w:tcPr>
          <w:p w14:paraId="66FE8EB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17.15</w:t>
            </w:r>
          </w:p>
        </w:tc>
        <w:tc>
          <w:tcPr>
            <w:tcW w:w="813" w:type="dxa"/>
            <w:tcBorders>
              <w:top w:val="nil"/>
              <w:left w:val="nil"/>
              <w:bottom w:val="single" w:sz="4" w:space="0" w:color="auto"/>
              <w:right w:val="single" w:sz="4" w:space="0" w:color="auto"/>
            </w:tcBorders>
            <w:shd w:val="clear" w:color="auto" w:fill="auto"/>
            <w:noWrap/>
            <w:vAlign w:val="center"/>
            <w:hideMark/>
          </w:tcPr>
          <w:p w14:paraId="4EB60A8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12.81</w:t>
            </w:r>
          </w:p>
        </w:tc>
      </w:tr>
      <w:tr w:rsidR="00B126E3" w:rsidRPr="003A460A" w14:paraId="089FDA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65DE64F"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Contributii de asigurari sociale de stat obligatorii</w:t>
            </w:r>
          </w:p>
        </w:tc>
        <w:tc>
          <w:tcPr>
            <w:tcW w:w="696" w:type="dxa"/>
            <w:tcBorders>
              <w:top w:val="nil"/>
              <w:left w:val="nil"/>
              <w:bottom w:val="single" w:sz="4" w:space="0" w:color="auto"/>
              <w:right w:val="single" w:sz="4" w:space="0" w:color="auto"/>
            </w:tcBorders>
            <w:shd w:val="clear" w:color="auto" w:fill="auto"/>
            <w:vAlign w:val="center"/>
            <w:hideMark/>
          </w:tcPr>
          <w:p w14:paraId="6B593E50"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212100</w:t>
            </w:r>
          </w:p>
        </w:tc>
        <w:tc>
          <w:tcPr>
            <w:tcW w:w="839" w:type="dxa"/>
            <w:tcBorders>
              <w:top w:val="nil"/>
              <w:left w:val="nil"/>
              <w:bottom w:val="single" w:sz="4" w:space="0" w:color="auto"/>
              <w:right w:val="single" w:sz="4" w:space="0" w:color="auto"/>
            </w:tcBorders>
            <w:shd w:val="clear" w:color="auto" w:fill="auto"/>
            <w:vAlign w:val="center"/>
            <w:hideMark/>
          </w:tcPr>
          <w:p w14:paraId="59B8663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21225.8</w:t>
            </w:r>
          </w:p>
        </w:tc>
        <w:tc>
          <w:tcPr>
            <w:tcW w:w="820" w:type="dxa"/>
            <w:tcBorders>
              <w:top w:val="nil"/>
              <w:left w:val="nil"/>
              <w:bottom w:val="single" w:sz="4" w:space="0" w:color="auto"/>
              <w:right w:val="single" w:sz="4" w:space="0" w:color="auto"/>
            </w:tcBorders>
            <w:shd w:val="clear" w:color="auto" w:fill="auto"/>
            <w:vAlign w:val="center"/>
            <w:hideMark/>
          </w:tcPr>
          <w:p w14:paraId="12354BA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20569.2</w:t>
            </w:r>
          </w:p>
        </w:tc>
        <w:tc>
          <w:tcPr>
            <w:tcW w:w="816" w:type="dxa"/>
            <w:tcBorders>
              <w:top w:val="nil"/>
              <w:left w:val="nil"/>
              <w:bottom w:val="single" w:sz="4" w:space="0" w:color="auto"/>
              <w:right w:val="single" w:sz="4" w:space="0" w:color="auto"/>
            </w:tcBorders>
            <w:shd w:val="clear" w:color="auto" w:fill="auto"/>
            <w:vAlign w:val="center"/>
            <w:hideMark/>
          </w:tcPr>
          <w:p w14:paraId="21A3338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20206.6</w:t>
            </w:r>
          </w:p>
        </w:tc>
        <w:tc>
          <w:tcPr>
            <w:tcW w:w="840" w:type="dxa"/>
            <w:tcBorders>
              <w:top w:val="nil"/>
              <w:left w:val="nil"/>
              <w:bottom w:val="single" w:sz="4" w:space="0" w:color="auto"/>
              <w:right w:val="single" w:sz="4" w:space="0" w:color="auto"/>
            </w:tcBorders>
            <w:shd w:val="clear" w:color="auto" w:fill="auto"/>
            <w:vAlign w:val="center"/>
            <w:hideMark/>
          </w:tcPr>
          <w:p w14:paraId="0CFDC72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20325.1</w:t>
            </w:r>
          </w:p>
        </w:tc>
        <w:tc>
          <w:tcPr>
            <w:tcW w:w="741" w:type="dxa"/>
            <w:tcBorders>
              <w:top w:val="nil"/>
              <w:left w:val="nil"/>
              <w:bottom w:val="single" w:sz="4" w:space="0" w:color="auto"/>
              <w:right w:val="single" w:sz="4" w:space="0" w:color="auto"/>
            </w:tcBorders>
            <w:shd w:val="clear" w:color="auto" w:fill="auto"/>
            <w:vAlign w:val="center"/>
            <w:hideMark/>
          </w:tcPr>
          <w:p w14:paraId="7ECDBA3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56EDAA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1567.9</w:t>
            </w:r>
          </w:p>
        </w:tc>
        <w:tc>
          <w:tcPr>
            <w:tcW w:w="813" w:type="dxa"/>
            <w:tcBorders>
              <w:top w:val="nil"/>
              <w:left w:val="nil"/>
              <w:bottom w:val="single" w:sz="4" w:space="0" w:color="auto"/>
              <w:right w:val="single" w:sz="4" w:space="0" w:color="auto"/>
            </w:tcBorders>
            <w:shd w:val="clear" w:color="auto" w:fill="auto"/>
            <w:noWrap/>
            <w:vAlign w:val="center"/>
            <w:hideMark/>
          </w:tcPr>
          <w:p w14:paraId="78C620E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14.36</w:t>
            </w:r>
          </w:p>
        </w:tc>
        <w:tc>
          <w:tcPr>
            <w:tcW w:w="813" w:type="dxa"/>
            <w:tcBorders>
              <w:top w:val="nil"/>
              <w:left w:val="nil"/>
              <w:bottom w:val="single" w:sz="4" w:space="0" w:color="auto"/>
              <w:right w:val="single" w:sz="4" w:space="0" w:color="auto"/>
            </w:tcBorders>
            <w:shd w:val="clear" w:color="auto" w:fill="auto"/>
            <w:noWrap/>
            <w:vAlign w:val="center"/>
            <w:hideMark/>
          </w:tcPr>
          <w:p w14:paraId="63EA77D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10.73</w:t>
            </w:r>
          </w:p>
        </w:tc>
      </w:tr>
      <w:tr w:rsidR="00B126E3" w:rsidRPr="003A460A" w14:paraId="1CA5FDE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7813EF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Prime de asigurare obligatorie de asistenta medicala achitate de angajatori  pe teritoriul tarii</w:t>
            </w:r>
          </w:p>
        </w:tc>
        <w:tc>
          <w:tcPr>
            <w:tcW w:w="696" w:type="dxa"/>
            <w:tcBorders>
              <w:top w:val="nil"/>
              <w:left w:val="nil"/>
              <w:bottom w:val="single" w:sz="4" w:space="0" w:color="auto"/>
              <w:right w:val="single" w:sz="4" w:space="0" w:color="auto"/>
            </w:tcBorders>
            <w:shd w:val="clear" w:color="auto" w:fill="auto"/>
            <w:vAlign w:val="center"/>
            <w:hideMark/>
          </w:tcPr>
          <w:p w14:paraId="3459956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212210</w:t>
            </w:r>
          </w:p>
        </w:tc>
        <w:tc>
          <w:tcPr>
            <w:tcW w:w="839" w:type="dxa"/>
            <w:tcBorders>
              <w:top w:val="nil"/>
              <w:left w:val="nil"/>
              <w:bottom w:val="single" w:sz="4" w:space="0" w:color="auto"/>
              <w:right w:val="single" w:sz="4" w:space="0" w:color="auto"/>
            </w:tcBorders>
            <w:shd w:val="clear" w:color="auto" w:fill="auto"/>
            <w:vAlign w:val="center"/>
            <w:hideMark/>
          </w:tcPr>
          <w:p w14:paraId="6BC533B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4181.6</w:t>
            </w:r>
          </w:p>
        </w:tc>
        <w:tc>
          <w:tcPr>
            <w:tcW w:w="820" w:type="dxa"/>
            <w:tcBorders>
              <w:top w:val="nil"/>
              <w:left w:val="nil"/>
              <w:bottom w:val="single" w:sz="4" w:space="0" w:color="auto"/>
              <w:right w:val="single" w:sz="4" w:space="0" w:color="auto"/>
            </w:tcBorders>
            <w:shd w:val="clear" w:color="auto" w:fill="auto"/>
            <w:vAlign w:val="center"/>
            <w:hideMark/>
          </w:tcPr>
          <w:p w14:paraId="075D95C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4067.1</w:t>
            </w:r>
          </w:p>
        </w:tc>
        <w:tc>
          <w:tcPr>
            <w:tcW w:w="816" w:type="dxa"/>
            <w:tcBorders>
              <w:top w:val="nil"/>
              <w:left w:val="nil"/>
              <w:bottom w:val="single" w:sz="4" w:space="0" w:color="auto"/>
              <w:right w:val="single" w:sz="4" w:space="0" w:color="auto"/>
            </w:tcBorders>
            <w:shd w:val="clear" w:color="auto" w:fill="auto"/>
            <w:vAlign w:val="center"/>
            <w:hideMark/>
          </w:tcPr>
          <w:p w14:paraId="2C48947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3931.0</w:t>
            </w:r>
          </w:p>
        </w:tc>
        <w:tc>
          <w:tcPr>
            <w:tcW w:w="840" w:type="dxa"/>
            <w:tcBorders>
              <w:top w:val="nil"/>
              <w:left w:val="nil"/>
              <w:bottom w:val="single" w:sz="4" w:space="0" w:color="auto"/>
              <w:right w:val="single" w:sz="4" w:space="0" w:color="auto"/>
            </w:tcBorders>
            <w:shd w:val="clear" w:color="auto" w:fill="auto"/>
            <w:vAlign w:val="center"/>
            <w:hideMark/>
          </w:tcPr>
          <w:p w14:paraId="77738B0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3953.8</w:t>
            </w:r>
          </w:p>
        </w:tc>
        <w:tc>
          <w:tcPr>
            <w:tcW w:w="741" w:type="dxa"/>
            <w:tcBorders>
              <w:top w:val="nil"/>
              <w:left w:val="nil"/>
              <w:bottom w:val="single" w:sz="4" w:space="0" w:color="auto"/>
              <w:right w:val="single" w:sz="4" w:space="0" w:color="auto"/>
            </w:tcBorders>
            <w:shd w:val="clear" w:color="auto" w:fill="auto"/>
            <w:vAlign w:val="center"/>
            <w:hideMark/>
          </w:tcPr>
          <w:p w14:paraId="26A8FBB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BCE28B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263.8</w:t>
            </w:r>
          </w:p>
        </w:tc>
        <w:tc>
          <w:tcPr>
            <w:tcW w:w="813" w:type="dxa"/>
            <w:tcBorders>
              <w:top w:val="nil"/>
              <w:left w:val="nil"/>
              <w:bottom w:val="single" w:sz="4" w:space="0" w:color="auto"/>
              <w:right w:val="single" w:sz="4" w:space="0" w:color="auto"/>
            </w:tcBorders>
            <w:shd w:val="clear" w:color="auto" w:fill="auto"/>
            <w:noWrap/>
            <w:vAlign w:val="center"/>
            <w:hideMark/>
          </w:tcPr>
          <w:p w14:paraId="6EFC26D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2.79</w:t>
            </w:r>
          </w:p>
        </w:tc>
        <w:tc>
          <w:tcPr>
            <w:tcW w:w="813" w:type="dxa"/>
            <w:tcBorders>
              <w:top w:val="nil"/>
              <w:left w:val="nil"/>
              <w:bottom w:val="single" w:sz="4" w:space="0" w:color="auto"/>
              <w:right w:val="single" w:sz="4" w:space="0" w:color="auto"/>
            </w:tcBorders>
            <w:shd w:val="clear" w:color="auto" w:fill="auto"/>
            <w:noWrap/>
            <w:vAlign w:val="center"/>
            <w:hideMark/>
          </w:tcPr>
          <w:p w14:paraId="5A6B728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2.09</w:t>
            </w:r>
          </w:p>
        </w:tc>
      </w:tr>
      <w:tr w:rsidR="00B126E3" w:rsidRPr="003A460A" w14:paraId="7AC55D9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709E1D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Bunuri - cheltuieli privind utilizarea stocurilor</w:t>
            </w:r>
          </w:p>
        </w:tc>
        <w:tc>
          <w:tcPr>
            <w:tcW w:w="696" w:type="dxa"/>
            <w:tcBorders>
              <w:top w:val="nil"/>
              <w:left w:val="nil"/>
              <w:bottom w:val="single" w:sz="4" w:space="0" w:color="auto"/>
              <w:right w:val="single" w:sz="4" w:space="0" w:color="auto"/>
            </w:tcBorders>
            <w:shd w:val="clear" w:color="auto" w:fill="auto"/>
            <w:vAlign w:val="center"/>
            <w:hideMark/>
          </w:tcPr>
          <w:p w14:paraId="41295F3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w:t>
            </w:r>
          </w:p>
        </w:tc>
        <w:tc>
          <w:tcPr>
            <w:tcW w:w="839" w:type="dxa"/>
            <w:tcBorders>
              <w:top w:val="nil"/>
              <w:left w:val="nil"/>
              <w:bottom w:val="single" w:sz="4" w:space="0" w:color="auto"/>
              <w:right w:val="single" w:sz="4" w:space="0" w:color="auto"/>
            </w:tcBorders>
            <w:shd w:val="clear" w:color="auto" w:fill="auto"/>
            <w:vAlign w:val="center"/>
            <w:hideMark/>
          </w:tcPr>
          <w:p w14:paraId="6B370C6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9E3F7E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9AA382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23904D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7915.7</w:t>
            </w:r>
          </w:p>
        </w:tc>
        <w:tc>
          <w:tcPr>
            <w:tcW w:w="741" w:type="dxa"/>
            <w:tcBorders>
              <w:top w:val="nil"/>
              <w:left w:val="nil"/>
              <w:bottom w:val="single" w:sz="4" w:space="0" w:color="auto"/>
              <w:right w:val="single" w:sz="4" w:space="0" w:color="auto"/>
            </w:tcBorders>
            <w:shd w:val="clear" w:color="auto" w:fill="auto"/>
            <w:vAlign w:val="center"/>
            <w:hideMark/>
          </w:tcPr>
          <w:p w14:paraId="307B697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98A17B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1BD336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26ADC4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4.18</w:t>
            </w:r>
          </w:p>
        </w:tc>
      </w:tr>
      <w:tr w:rsidR="00B126E3" w:rsidRPr="003A460A" w14:paraId="7C0EEF6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0A48257"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combustibilului, carburantilor si lubrifiantilor</w:t>
            </w:r>
          </w:p>
        </w:tc>
        <w:tc>
          <w:tcPr>
            <w:tcW w:w="696" w:type="dxa"/>
            <w:tcBorders>
              <w:top w:val="nil"/>
              <w:left w:val="nil"/>
              <w:bottom w:val="single" w:sz="4" w:space="0" w:color="auto"/>
              <w:right w:val="single" w:sz="4" w:space="0" w:color="auto"/>
            </w:tcBorders>
            <w:shd w:val="clear" w:color="auto" w:fill="auto"/>
            <w:vAlign w:val="center"/>
            <w:hideMark/>
          </w:tcPr>
          <w:p w14:paraId="4228E94B"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221110</w:t>
            </w:r>
          </w:p>
        </w:tc>
        <w:tc>
          <w:tcPr>
            <w:tcW w:w="839" w:type="dxa"/>
            <w:tcBorders>
              <w:top w:val="nil"/>
              <w:left w:val="nil"/>
              <w:bottom w:val="single" w:sz="4" w:space="0" w:color="auto"/>
              <w:right w:val="single" w:sz="4" w:space="0" w:color="auto"/>
            </w:tcBorders>
            <w:shd w:val="clear" w:color="auto" w:fill="auto"/>
            <w:vAlign w:val="center"/>
            <w:hideMark/>
          </w:tcPr>
          <w:p w14:paraId="368ACA1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577FCF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72F9DE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8C9F73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1329.4</w:t>
            </w:r>
          </w:p>
        </w:tc>
        <w:tc>
          <w:tcPr>
            <w:tcW w:w="741" w:type="dxa"/>
            <w:tcBorders>
              <w:top w:val="nil"/>
              <w:left w:val="nil"/>
              <w:bottom w:val="single" w:sz="4" w:space="0" w:color="auto"/>
              <w:right w:val="single" w:sz="4" w:space="0" w:color="auto"/>
            </w:tcBorders>
            <w:shd w:val="clear" w:color="auto" w:fill="auto"/>
            <w:vAlign w:val="center"/>
            <w:hideMark/>
          </w:tcPr>
          <w:p w14:paraId="671DF7A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3B3D45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4E59FF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18368D7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0.70</w:t>
            </w:r>
          </w:p>
        </w:tc>
      </w:tr>
      <w:tr w:rsidR="00B126E3" w:rsidRPr="003A460A" w14:paraId="574BAC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4028AE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pieselor de schimb</w:t>
            </w:r>
          </w:p>
        </w:tc>
        <w:tc>
          <w:tcPr>
            <w:tcW w:w="696" w:type="dxa"/>
            <w:tcBorders>
              <w:top w:val="nil"/>
              <w:left w:val="nil"/>
              <w:bottom w:val="single" w:sz="4" w:space="0" w:color="auto"/>
              <w:right w:val="single" w:sz="4" w:space="0" w:color="auto"/>
            </w:tcBorders>
            <w:shd w:val="clear" w:color="auto" w:fill="auto"/>
            <w:vAlign w:val="center"/>
            <w:hideMark/>
          </w:tcPr>
          <w:p w14:paraId="50975C9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221120</w:t>
            </w:r>
          </w:p>
        </w:tc>
        <w:tc>
          <w:tcPr>
            <w:tcW w:w="839" w:type="dxa"/>
            <w:tcBorders>
              <w:top w:val="nil"/>
              <w:left w:val="nil"/>
              <w:bottom w:val="single" w:sz="4" w:space="0" w:color="auto"/>
              <w:right w:val="single" w:sz="4" w:space="0" w:color="auto"/>
            </w:tcBorders>
            <w:shd w:val="clear" w:color="auto" w:fill="auto"/>
            <w:vAlign w:val="center"/>
            <w:hideMark/>
          </w:tcPr>
          <w:p w14:paraId="59C8E2A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AACF96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8E926E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38766F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59.7</w:t>
            </w:r>
          </w:p>
        </w:tc>
        <w:tc>
          <w:tcPr>
            <w:tcW w:w="741" w:type="dxa"/>
            <w:tcBorders>
              <w:top w:val="nil"/>
              <w:left w:val="nil"/>
              <w:bottom w:val="single" w:sz="4" w:space="0" w:color="auto"/>
              <w:right w:val="single" w:sz="4" w:space="0" w:color="auto"/>
            </w:tcBorders>
            <w:shd w:val="clear" w:color="auto" w:fill="auto"/>
            <w:vAlign w:val="center"/>
            <w:hideMark/>
          </w:tcPr>
          <w:p w14:paraId="4C8681F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F342E2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FDB771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173AC6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785B2FB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D1C896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produselor alimentare</w:t>
            </w:r>
          </w:p>
        </w:tc>
        <w:tc>
          <w:tcPr>
            <w:tcW w:w="696" w:type="dxa"/>
            <w:tcBorders>
              <w:top w:val="nil"/>
              <w:left w:val="nil"/>
              <w:bottom w:val="single" w:sz="4" w:space="0" w:color="auto"/>
              <w:right w:val="single" w:sz="4" w:space="0" w:color="auto"/>
            </w:tcBorders>
            <w:shd w:val="clear" w:color="auto" w:fill="auto"/>
            <w:vAlign w:val="center"/>
            <w:hideMark/>
          </w:tcPr>
          <w:p w14:paraId="1ACF8F4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221130</w:t>
            </w:r>
          </w:p>
        </w:tc>
        <w:tc>
          <w:tcPr>
            <w:tcW w:w="839" w:type="dxa"/>
            <w:tcBorders>
              <w:top w:val="nil"/>
              <w:left w:val="nil"/>
              <w:bottom w:val="single" w:sz="4" w:space="0" w:color="auto"/>
              <w:right w:val="single" w:sz="4" w:space="0" w:color="auto"/>
            </w:tcBorders>
            <w:shd w:val="clear" w:color="auto" w:fill="auto"/>
            <w:vAlign w:val="center"/>
            <w:hideMark/>
          </w:tcPr>
          <w:p w14:paraId="27B786D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6BD5C0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9800B3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703A862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3311.8</w:t>
            </w:r>
          </w:p>
        </w:tc>
        <w:tc>
          <w:tcPr>
            <w:tcW w:w="741" w:type="dxa"/>
            <w:tcBorders>
              <w:top w:val="nil"/>
              <w:left w:val="nil"/>
              <w:bottom w:val="single" w:sz="4" w:space="0" w:color="auto"/>
              <w:right w:val="single" w:sz="4" w:space="0" w:color="auto"/>
            </w:tcBorders>
            <w:shd w:val="clear" w:color="auto" w:fill="auto"/>
            <w:vAlign w:val="center"/>
            <w:hideMark/>
          </w:tcPr>
          <w:p w14:paraId="1038A1B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79FC6F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7A0A60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90E528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1.75</w:t>
            </w:r>
          </w:p>
        </w:tc>
      </w:tr>
      <w:tr w:rsidR="00B126E3" w:rsidRPr="003A460A" w14:paraId="48C255E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D432CE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medicamentelor si materialelor sanitare</w:t>
            </w:r>
          </w:p>
        </w:tc>
        <w:tc>
          <w:tcPr>
            <w:tcW w:w="696" w:type="dxa"/>
            <w:tcBorders>
              <w:top w:val="nil"/>
              <w:left w:val="nil"/>
              <w:bottom w:val="single" w:sz="4" w:space="0" w:color="auto"/>
              <w:right w:val="single" w:sz="4" w:space="0" w:color="auto"/>
            </w:tcBorders>
            <w:shd w:val="clear" w:color="auto" w:fill="auto"/>
            <w:vAlign w:val="center"/>
            <w:hideMark/>
          </w:tcPr>
          <w:p w14:paraId="751F035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221140</w:t>
            </w:r>
          </w:p>
        </w:tc>
        <w:tc>
          <w:tcPr>
            <w:tcW w:w="839" w:type="dxa"/>
            <w:tcBorders>
              <w:top w:val="nil"/>
              <w:left w:val="nil"/>
              <w:bottom w:val="single" w:sz="4" w:space="0" w:color="auto"/>
              <w:right w:val="single" w:sz="4" w:space="0" w:color="auto"/>
            </w:tcBorders>
            <w:shd w:val="clear" w:color="auto" w:fill="auto"/>
            <w:vAlign w:val="center"/>
            <w:hideMark/>
          </w:tcPr>
          <w:p w14:paraId="41CF335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4F230D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1A4912A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005C98D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126.2</w:t>
            </w:r>
          </w:p>
        </w:tc>
        <w:tc>
          <w:tcPr>
            <w:tcW w:w="741" w:type="dxa"/>
            <w:tcBorders>
              <w:top w:val="nil"/>
              <w:left w:val="nil"/>
              <w:bottom w:val="single" w:sz="4" w:space="0" w:color="auto"/>
              <w:right w:val="single" w:sz="4" w:space="0" w:color="auto"/>
            </w:tcBorders>
            <w:shd w:val="clear" w:color="auto" w:fill="auto"/>
            <w:vAlign w:val="center"/>
            <w:hideMark/>
          </w:tcPr>
          <w:p w14:paraId="7B60F8C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233CCD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847574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3EB6D6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0.07</w:t>
            </w:r>
          </w:p>
        </w:tc>
      </w:tr>
      <w:tr w:rsidR="00B126E3" w:rsidRPr="003A460A" w14:paraId="02EBEFB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266677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materialelor pentru scopuri didactice, științifice si alte scopuri</w:t>
            </w:r>
          </w:p>
        </w:tc>
        <w:tc>
          <w:tcPr>
            <w:tcW w:w="696" w:type="dxa"/>
            <w:tcBorders>
              <w:top w:val="nil"/>
              <w:left w:val="nil"/>
              <w:bottom w:val="single" w:sz="4" w:space="0" w:color="auto"/>
              <w:right w:val="single" w:sz="4" w:space="0" w:color="auto"/>
            </w:tcBorders>
            <w:shd w:val="clear" w:color="auto" w:fill="auto"/>
            <w:vAlign w:val="center"/>
            <w:hideMark/>
          </w:tcPr>
          <w:p w14:paraId="0D9B42CE"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221150</w:t>
            </w:r>
          </w:p>
        </w:tc>
        <w:tc>
          <w:tcPr>
            <w:tcW w:w="839" w:type="dxa"/>
            <w:tcBorders>
              <w:top w:val="nil"/>
              <w:left w:val="nil"/>
              <w:bottom w:val="single" w:sz="4" w:space="0" w:color="auto"/>
              <w:right w:val="single" w:sz="4" w:space="0" w:color="auto"/>
            </w:tcBorders>
            <w:shd w:val="clear" w:color="auto" w:fill="auto"/>
            <w:vAlign w:val="center"/>
            <w:hideMark/>
          </w:tcPr>
          <w:p w14:paraId="185E89C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DD7EF2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5FFDB76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371D25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192.5</w:t>
            </w:r>
          </w:p>
        </w:tc>
        <w:tc>
          <w:tcPr>
            <w:tcW w:w="741" w:type="dxa"/>
            <w:tcBorders>
              <w:top w:val="nil"/>
              <w:left w:val="nil"/>
              <w:bottom w:val="single" w:sz="4" w:space="0" w:color="auto"/>
              <w:right w:val="single" w:sz="4" w:space="0" w:color="auto"/>
            </w:tcBorders>
            <w:shd w:val="clear" w:color="auto" w:fill="auto"/>
            <w:vAlign w:val="center"/>
            <w:hideMark/>
          </w:tcPr>
          <w:p w14:paraId="609F515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B00222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F2A870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D8A3FF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0.10</w:t>
            </w:r>
          </w:p>
        </w:tc>
      </w:tr>
      <w:tr w:rsidR="00B126E3" w:rsidRPr="003A460A" w14:paraId="471BE17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058A25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materialelor de uz gospodăresc si rechizitelor de birou</w:t>
            </w:r>
          </w:p>
        </w:tc>
        <w:tc>
          <w:tcPr>
            <w:tcW w:w="696" w:type="dxa"/>
            <w:tcBorders>
              <w:top w:val="nil"/>
              <w:left w:val="nil"/>
              <w:bottom w:val="single" w:sz="4" w:space="0" w:color="auto"/>
              <w:right w:val="single" w:sz="4" w:space="0" w:color="auto"/>
            </w:tcBorders>
            <w:shd w:val="clear" w:color="auto" w:fill="auto"/>
            <w:vAlign w:val="center"/>
            <w:hideMark/>
          </w:tcPr>
          <w:p w14:paraId="5359A3ED"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221160</w:t>
            </w:r>
          </w:p>
        </w:tc>
        <w:tc>
          <w:tcPr>
            <w:tcW w:w="839" w:type="dxa"/>
            <w:tcBorders>
              <w:top w:val="nil"/>
              <w:left w:val="nil"/>
              <w:bottom w:val="single" w:sz="4" w:space="0" w:color="auto"/>
              <w:right w:val="single" w:sz="4" w:space="0" w:color="auto"/>
            </w:tcBorders>
            <w:shd w:val="clear" w:color="auto" w:fill="auto"/>
            <w:vAlign w:val="center"/>
            <w:hideMark/>
          </w:tcPr>
          <w:p w14:paraId="30F2994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5EF455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744AAF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05FD00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1039.7</w:t>
            </w:r>
          </w:p>
        </w:tc>
        <w:tc>
          <w:tcPr>
            <w:tcW w:w="741" w:type="dxa"/>
            <w:tcBorders>
              <w:top w:val="nil"/>
              <w:left w:val="nil"/>
              <w:bottom w:val="single" w:sz="4" w:space="0" w:color="auto"/>
              <w:right w:val="single" w:sz="4" w:space="0" w:color="auto"/>
            </w:tcBorders>
            <w:shd w:val="clear" w:color="auto" w:fill="auto"/>
            <w:vAlign w:val="center"/>
            <w:hideMark/>
          </w:tcPr>
          <w:p w14:paraId="46BD420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59B3FC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FEA1CA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359A2A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0.55</w:t>
            </w:r>
          </w:p>
        </w:tc>
      </w:tr>
      <w:tr w:rsidR="00B126E3" w:rsidRPr="003A460A" w14:paraId="1C37B25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3A45BA2"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materialelor de construcții</w:t>
            </w:r>
          </w:p>
        </w:tc>
        <w:tc>
          <w:tcPr>
            <w:tcW w:w="696" w:type="dxa"/>
            <w:tcBorders>
              <w:top w:val="nil"/>
              <w:left w:val="nil"/>
              <w:bottom w:val="single" w:sz="4" w:space="0" w:color="auto"/>
              <w:right w:val="single" w:sz="4" w:space="0" w:color="auto"/>
            </w:tcBorders>
            <w:shd w:val="clear" w:color="auto" w:fill="auto"/>
            <w:vAlign w:val="center"/>
            <w:hideMark/>
          </w:tcPr>
          <w:p w14:paraId="235C1671"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221170</w:t>
            </w:r>
          </w:p>
        </w:tc>
        <w:tc>
          <w:tcPr>
            <w:tcW w:w="839" w:type="dxa"/>
            <w:tcBorders>
              <w:top w:val="nil"/>
              <w:left w:val="nil"/>
              <w:bottom w:val="single" w:sz="4" w:space="0" w:color="auto"/>
              <w:right w:val="single" w:sz="4" w:space="0" w:color="auto"/>
            </w:tcBorders>
            <w:shd w:val="clear" w:color="auto" w:fill="auto"/>
            <w:vAlign w:val="center"/>
            <w:hideMark/>
          </w:tcPr>
          <w:p w14:paraId="1ED5B68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7C946B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4FA9DDB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42ABF1D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746.1</w:t>
            </w:r>
          </w:p>
        </w:tc>
        <w:tc>
          <w:tcPr>
            <w:tcW w:w="741" w:type="dxa"/>
            <w:tcBorders>
              <w:top w:val="nil"/>
              <w:left w:val="nil"/>
              <w:bottom w:val="single" w:sz="4" w:space="0" w:color="auto"/>
              <w:right w:val="single" w:sz="4" w:space="0" w:color="auto"/>
            </w:tcBorders>
            <w:shd w:val="clear" w:color="auto" w:fill="auto"/>
            <w:vAlign w:val="center"/>
            <w:hideMark/>
          </w:tcPr>
          <w:p w14:paraId="596A046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3378C7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51512D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48098D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0.39</w:t>
            </w:r>
          </w:p>
        </w:tc>
      </w:tr>
      <w:tr w:rsidR="00B126E3" w:rsidRPr="003A460A" w14:paraId="25D1A16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FC27F0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accesoriilor de pat, îmbrăcămintei, încălțămintei</w:t>
            </w:r>
          </w:p>
        </w:tc>
        <w:tc>
          <w:tcPr>
            <w:tcW w:w="696" w:type="dxa"/>
            <w:tcBorders>
              <w:top w:val="nil"/>
              <w:left w:val="nil"/>
              <w:bottom w:val="single" w:sz="4" w:space="0" w:color="auto"/>
              <w:right w:val="single" w:sz="4" w:space="0" w:color="auto"/>
            </w:tcBorders>
            <w:shd w:val="clear" w:color="auto" w:fill="auto"/>
            <w:vAlign w:val="center"/>
            <w:hideMark/>
          </w:tcPr>
          <w:p w14:paraId="038F7F25"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221180</w:t>
            </w:r>
          </w:p>
        </w:tc>
        <w:tc>
          <w:tcPr>
            <w:tcW w:w="839" w:type="dxa"/>
            <w:tcBorders>
              <w:top w:val="nil"/>
              <w:left w:val="nil"/>
              <w:bottom w:val="single" w:sz="4" w:space="0" w:color="auto"/>
              <w:right w:val="single" w:sz="4" w:space="0" w:color="auto"/>
            </w:tcBorders>
            <w:shd w:val="clear" w:color="auto" w:fill="auto"/>
            <w:vAlign w:val="center"/>
            <w:hideMark/>
          </w:tcPr>
          <w:p w14:paraId="330D54E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17E1C8C"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E19F46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44C239E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141.7</w:t>
            </w:r>
          </w:p>
        </w:tc>
        <w:tc>
          <w:tcPr>
            <w:tcW w:w="741" w:type="dxa"/>
            <w:tcBorders>
              <w:top w:val="nil"/>
              <w:left w:val="nil"/>
              <w:bottom w:val="single" w:sz="4" w:space="0" w:color="auto"/>
              <w:right w:val="single" w:sz="4" w:space="0" w:color="auto"/>
            </w:tcBorders>
            <w:shd w:val="clear" w:color="auto" w:fill="auto"/>
            <w:vAlign w:val="center"/>
            <w:hideMark/>
          </w:tcPr>
          <w:p w14:paraId="6A346A7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7E6759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F39C11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5B1D28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0.07</w:t>
            </w:r>
          </w:p>
        </w:tc>
      </w:tr>
      <w:tr w:rsidR="00B126E3" w:rsidRPr="003A460A" w14:paraId="4C225DD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629D6A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utilizarea altor materiale</w:t>
            </w:r>
          </w:p>
        </w:tc>
        <w:tc>
          <w:tcPr>
            <w:tcW w:w="696" w:type="dxa"/>
            <w:tcBorders>
              <w:top w:val="nil"/>
              <w:left w:val="nil"/>
              <w:bottom w:val="single" w:sz="4" w:space="0" w:color="auto"/>
              <w:right w:val="single" w:sz="4" w:space="0" w:color="auto"/>
            </w:tcBorders>
            <w:shd w:val="clear" w:color="auto" w:fill="auto"/>
            <w:vAlign w:val="center"/>
            <w:hideMark/>
          </w:tcPr>
          <w:p w14:paraId="3E1D2754"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221190</w:t>
            </w:r>
          </w:p>
        </w:tc>
        <w:tc>
          <w:tcPr>
            <w:tcW w:w="839" w:type="dxa"/>
            <w:tcBorders>
              <w:top w:val="nil"/>
              <w:left w:val="nil"/>
              <w:bottom w:val="single" w:sz="4" w:space="0" w:color="auto"/>
              <w:right w:val="single" w:sz="4" w:space="0" w:color="auto"/>
            </w:tcBorders>
            <w:shd w:val="clear" w:color="auto" w:fill="auto"/>
            <w:vAlign w:val="center"/>
            <w:hideMark/>
          </w:tcPr>
          <w:p w14:paraId="7F7A86D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A93272B"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1A52604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654484D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968.6</w:t>
            </w:r>
          </w:p>
        </w:tc>
        <w:tc>
          <w:tcPr>
            <w:tcW w:w="741" w:type="dxa"/>
            <w:tcBorders>
              <w:top w:val="nil"/>
              <w:left w:val="nil"/>
              <w:bottom w:val="single" w:sz="4" w:space="0" w:color="auto"/>
              <w:right w:val="single" w:sz="4" w:space="0" w:color="auto"/>
            </w:tcBorders>
            <w:shd w:val="clear" w:color="auto" w:fill="auto"/>
            <w:vAlign w:val="center"/>
            <w:hideMark/>
          </w:tcPr>
          <w:p w14:paraId="10A83DE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15AFFE3"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1779D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EA8EBF2"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0.51</w:t>
            </w:r>
          </w:p>
        </w:tc>
      </w:tr>
      <w:tr w:rsidR="00B126E3" w:rsidRPr="003A460A" w14:paraId="1F5C46D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D77207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w:t>
            </w:r>
          </w:p>
        </w:tc>
        <w:tc>
          <w:tcPr>
            <w:tcW w:w="696" w:type="dxa"/>
            <w:tcBorders>
              <w:top w:val="nil"/>
              <w:left w:val="nil"/>
              <w:bottom w:val="single" w:sz="4" w:space="0" w:color="auto"/>
              <w:right w:val="single" w:sz="4" w:space="0" w:color="auto"/>
            </w:tcBorders>
            <w:shd w:val="clear" w:color="auto" w:fill="auto"/>
            <w:vAlign w:val="center"/>
            <w:hideMark/>
          </w:tcPr>
          <w:p w14:paraId="3E25DB09"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w:t>
            </w:r>
          </w:p>
        </w:tc>
        <w:tc>
          <w:tcPr>
            <w:tcW w:w="839" w:type="dxa"/>
            <w:tcBorders>
              <w:top w:val="nil"/>
              <w:left w:val="nil"/>
              <w:bottom w:val="single" w:sz="4" w:space="0" w:color="auto"/>
              <w:right w:val="single" w:sz="4" w:space="0" w:color="auto"/>
            </w:tcBorders>
            <w:shd w:val="clear" w:color="auto" w:fill="auto"/>
            <w:vAlign w:val="center"/>
            <w:hideMark/>
          </w:tcPr>
          <w:p w14:paraId="4D50C5A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12030.7</w:t>
            </w:r>
          </w:p>
        </w:tc>
        <w:tc>
          <w:tcPr>
            <w:tcW w:w="820" w:type="dxa"/>
            <w:tcBorders>
              <w:top w:val="nil"/>
              <w:left w:val="nil"/>
              <w:bottom w:val="single" w:sz="4" w:space="0" w:color="auto"/>
              <w:right w:val="single" w:sz="4" w:space="0" w:color="auto"/>
            </w:tcBorders>
            <w:shd w:val="clear" w:color="auto" w:fill="auto"/>
            <w:vAlign w:val="center"/>
            <w:hideMark/>
          </w:tcPr>
          <w:p w14:paraId="2EBA97C4"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10627.9</w:t>
            </w:r>
          </w:p>
        </w:tc>
        <w:tc>
          <w:tcPr>
            <w:tcW w:w="816" w:type="dxa"/>
            <w:tcBorders>
              <w:top w:val="nil"/>
              <w:left w:val="nil"/>
              <w:bottom w:val="single" w:sz="4" w:space="0" w:color="auto"/>
              <w:right w:val="single" w:sz="4" w:space="0" w:color="auto"/>
            </w:tcBorders>
            <w:shd w:val="clear" w:color="auto" w:fill="auto"/>
            <w:vAlign w:val="center"/>
            <w:hideMark/>
          </w:tcPr>
          <w:p w14:paraId="475D11B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10131.6</w:t>
            </w:r>
          </w:p>
        </w:tc>
        <w:tc>
          <w:tcPr>
            <w:tcW w:w="840" w:type="dxa"/>
            <w:tcBorders>
              <w:top w:val="nil"/>
              <w:left w:val="nil"/>
              <w:bottom w:val="single" w:sz="4" w:space="0" w:color="auto"/>
              <w:right w:val="single" w:sz="4" w:space="0" w:color="auto"/>
            </w:tcBorders>
            <w:shd w:val="clear" w:color="auto" w:fill="auto"/>
            <w:vAlign w:val="center"/>
            <w:hideMark/>
          </w:tcPr>
          <w:p w14:paraId="587D9FA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10156.4</w:t>
            </w:r>
          </w:p>
        </w:tc>
        <w:tc>
          <w:tcPr>
            <w:tcW w:w="741" w:type="dxa"/>
            <w:tcBorders>
              <w:top w:val="nil"/>
              <w:left w:val="nil"/>
              <w:bottom w:val="single" w:sz="4" w:space="0" w:color="auto"/>
              <w:right w:val="single" w:sz="4" w:space="0" w:color="auto"/>
            </w:tcBorders>
            <w:shd w:val="clear" w:color="auto" w:fill="auto"/>
            <w:vAlign w:val="center"/>
            <w:hideMark/>
          </w:tcPr>
          <w:p w14:paraId="666395E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703.0</w:t>
            </w:r>
          </w:p>
        </w:tc>
        <w:tc>
          <w:tcPr>
            <w:tcW w:w="741" w:type="dxa"/>
            <w:tcBorders>
              <w:top w:val="nil"/>
              <w:left w:val="nil"/>
              <w:bottom w:val="single" w:sz="4" w:space="0" w:color="auto"/>
              <w:right w:val="single" w:sz="4" w:space="0" w:color="auto"/>
            </w:tcBorders>
            <w:shd w:val="clear" w:color="auto" w:fill="auto"/>
            <w:vAlign w:val="center"/>
            <w:hideMark/>
          </w:tcPr>
          <w:p w14:paraId="157A8188"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154.1</w:t>
            </w:r>
          </w:p>
        </w:tc>
        <w:tc>
          <w:tcPr>
            <w:tcW w:w="813" w:type="dxa"/>
            <w:tcBorders>
              <w:top w:val="nil"/>
              <w:left w:val="nil"/>
              <w:bottom w:val="single" w:sz="4" w:space="0" w:color="auto"/>
              <w:right w:val="single" w:sz="4" w:space="0" w:color="auto"/>
            </w:tcBorders>
            <w:shd w:val="clear" w:color="auto" w:fill="auto"/>
            <w:noWrap/>
            <w:vAlign w:val="center"/>
            <w:hideMark/>
          </w:tcPr>
          <w:p w14:paraId="17C8043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7.20</w:t>
            </w:r>
          </w:p>
        </w:tc>
        <w:tc>
          <w:tcPr>
            <w:tcW w:w="813" w:type="dxa"/>
            <w:tcBorders>
              <w:top w:val="nil"/>
              <w:left w:val="nil"/>
              <w:bottom w:val="single" w:sz="4" w:space="0" w:color="auto"/>
              <w:right w:val="single" w:sz="4" w:space="0" w:color="auto"/>
            </w:tcBorders>
            <w:shd w:val="clear" w:color="auto" w:fill="auto"/>
            <w:noWrap/>
            <w:vAlign w:val="center"/>
            <w:hideMark/>
          </w:tcPr>
          <w:p w14:paraId="6F577D1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5.36</w:t>
            </w:r>
          </w:p>
        </w:tc>
      </w:tr>
      <w:tr w:rsidR="00B126E3" w:rsidRPr="003A460A" w14:paraId="1F0F6F6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216935A"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Energie electrica</w:t>
            </w:r>
          </w:p>
        </w:tc>
        <w:tc>
          <w:tcPr>
            <w:tcW w:w="696" w:type="dxa"/>
            <w:tcBorders>
              <w:top w:val="nil"/>
              <w:left w:val="nil"/>
              <w:bottom w:val="single" w:sz="4" w:space="0" w:color="auto"/>
              <w:right w:val="single" w:sz="4" w:space="0" w:color="auto"/>
            </w:tcBorders>
            <w:shd w:val="clear" w:color="auto" w:fill="auto"/>
            <w:vAlign w:val="center"/>
            <w:hideMark/>
          </w:tcPr>
          <w:p w14:paraId="271FB71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222110</w:t>
            </w:r>
          </w:p>
        </w:tc>
        <w:tc>
          <w:tcPr>
            <w:tcW w:w="839" w:type="dxa"/>
            <w:tcBorders>
              <w:top w:val="nil"/>
              <w:left w:val="nil"/>
              <w:bottom w:val="single" w:sz="4" w:space="0" w:color="auto"/>
              <w:right w:val="single" w:sz="4" w:space="0" w:color="auto"/>
            </w:tcBorders>
            <w:shd w:val="clear" w:color="auto" w:fill="auto"/>
            <w:vAlign w:val="center"/>
            <w:hideMark/>
          </w:tcPr>
          <w:p w14:paraId="06BFCD91"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1710.4</w:t>
            </w:r>
          </w:p>
        </w:tc>
        <w:tc>
          <w:tcPr>
            <w:tcW w:w="820" w:type="dxa"/>
            <w:tcBorders>
              <w:top w:val="nil"/>
              <w:left w:val="nil"/>
              <w:bottom w:val="single" w:sz="4" w:space="0" w:color="auto"/>
              <w:right w:val="single" w:sz="4" w:space="0" w:color="auto"/>
            </w:tcBorders>
            <w:shd w:val="clear" w:color="auto" w:fill="auto"/>
            <w:vAlign w:val="center"/>
            <w:hideMark/>
          </w:tcPr>
          <w:p w14:paraId="073DEFD9"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1364.1</w:t>
            </w:r>
          </w:p>
        </w:tc>
        <w:tc>
          <w:tcPr>
            <w:tcW w:w="816" w:type="dxa"/>
            <w:tcBorders>
              <w:top w:val="nil"/>
              <w:left w:val="nil"/>
              <w:bottom w:val="single" w:sz="4" w:space="0" w:color="auto"/>
              <w:right w:val="single" w:sz="4" w:space="0" w:color="auto"/>
            </w:tcBorders>
            <w:shd w:val="clear" w:color="auto" w:fill="auto"/>
            <w:vAlign w:val="center"/>
            <w:hideMark/>
          </w:tcPr>
          <w:p w14:paraId="6E2705D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1297.5</w:t>
            </w:r>
          </w:p>
        </w:tc>
        <w:tc>
          <w:tcPr>
            <w:tcW w:w="840" w:type="dxa"/>
            <w:tcBorders>
              <w:top w:val="nil"/>
              <w:left w:val="nil"/>
              <w:bottom w:val="single" w:sz="4" w:space="0" w:color="auto"/>
              <w:right w:val="single" w:sz="4" w:space="0" w:color="auto"/>
            </w:tcBorders>
            <w:shd w:val="clear" w:color="auto" w:fill="auto"/>
            <w:vAlign w:val="center"/>
            <w:hideMark/>
          </w:tcPr>
          <w:p w14:paraId="6A17D0CF"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1325.0</w:t>
            </w:r>
          </w:p>
        </w:tc>
        <w:tc>
          <w:tcPr>
            <w:tcW w:w="741" w:type="dxa"/>
            <w:tcBorders>
              <w:top w:val="nil"/>
              <w:left w:val="nil"/>
              <w:bottom w:val="single" w:sz="4" w:space="0" w:color="auto"/>
              <w:right w:val="single" w:sz="4" w:space="0" w:color="auto"/>
            </w:tcBorders>
            <w:shd w:val="clear" w:color="auto" w:fill="auto"/>
            <w:vAlign w:val="center"/>
            <w:hideMark/>
          </w:tcPr>
          <w:p w14:paraId="2EB28EF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167.4</w:t>
            </w:r>
          </w:p>
        </w:tc>
        <w:tc>
          <w:tcPr>
            <w:tcW w:w="741" w:type="dxa"/>
            <w:tcBorders>
              <w:top w:val="nil"/>
              <w:left w:val="nil"/>
              <w:bottom w:val="single" w:sz="4" w:space="0" w:color="auto"/>
              <w:right w:val="single" w:sz="4" w:space="0" w:color="auto"/>
            </w:tcBorders>
            <w:shd w:val="clear" w:color="auto" w:fill="auto"/>
            <w:vAlign w:val="center"/>
            <w:hideMark/>
          </w:tcPr>
          <w:p w14:paraId="13232D3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36.1</w:t>
            </w:r>
          </w:p>
        </w:tc>
        <w:tc>
          <w:tcPr>
            <w:tcW w:w="813" w:type="dxa"/>
            <w:tcBorders>
              <w:top w:val="nil"/>
              <w:left w:val="nil"/>
              <w:bottom w:val="single" w:sz="4" w:space="0" w:color="auto"/>
              <w:right w:val="single" w:sz="4" w:space="0" w:color="auto"/>
            </w:tcBorders>
            <w:shd w:val="clear" w:color="auto" w:fill="auto"/>
            <w:noWrap/>
            <w:vAlign w:val="center"/>
            <w:hideMark/>
          </w:tcPr>
          <w:p w14:paraId="478A5326"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0.92</w:t>
            </w:r>
          </w:p>
        </w:tc>
        <w:tc>
          <w:tcPr>
            <w:tcW w:w="813" w:type="dxa"/>
            <w:tcBorders>
              <w:top w:val="nil"/>
              <w:left w:val="nil"/>
              <w:bottom w:val="single" w:sz="4" w:space="0" w:color="auto"/>
              <w:right w:val="single" w:sz="4" w:space="0" w:color="auto"/>
            </w:tcBorders>
            <w:shd w:val="clear" w:color="auto" w:fill="auto"/>
            <w:noWrap/>
            <w:vAlign w:val="center"/>
            <w:hideMark/>
          </w:tcPr>
          <w:p w14:paraId="20A4AD2D"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0.70</w:t>
            </w:r>
          </w:p>
        </w:tc>
      </w:tr>
      <w:tr w:rsidR="00B126E3" w:rsidRPr="003A460A" w14:paraId="75DBB0A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E31C206"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Gaze</w:t>
            </w:r>
          </w:p>
        </w:tc>
        <w:tc>
          <w:tcPr>
            <w:tcW w:w="696" w:type="dxa"/>
            <w:tcBorders>
              <w:top w:val="nil"/>
              <w:left w:val="nil"/>
              <w:bottom w:val="single" w:sz="4" w:space="0" w:color="auto"/>
              <w:right w:val="single" w:sz="4" w:space="0" w:color="auto"/>
            </w:tcBorders>
            <w:shd w:val="clear" w:color="auto" w:fill="auto"/>
            <w:vAlign w:val="center"/>
            <w:hideMark/>
          </w:tcPr>
          <w:p w14:paraId="45ED2078" w14:textId="77777777" w:rsidR="00B126E3" w:rsidRPr="003A460A" w:rsidRDefault="00B126E3" w:rsidP="00EA70A1">
            <w:pPr>
              <w:spacing w:after="0" w:line="240" w:lineRule="auto"/>
              <w:ind w:left="-50" w:right="-80"/>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222120</w:t>
            </w:r>
          </w:p>
        </w:tc>
        <w:tc>
          <w:tcPr>
            <w:tcW w:w="839" w:type="dxa"/>
            <w:tcBorders>
              <w:top w:val="nil"/>
              <w:left w:val="nil"/>
              <w:bottom w:val="single" w:sz="4" w:space="0" w:color="auto"/>
              <w:right w:val="single" w:sz="4" w:space="0" w:color="auto"/>
            </w:tcBorders>
            <w:shd w:val="clear" w:color="auto" w:fill="auto"/>
            <w:vAlign w:val="center"/>
            <w:hideMark/>
          </w:tcPr>
          <w:p w14:paraId="35036F97"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3107.9</w:t>
            </w:r>
          </w:p>
        </w:tc>
        <w:tc>
          <w:tcPr>
            <w:tcW w:w="820" w:type="dxa"/>
            <w:tcBorders>
              <w:top w:val="nil"/>
              <w:left w:val="nil"/>
              <w:bottom w:val="single" w:sz="4" w:space="0" w:color="auto"/>
              <w:right w:val="single" w:sz="4" w:space="0" w:color="auto"/>
            </w:tcBorders>
            <w:shd w:val="clear" w:color="auto" w:fill="auto"/>
            <w:vAlign w:val="center"/>
            <w:hideMark/>
          </w:tcPr>
          <w:p w14:paraId="5FDCBF1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2201.5</w:t>
            </w:r>
          </w:p>
        </w:tc>
        <w:tc>
          <w:tcPr>
            <w:tcW w:w="816" w:type="dxa"/>
            <w:tcBorders>
              <w:top w:val="nil"/>
              <w:left w:val="nil"/>
              <w:bottom w:val="single" w:sz="4" w:space="0" w:color="auto"/>
              <w:right w:val="single" w:sz="4" w:space="0" w:color="auto"/>
            </w:tcBorders>
            <w:shd w:val="clear" w:color="auto" w:fill="auto"/>
            <w:vAlign w:val="center"/>
            <w:hideMark/>
          </w:tcPr>
          <w:p w14:paraId="329B708E"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2179.8</w:t>
            </w:r>
          </w:p>
        </w:tc>
        <w:tc>
          <w:tcPr>
            <w:tcW w:w="840" w:type="dxa"/>
            <w:tcBorders>
              <w:top w:val="nil"/>
              <w:left w:val="nil"/>
              <w:bottom w:val="single" w:sz="4" w:space="0" w:color="auto"/>
              <w:right w:val="single" w:sz="4" w:space="0" w:color="auto"/>
            </w:tcBorders>
            <w:shd w:val="clear" w:color="auto" w:fill="auto"/>
            <w:vAlign w:val="center"/>
            <w:hideMark/>
          </w:tcPr>
          <w:p w14:paraId="1039CEF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2107.6</w:t>
            </w:r>
          </w:p>
        </w:tc>
        <w:tc>
          <w:tcPr>
            <w:tcW w:w="741" w:type="dxa"/>
            <w:tcBorders>
              <w:top w:val="nil"/>
              <w:left w:val="nil"/>
              <w:bottom w:val="single" w:sz="4" w:space="0" w:color="auto"/>
              <w:right w:val="single" w:sz="4" w:space="0" w:color="auto"/>
            </w:tcBorders>
            <w:shd w:val="clear" w:color="auto" w:fill="auto"/>
            <w:vAlign w:val="center"/>
            <w:hideMark/>
          </w:tcPr>
          <w:p w14:paraId="14C5388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384.5</w:t>
            </w:r>
          </w:p>
        </w:tc>
        <w:tc>
          <w:tcPr>
            <w:tcW w:w="741" w:type="dxa"/>
            <w:tcBorders>
              <w:top w:val="nil"/>
              <w:left w:val="nil"/>
              <w:bottom w:val="single" w:sz="4" w:space="0" w:color="auto"/>
              <w:right w:val="single" w:sz="4" w:space="0" w:color="auto"/>
            </w:tcBorders>
            <w:shd w:val="clear" w:color="auto" w:fill="auto"/>
            <w:vAlign w:val="center"/>
            <w:hideMark/>
          </w:tcPr>
          <w:p w14:paraId="6D16CE10"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9.7</w:t>
            </w:r>
          </w:p>
        </w:tc>
        <w:tc>
          <w:tcPr>
            <w:tcW w:w="813" w:type="dxa"/>
            <w:tcBorders>
              <w:top w:val="nil"/>
              <w:left w:val="nil"/>
              <w:bottom w:val="single" w:sz="4" w:space="0" w:color="auto"/>
              <w:right w:val="single" w:sz="4" w:space="0" w:color="auto"/>
            </w:tcBorders>
            <w:shd w:val="clear" w:color="auto" w:fill="auto"/>
            <w:noWrap/>
            <w:vAlign w:val="center"/>
            <w:hideMark/>
          </w:tcPr>
          <w:p w14:paraId="1EEC240A"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1.55</w:t>
            </w:r>
          </w:p>
        </w:tc>
        <w:tc>
          <w:tcPr>
            <w:tcW w:w="813" w:type="dxa"/>
            <w:tcBorders>
              <w:top w:val="nil"/>
              <w:left w:val="nil"/>
              <w:bottom w:val="single" w:sz="4" w:space="0" w:color="auto"/>
              <w:right w:val="single" w:sz="4" w:space="0" w:color="auto"/>
            </w:tcBorders>
            <w:shd w:val="clear" w:color="auto" w:fill="auto"/>
            <w:noWrap/>
            <w:vAlign w:val="center"/>
            <w:hideMark/>
          </w:tcPr>
          <w:p w14:paraId="642F6095" w14:textId="77777777" w:rsidR="00B126E3" w:rsidRPr="003A460A" w:rsidRDefault="00B126E3" w:rsidP="00EA70A1">
            <w:pPr>
              <w:spacing w:after="0" w:line="240" w:lineRule="auto"/>
              <w:ind w:left="-50" w:right="-80"/>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w:t>
            </w:r>
          </w:p>
        </w:tc>
      </w:tr>
      <w:tr w:rsidR="00B126E3" w:rsidRPr="003A460A" w14:paraId="1741587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816041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Energie termica</w:t>
            </w:r>
          </w:p>
        </w:tc>
        <w:tc>
          <w:tcPr>
            <w:tcW w:w="696" w:type="dxa"/>
            <w:tcBorders>
              <w:top w:val="nil"/>
              <w:left w:val="nil"/>
              <w:bottom w:val="single" w:sz="4" w:space="0" w:color="auto"/>
              <w:right w:val="single" w:sz="4" w:space="0" w:color="auto"/>
            </w:tcBorders>
            <w:shd w:val="clear" w:color="auto" w:fill="auto"/>
            <w:vAlign w:val="center"/>
            <w:hideMark/>
          </w:tcPr>
          <w:p w14:paraId="4FA7AA0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222130</w:t>
            </w:r>
          </w:p>
        </w:tc>
        <w:tc>
          <w:tcPr>
            <w:tcW w:w="839" w:type="dxa"/>
            <w:tcBorders>
              <w:top w:val="nil"/>
              <w:left w:val="nil"/>
              <w:bottom w:val="single" w:sz="4" w:space="0" w:color="auto"/>
              <w:right w:val="single" w:sz="4" w:space="0" w:color="auto"/>
            </w:tcBorders>
            <w:shd w:val="clear" w:color="auto" w:fill="auto"/>
            <w:vAlign w:val="center"/>
            <w:hideMark/>
          </w:tcPr>
          <w:p w14:paraId="6E32361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1009.9</w:t>
            </w:r>
          </w:p>
        </w:tc>
        <w:tc>
          <w:tcPr>
            <w:tcW w:w="820" w:type="dxa"/>
            <w:tcBorders>
              <w:top w:val="nil"/>
              <w:left w:val="nil"/>
              <w:bottom w:val="single" w:sz="4" w:space="0" w:color="auto"/>
              <w:right w:val="single" w:sz="4" w:space="0" w:color="auto"/>
            </w:tcBorders>
            <w:shd w:val="clear" w:color="auto" w:fill="auto"/>
            <w:vAlign w:val="center"/>
            <w:hideMark/>
          </w:tcPr>
          <w:p w14:paraId="1752EE8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1472.0</w:t>
            </w:r>
          </w:p>
        </w:tc>
        <w:tc>
          <w:tcPr>
            <w:tcW w:w="816" w:type="dxa"/>
            <w:tcBorders>
              <w:top w:val="nil"/>
              <w:left w:val="nil"/>
              <w:bottom w:val="single" w:sz="4" w:space="0" w:color="auto"/>
              <w:right w:val="single" w:sz="4" w:space="0" w:color="auto"/>
            </w:tcBorders>
            <w:shd w:val="clear" w:color="auto" w:fill="auto"/>
            <w:vAlign w:val="center"/>
            <w:hideMark/>
          </w:tcPr>
          <w:p w14:paraId="639450A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1468.3</w:t>
            </w:r>
          </w:p>
        </w:tc>
        <w:tc>
          <w:tcPr>
            <w:tcW w:w="840" w:type="dxa"/>
            <w:tcBorders>
              <w:top w:val="nil"/>
              <w:left w:val="nil"/>
              <w:bottom w:val="single" w:sz="4" w:space="0" w:color="auto"/>
              <w:right w:val="single" w:sz="4" w:space="0" w:color="auto"/>
            </w:tcBorders>
            <w:shd w:val="clear" w:color="auto" w:fill="auto"/>
            <w:vAlign w:val="center"/>
            <w:hideMark/>
          </w:tcPr>
          <w:p w14:paraId="4BE6302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1513.6</w:t>
            </w:r>
          </w:p>
        </w:tc>
        <w:tc>
          <w:tcPr>
            <w:tcW w:w="741" w:type="dxa"/>
            <w:tcBorders>
              <w:top w:val="nil"/>
              <w:left w:val="nil"/>
              <w:bottom w:val="single" w:sz="4" w:space="0" w:color="auto"/>
              <w:right w:val="single" w:sz="4" w:space="0" w:color="auto"/>
            </w:tcBorders>
            <w:shd w:val="clear" w:color="auto" w:fill="auto"/>
            <w:vAlign w:val="center"/>
            <w:hideMark/>
          </w:tcPr>
          <w:p w14:paraId="58D2A8E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w:t>
            </w:r>
          </w:p>
        </w:tc>
        <w:tc>
          <w:tcPr>
            <w:tcW w:w="741" w:type="dxa"/>
            <w:tcBorders>
              <w:top w:val="nil"/>
              <w:left w:val="nil"/>
              <w:bottom w:val="single" w:sz="4" w:space="0" w:color="auto"/>
              <w:right w:val="single" w:sz="4" w:space="0" w:color="auto"/>
            </w:tcBorders>
            <w:shd w:val="clear" w:color="auto" w:fill="auto"/>
            <w:vAlign w:val="center"/>
            <w:hideMark/>
          </w:tcPr>
          <w:p w14:paraId="24A58F9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64.4</w:t>
            </w:r>
          </w:p>
        </w:tc>
        <w:tc>
          <w:tcPr>
            <w:tcW w:w="813" w:type="dxa"/>
            <w:tcBorders>
              <w:top w:val="nil"/>
              <w:left w:val="nil"/>
              <w:bottom w:val="single" w:sz="4" w:space="0" w:color="auto"/>
              <w:right w:val="single" w:sz="4" w:space="0" w:color="auto"/>
            </w:tcBorders>
            <w:shd w:val="clear" w:color="auto" w:fill="auto"/>
            <w:noWrap/>
            <w:vAlign w:val="center"/>
            <w:hideMark/>
          </w:tcPr>
          <w:p w14:paraId="7E8345A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1.04</w:t>
            </w:r>
          </w:p>
        </w:tc>
        <w:tc>
          <w:tcPr>
            <w:tcW w:w="813" w:type="dxa"/>
            <w:tcBorders>
              <w:top w:val="nil"/>
              <w:left w:val="nil"/>
              <w:bottom w:val="single" w:sz="4" w:space="0" w:color="auto"/>
              <w:right w:val="single" w:sz="4" w:space="0" w:color="auto"/>
            </w:tcBorders>
            <w:shd w:val="clear" w:color="auto" w:fill="auto"/>
            <w:noWrap/>
            <w:vAlign w:val="center"/>
            <w:hideMark/>
          </w:tcPr>
          <w:p w14:paraId="0D1362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0.80</w:t>
            </w:r>
          </w:p>
        </w:tc>
      </w:tr>
      <w:tr w:rsidR="00B126E3" w:rsidRPr="003A460A" w14:paraId="0C56531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0EB107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Apa si canalizare</w:t>
            </w:r>
          </w:p>
        </w:tc>
        <w:tc>
          <w:tcPr>
            <w:tcW w:w="696" w:type="dxa"/>
            <w:tcBorders>
              <w:top w:val="nil"/>
              <w:left w:val="nil"/>
              <w:bottom w:val="single" w:sz="4" w:space="0" w:color="auto"/>
              <w:right w:val="single" w:sz="4" w:space="0" w:color="auto"/>
            </w:tcBorders>
            <w:shd w:val="clear" w:color="auto" w:fill="auto"/>
            <w:vAlign w:val="center"/>
            <w:hideMark/>
          </w:tcPr>
          <w:p w14:paraId="14E3732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222140</w:t>
            </w:r>
          </w:p>
        </w:tc>
        <w:tc>
          <w:tcPr>
            <w:tcW w:w="839" w:type="dxa"/>
            <w:tcBorders>
              <w:top w:val="nil"/>
              <w:left w:val="nil"/>
              <w:bottom w:val="single" w:sz="4" w:space="0" w:color="auto"/>
              <w:right w:val="single" w:sz="4" w:space="0" w:color="auto"/>
            </w:tcBorders>
            <w:shd w:val="clear" w:color="auto" w:fill="auto"/>
            <w:vAlign w:val="center"/>
            <w:hideMark/>
          </w:tcPr>
          <w:p w14:paraId="74C59BC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486.0</w:t>
            </w:r>
          </w:p>
        </w:tc>
        <w:tc>
          <w:tcPr>
            <w:tcW w:w="820" w:type="dxa"/>
            <w:tcBorders>
              <w:top w:val="nil"/>
              <w:left w:val="nil"/>
              <w:bottom w:val="single" w:sz="4" w:space="0" w:color="auto"/>
              <w:right w:val="single" w:sz="4" w:space="0" w:color="auto"/>
            </w:tcBorders>
            <w:shd w:val="clear" w:color="auto" w:fill="auto"/>
            <w:vAlign w:val="center"/>
            <w:hideMark/>
          </w:tcPr>
          <w:p w14:paraId="5BF5D76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439.8</w:t>
            </w:r>
          </w:p>
        </w:tc>
        <w:tc>
          <w:tcPr>
            <w:tcW w:w="816" w:type="dxa"/>
            <w:tcBorders>
              <w:top w:val="nil"/>
              <w:left w:val="nil"/>
              <w:bottom w:val="single" w:sz="4" w:space="0" w:color="auto"/>
              <w:right w:val="single" w:sz="4" w:space="0" w:color="auto"/>
            </w:tcBorders>
            <w:shd w:val="clear" w:color="auto" w:fill="auto"/>
            <w:vAlign w:val="center"/>
            <w:hideMark/>
          </w:tcPr>
          <w:p w14:paraId="0154F6D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421.4</w:t>
            </w:r>
          </w:p>
        </w:tc>
        <w:tc>
          <w:tcPr>
            <w:tcW w:w="840" w:type="dxa"/>
            <w:tcBorders>
              <w:top w:val="nil"/>
              <w:left w:val="nil"/>
              <w:bottom w:val="single" w:sz="4" w:space="0" w:color="auto"/>
              <w:right w:val="single" w:sz="4" w:space="0" w:color="auto"/>
            </w:tcBorders>
            <w:shd w:val="clear" w:color="auto" w:fill="auto"/>
            <w:vAlign w:val="center"/>
            <w:hideMark/>
          </w:tcPr>
          <w:p w14:paraId="338F467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449.9</w:t>
            </w:r>
          </w:p>
        </w:tc>
        <w:tc>
          <w:tcPr>
            <w:tcW w:w="741" w:type="dxa"/>
            <w:tcBorders>
              <w:top w:val="nil"/>
              <w:left w:val="nil"/>
              <w:bottom w:val="single" w:sz="4" w:space="0" w:color="auto"/>
              <w:right w:val="single" w:sz="4" w:space="0" w:color="auto"/>
            </w:tcBorders>
            <w:shd w:val="clear" w:color="auto" w:fill="auto"/>
            <w:vAlign w:val="center"/>
            <w:hideMark/>
          </w:tcPr>
          <w:p w14:paraId="1A8F165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54.0</w:t>
            </w:r>
          </w:p>
        </w:tc>
        <w:tc>
          <w:tcPr>
            <w:tcW w:w="741" w:type="dxa"/>
            <w:tcBorders>
              <w:top w:val="nil"/>
              <w:left w:val="nil"/>
              <w:bottom w:val="single" w:sz="4" w:space="0" w:color="auto"/>
              <w:right w:val="single" w:sz="4" w:space="0" w:color="auto"/>
            </w:tcBorders>
            <w:shd w:val="clear" w:color="auto" w:fill="auto"/>
            <w:vAlign w:val="center"/>
            <w:hideMark/>
          </w:tcPr>
          <w:p w14:paraId="7E5864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15.1</w:t>
            </w:r>
          </w:p>
        </w:tc>
        <w:tc>
          <w:tcPr>
            <w:tcW w:w="813" w:type="dxa"/>
            <w:tcBorders>
              <w:top w:val="nil"/>
              <w:left w:val="nil"/>
              <w:bottom w:val="single" w:sz="4" w:space="0" w:color="auto"/>
              <w:right w:val="single" w:sz="4" w:space="0" w:color="auto"/>
            </w:tcBorders>
            <w:shd w:val="clear" w:color="auto" w:fill="auto"/>
            <w:noWrap/>
            <w:vAlign w:val="center"/>
            <w:hideMark/>
          </w:tcPr>
          <w:p w14:paraId="200EABF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0.30</w:t>
            </w:r>
          </w:p>
        </w:tc>
        <w:tc>
          <w:tcPr>
            <w:tcW w:w="813" w:type="dxa"/>
            <w:tcBorders>
              <w:top w:val="nil"/>
              <w:left w:val="nil"/>
              <w:bottom w:val="single" w:sz="4" w:space="0" w:color="auto"/>
              <w:right w:val="single" w:sz="4" w:space="0" w:color="auto"/>
            </w:tcBorders>
            <w:shd w:val="clear" w:color="auto" w:fill="auto"/>
            <w:noWrap/>
            <w:vAlign w:val="center"/>
            <w:hideMark/>
          </w:tcPr>
          <w:p w14:paraId="6DE9290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0.24</w:t>
            </w:r>
          </w:p>
        </w:tc>
      </w:tr>
      <w:tr w:rsidR="00B126E3" w:rsidRPr="003A460A" w14:paraId="3B20D0C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6BD878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servicii comunale</w:t>
            </w:r>
          </w:p>
        </w:tc>
        <w:tc>
          <w:tcPr>
            <w:tcW w:w="696" w:type="dxa"/>
            <w:tcBorders>
              <w:top w:val="nil"/>
              <w:left w:val="nil"/>
              <w:bottom w:val="single" w:sz="4" w:space="0" w:color="auto"/>
              <w:right w:val="single" w:sz="4" w:space="0" w:color="auto"/>
            </w:tcBorders>
            <w:shd w:val="clear" w:color="auto" w:fill="auto"/>
            <w:vAlign w:val="center"/>
            <w:hideMark/>
          </w:tcPr>
          <w:p w14:paraId="1005CD9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222190</w:t>
            </w:r>
          </w:p>
        </w:tc>
        <w:tc>
          <w:tcPr>
            <w:tcW w:w="839" w:type="dxa"/>
            <w:tcBorders>
              <w:top w:val="nil"/>
              <w:left w:val="nil"/>
              <w:bottom w:val="single" w:sz="4" w:space="0" w:color="auto"/>
              <w:right w:val="single" w:sz="4" w:space="0" w:color="auto"/>
            </w:tcBorders>
            <w:shd w:val="clear" w:color="auto" w:fill="auto"/>
            <w:vAlign w:val="center"/>
            <w:hideMark/>
          </w:tcPr>
          <w:p w14:paraId="49AC06F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51.9</w:t>
            </w:r>
          </w:p>
        </w:tc>
        <w:tc>
          <w:tcPr>
            <w:tcW w:w="820" w:type="dxa"/>
            <w:tcBorders>
              <w:top w:val="nil"/>
              <w:left w:val="nil"/>
              <w:bottom w:val="single" w:sz="4" w:space="0" w:color="auto"/>
              <w:right w:val="single" w:sz="4" w:space="0" w:color="auto"/>
            </w:tcBorders>
            <w:shd w:val="clear" w:color="auto" w:fill="auto"/>
            <w:vAlign w:val="center"/>
            <w:hideMark/>
          </w:tcPr>
          <w:p w14:paraId="67953DE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37.2</w:t>
            </w:r>
          </w:p>
        </w:tc>
        <w:tc>
          <w:tcPr>
            <w:tcW w:w="816" w:type="dxa"/>
            <w:tcBorders>
              <w:top w:val="nil"/>
              <w:left w:val="nil"/>
              <w:bottom w:val="single" w:sz="4" w:space="0" w:color="auto"/>
              <w:right w:val="single" w:sz="4" w:space="0" w:color="auto"/>
            </w:tcBorders>
            <w:shd w:val="clear" w:color="auto" w:fill="auto"/>
            <w:vAlign w:val="center"/>
            <w:hideMark/>
          </w:tcPr>
          <w:p w14:paraId="6373A1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32.0</w:t>
            </w:r>
          </w:p>
        </w:tc>
        <w:tc>
          <w:tcPr>
            <w:tcW w:w="840" w:type="dxa"/>
            <w:tcBorders>
              <w:top w:val="nil"/>
              <w:left w:val="nil"/>
              <w:bottom w:val="single" w:sz="4" w:space="0" w:color="auto"/>
              <w:right w:val="single" w:sz="4" w:space="0" w:color="auto"/>
            </w:tcBorders>
            <w:shd w:val="clear" w:color="auto" w:fill="auto"/>
            <w:vAlign w:val="center"/>
            <w:hideMark/>
          </w:tcPr>
          <w:p w14:paraId="65F55D8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30.6</w:t>
            </w:r>
          </w:p>
        </w:tc>
        <w:tc>
          <w:tcPr>
            <w:tcW w:w="741" w:type="dxa"/>
            <w:tcBorders>
              <w:top w:val="nil"/>
              <w:left w:val="nil"/>
              <w:bottom w:val="single" w:sz="4" w:space="0" w:color="auto"/>
              <w:right w:val="single" w:sz="4" w:space="0" w:color="auto"/>
            </w:tcBorders>
            <w:shd w:val="clear" w:color="auto" w:fill="auto"/>
            <w:vAlign w:val="center"/>
            <w:hideMark/>
          </w:tcPr>
          <w:p w14:paraId="1112425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w:t>
            </w:r>
          </w:p>
        </w:tc>
        <w:tc>
          <w:tcPr>
            <w:tcW w:w="741" w:type="dxa"/>
            <w:tcBorders>
              <w:top w:val="nil"/>
              <w:left w:val="nil"/>
              <w:bottom w:val="single" w:sz="4" w:space="0" w:color="auto"/>
              <w:right w:val="single" w:sz="4" w:space="0" w:color="auto"/>
            </w:tcBorders>
            <w:shd w:val="clear" w:color="auto" w:fill="auto"/>
            <w:vAlign w:val="center"/>
            <w:hideMark/>
          </w:tcPr>
          <w:p w14:paraId="0488AB5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w:t>
            </w:r>
          </w:p>
        </w:tc>
        <w:tc>
          <w:tcPr>
            <w:tcW w:w="813" w:type="dxa"/>
            <w:tcBorders>
              <w:top w:val="nil"/>
              <w:left w:val="nil"/>
              <w:bottom w:val="single" w:sz="4" w:space="0" w:color="auto"/>
              <w:right w:val="single" w:sz="4" w:space="0" w:color="auto"/>
            </w:tcBorders>
            <w:shd w:val="clear" w:color="auto" w:fill="auto"/>
            <w:noWrap/>
            <w:vAlign w:val="center"/>
            <w:hideMark/>
          </w:tcPr>
          <w:p w14:paraId="0A224CB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60E540E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r>
      <w:tr w:rsidR="00B126E3" w:rsidRPr="003A460A" w14:paraId="17E6155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4F5E27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informaționale</w:t>
            </w:r>
          </w:p>
        </w:tc>
        <w:tc>
          <w:tcPr>
            <w:tcW w:w="696" w:type="dxa"/>
            <w:tcBorders>
              <w:top w:val="nil"/>
              <w:left w:val="nil"/>
              <w:bottom w:val="single" w:sz="4" w:space="0" w:color="auto"/>
              <w:right w:val="single" w:sz="4" w:space="0" w:color="auto"/>
            </w:tcBorders>
            <w:shd w:val="clear" w:color="auto" w:fill="auto"/>
            <w:vAlign w:val="center"/>
            <w:hideMark/>
          </w:tcPr>
          <w:p w14:paraId="17FCF0D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222210</w:t>
            </w:r>
          </w:p>
        </w:tc>
        <w:tc>
          <w:tcPr>
            <w:tcW w:w="839" w:type="dxa"/>
            <w:tcBorders>
              <w:top w:val="nil"/>
              <w:left w:val="nil"/>
              <w:bottom w:val="single" w:sz="4" w:space="0" w:color="auto"/>
              <w:right w:val="single" w:sz="4" w:space="0" w:color="auto"/>
            </w:tcBorders>
            <w:shd w:val="clear" w:color="auto" w:fill="auto"/>
            <w:vAlign w:val="center"/>
            <w:hideMark/>
          </w:tcPr>
          <w:p w14:paraId="5DAFBE8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643.1</w:t>
            </w:r>
          </w:p>
        </w:tc>
        <w:tc>
          <w:tcPr>
            <w:tcW w:w="820" w:type="dxa"/>
            <w:tcBorders>
              <w:top w:val="nil"/>
              <w:left w:val="nil"/>
              <w:bottom w:val="single" w:sz="4" w:space="0" w:color="auto"/>
              <w:right w:val="single" w:sz="4" w:space="0" w:color="auto"/>
            </w:tcBorders>
            <w:shd w:val="clear" w:color="auto" w:fill="auto"/>
            <w:vAlign w:val="center"/>
            <w:hideMark/>
          </w:tcPr>
          <w:p w14:paraId="3A2CD56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653.9</w:t>
            </w:r>
          </w:p>
        </w:tc>
        <w:tc>
          <w:tcPr>
            <w:tcW w:w="816" w:type="dxa"/>
            <w:tcBorders>
              <w:top w:val="nil"/>
              <w:left w:val="nil"/>
              <w:bottom w:val="single" w:sz="4" w:space="0" w:color="auto"/>
              <w:right w:val="single" w:sz="4" w:space="0" w:color="auto"/>
            </w:tcBorders>
            <w:shd w:val="clear" w:color="auto" w:fill="auto"/>
            <w:vAlign w:val="center"/>
            <w:hideMark/>
          </w:tcPr>
          <w:p w14:paraId="650479A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636.4</w:t>
            </w:r>
          </w:p>
        </w:tc>
        <w:tc>
          <w:tcPr>
            <w:tcW w:w="840" w:type="dxa"/>
            <w:tcBorders>
              <w:top w:val="nil"/>
              <w:left w:val="nil"/>
              <w:bottom w:val="single" w:sz="4" w:space="0" w:color="auto"/>
              <w:right w:val="single" w:sz="4" w:space="0" w:color="auto"/>
            </w:tcBorders>
            <w:shd w:val="clear" w:color="auto" w:fill="auto"/>
            <w:vAlign w:val="center"/>
            <w:hideMark/>
          </w:tcPr>
          <w:p w14:paraId="77BC11A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641.5</w:t>
            </w:r>
          </w:p>
        </w:tc>
        <w:tc>
          <w:tcPr>
            <w:tcW w:w="741" w:type="dxa"/>
            <w:tcBorders>
              <w:top w:val="nil"/>
              <w:left w:val="nil"/>
              <w:bottom w:val="single" w:sz="4" w:space="0" w:color="auto"/>
              <w:right w:val="single" w:sz="4" w:space="0" w:color="auto"/>
            </w:tcBorders>
            <w:shd w:val="clear" w:color="auto" w:fill="auto"/>
            <w:vAlign w:val="center"/>
            <w:hideMark/>
          </w:tcPr>
          <w:p w14:paraId="04FEE60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32.7</w:t>
            </w:r>
          </w:p>
        </w:tc>
        <w:tc>
          <w:tcPr>
            <w:tcW w:w="741" w:type="dxa"/>
            <w:tcBorders>
              <w:top w:val="nil"/>
              <w:left w:val="nil"/>
              <w:bottom w:val="single" w:sz="4" w:space="0" w:color="auto"/>
              <w:right w:val="single" w:sz="4" w:space="0" w:color="auto"/>
            </w:tcBorders>
            <w:shd w:val="clear" w:color="auto" w:fill="auto"/>
            <w:vAlign w:val="center"/>
            <w:hideMark/>
          </w:tcPr>
          <w:p w14:paraId="41CC503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4.3</w:t>
            </w:r>
          </w:p>
        </w:tc>
        <w:tc>
          <w:tcPr>
            <w:tcW w:w="813" w:type="dxa"/>
            <w:tcBorders>
              <w:top w:val="nil"/>
              <w:left w:val="nil"/>
              <w:bottom w:val="single" w:sz="4" w:space="0" w:color="auto"/>
              <w:right w:val="single" w:sz="4" w:space="0" w:color="auto"/>
            </w:tcBorders>
            <w:shd w:val="clear" w:color="auto" w:fill="auto"/>
            <w:noWrap/>
            <w:vAlign w:val="center"/>
            <w:hideMark/>
          </w:tcPr>
          <w:p w14:paraId="562E69D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0.45</w:t>
            </w:r>
          </w:p>
        </w:tc>
        <w:tc>
          <w:tcPr>
            <w:tcW w:w="813" w:type="dxa"/>
            <w:tcBorders>
              <w:top w:val="nil"/>
              <w:left w:val="nil"/>
              <w:bottom w:val="single" w:sz="4" w:space="0" w:color="auto"/>
              <w:right w:val="single" w:sz="4" w:space="0" w:color="auto"/>
            </w:tcBorders>
            <w:shd w:val="clear" w:color="auto" w:fill="auto"/>
            <w:noWrap/>
            <w:vAlign w:val="center"/>
            <w:hideMark/>
          </w:tcPr>
          <w:p w14:paraId="4D9EE3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0.34</w:t>
            </w:r>
          </w:p>
        </w:tc>
      </w:tr>
      <w:tr w:rsidR="00B126E3" w:rsidRPr="003A460A" w14:paraId="3E67484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0CD7B3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lastRenderedPageBreak/>
              <w:t>Servicii de telecomunicații</w:t>
            </w:r>
          </w:p>
        </w:tc>
        <w:tc>
          <w:tcPr>
            <w:tcW w:w="696" w:type="dxa"/>
            <w:tcBorders>
              <w:top w:val="nil"/>
              <w:left w:val="nil"/>
              <w:bottom w:val="single" w:sz="4" w:space="0" w:color="auto"/>
              <w:right w:val="single" w:sz="4" w:space="0" w:color="auto"/>
            </w:tcBorders>
            <w:shd w:val="clear" w:color="auto" w:fill="auto"/>
            <w:vAlign w:val="center"/>
            <w:hideMark/>
          </w:tcPr>
          <w:p w14:paraId="15FD4AF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222220</w:t>
            </w:r>
          </w:p>
        </w:tc>
        <w:tc>
          <w:tcPr>
            <w:tcW w:w="839" w:type="dxa"/>
            <w:tcBorders>
              <w:top w:val="nil"/>
              <w:left w:val="nil"/>
              <w:bottom w:val="single" w:sz="4" w:space="0" w:color="auto"/>
              <w:right w:val="single" w:sz="4" w:space="0" w:color="auto"/>
            </w:tcBorders>
            <w:shd w:val="clear" w:color="auto" w:fill="auto"/>
            <w:vAlign w:val="center"/>
            <w:hideMark/>
          </w:tcPr>
          <w:p w14:paraId="3132D3E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256.1</w:t>
            </w:r>
          </w:p>
        </w:tc>
        <w:tc>
          <w:tcPr>
            <w:tcW w:w="820" w:type="dxa"/>
            <w:tcBorders>
              <w:top w:val="nil"/>
              <w:left w:val="nil"/>
              <w:bottom w:val="single" w:sz="4" w:space="0" w:color="auto"/>
              <w:right w:val="single" w:sz="4" w:space="0" w:color="auto"/>
            </w:tcBorders>
            <w:shd w:val="clear" w:color="auto" w:fill="auto"/>
            <w:vAlign w:val="center"/>
            <w:hideMark/>
          </w:tcPr>
          <w:p w14:paraId="05F838C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200.0</w:t>
            </w:r>
          </w:p>
        </w:tc>
        <w:tc>
          <w:tcPr>
            <w:tcW w:w="816" w:type="dxa"/>
            <w:tcBorders>
              <w:top w:val="nil"/>
              <w:left w:val="nil"/>
              <w:bottom w:val="single" w:sz="4" w:space="0" w:color="auto"/>
              <w:right w:val="single" w:sz="4" w:space="0" w:color="auto"/>
            </w:tcBorders>
            <w:shd w:val="clear" w:color="auto" w:fill="auto"/>
            <w:vAlign w:val="center"/>
            <w:hideMark/>
          </w:tcPr>
          <w:p w14:paraId="1EA63D4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177.2</w:t>
            </w:r>
          </w:p>
        </w:tc>
        <w:tc>
          <w:tcPr>
            <w:tcW w:w="840" w:type="dxa"/>
            <w:tcBorders>
              <w:top w:val="nil"/>
              <w:left w:val="nil"/>
              <w:bottom w:val="single" w:sz="4" w:space="0" w:color="auto"/>
              <w:right w:val="single" w:sz="4" w:space="0" w:color="auto"/>
            </w:tcBorders>
            <w:shd w:val="clear" w:color="auto" w:fill="auto"/>
            <w:vAlign w:val="center"/>
            <w:hideMark/>
          </w:tcPr>
          <w:p w14:paraId="6A89754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184.9</w:t>
            </w:r>
          </w:p>
        </w:tc>
        <w:tc>
          <w:tcPr>
            <w:tcW w:w="741" w:type="dxa"/>
            <w:tcBorders>
              <w:top w:val="nil"/>
              <w:left w:val="nil"/>
              <w:bottom w:val="single" w:sz="4" w:space="0" w:color="auto"/>
              <w:right w:val="single" w:sz="4" w:space="0" w:color="auto"/>
            </w:tcBorders>
            <w:shd w:val="clear" w:color="auto" w:fill="auto"/>
            <w:vAlign w:val="center"/>
            <w:hideMark/>
          </w:tcPr>
          <w:p w14:paraId="36641BC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19.4</w:t>
            </w:r>
          </w:p>
        </w:tc>
        <w:tc>
          <w:tcPr>
            <w:tcW w:w="741" w:type="dxa"/>
            <w:tcBorders>
              <w:top w:val="nil"/>
              <w:left w:val="nil"/>
              <w:bottom w:val="single" w:sz="4" w:space="0" w:color="auto"/>
              <w:right w:val="single" w:sz="4" w:space="0" w:color="auto"/>
            </w:tcBorders>
            <w:shd w:val="clear" w:color="auto" w:fill="auto"/>
            <w:vAlign w:val="center"/>
            <w:hideMark/>
          </w:tcPr>
          <w:p w14:paraId="3989661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7.1</w:t>
            </w:r>
          </w:p>
        </w:tc>
        <w:tc>
          <w:tcPr>
            <w:tcW w:w="813" w:type="dxa"/>
            <w:tcBorders>
              <w:top w:val="nil"/>
              <w:left w:val="nil"/>
              <w:bottom w:val="single" w:sz="4" w:space="0" w:color="auto"/>
              <w:right w:val="single" w:sz="4" w:space="0" w:color="auto"/>
            </w:tcBorders>
            <w:shd w:val="clear" w:color="auto" w:fill="auto"/>
            <w:noWrap/>
            <w:vAlign w:val="center"/>
            <w:hideMark/>
          </w:tcPr>
          <w:p w14:paraId="671F972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0.13</w:t>
            </w:r>
          </w:p>
        </w:tc>
        <w:tc>
          <w:tcPr>
            <w:tcW w:w="813" w:type="dxa"/>
            <w:tcBorders>
              <w:top w:val="nil"/>
              <w:left w:val="nil"/>
              <w:bottom w:val="single" w:sz="4" w:space="0" w:color="auto"/>
              <w:right w:val="single" w:sz="4" w:space="0" w:color="auto"/>
            </w:tcBorders>
            <w:shd w:val="clear" w:color="auto" w:fill="auto"/>
            <w:noWrap/>
            <w:vAlign w:val="center"/>
            <w:hideMark/>
          </w:tcPr>
          <w:p w14:paraId="41F61EC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0.10</w:t>
            </w:r>
          </w:p>
        </w:tc>
      </w:tr>
      <w:tr w:rsidR="00B126E3" w:rsidRPr="003A460A" w14:paraId="3FDECA1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B4CB25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de locatiune</w:t>
            </w:r>
          </w:p>
        </w:tc>
        <w:tc>
          <w:tcPr>
            <w:tcW w:w="696" w:type="dxa"/>
            <w:tcBorders>
              <w:top w:val="nil"/>
              <w:left w:val="nil"/>
              <w:bottom w:val="single" w:sz="4" w:space="0" w:color="auto"/>
              <w:right w:val="single" w:sz="4" w:space="0" w:color="auto"/>
            </w:tcBorders>
            <w:shd w:val="clear" w:color="auto" w:fill="auto"/>
            <w:vAlign w:val="center"/>
            <w:hideMark/>
          </w:tcPr>
          <w:p w14:paraId="6863B38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222300</w:t>
            </w:r>
          </w:p>
        </w:tc>
        <w:tc>
          <w:tcPr>
            <w:tcW w:w="839" w:type="dxa"/>
            <w:tcBorders>
              <w:top w:val="nil"/>
              <w:left w:val="nil"/>
              <w:bottom w:val="single" w:sz="4" w:space="0" w:color="auto"/>
              <w:right w:val="single" w:sz="4" w:space="0" w:color="auto"/>
            </w:tcBorders>
            <w:shd w:val="clear" w:color="auto" w:fill="auto"/>
            <w:vAlign w:val="center"/>
            <w:hideMark/>
          </w:tcPr>
          <w:p w14:paraId="53EB847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127.0</w:t>
            </w:r>
          </w:p>
        </w:tc>
        <w:tc>
          <w:tcPr>
            <w:tcW w:w="820" w:type="dxa"/>
            <w:tcBorders>
              <w:top w:val="nil"/>
              <w:left w:val="nil"/>
              <w:bottom w:val="single" w:sz="4" w:space="0" w:color="auto"/>
              <w:right w:val="single" w:sz="4" w:space="0" w:color="auto"/>
            </w:tcBorders>
            <w:shd w:val="clear" w:color="auto" w:fill="auto"/>
            <w:vAlign w:val="center"/>
            <w:hideMark/>
          </w:tcPr>
          <w:p w14:paraId="0D464A3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93.3</w:t>
            </w:r>
          </w:p>
        </w:tc>
        <w:tc>
          <w:tcPr>
            <w:tcW w:w="816" w:type="dxa"/>
            <w:tcBorders>
              <w:top w:val="nil"/>
              <w:left w:val="nil"/>
              <w:bottom w:val="single" w:sz="4" w:space="0" w:color="auto"/>
              <w:right w:val="single" w:sz="4" w:space="0" w:color="auto"/>
            </w:tcBorders>
            <w:shd w:val="clear" w:color="auto" w:fill="auto"/>
            <w:vAlign w:val="center"/>
            <w:hideMark/>
          </w:tcPr>
          <w:p w14:paraId="5C9ABAA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93.3</w:t>
            </w:r>
          </w:p>
        </w:tc>
        <w:tc>
          <w:tcPr>
            <w:tcW w:w="840" w:type="dxa"/>
            <w:tcBorders>
              <w:top w:val="nil"/>
              <w:left w:val="nil"/>
              <w:bottom w:val="single" w:sz="4" w:space="0" w:color="auto"/>
              <w:right w:val="single" w:sz="4" w:space="0" w:color="auto"/>
            </w:tcBorders>
            <w:shd w:val="clear" w:color="auto" w:fill="auto"/>
            <w:vAlign w:val="center"/>
            <w:hideMark/>
          </w:tcPr>
          <w:p w14:paraId="36F8B21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93.3</w:t>
            </w:r>
          </w:p>
        </w:tc>
        <w:tc>
          <w:tcPr>
            <w:tcW w:w="741" w:type="dxa"/>
            <w:tcBorders>
              <w:top w:val="nil"/>
              <w:left w:val="nil"/>
              <w:bottom w:val="single" w:sz="4" w:space="0" w:color="auto"/>
              <w:right w:val="single" w:sz="4" w:space="0" w:color="auto"/>
            </w:tcBorders>
            <w:shd w:val="clear" w:color="auto" w:fill="auto"/>
            <w:vAlign w:val="center"/>
            <w:hideMark/>
          </w:tcPr>
          <w:p w14:paraId="7DD46F5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9BF96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60239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0.07</w:t>
            </w:r>
          </w:p>
        </w:tc>
        <w:tc>
          <w:tcPr>
            <w:tcW w:w="813" w:type="dxa"/>
            <w:tcBorders>
              <w:top w:val="nil"/>
              <w:left w:val="nil"/>
              <w:bottom w:val="single" w:sz="4" w:space="0" w:color="auto"/>
              <w:right w:val="single" w:sz="4" w:space="0" w:color="auto"/>
            </w:tcBorders>
            <w:shd w:val="clear" w:color="auto" w:fill="auto"/>
            <w:noWrap/>
            <w:vAlign w:val="center"/>
            <w:hideMark/>
          </w:tcPr>
          <w:p w14:paraId="3E54ED5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0.05</w:t>
            </w:r>
          </w:p>
        </w:tc>
      </w:tr>
      <w:tr w:rsidR="00B126E3" w:rsidRPr="003A460A" w14:paraId="2CF2542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0FC4BD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de transport</w:t>
            </w:r>
          </w:p>
        </w:tc>
        <w:tc>
          <w:tcPr>
            <w:tcW w:w="696" w:type="dxa"/>
            <w:tcBorders>
              <w:top w:val="nil"/>
              <w:left w:val="nil"/>
              <w:bottom w:val="single" w:sz="4" w:space="0" w:color="auto"/>
              <w:right w:val="single" w:sz="4" w:space="0" w:color="auto"/>
            </w:tcBorders>
            <w:shd w:val="clear" w:color="auto" w:fill="auto"/>
            <w:vAlign w:val="center"/>
            <w:hideMark/>
          </w:tcPr>
          <w:p w14:paraId="49F675B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222400</w:t>
            </w:r>
          </w:p>
        </w:tc>
        <w:tc>
          <w:tcPr>
            <w:tcW w:w="839" w:type="dxa"/>
            <w:tcBorders>
              <w:top w:val="nil"/>
              <w:left w:val="nil"/>
              <w:bottom w:val="single" w:sz="4" w:space="0" w:color="auto"/>
              <w:right w:val="single" w:sz="4" w:space="0" w:color="auto"/>
            </w:tcBorders>
            <w:shd w:val="clear" w:color="auto" w:fill="auto"/>
            <w:vAlign w:val="center"/>
            <w:hideMark/>
          </w:tcPr>
          <w:p w14:paraId="0F0F86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428.8</w:t>
            </w:r>
          </w:p>
        </w:tc>
        <w:tc>
          <w:tcPr>
            <w:tcW w:w="820" w:type="dxa"/>
            <w:tcBorders>
              <w:top w:val="nil"/>
              <w:left w:val="nil"/>
              <w:bottom w:val="single" w:sz="4" w:space="0" w:color="auto"/>
              <w:right w:val="single" w:sz="4" w:space="0" w:color="auto"/>
            </w:tcBorders>
            <w:shd w:val="clear" w:color="auto" w:fill="auto"/>
            <w:vAlign w:val="center"/>
            <w:hideMark/>
          </w:tcPr>
          <w:p w14:paraId="6197DD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213.8</w:t>
            </w:r>
          </w:p>
        </w:tc>
        <w:tc>
          <w:tcPr>
            <w:tcW w:w="816" w:type="dxa"/>
            <w:tcBorders>
              <w:top w:val="nil"/>
              <w:left w:val="nil"/>
              <w:bottom w:val="single" w:sz="4" w:space="0" w:color="auto"/>
              <w:right w:val="single" w:sz="4" w:space="0" w:color="auto"/>
            </w:tcBorders>
            <w:shd w:val="clear" w:color="auto" w:fill="auto"/>
            <w:vAlign w:val="center"/>
            <w:hideMark/>
          </w:tcPr>
          <w:p w14:paraId="1A0DB3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207.5</w:t>
            </w:r>
          </w:p>
        </w:tc>
        <w:tc>
          <w:tcPr>
            <w:tcW w:w="840" w:type="dxa"/>
            <w:tcBorders>
              <w:top w:val="nil"/>
              <w:left w:val="nil"/>
              <w:bottom w:val="single" w:sz="4" w:space="0" w:color="auto"/>
              <w:right w:val="single" w:sz="4" w:space="0" w:color="auto"/>
            </w:tcBorders>
            <w:shd w:val="clear" w:color="auto" w:fill="auto"/>
            <w:vAlign w:val="center"/>
            <w:hideMark/>
          </w:tcPr>
          <w:p w14:paraId="1ABAD4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203.8</w:t>
            </w:r>
          </w:p>
        </w:tc>
        <w:tc>
          <w:tcPr>
            <w:tcW w:w="741" w:type="dxa"/>
            <w:tcBorders>
              <w:top w:val="nil"/>
              <w:left w:val="nil"/>
              <w:bottom w:val="single" w:sz="4" w:space="0" w:color="auto"/>
              <w:right w:val="single" w:sz="4" w:space="0" w:color="auto"/>
            </w:tcBorders>
            <w:shd w:val="clear" w:color="auto" w:fill="auto"/>
            <w:vAlign w:val="center"/>
            <w:hideMark/>
          </w:tcPr>
          <w:p w14:paraId="0C74F01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w:t>
            </w:r>
          </w:p>
        </w:tc>
        <w:tc>
          <w:tcPr>
            <w:tcW w:w="741" w:type="dxa"/>
            <w:tcBorders>
              <w:top w:val="nil"/>
              <w:left w:val="nil"/>
              <w:bottom w:val="single" w:sz="4" w:space="0" w:color="auto"/>
              <w:right w:val="single" w:sz="4" w:space="0" w:color="auto"/>
            </w:tcBorders>
            <w:shd w:val="clear" w:color="auto" w:fill="auto"/>
            <w:vAlign w:val="center"/>
            <w:hideMark/>
          </w:tcPr>
          <w:p w14:paraId="7D2C1BB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0.6</w:t>
            </w:r>
          </w:p>
        </w:tc>
        <w:tc>
          <w:tcPr>
            <w:tcW w:w="813" w:type="dxa"/>
            <w:tcBorders>
              <w:top w:val="nil"/>
              <w:left w:val="nil"/>
              <w:bottom w:val="single" w:sz="4" w:space="0" w:color="auto"/>
              <w:right w:val="single" w:sz="4" w:space="0" w:color="auto"/>
            </w:tcBorders>
            <w:shd w:val="clear" w:color="auto" w:fill="auto"/>
            <w:noWrap/>
            <w:vAlign w:val="center"/>
            <w:hideMark/>
          </w:tcPr>
          <w:p w14:paraId="2030288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0.15</w:t>
            </w:r>
          </w:p>
        </w:tc>
        <w:tc>
          <w:tcPr>
            <w:tcW w:w="813" w:type="dxa"/>
            <w:tcBorders>
              <w:top w:val="nil"/>
              <w:left w:val="nil"/>
              <w:bottom w:val="single" w:sz="4" w:space="0" w:color="auto"/>
              <w:right w:val="single" w:sz="4" w:space="0" w:color="auto"/>
            </w:tcBorders>
            <w:shd w:val="clear" w:color="auto" w:fill="auto"/>
            <w:noWrap/>
            <w:vAlign w:val="center"/>
            <w:hideMark/>
          </w:tcPr>
          <w:p w14:paraId="728E9B6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0.11</w:t>
            </w:r>
          </w:p>
        </w:tc>
      </w:tr>
      <w:tr w:rsidR="00B126E3" w:rsidRPr="003A460A" w14:paraId="205BDE4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793230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de reparatii curente</w:t>
            </w:r>
          </w:p>
        </w:tc>
        <w:tc>
          <w:tcPr>
            <w:tcW w:w="696" w:type="dxa"/>
            <w:tcBorders>
              <w:top w:val="nil"/>
              <w:left w:val="nil"/>
              <w:bottom w:val="single" w:sz="4" w:space="0" w:color="auto"/>
              <w:right w:val="single" w:sz="4" w:space="0" w:color="auto"/>
            </w:tcBorders>
            <w:shd w:val="clear" w:color="auto" w:fill="auto"/>
            <w:vAlign w:val="center"/>
            <w:hideMark/>
          </w:tcPr>
          <w:p w14:paraId="12B47D1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222500</w:t>
            </w:r>
          </w:p>
        </w:tc>
        <w:tc>
          <w:tcPr>
            <w:tcW w:w="839" w:type="dxa"/>
            <w:tcBorders>
              <w:top w:val="nil"/>
              <w:left w:val="nil"/>
              <w:bottom w:val="single" w:sz="4" w:space="0" w:color="auto"/>
              <w:right w:val="single" w:sz="4" w:space="0" w:color="auto"/>
            </w:tcBorders>
            <w:shd w:val="clear" w:color="auto" w:fill="auto"/>
            <w:vAlign w:val="center"/>
            <w:hideMark/>
          </w:tcPr>
          <w:p w14:paraId="3130C81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566.7</w:t>
            </w:r>
          </w:p>
        </w:tc>
        <w:tc>
          <w:tcPr>
            <w:tcW w:w="820" w:type="dxa"/>
            <w:tcBorders>
              <w:top w:val="nil"/>
              <w:left w:val="nil"/>
              <w:bottom w:val="single" w:sz="4" w:space="0" w:color="auto"/>
              <w:right w:val="single" w:sz="4" w:space="0" w:color="auto"/>
            </w:tcBorders>
            <w:shd w:val="clear" w:color="auto" w:fill="auto"/>
            <w:vAlign w:val="center"/>
            <w:hideMark/>
          </w:tcPr>
          <w:p w14:paraId="3779965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1764.0</w:t>
            </w:r>
          </w:p>
        </w:tc>
        <w:tc>
          <w:tcPr>
            <w:tcW w:w="816" w:type="dxa"/>
            <w:tcBorders>
              <w:top w:val="nil"/>
              <w:left w:val="nil"/>
              <w:bottom w:val="single" w:sz="4" w:space="0" w:color="auto"/>
              <w:right w:val="single" w:sz="4" w:space="0" w:color="auto"/>
            </w:tcBorders>
            <w:shd w:val="clear" w:color="auto" w:fill="auto"/>
            <w:vAlign w:val="center"/>
            <w:hideMark/>
          </w:tcPr>
          <w:p w14:paraId="4E895BF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1700.2</w:t>
            </w:r>
          </w:p>
        </w:tc>
        <w:tc>
          <w:tcPr>
            <w:tcW w:w="840" w:type="dxa"/>
            <w:tcBorders>
              <w:top w:val="nil"/>
              <w:left w:val="nil"/>
              <w:bottom w:val="single" w:sz="4" w:space="0" w:color="auto"/>
              <w:right w:val="single" w:sz="4" w:space="0" w:color="auto"/>
            </w:tcBorders>
            <w:shd w:val="clear" w:color="auto" w:fill="auto"/>
            <w:vAlign w:val="center"/>
            <w:hideMark/>
          </w:tcPr>
          <w:p w14:paraId="069A4D8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1689.0</w:t>
            </w:r>
          </w:p>
        </w:tc>
        <w:tc>
          <w:tcPr>
            <w:tcW w:w="741" w:type="dxa"/>
            <w:tcBorders>
              <w:top w:val="nil"/>
              <w:left w:val="nil"/>
              <w:bottom w:val="single" w:sz="4" w:space="0" w:color="auto"/>
              <w:right w:val="single" w:sz="4" w:space="0" w:color="auto"/>
            </w:tcBorders>
            <w:shd w:val="clear" w:color="auto" w:fill="auto"/>
            <w:vAlign w:val="center"/>
            <w:hideMark/>
          </w:tcPr>
          <w:p w14:paraId="689D075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6.8</w:t>
            </w:r>
          </w:p>
        </w:tc>
        <w:tc>
          <w:tcPr>
            <w:tcW w:w="741" w:type="dxa"/>
            <w:tcBorders>
              <w:top w:val="nil"/>
              <w:left w:val="nil"/>
              <w:bottom w:val="single" w:sz="4" w:space="0" w:color="auto"/>
              <w:right w:val="single" w:sz="4" w:space="0" w:color="auto"/>
            </w:tcBorders>
            <w:shd w:val="clear" w:color="auto" w:fill="auto"/>
            <w:vAlign w:val="center"/>
            <w:hideMark/>
          </w:tcPr>
          <w:p w14:paraId="6B3054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0.7</w:t>
            </w:r>
          </w:p>
        </w:tc>
        <w:tc>
          <w:tcPr>
            <w:tcW w:w="813" w:type="dxa"/>
            <w:tcBorders>
              <w:top w:val="nil"/>
              <w:left w:val="nil"/>
              <w:bottom w:val="single" w:sz="4" w:space="0" w:color="auto"/>
              <w:right w:val="single" w:sz="4" w:space="0" w:color="auto"/>
            </w:tcBorders>
            <w:shd w:val="clear" w:color="auto" w:fill="auto"/>
            <w:noWrap/>
            <w:vAlign w:val="center"/>
            <w:hideMark/>
          </w:tcPr>
          <w:p w14:paraId="381450D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1.21</w:t>
            </w:r>
          </w:p>
        </w:tc>
        <w:tc>
          <w:tcPr>
            <w:tcW w:w="813" w:type="dxa"/>
            <w:tcBorders>
              <w:top w:val="nil"/>
              <w:left w:val="nil"/>
              <w:bottom w:val="single" w:sz="4" w:space="0" w:color="auto"/>
              <w:right w:val="single" w:sz="4" w:space="0" w:color="auto"/>
            </w:tcBorders>
            <w:shd w:val="clear" w:color="auto" w:fill="auto"/>
            <w:noWrap/>
            <w:vAlign w:val="center"/>
            <w:hideMark/>
          </w:tcPr>
          <w:p w14:paraId="7E6DCF8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0.89</w:t>
            </w:r>
          </w:p>
        </w:tc>
      </w:tr>
      <w:tr w:rsidR="00B126E3" w:rsidRPr="003A460A" w14:paraId="3E21E76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6C160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Formare profesională</w:t>
            </w:r>
          </w:p>
        </w:tc>
        <w:tc>
          <w:tcPr>
            <w:tcW w:w="696" w:type="dxa"/>
            <w:tcBorders>
              <w:top w:val="nil"/>
              <w:left w:val="nil"/>
              <w:bottom w:val="single" w:sz="4" w:space="0" w:color="auto"/>
              <w:right w:val="single" w:sz="4" w:space="0" w:color="auto"/>
            </w:tcBorders>
            <w:shd w:val="clear" w:color="auto" w:fill="auto"/>
            <w:vAlign w:val="center"/>
            <w:hideMark/>
          </w:tcPr>
          <w:p w14:paraId="7095CD2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222600</w:t>
            </w:r>
          </w:p>
        </w:tc>
        <w:tc>
          <w:tcPr>
            <w:tcW w:w="839" w:type="dxa"/>
            <w:tcBorders>
              <w:top w:val="nil"/>
              <w:left w:val="nil"/>
              <w:bottom w:val="single" w:sz="4" w:space="0" w:color="auto"/>
              <w:right w:val="single" w:sz="4" w:space="0" w:color="auto"/>
            </w:tcBorders>
            <w:shd w:val="clear" w:color="auto" w:fill="auto"/>
            <w:vAlign w:val="center"/>
            <w:hideMark/>
          </w:tcPr>
          <w:p w14:paraId="3DEC3D7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242.1</w:t>
            </w:r>
          </w:p>
        </w:tc>
        <w:tc>
          <w:tcPr>
            <w:tcW w:w="820" w:type="dxa"/>
            <w:tcBorders>
              <w:top w:val="nil"/>
              <w:left w:val="nil"/>
              <w:bottom w:val="single" w:sz="4" w:space="0" w:color="auto"/>
              <w:right w:val="single" w:sz="4" w:space="0" w:color="auto"/>
            </w:tcBorders>
            <w:shd w:val="clear" w:color="auto" w:fill="auto"/>
            <w:vAlign w:val="center"/>
            <w:hideMark/>
          </w:tcPr>
          <w:p w14:paraId="2AFDDDA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89.9</w:t>
            </w:r>
          </w:p>
        </w:tc>
        <w:tc>
          <w:tcPr>
            <w:tcW w:w="816" w:type="dxa"/>
            <w:tcBorders>
              <w:top w:val="nil"/>
              <w:left w:val="nil"/>
              <w:bottom w:val="single" w:sz="4" w:space="0" w:color="auto"/>
              <w:right w:val="single" w:sz="4" w:space="0" w:color="auto"/>
            </w:tcBorders>
            <w:shd w:val="clear" w:color="auto" w:fill="auto"/>
            <w:vAlign w:val="center"/>
            <w:hideMark/>
          </w:tcPr>
          <w:p w14:paraId="682D6C6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80.8</w:t>
            </w:r>
          </w:p>
        </w:tc>
        <w:tc>
          <w:tcPr>
            <w:tcW w:w="840" w:type="dxa"/>
            <w:tcBorders>
              <w:top w:val="nil"/>
              <w:left w:val="nil"/>
              <w:bottom w:val="single" w:sz="4" w:space="0" w:color="auto"/>
              <w:right w:val="single" w:sz="4" w:space="0" w:color="auto"/>
            </w:tcBorders>
            <w:shd w:val="clear" w:color="auto" w:fill="auto"/>
            <w:vAlign w:val="center"/>
            <w:hideMark/>
          </w:tcPr>
          <w:p w14:paraId="31A51E6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82.8</w:t>
            </w:r>
          </w:p>
        </w:tc>
        <w:tc>
          <w:tcPr>
            <w:tcW w:w="741" w:type="dxa"/>
            <w:tcBorders>
              <w:top w:val="nil"/>
              <w:left w:val="nil"/>
              <w:bottom w:val="single" w:sz="4" w:space="0" w:color="auto"/>
              <w:right w:val="single" w:sz="4" w:space="0" w:color="auto"/>
            </w:tcBorders>
            <w:shd w:val="clear" w:color="auto" w:fill="auto"/>
            <w:vAlign w:val="center"/>
            <w:hideMark/>
          </w:tcPr>
          <w:p w14:paraId="268C7E4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w:t>
            </w:r>
          </w:p>
        </w:tc>
        <w:tc>
          <w:tcPr>
            <w:tcW w:w="741" w:type="dxa"/>
            <w:tcBorders>
              <w:top w:val="nil"/>
              <w:left w:val="nil"/>
              <w:bottom w:val="single" w:sz="4" w:space="0" w:color="auto"/>
              <w:right w:val="single" w:sz="4" w:space="0" w:color="auto"/>
            </w:tcBorders>
            <w:shd w:val="clear" w:color="auto" w:fill="auto"/>
            <w:vAlign w:val="center"/>
            <w:hideMark/>
          </w:tcPr>
          <w:p w14:paraId="76D6603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935C4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0.06</w:t>
            </w:r>
          </w:p>
        </w:tc>
        <w:tc>
          <w:tcPr>
            <w:tcW w:w="813" w:type="dxa"/>
            <w:tcBorders>
              <w:top w:val="nil"/>
              <w:left w:val="nil"/>
              <w:bottom w:val="single" w:sz="4" w:space="0" w:color="auto"/>
              <w:right w:val="single" w:sz="4" w:space="0" w:color="auto"/>
            </w:tcBorders>
            <w:shd w:val="clear" w:color="auto" w:fill="auto"/>
            <w:noWrap/>
            <w:vAlign w:val="center"/>
            <w:hideMark/>
          </w:tcPr>
          <w:p w14:paraId="3EBA3DC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r>
      <w:tr w:rsidR="00B126E3" w:rsidRPr="003A460A" w14:paraId="539B7AE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5B728A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Deplasari de serviciu in interiorul tarii</w:t>
            </w:r>
          </w:p>
        </w:tc>
        <w:tc>
          <w:tcPr>
            <w:tcW w:w="696" w:type="dxa"/>
            <w:tcBorders>
              <w:top w:val="nil"/>
              <w:left w:val="nil"/>
              <w:bottom w:val="single" w:sz="4" w:space="0" w:color="auto"/>
              <w:right w:val="single" w:sz="4" w:space="0" w:color="auto"/>
            </w:tcBorders>
            <w:shd w:val="clear" w:color="auto" w:fill="auto"/>
            <w:vAlign w:val="center"/>
            <w:hideMark/>
          </w:tcPr>
          <w:p w14:paraId="4E9F0DB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222710</w:t>
            </w:r>
          </w:p>
        </w:tc>
        <w:tc>
          <w:tcPr>
            <w:tcW w:w="839" w:type="dxa"/>
            <w:tcBorders>
              <w:top w:val="nil"/>
              <w:left w:val="nil"/>
              <w:bottom w:val="single" w:sz="4" w:space="0" w:color="auto"/>
              <w:right w:val="single" w:sz="4" w:space="0" w:color="auto"/>
            </w:tcBorders>
            <w:shd w:val="clear" w:color="auto" w:fill="auto"/>
            <w:vAlign w:val="center"/>
            <w:hideMark/>
          </w:tcPr>
          <w:p w14:paraId="46DD31A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183.5</w:t>
            </w:r>
          </w:p>
        </w:tc>
        <w:tc>
          <w:tcPr>
            <w:tcW w:w="820" w:type="dxa"/>
            <w:tcBorders>
              <w:top w:val="nil"/>
              <w:left w:val="nil"/>
              <w:bottom w:val="single" w:sz="4" w:space="0" w:color="auto"/>
              <w:right w:val="single" w:sz="4" w:space="0" w:color="auto"/>
            </w:tcBorders>
            <w:shd w:val="clear" w:color="auto" w:fill="auto"/>
            <w:vAlign w:val="center"/>
            <w:hideMark/>
          </w:tcPr>
          <w:p w14:paraId="2EC6417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77.0</w:t>
            </w:r>
          </w:p>
        </w:tc>
        <w:tc>
          <w:tcPr>
            <w:tcW w:w="816" w:type="dxa"/>
            <w:tcBorders>
              <w:top w:val="nil"/>
              <w:left w:val="nil"/>
              <w:bottom w:val="single" w:sz="4" w:space="0" w:color="auto"/>
              <w:right w:val="single" w:sz="4" w:space="0" w:color="auto"/>
            </w:tcBorders>
            <w:shd w:val="clear" w:color="auto" w:fill="auto"/>
            <w:vAlign w:val="center"/>
            <w:hideMark/>
          </w:tcPr>
          <w:p w14:paraId="06CA206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47.3</w:t>
            </w:r>
          </w:p>
        </w:tc>
        <w:tc>
          <w:tcPr>
            <w:tcW w:w="840" w:type="dxa"/>
            <w:tcBorders>
              <w:top w:val="nil"/>
              <w:left w:val="nil"/>
              <w:bottom w:val="single" w:sz="4" w:space="0" w:color="auto"/>
              <w:right w:val="single" w:sz="4" w:space="0" w:color="auto"/>
            </w:tcBorders>
            <w:shd w:val="clear" w:color="auto" w:fill="auto"/>
            <w:vAlign w:val="center"/>
            <w:hideMark/>
          </w:tcPr>
          <w:p w14:paraId="13494B9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47.0</w:t>
            </w:r>
          </w:p>
        </w:tc>
        <w:tc>
          <w:tcPr>
            <w:tcW w:w="741" w:type="dxa"/>
            <w:tcBorders>
              <w:top w:val="nil"/>
              <w:left w:val="nil"/>
              <w:bottom w:val="single" w:sz="4" w:space="0" w:color="auto"/>
              <w:right w:val="single" w:sz="4" w:space="0" w:color="auto"/>
            </w:tcBorders>
            <w:shd w:val="clear" w:color="auto" w:fill="auto"/>
            <w:vAlign w:val="center"/>
            <w:hideMark/>
          </w:tcPr>
          <w:p w14:paraId="7DE66AB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B9A21B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813" w:type="dxa"/>
            <w:tcBorders>
              <w:top w:val="nil"/>
              <w:left w:val="nil"/>
              <w:bottom w:val="single" w:sz="4" w:space="0" w:color="auto"/>
              <w:right w:val="single" w:sz="4" w:space="0" w:color="auto"/>
            </w:tcBorders>
            <w:shd w:val="clear" w:color="auto" w:fill="auto"/>
            <w:noWrap/>
            <w:vAlign w:val="center"/>
            <w:hideMark/>
          </w:tcPr>
          <w:p w14:paraId="330D2F5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c>
          <w:tcPr>
            <w:tcW w:w="813" w:type="dxa"/>
            <w:tcBorders>
              <w:top w:val="nil"/>
              <w:left w:val="nil"/>
              <w:bottom w:val="single" w:sz="4" w:space="0" w:color="auto"/>
              <w:right w:val="single" w:sz="4" w:space="0" w:color="auto"/>
            </w:tcBorders>
            <w:shd w:val="clear" w:color="auto" w:fill="auto"/>
            <w:noWrap/>
            <w:vAlign w:val="center"/>
            <w:hideMark/>
          </w:tcPr>
          <w:p w14:paraId="1BDE1B1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0.02</w:t>
            </w:r>
          </w:p>
        </w:tc>
      </w:tr>
      <w:tr w:rsidR="00B126E3" w:rsidRPr="003A460A" w14:paraId="0652887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C74EF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Deplasari de serviciu peste hotare</w:t>
            </w:r>
          </w:p>
        </w:tc>
        <w:tc>
          <w:tcPr>
            <w:tcW w:w="696" w:type="dxa"/>
            <w:tcBorders>
              <w:top w:val="nil"/>
              <w:left w:val="nil"/>
              <w:bottom w:val="single" w:sz="4" w:space="0" w:color="auto"/>
              <w:right w:val="single" w:sz="4" w:space="0" w:color="auto"/>
            </w:tcBorders>
            <w:shd w:val="clear" w:color="auto" w:fill="auto"/>
            <w:vAlign w:val="center"/>
            <w:hideMark/>
          </w:tcPr>
          <w:p w14:paraId="0F2DC33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222720</w:t>
            </w:r>
          </w:p>
        </w:tc>
        <w:tc>
          <w:tcPr>
            <w:tcW w:w="839" w:type="dxa"/>
            <w:tcBorders>
              <w:top w:val="nil"/>
              <w:left w:val="nil"/>
              <w:bottom w:val="single" w:sz="4" w:space="0" w:color="auto"/>
              <w:right w:val="single" w:sz="4" w:space="0" w:color="auto"/>
            </w:tcBorders>
            <w:shd w:val="clear" w:color="auto" w:fill="auto"/>
            <w:vAlign w:val="center"/>
            <w:hideMark/>
          </w:tcPr>
          <w:p w14:paraId="69A6A1C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25.0</w:t>
            </w:r>
          </w:p>
        </w:tc>
        <w:tc>
          <w:tcPr>
            <w:tcW w:w="820" w:type="dxa"/>
            <w:tcBorders>
              <w:top w:val="nil"/>
              <w:left w:val="nil"/>
              <w:bottom w:val="single" w:sz="4" w:space="0" w:color="auto"/>
              <w:right w:val="single" w:sz="4" w:space="0" w:color="auto"/>
            </w:tcBorders>
            <w:shd w:val="clear" w:color="auto" w:fill="auto"/>
            <w:vAlign w:val="center"/>
            <w:hideMark/>
          </w:tcPr>
          <w:p w14:paraId="3899C4E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4.2</w:t>
            </w:r>
          </w:p>
        </w:tc>
        <w:tc>
          <w:tcPr>
            <w:tcW w:w="816" w:type="dxa"/>
            <w:tcBorders>
              <w:top w:val="nil"/>
              <w:left w:val="nil"/>
              <w:bottom w:val="single" w:sz="4" w:space="0" w:color="auto"/>
              <w:right w:val="single" w:sz="4" w:space="0" w:color="auto"/>
            </w:tcBorders>
            <w:shd w:val="clear" w:color="auto" w:fill="auto"/>
            <w:vAlign w:val="center"/>
            <w:hideMark/>
          </w:tcPr>
          <w:p w14:paraId="7E23E22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w:t>
            </w:r>
          </w:p>
        </w:tc>
        <w:tc>
          <w:tcPr>
            <w:tcW w:w="840" w:type="dxa"/>
            <w:tcBorders>
              <w:top w:val="nil"/>
              <w:left w:val="nil"/>
              <w:bottom w:val="single" w:sz="4" w:space="0" w:color="auto"/>
              <w:right w:val="single" w:sz="4" w:space="0" w:color="auto"/>
            </w:tcBorders>
            <w:shd w:val="clear" w:color="auto" w:fill="auto"/>
            <w:vAlign w:val="center"/>
            <w:hideMark/>
          </w:tcPr>
          <w:p w14:paraId="41A7E54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w:t>
            </w:r>
          </w:p>
        </w:tc>
        <w:tc>
          <w:tcPr>
            <w:tcW w:w="741" w:type="dxa"/>
            <w:tcBorders>
              <w:top w:val="nil"/>
              <w:left w:val="nil"/>
              <w:bottom w:val="single" w:sz="4" w:space="0" w:color="auto"/>
              <w:right w:val="single" w:sz="4" w:space="0" w:color="auto"/>
            </w:tcBorders>
            <w:shd w:val="clear" w:color="auto" w:fill="auto"/>
            <w:vAlign w:val="center"/>
            <w:hideMark/>
          </w:tcPr>
          <w:p w14:paraId="6112EED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E60999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AF15BF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8622DA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79472BD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74B2AA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medicale</w:t>
            </w:r>
          </w:p>
        </w:tc>
        <w:tc>
          <w:tcPr>
            <w:tcW w:w="696" w:type="dxa"/>
            <w:tcBorders>
              <w:top w:val="nil"/>
              <w:left w:val="nil"/>
              <w:bottom w:val="single" w:sz="4" w:space="0" w:color="auto"/>
              <w:right w:val="single" w:sz="4" w:space="0" w:color="auto"/>
            </w:tcBorders>
            <w:shd w:val="clear" w:color="auto" w:fill="auto"/>
            <w:vAlign w:val="center"/>
            <w:hideMark/>
          </w:tcPr>
          <w:p w14:paraId="09B0438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222810</w:t>
            </w:r>
          </w:p>
        </w:tc>
        <w:tc>
          <w:tcPr>
            <w:tcW w:w="839" w:type="dxa"/>
            <w:tcBorders>
              <w:top w:val="nil"/>
              <w:left w:val="nil"/>
              <w:bottom w:val="single" w:sz="4" w:space="0" w:color="auto"/>
              <w:right w:val="single" w:sz="4" w:space="0" w:color="auto"/>
            </w:tcBorders>
            <w:shd w:val="clear" w:color="auto" w:fill="auto"/>
            <w:vAlign w:val="center"/>
            <w:hideMark/>
          </w:tcPr>
          <w:p w14:paraId="4A1C4DD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60.0</w:t>
            </w:r>
          </w:p>
        </w:tc>
        <w:tc>
          <w:tcPr>
            <w:tcW w:w="820" w:type="dxa"/>
            <w:tcBorders>
              <w:top w:val="nil"/>
              <w:left w:val="nil"/>
              <w:bottom w:val="single" w:sz="4" w:space="0" w:color="auto"/>
              <w:right w:val="single" w:sz="4" w:space="0" w:color="auto"/>
            </w:tcBorders>
            <w:shd w:val="clear" w:color="auto" w:fill="auto"/>
            <w:vAlign w:val="center"/>
            <w:hideMark/>
          </w:tcPr>
          <w:p w14:paraId="3AE408B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60.7</w:t>
            </w:r>
          </w:p>
        </w:tc>
        <w:tc>
          <w:tcPr>
            <w:tcW w:w="816" w:type="dxa"/>
            <w:tcBorders>
              <w:top w:val="nil"/>
              <w:left w:val="nil"/>
              <w:bottom w:val="single" w:sz="4" w:space="0" w:color="auto"/>
              <w:right w:val="single" w:sz="4" w:space="0" w:color="auto"/>
            </w:tcBorders>
            <w:shd w:val="clear" w:color="auto" w:fill="auto"/>
            <w:vAlign w:val="center"/>
            <w:hideMark/>
          </w:tcPr>
          <w:p w14:paraId="592FA18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60.7</w:t>
            </w:r>
          </w:p>
        </w:tc>
        <w:tc>
          <w:tcPr>
            <w:tcW w:w="840" w:type="dxa"/>
            <w:tcBorders>
              <w:top w:val="nil"/>
              <w:left w:val="nil"/>
              <w:bottom w:val="single" w:sz="4" w:space="0" w:color="auto"/>
              <w:right w:val="single" w:sz="4" w:space="0" w:color="auto"/>
            </w:tcBorders>
            <w:shd w:val="clear" w:color="auto" w:fill="auto"/>
            <w:vAlign w:val="center"/>
            <w:hideMark/>
          </w:tcPr>
          <w:p w14:paraId="1355CA9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60.7</w:t>
            </w:r>
          </w:p>
        </w:tc>
        <w:tc>
          <w:tcPr>
            <w:tcW w:w="741" w:type="dxa"/>
            <w:tcBorders>
              <w:top w:val="nil"/>
              <w:left w:val="nil"/>
              <w:bottom w:val="single" w:sz="4" w:space="0" w:color="auto"/>
              <w:right w:val="single" w:sz="4" w:space="0" w:color="auto"/>
            </w:tcBorders>
            <w:shd w:val="clear" w:color="auto" w:fill="auto"/>
            <w:vAlign w:val="center"/>
            <w:hideMark/>
          </w:tcPr>
          <w:p w14:paraId="5D48A11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6590B0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10A032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582805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2A54626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6AAB0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editoriale</w:t>
            </w:r>
          </w:p>
        </w:tc>
        <w:tc>
          <w:tcPr>
            <w:tcW w:w="696" w:type="dxa"/>
            <w:tcBorders>
              <w:top w:val="nil"/>
              <w:left w:val="nil"/>
              <w:bottom w:val="single" w:sz="4" w:space="0" w:color="auto"/>
              <w:right w:val="single" w:sz="4" w:space="0" w:color="auto"/>
            </w:tcBorders>
            <w:shd w:val="clear" w:color="auto" w:fill="auto"/>
            <w:vAlign w:val="center"/>
            <w:hideMark/>
          </w:tcPr>
          <w:p w14:paraId="293115F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222910</w:t>
            </w:r>
          </w:p>
        </w:tc>
        <w:tc>
          <w:tcPr>
            <w:tcW w:w="839" w:type="dxa"/>
            <w:tcBorders>
              <w:top w:val="nil"/>
              <w:left w:val="nil"/>
              <w:bottom w:val="single" w:sz="4" w:space="0" w:color="auto"/>
              <w:right w:val="single" w:sz="4" w:space="0" w:color="auto"/>
            </w:tcBorders>
            <w:shd w:val="clear" w:color="auto" w:fill="auto"/>
            <w:vAlign w:val="center"/>
            <w:hideMark/>
          </w:tcPr>
          <w:p w14:paraId="5B24BBC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8.5</w:t>
            </w:r>
          </w:p>
        </w:tc>
        <w:tc>
          <w:tcPr>
            <w:tcW w:w="820" w:type="dxa"/>
            <w:tcBorders>
              <w:top w:val="nil"/>
              <w:left w:val="nil"/>
              <w:bottom w:val="single" w:sz="4" w:space="0" w:color="auto"/>
              <w:right w:val="single" w:sz="4" w:space="0" w:color="auto"/>
            </w:tcBorders>
            <w:shd w:val="clear" w:color="auto" w:fill="auto"/>
            <w:vAlign w:val="center"/>
            <w:hideMark/>
          </w:tcPr>
          <w:p w14:paraId="2B44EF0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15.4</w:t>
            </w:r>
          </w:p>
        </w:tc>
        <w:tc>
          <w:tcPr>
            <w:tcW w:w="816" w:type="dxa"/>
            <w:tcBorders>
              <w:top w:val="nil"/>
              <w:left w:val="nil"/>
              <w:bottom w:val="single" w:sz="4" w:space="0" w:color="auto"/>
              <w:right w:val="single" w:sz="4" w:space="0" w:color="auto"/>
            </w:tcBorders>
            <w:shd w:val="clear" w:color="auto" w:fill="auto"/>
            <w:vAlign w:val="center"/>
            <w:hideMark/>
          </w:tcPr>
          <w:p w14:paraId="0E93A82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14.5</w:t>
            </w:r>
          </w:p>
        </w:tc>
        <w:tc>
          <w:tcPr>
            <w:tcW w:w="840" w:type="dxa"/>
            <w:tcBorders>
              <w:top w:val="nil"/>
              <w:left w:val="nil"/>
              <w:bottom w:val="single" w:sz="4" w:space="0" w:color="auto"/>
              <w:right w:val="single" w:sz="4" w:space="0" w:color="auto"/>
            </w:tcBorders>
            <w:shd w:val="clear" w:color="auto" w:fill="auto"/>
            <w:vAlign w:val="center"/>
            <w:hideMark/>
          </w:tcPr>
          <w:p w14:paraId="51A7BA1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21.8</w:t>
            </w:r>
          </w:p>
        </w:tc>
        <w:tc>
          <w:tcPr>
            <w:tcW w:w="741" w:type="dxa"/>
            <w:tcBorders>
              <w:top w:val="nil"/>
              <w:left w:val="nil"/>
              <w:bottom w:val="single" w:sz="4" w:space="0" w:color="auto"/>
              <w:right w:val="single" w:sz="4" w:space="0" w:color="auto"/>
            </w:tcBorders>
            <w:shd w:val="clear" w:color="auto" w:fill="auto"/>
            <w:vAlign w:val="center"/>
            <w:hideMark/>
          </w:tcPr>
          <w:p w14:paraId="2A9BB65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w:t>
            </w:r>
          </w:p>
        </w:tc>
        <w:tc>
          <w:tcPr>
            <w:tcW w:w="741" w:type="dxa"/>
            <w:tcBorders>
              <w:top w:val="nil"/>
              <w:left w:val="nil"/>
              <w:bottom w:val="single" w:sz="4" w:space="0" w:color="auto"/>
              <w:right w:val="single" w:sz="4" w:space="0" w:color="auto"/>
            </w:tcBorders>
            <w:shd w:val="clear" w:color="auto" w:fill="auto"/>
            <w:vAlign w:val="center"/>
            <w:hideMark/>
          </w:tcPr>
          <w:p w14:paraId="32AFE0B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5.1</w:t>
            </w:r>
          </w:p>
        </w:tc>
        <w:tc>
          <w:tcPr>
            <w:tcW w:w="813" w:type="dxa"/>
            <w:tcBorders>
              <w:top w:val="nil"/>
              <w:left w:val="nil"/>
              <w:bottom w:val="single" w:sz="4" w:space="0" w:color="auto"/>
              <w:right w:val="single" w:sz="4" w:space="0" w:color="auto"/>
            </w:tcBorders>
            <w:shd w:val="clear" w:color="auto" w:fill="auto"/>
            <w:noWrap/>
            <w:vAlign w:val="center"/>
            <w:hideMark/>
          </w:tcPr>
          <w:p w14:paraId="204D42B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F047B8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5645799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24ED8D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de protocol</w:t>
            </w:r>
          </w:p>
        </w:tc>
        <w:tc>
          <w:tcPr>
            <w:tcW w:w="696" w:type="dxa"/>
            <w:tcBorders>
              <w:top w:val="nil"/>
              <w:left w:val="nil"/>
              <w:bottom w:val="single" w:sz="4" w:space="0" w:color="auto"/>
              <w:right w:val="single" w:sz="4" w:space="0" w:color="auto"/>
            </w:tcBorders>
            <w:shd w:val="clear" w:color="auto" w:fill="auto"/>
            <w:vAlign w:val="center"/>
            <w:hideMark/>
          </w:tcPr>
          <w:p w14:paraId="25E0788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222920</w:t>
            </w:r>
          </w:p>
        </w:tc>
        <w:tc>
          <w:tcPr>
            <w:tcW w:w="839" w:type="dxa"/>
            <w:tcBorders>
              <w:top w:val="nil"/>
              <w:left w:val="nil"/>
              <w:bottom w:val="single" w:sz="4" w:space="0" w:color="auto"/>
              <w:right w:val="single" w:sz="4" w:space="0" w:color="auto"/>
            </w:tcBorders>
            <w:shd w:val="clear" w:color="auto" w:fill="auto"/>
            <w:vAlign w:val="center"/>
            <w:hideMark/>
          </w:tcPr>
          <w:p w14:paraId="2F7CD28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33.1</w:t>
            </w:r>
          </w:p>
        </w:tc>
        <w:tc>
          <w:tcPr>
            <w:tcW w:w="820" w:type="dxa"/>
            <w:tcBorders>
              <w:top w:val="nil"/>
              <w:left w:val="nil"/>
              <w:bottom w:val="single" w:sz="4" w:space="0" w:color="auto"/>
              <w:right w:val="single" w:sz="4" w:space="0" w:color="auto"/>
            </w:tcBorders>
            <w:shd w:val="clear" w:color="auto" w:fill="auto"/>
            <w:vAlign w:val="center"/>
            <w:hideMark/>
          </w:tcPr>
          <w:p w14:paraId="62A441D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12.2</w:t>
            </w:r>
          </w:p>
        </w:tc>
        <w:tc>
          <w:tcPr>
            <w:tcW w:w="816" w:type="dxa"/>
            <w:tcBorders>
              <w:top w:val="nil"/>
              <w:left w:val="nil"/>
              <w:bottom w:val="single" w:sz="4" w:space="0" w:color="auto"/>
              <w:right w:val="single" w:sz="4" w:space="0" w:color="auto"/>
            </w:tcBorders>
            <w:shd w:val="clear" w:color="auto" w:fill="auto"/>
            <w:vAlign w:val="center"/>
            <w:hideMark/>
          </w:tcPr>
          <w:p w14:paraId="527F41B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6.1</w:t>
            </w:r>
          </w:p>
        </w:tc>
        <w:tc>
          <w:tcPr>
            <w:tcW w:w="840" w:type="dxa"/>
            <w:tcBorders>
              <w:top w:val="nil"/>
              <w:left w:val="nil"/>
              <w:bottom w:val="single" w:sz="4" w:space="0" w:color="auto"/>
              <w:right w:val="single" w:sz="4" w:space="0" w:color="auto"/>
            </w:tcBorders>
            <w:shd w:val="clear" w:color="auto" w:fill="auto"/>
            <w:vAlign w:val="center"/>
            <w:hideMark/>
          </w:tcPr>
          <w:p w14:paraId="77096E3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6.1</w:t>
            </w:r>
          </w:p>
        </w:tc>
        <w:tc>
          <w:tcPr>
            <w:tcW w:w="741" w:type="dxa"/>
            <w:tcBorders>
              <w:top w:val="nil"/>
              <w:left w:val="nil"/>
              <w:bottom w:val="single" w:sz="4" w:space="0" w:color="auto"/>
              <w:right w:val="single" w:sz="4" w:space="0" w:color="auto"/>
            </w:tcBorders>
            <w:shd w:val="clear" w:color="auto" w:fill="auto"/>
            <w:vAlign w:val="center"/>
            <w:hideMark/>
          </w:tcPr>
          <w:p w14:paraId="3FD6E2B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1C3738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234942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623A0C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0695AEA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257789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de paza</w:t>
            </w:r>
          </w:p>
        </w:tc>
        <w:tc>
          <w:tcPr>
            <w:tcW w:w="696" w:type="dxa"/>
            <w:tcBorders>
              <w:top w:val="nil"/>
              <w:left w:val="nil"/>
              <w:bottom w:val="single" w:sz="4" w:space="0" w:color="auto"/>
              <w:right w:val="single" w:sz="4" w:space="0" w:color="auto"/>
            </w:tcBorders>
            <w:shd w:val="clear" w:color="auto" w:fill="auto"/>
            <w:vAlign w:val="center"/>
            <w:hideMark/>
          </w:tcPr>
          <w:p w14:paraId="30B9282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222940</w:t>
            </w:r>
          </w:p>
        </w:tc>
        <w:tc>
          <w:tcPr>
            <w:tcW w:w="839" w:type="dxa"/>
            <w:tcBorders>
              <w:top w:val="nil"/>
              <w:left w:val="nil"/>
              <w:bottom w:val="single" w:sz="4" w:space="0" w:color="auto"/>
              <w:right w:val="single" w:sz="4" w:space="0" w:color="auto"/>
            </w:tcBorders>
            <w:shd w:val="clear" w:color="auto" w:fill="auto"/>
            <w:vAlign w:val="center"/>
            <w:hideMark/>
          </w:tcPr>
          <w:p w14:paraId="4A46DD2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19.1</w:t>
            </w:r>
          </w:p>
        </w:tc>
        <w:tc>
          <w:tcPr>
            <w:tcW w:w="820" w:type="dxa"/>
            <w:tcBorders>
              <w:top w:val="nil"/>
              <w:left w:val="nil"/>
              <w:bottom w:val="single" w:sz="4" w:space="0" w:color="auto"/>
              <w:right w:val="single" w:sz="4" w:space="0" w:color="auto"/>
            </w:tcBorders>
            <w:shd w:val="clear" w:color="auto" w:fill="auto"/>
            <w:vAlign w:val="center"/>
            <w:hideMark/>
          </w:tcPr>
          <w:p w14:paraId="1B9DF6D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56.0</w:t>
            </w:r>
          </w:p>
        </w:tc>
        <w:tc>
          <w:tcPr>
            <w:tcW w:w="816" w:type="dxa"/>
            <w:tcBorders>
              <w:top w:val="nil"/>
              <w:left w:val="nil"/>
              <w:bottom w:val="single" w:sz="4" w:space="0" w:color="auto"/>
              <w:right w:val="single" w:sz="4" w:space="0" w:color="auto"/>
            </w:tcBorders>
            <w:shd w:val="clear" w:color="auto" w:fill="auto"/>
            <w:vAlign w:val="center"/>
            <w:hideMark/>
          </w:tcPr>
          <w:p w14:paraId="16140E6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54.8</w:t>
            </w:r>
          </w:p>
        </w:tc>
        <w:tc>
          <w:tcPr>
            <w:tcW w:w="840" w:type="dxa"/>
            <w:tcBorders>
              <w:top w:val="nil"/>
              <w:left w:val="nil"/>
              <w:bottom w:val="single" w:sz="4" w:space="0" w:color="auto"/>
              <w:right w:val="single" w:sz="4" w:space="0" w:color="auto"/>
            </w:tcBorders>
            <w:shd w:val="clear" w:color="auto" w:fill="auto"/>
            <w:vAlign w:val="center"/>
            <w:hideMark/>
          </w:tcPr>
          <w:p w14:paraId="1A79F71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54.8</w:t>
            </w:r>
          </w:p>
        </w:tc>
        <w:tc>
          <w:tcPr>
            <w:tcW w:w="741" w:type="dxa"/>
            <w:tcBorders>
              <w:top w:val="nil"/>
              <w:left w:val="nil"/>
              <w:bottom w:val="single" w:sz="4" w:space="0" w:color="auto"/>
              <w:right w:val="single" w:sz="4" w:space="0" w:color="auto"/>
            </w:tcBorders>
            <w:shd w:val="clear" w:color="auto" w:fill="auto"/>
            <w:vAlign w:val="center"/>
            <w:hideMark/>
          </w:tcPr>
          <w:p w14:paraId="5407F2A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FF4182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w:t>
            </w:r>
          </w:p>
        </w:tc>
        <w:tc>
          <w:tcPr>
            <w:tcW w:w="813" w:type="dxa"/>
            <w:tcBorders>
              <w:top w:val="nil"/>
              <w:left w:val="nil"/>
              <w:bottom w:val="single" w:sz="4" w:space="0" w:color="auto"/>
              <w:right w:val="single" w:sz="4" w:space="0" w:color="auto"/>
            </w:tcBorders>
            <w:shd w:val="clear" w:color="auto" w:fill="auto"/>
            <w:noWrap/>
            <w:vAlign w:val="center"/>
            <w:hideMark/>
          </w:tcPr>
          <w:p w14:paraId="625062B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40E7132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5409964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758E21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bancare</w:t>
            </w:r>
          </w:p>
        </w:tc>
        <w:tc>
          <w:tcPr>
            <w:tcW w:w="696" w:type="dxa"/>
            <w:tcBorders>
              <w:top w:val="nil"/>
              <w:left w:val="nil"/>
              <w:bottom w:val="single" w:sz="4" w:space="0" w:color="auto"/>
              <w:right w:val="single" w:sz="4" w:space="0" w:color="auto"/>
            </w:tcBorders>
            <w:shd w:val="clear" w:color="auto" w:fill="auto"/>
            <w:vAlign w:val="center"/>
            <w:hideMark/>
          </w:tcPr>
          <w:p w14:paraId="67E6DF3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222970</w:t>
            </w:r>
          </w:p>
        </w:tc>
        <w:tc>
          <w:tcPr>
            <w:tcW w:w="839" w:type="dxa"/>
            <w:tcBorders>
              <w:top w:val="nil"/>
              <w:left w:val="nil"/>
              <w:bottom w:val="single" w:sz="4" w:space="0" w:color="auto"/>
              <w:right w:val="single" w:sz="4" w:space="0" w:color="auto"/>
            </w:tcBorders>
            <w:shd w:val="clear" w:color="auto" w:fill="auto"/>
            <w:vAlign w:val="center"/>
            <w:hideMark/>
          </w:tcPr>
          <w:p w14:paraId="1F0DACF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198.1</w:t>
            </w:r>
          </w:p>
        </w:tc>
        <w:tc>
          <w:tcPr>
            <w:tcW w:w="820" w:type="dxa"/>
            <w:tcBorders>
              <w:top w:val="nil"/>
              <w:left w:val="nil"/>
              <w:bottom w:val="single" w:sz="4" w:space="0" w:color="auto"/>
              <w:right w:val="single" w:sz="4" w:space="0" w:color="auto"/>
            </w:tcBorders>
            <w:shd w:val="clear" w:color="auto" w:fill="auto"/>
            <w:vAlign w:val="center"/>
            <w:hideMark/>
          </w:tcPr>
          <w:p w14:paraId="6AB1B98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168.2</w:t>
            </w:r>
          </w:p>
        </w:tc>
        <w:tc>
          <w:tcPr>
            <w:tcW w:w="816" w:type="dxa"/>
            <w:tcBorders>
              <w:top w:val="nil"/>
              <w:left w:val="nil"/>
              <w:bottom w:val="single" w:sz="4" w:space="0" w:color="auto"/>
              <w:right w:val="single" w:sz="4" w:space="0" w:color="auto"/>
            </w:tcBorders>
            <w:shd w:val="clear" w:color="auto" w:fill="auto"/>
            <w:vAlign w:val="center"/>
            <w:hideMark/>
          </w:tcPr>
          <w:p w14:paraId="3F28420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155.4</w:t>
            </w:r>
          </w:p>
        </w:tc>
        <w:tc>
          <w:tcPr>
            <w:tcW w:w="840" w:type="dxa"/>
            <w:tcBorders>
              <w:top w:val="nil"/>
              <w:left w:val="nil"/>
              <w:bottom w:val="single" w:sz="4" w:space="0" w:color="auto"/>
              <w:right w:val="single" w:sz="4" w:space="0" w:color="auto"/>
            </w:tcBorders>
            <w:shd w:val="clear" w:color="auto" w:fill="auto"/>
            <w:vAlign w:val="center"/>
            <w:hideMark/>
          </w:tcPr>
          <w:p w14:paraId="067A88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156.9</w:t>
            </w:r>
          </w:p>
        </w:tc>
        <w:tc>
          <w:tcPr>
            <w:tcW w:w="741" w:type="dxa"/>
            <w:tcBorders>
              <w:top w:val="nil"/>
              <w:left w:val="nil"/>
              <w:bottom w:val="single" w:sz="4" w:space="0" w:color="auto"/>
              <w:right w:val="single" w:sz="4" w:space="0" w:color="auto"/>
            </w:tcBorders>
            <w:shd w:val="clear" w:color="auto" w:fill="auto"/>
            <w:vAlign w:val="center"/>
            <w:hideMark/>
          </w:tcPr>
          <w:p w14:paraId="25D15F3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C3DDC9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w:t>
            </w:r>
          </w:p>
        </w:tc>
        <w:tc>
          <w:tcPr>
            <w:tcW w:w="813" w:type="dxa"/>
            <w:tcBorders>
              <w:top w:val="nil"/>
              <w:left w:val="nil"/>
              <w:bottom w:val="single" w:sz="4" w:space="0" w:color="auto"/>
              <w:right w:val="single" w:sz="4" w:space="0" w:color="auto"/>
            </w:tcBorders>
            <w:shd w:val="clear" w:color="auto" w:fill="auto"/>
            <w:noWrap/>
            <w:vAlign w:val="center"/>
            <w:hideMark/>
          </w:tcPr>
          <w:p w14:paraId="1C43E45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0.11</w:t>
            </w:r>
          </w:p>
        </w:tc>
        <w:tc>
          <w:tcPr>
            <w:tcW w:w="813" w:type="dxa"/>
            <w:tcBorders>
              <w:top w:val="nil"/>
              <w:left w:val="nil"/>
              <w:bottom w:val="single" w:sz="4" w:space="0" w:color="auto"/>
              <w:right w:val="single" w:sz="4" w:space="0" w:color="auto"/>
            </w:tcBorders>
            <w:shd w:val="clear" w:color="auto" w:fill="auto"/>
            <w:noWrap/>
            <w:vAlign w:val="center"/>
            <w:hideMark/>
          </w:tcPr>
          <w:p w14:paraId="739AED6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0.08</w:t>
            </w:r>
          </w:p>
        </w:tc>
      </w:tr>
      <w:tr w:rsidR="00B126E3" w:rsidRPr="003A460A" w14:paraId="2CAF4BB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D7FDE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poștale si distribuire a drepturilor sociale</w:t>
            </w:r>
          </w:p>
        </w:tc>
        <w:tc>
          <w:tcPr>
            <w:tcW w:w="696" w:type="dxa"/>
            <w:tcBorders>
              <w:top w:val="nil"/>
              <w:left w:val="nil"/>
              <w:bottom w:val="single" w:sz="4" w:space="0" w:color="auto"/>
              <w:right w:val="single" w:sz="4" w:space="0" w:color="auto"/>
            </w:tcBorders>
            <w:shd w:val="clear" w:color="auto" w:fill="auto"/>
            <w:vAlign w:val="center"/>
            <w:hideMark/>
          </w:tcPr>
          <w:p w14:paraId="0F34A9B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222980</w:t>
            </w:r>
          </w:p>
        </w:tc>
        <w:tc>
          <w:tcPr>
            <w:tcW w:w="839" w:type="dxa"/>
            <w:tcBorders>
              <w:top w:val="nil"/>
              <w:left w:val="nil"/>
              <w:bottom w:val="single" w:sz="4" w:space="0" w:color="auto"/>
              <w:right w:val="single" w:sz="4" w:space="0" w:color="auto"/>
            </w:tcBorders>
            <w:shd w:val="clear" w:color="auto" w:fill="auto"/>
            <w:vAlign w:val="center"/>
            <w:hideMark/>
          </w:tcPr>
          <w:p w14:paraId="7260862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164.0</w:t>
            </w:r>
          </w:p>
        </w:tc>
        <w:tc>
          <w:tcPr>
            <w:tcW w:w="820" w:type="dxa"/>
            <w:tcBorders>
              <w:top w:val="nil"/>
              <w:left w:val="nil"/>
              <w:bottom w:val="single" w:sz="4" w:space="0" w:color="auto"/>
              <w:right w:val="single" w:sz="4" w:space="0" w:color="auto"/>
            </w:tcBorders>
            <w:shd w:val="clear" w:color="auto" w:fill="auto"/>
            <w:vAlign w:val="center"/>
            <w:hideMark/>
          </w:tcPr>
          <w:p w14:paraId="7C08A0B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147.8</w:t>
            </w:r>
          </w:p>
        </w:tc>
        <w:tc>
          <w:tcPr>
            <w:tcW w:w="816" w:type="dxa"/>
            <w:tcBorders>
              <w:top w:val="nil"/>
              <w:left w:val="nil"/>
              <w:bottom w:val="single" w:sz="4" w:space="0" w:color="auto"/>
              <w:right w:val="single" w:sz="4" w:space="0" w:color="auto"/>
            </w:tcBorders>
            <w:shd w:val="clear" w:color="auto" w:fill="auto"/>
            <w:vAlign w:val="center"/>
            <w:hideMark/>
          </w:tcPr>
          <w:p w14:paraId="7209D4F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142.9</w:t>
            </w:r>
          </w:p>
        </w:tc>
        <w:tc>
          <w:tcPr>
            <w:tcW w:w="840" w:type="dxa"/>
            <w:tcBorders>
              <w:top w:val="nil"/>
              <w:left w:val="nil"/>
              <w:bottom w:val="single" w:sz="4" w:space="0" w:color="auto"/>
              <w:right w:val="single" w:sz="4" w:space="0" w:color="auto"/>
            </w:tcBorders>
            <w:shd w:val="clear" w:color="auto" w:fill="auto"/>
            <w:vAlign w:val="center"/>
            <w:hideMark/>
          </w:tcPr>
          <w:p w14:paraId="7E3BA46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131.0</w:t>
            </w:r>
          </w:p>
        </w:tc>
        <w:tc>
          <w:tcPr>
            <w:tcW w:w="741" w:type="dxa"/>
            <w:tcBorders>
              <w:top w:val="nil"/>
              <w:left w:val="nil"/>
              <w:bottom w:val="single" w:sz="4" w:space="0" w:color="auto"/>
              <w:right w:val="single" w:sz="4" w:space="0" w:color="auto"/>
            </w:tcBorders>
            <w:shd w:val="clear" w:color="auto" w:fill="auto"/>
            <w:vAlign w:val="center"/>
            <w:hideMark/>
          </w:tcPr>
          <w:p w14:paraId="511FD95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3.9</w:t>
            </w:r>
          </w:p>
        </w:tc>
        <w:tc>
          <w:tcPr>
            <w:tcW w:w="741" w:type="dxa"/>
            <w:tcBorders>
              <w:top w:val="nil"/>
              <w:left w:val="nil"/>
              <w:bottom w:val="single" w:sz="4" w:space="0" w:color="auto"/>
              <w:right w:val="single" w:sz="4" w:space="0" w:color="auto"/>
            </w:tcBorders>
            <w:shd w:val="clear" w:color="auto" w:fill="auto"/>
            <w:vAlign w:val="center"/>
            <w:hideMark/>
          </w:tcPr>
          <w:p w14:paraId="4DE0CBA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43F257C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0.10</w:t>
            </w:r>
          </w:p>
        </w:tc>
        <w:tc>
          <w:tcPr>
            <w:tcW w:w="813" w:type="dxa"/>
            <w:tcBorders>
              <w:top w:val="nil"/>
              <w:left w:val="nil"/>
              <w:bottom w:val="single" w:sz="4" w:space="0" w:color="auto"/>
              <w:right w:val="single" w:sz="4" w:space="0" w:color="auto"/>
            </w:tcBorders>
            <w:shd w:val="clear" w:color="auto" w:fill="auto"/>
            <w:noWrap/>
            <w:vAlign w:val="center"/>
            <w:hideMark/>
          </w:tcPr>
          <w:p w14:paraId="431D71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0.07</w:t>
            </w:r>
          </w:p>
        </w:tc>
      </w:tr>
      <w:tr w:rsidR="00B126E3" w:rsidRPr="003A460A" w14:paraId="6A83AEB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BF98E3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Servicii neatribuite altor aliniate</w:t>
            </w:r>
          </w:p>
        </w:tc>
        <w:tc>
          <w:tcPr>
            <w:tcW w:w="696" w:type="dxa"/>
            <w:tcBorders>
              <w:top w:val="nil"/>
              <w:left w:val="nil"/>
              <w:bottom w:val="single" w:sz="4" w:space="0" w:color="auto"/>
              <w:right w:val="single" w:sz="4" w:space="0" w:color="auto"/>
            </w:tcBorders>
            <w:shd w:val="clear" w:color="auto" w:fill="auto"/>
            <w:vAlign w:val="center"/>
            <w:hideMark/>
          </w:tcPr>
          <w:p w14:paraId="0FD0C34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222990</w:t>
            </w:r>
          </w:p>
        </w:tc>
        <w:tc>
          <w:tcPr>
            <w:tcW w:w="839" w:type="dxa"/>
            <w:tcBorders>
              <w:top w:val="nil"/>
              <w:left w:val="nil"/>
              <w:bottom w:val="single" w:sz="4" w:space="0" w:color="auto"/>
              <w:right w:val="single" w:sz="4" w:space="0" w:color="auto"/>
            </w:tcBorders>
            <w:shd w:val="clear" w:color="auto" w:fill="auto"/>
            <w:vAlign w:val="center"/>
            <w:hideMark/>
          </w:tcPr>
          <w:p w14:paraId="56E0F7C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2709.5</w:t>
            </w:r>
          </w:p>
        </w:tc>
        <w:tc>
          <w:tcPr>
            <w:tcW w:w="820" w:type="dxa"/>
            <w:tcBorders>
              <w:top w:val="nil"/>
              <w:left w:val="nil"/>
              <w:bottom w:val="single" w:sz="4" w:space="0" w:color="auto"/>
              <w:right w:val="single" w:sz="4" w:space="0" w:color="auto"/>
            </w:tcBorders>
            <w:shd w:val="clear" w:color="auto" w:fill="auto"/>
            <w:vAlign w:val="center"/>
            <w:hideMark/>
          </w:tcPr>
          <w:p w14:paraId="0F8D62F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1556.9</w:t>
            </w:r>
          </w:p>
        </w:tc>
        <w:tc>
          <w:tcPr>
            <w:tcW w:w="816" w:type="dxa"/>
            <w:tcBorders>
              <w:top w:val="nil"/>
              <w:left w:val="nil"/>
              <w:bottom w:val="single" w:sz="4" w:space="0" w:color="auto"/>
              <w:right w:val="single" w:sz="4" w:space="0" w:color="auto"/>
            </w:tcBorders>
            <w:shd w:val="clear" w:color="auto" w:fill="auto"/>
            <w:vAlign w:val="center"/>
            <w:hideMark/>
          </w:tcPr>
          <w:p w14:paraId="3E1B160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1352.2</w:t>
            </w:r>
          </w:p>
        </w:tc>
        <w:tc>
          <w:tcPr>
            <w:tcW w:w="840" w:type="dxa"/>
            <w:tcBorders>
              <w:top w:val="nil"/>
              <w:left w:val="nil"/>
              <w:bottom w:val="single" w:sz="4" w:space="0" w:color="auto"/>
              <w:right w:val="single" w:sz="4" w:space="0" w:color="auto"/>
            </w:tcBorders>
            <w:shd w:val="clear" w:color="auto" w:fill="auto"/>
            <w:vAlign w:val="center"/>
            <w:hideMark/>
          </w:tcPr>
          <w:p w14:paraId="30297C3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1352.8</w:t>
            </w:r>
          </w:p>
        </w:tc>
        <w:tc>
          <w:tcPr>
            <w:tcW w:w="741" w:type="dxa"/>
            <w:tcBorders>
              <w:top w:val="nil"/>
              <w:left w:val="nil"/>
              <w:bottom w:val="single" w:sz="4" w:space="0" w:color="auto"/>
              <w:right w:val="single" w:sz="4" w:space="0" w:color="auto"/>
            </w:tcBorders>
            <w:shd w:val="clear" w:color="auto" w:fill="auto"/>
            <w:vAlign w:val="center"/>
            <w:hideMark/>
          </w:tcPr>
          <w:p w14:paraId="428E0F4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19.2</w:t>
            </w:r>
          </w:p>
        </w:tc>
        <w:tc>
          <w:tcPr>
            <w:tcW w:w="741" w:type="dxa"/>
            <w:tcBorders>
              <w:top w:val="nil"/>
              <w:left w:val="nil"/>
              <w:bottom w:val="single" w:sz="4" w:space="0" w:color="auto"/>
              <w:right w:val="single" w:sz="4" w:space="0" w:color="auto"/>
            </w:tcBorders>
            <w:shd w:val="clear" w:color="auto" w:fill="auto"/>
            <w:vAlign w:val="center"/>
            <w:hideMark/>
          </w:tcPr>
          <w:p w14:paraId="5EEC3E4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4.9</w:t>
            </w:r>
          </w:p>
        </w:tc>
        <w:tc>
          <w:tcPr>
            <w:tcW w:w="813" w:type="dxa"/>
            <w:tcBorders>
              <w:top w:val="nil"/>
              <w:left w:val="nil"/>
              <w:bottom w:val="single" w:sz="4" w:space="0" w:color="auto"/>
              <w:right w:val="single" w:sz="4" w:space="0" w:color="auto"/>
            </w:tcBorders>
            <w:shd w:val="clear" w:color="auto" w:fill="auto"/>
            <w:noWrap/>
            <w:vAlign w:val="center"/>
            <w:hideMark/>
          </w:tcPr>
          <w:p w14:paraId="281EFC5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0.96</w:t>
            </w:r>
          </w:p>
        </w:tc>
        <w:tc>
          <w:tcPr>
            <w:tcW w:w="813" w:type="dxa"/>
            <w:tcBorders>
              <w:top w:val="nil"/>
              <w:left w:val="nil"/>
              <w:bottom w:val="single" w:sz="4" w:space="0" w:color="auto"/>
              <w:right w:val="single" w:sz="4" w:space="0" w:color="auto"/>
            </w:tcBorders>
            <w:shd w:val="clear" w:color="auto" w:fill="auto"/>
            <w:noWrap/>
            <w:vAlign w:val="center"/>
            <w:hideMark/>
          </w:tcPr>
          <w:p w14:paraId="47C2A24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0.71</w:t>
            </w:r>
          </w:p>
        </w:tc>
      </w:tr>
      <w:tr w:rsidR="00B126E3" w:rsidRPr="003A460A" w14:paraId="2894394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8D3ADA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mijloacelor fixe</w:t>
            </w:r>
          </w:p>
        </w:tc>
        <w:tc>
          <w:tcPr>
            <w:tcW w:w="696" w:type="dxa"/>
            <w:tcBorders>
              <w:top w:val="nil"/>
              <w:left w:val="nil"/>
              <w:bottom w:val="single" w:sz="4" w:space="0" w:color="auto"/>
              <w:right w:val="single" w:sz="4" w:space="0" w:color="auto"/>
            </w:tcBorders>
            <w:shd w:val="clear" w:color="auto" w:fill="auto"/>
            <w:vAlign w:val="center"/>
            <w:hideMark/>
          </w:tcPr>
          <w:p w14:paraId="4BB9B87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w:t>
            </w:r>
          </w:p>
        </w:tc>
        <w:tc>
          <w:tcPr>
            <w:tcW w:w="839" w:type="dxa"/>
            <w:tcBorders>
              <w:top w:val="nil"/>
              <w:left w:val="nil"/>
              <w:bottom w:val="single" w:sz="4" w:space="0" w:color="auto"/>
              <w:right w:val="single" w:sz="4" w:space="0" w:color="auto"/>
            </w:tcBorders>
            <w:shd w:val="clear" w:color="auto" w:fill="auto"/>
            <w:vAlign w:val="center"/>
            <w:hideMark/>
          </w:tcPr>
          <w:p w14:paraId="2EE643B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2C0637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39B5084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710C48A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16326.8</w:t>
            </w:r>
          </w:p>
        </w:tc>
        <w:tc>
          <w:tcPr>
            <w:tcW w:w="741" w:type="dxa"/>
            <w:tcBorders>
              <w:top w:val="nil"/>
              <w:left w:val="nil"/>
              <w:bottom w:val="single" w:sz="4" w:space="0" w:color="auto"/>
              <w:right w:val="single" w:sz="4" w:space="0" w:color="auto"/>
            </w:tcBorders>
            <w:shd w:val="clear" w:color="auto" w:fill="auto"/>
            <w:vAlign w:val="center"/>
            <w:hideMark/>
          </w:tcPr>
          <w:p w14:paraId="7F4C81A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51743C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900E3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97E6D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8.62</w:t>
            </w:r>
          </w:p>
        </w:tc>
      </w:tr>
      <w:tr w:rsidR="00B126E3" w:rsidRPr="003A460A" w14:paraId="1B9A0B0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9660E1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cladirilor</w:t>
            </w:r>
          </w:p>
        </w:tc>
        <w:tc>
          <w:tcPr>
            <w:tcW w:w="696" w:type="dxa"/>
            <w:tcBorders>
              <w:top w:val="nil"/>
              <w:left w:val="nil"/>
              <w:bottom w:val="single" w:sz="4" w:space="0" w:color="auto"/>
              <w:right w:val="single" w:sz="4" w:space="0" w:color="auto"/>
            </w:tcBorders>
            <w:shd w:val="clear" w:color="auto" w:fill="auto"/>
            <w:vAlign w:val="center"/>
            <w:hideMark/>
          </w:tcPr>
          <w:p w14:paraId="3B3681A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231100</w:t>
            </w:r>
          </w:p>
        </w:tc>
        <w:tc>
          <w:tcPr>
            <w:tcW w:w="839" w:type="dxa"/>
            <w:tcBorders>
              <w:top w:val="nil"/>
              <w:left w:val="nil"/>
              <w:bottom w:val="single" w:sz="4" w:space="0" w:color="auto"/>
              <w:right w:val="single" w:sz="4" w:space="0" w:color="auto"/>
            </w:tcBorders>
            <w:shd w:val="clear" w:color="auto" w:fill="auto"/>
            <w:vAlign w:val="center"/>
            <w:hideMark/>
          </w:tcPr>
          <w:p w14:paraId="35180D6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6C7E5D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DC846E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375442B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3720.3</w:t>
            </w:r>
          </w:p>
        </w:tc>
        <w:tc>
          <w:tcPr>
            <w:tcW w:w="741" w:type="dxa"/>
            <w:tcBorders>
              <w:top w:val="nil"/>
              <w:left w:val="nil"/>
              <w:bottom w:val="single" w:sz="4" w:space="0" w:color="auto"/>
              <w:right w:val="single" w:sz="4" w:space="0" w:color="auto"/>
            </w:tcBorders>
            <w:shd w:val="clear" w:color="auto" w:fill="auto"/>
            <w:vAlign w:val="center"/>
            <w:hideMark/>
          </w:tcPr>
          <w:p w14:paraId="36902EA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459F9F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AD7F91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A7A9D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1.96</w:t>
            </w:r>
          </w:p>
        </w:tc>
      </w:tr>
      <w:tr w:rsidR="00B126E3" w:rsidRPr="003A460A" w14:paraId="4ED9DBC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A4CBF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constructiilor speciale</w:t>
            </w:r>
          </w:p>
        </w:tc>
        <w:tc>
          <w:tcPr>
            <w:tcW w:w="696" w:type="dxa"/>
            <w:tcBorders>
              <w:top w:val="nil"/>
              <w:left w:val="nil"/>
              <w:bottom w:val="single" w:sz="4" w:space="0" w:color="auto"/>
              <w:right w:val="single" w:sz="4" w:space="0" w:color="auto"/>
            </w:tcBorders>
            <w:shd w:val="clear" w:color="auto" w:fill="auto"/>
            <w:vAlign w:val="center"/>
            <w:hideMark/>
          </w:tcPr>
          <w:p w14:paraId="7031180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231200</w:t>
            </w:r>
          </w:p>
        </w:tc>
        <w:tc>
          <w:tcPr>
            <w:tcW w:w="839" w:type="dxa"/>
            <w:tcBorders>
              <w:top w:val="nil"/>
              <w:left w:val="nil"/>
              <w:bottom w:val="single" w:sz="4" w:space="0" w:color="auto"/>
              <w:right w:val="single" w:sz="4" w:space="0" w:color="auto"/>
            </w:tcBorders>
            <w:shd w:val="clear" w:color="auto" w:fill="auto"/>
            <w:vAlign w:val="center"/>
            <w:hideMark/>
          </w:tcPr>
          <w:p w14:paraId="267363A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3C24CB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4006D76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6182AE6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5073.0</w:t>
            </w:r>
          </w:p>
        </w:tc>
        <w:tc>
          <w:tcPr>
            <w:tcW w:w="741" w:type="dxa"/>
            <w:tcBorders>
              <w:top w:val="nil"/>
              <w:left w:val="nil"/>
              <w:bottom w:val="single" w:sz="4" w:space="0" w:color="auto"/>
              <w:right w:val="single" w:sz="4" w:space="0" w:color="auto"/>
            </w:tcBorders>
            <w:shd w:val="clear" w:color="auto" w:fill="auto"/>
            <w:vAlign w:val="center"/>
            <w:hideMark/>
          </w:tcPr>
          <w:p w14:paraId="6D6AC99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4C57E7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790E9B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D6275C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2.68</w:t>
            </w:r>
          </w:p>
        </w:tc>
      </w:tr>
      <w:tr w:rsidR="00B126E3" w:rsidRPr="003A460A" w14:paraId="1B739D5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6D2561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instalatiilor de transmisie</w:t>
            </w:r>
          </w:p>
        </w:tc>
        <w:tc>
          <w:tcPr>
            <w:tcW w:w="696" w:type="dxa"/>
            <w:tcBorders>
              <w:top w:val="nil"/>
              <w:left w:val="nil"/>
              <w:bottom w:val="single" w:sz="4" w:space="0" w:color="auto"/>
              <w:right w:val="single" w:sz="4" w:space="0" w:color="auto"/>
            </w:tcBorders>
            <w:shd w:val="clear" w:color="auto" w:fill="auto"/>
            <w:vAlign w:val="center"/>
            <w:hideMark/>
          </w:tcPr>
          <w:p w14:paraId="1E3C70B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231300</w:t>
            </w:r>
          </w:p>
        </w:tc>
        <w:tc>
          <w:tcPr>
            <w:tcW w:w="839" w:type="dxa"/>
            <w:tcBorders>
              <w:top w:val="nil"/>
              <w:left w:val="nil"/>
              <w:bottom w:val="single" w:sz="4" w:space="0" w:color="auto"/>
              <w:right w:val="single" w:sz="4" w:space="0" w:color="auto"/>
            </w:tcBorders>
            <w:shd w:val="clear" w:color="auto" w:fill="auto"/>
            <w:vAlign w:val="center"/>
            <w:hideMark/>
          </w:tcPr>
          <w:p w14:paraId="0FBBF7B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91AF0E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5998F4C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5BF38A3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1861.5</w:t>
            </w:r>
          </w:p>
        </w:tc>
        <w:tc>
          <w:tcPr>
            <w:tcW w:w="741" w:type="dxa"/>
            <w:tcBorders>
              <w:top w:val="nil"/>
              <w:left w:val="nil"/>
              <w:bottom w:val="single" w:sz="4" w:space="0" w:color="auto"/>
              <w:right w:val="single" w:sz="4" w:space="0" w:color="auto"/>
            </w:tcBorders>
            <w:shd w:val="clear" w:color="auto" w:fill="auto"/>
            <w:vAlign w:val="center"/>
            <w:hideMark/>
          </w:tcPr>
          <w:p w14:paraId="2909B5C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49022D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95296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D62678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0.98</w:t>
            </w:r>
          </w:p>
        </w:tc>
      </w:tr>
      <w:tr w:rsidR="00B126E3" w:rsidRPr="003A460A" w14:paraId="5A34E92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D66CD9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Cheltuielir privind uzura masinilor si utilajelor</w:t>
            </w:r>
          </w:p>
        </w:tc>
        <w:tc>
          <w:tcPr>
            <w:tcW w:w="696" w:type="dxa"/>
            <w:tcBorders>
              <w:top w:val="nil"/>
              <w:left w:val="nil"/>
              <w:bottom w:val="single" w:sz="4" w:space="0" w:color="auto"/>
              <w:right w:val="single" w:sz="4" w:space="0" w:color="auto"/>
            </w:tcBorders>
            <w:shd w:val="clear" w:color="auto" w:fill="auto"/>
            <w:vAlign w:val="center"/>
            <w:hideMark/>
          </w:tcPr>
          <w:p w14:paraId="2BEB122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231400</w:t>
            </w:r>
          </w:p>
        </w:tc>
        <w:tc>
          <w:tcPr>
            <w:tcW w:w="839" w:type="dxa"/>
            <w:tcBorders>
              <w:top w:val="nil"/>
              <w:left w:val="nil"/>
              <w:bottom w:val="single" w:sz="4" w:space="0" w:color="auto"/>
              <w:right w:val="single" w:sz="4" w:space="0" w:color="auto"/>
            </w:tcBorders>
            <w:shd w:val="clear" w:color="auto" w:fill="auto"/>
            <w:vAlign w:val="center"/>
            <w:hideMark/>
          </w:tcPr>
          <w:p w14:paraId="7423F6E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2C4A1A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6C79C54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6911CB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2979.7</w:t>
            </w:r>
          </w:p>
        </w:tc>
        <w:tc>
          <w:tcPr>
            <w:tcW w:w="741" w:type="dxa"/>
            <w:tcBorders>
              <w:top w:val="nil"/>
              <w:left w:val="nil"/>
              <w:bottom w:val="single" w:sz="4" w:space="0" w:color="auto"/>
              <w:right w:val="single" w:sz="4" w:space="0" w:color="auto"/>
            </w:tcBorders>
            <w:shd w:val="clear" w:color="auto" w:fill="auto"/>
            <w:vAlign w:val="center"/>
            <w:hideMark/>
          </w:tcPr>
          <w:p w14:paraId="5806704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A0DC2D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CF949D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12918CE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w:t>
            </w:r>
          </w:p>
        </w:tc>
      </w:tr>
      <w:tr w:rsidR="00B126E3" w:rsidRPr="003A460A" w14:paraId="5F4DB2C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E0BE7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mijloacelor de transport</w:t>
            </w:r>
          </w:p>
        </w:tc>
        <w:tc>
          <w:tcPr>
            <w:tcW w:w="696" w:type="dxa"/>
            <w:tcBorders>
              <w:top w:val="nil"/>
              <w:left w:val="nil"/>
              <w:bottom w:val="single" w:sz="4" w:space="0" w:color="auto"/>
              <w:right w:val="single" w:sz="4" w:space="0" w:color="auto"/>
            </w:tcBorders>
            <w:shd w:val="clear" w:color="auto" w:fill="auto"/>
            <w:vAlign w:val="center"/>
            <w:hideMark/>
          </w:tcPr>
          <w:p w14:paraId="5AF740B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231500</w:t>
            </w:r>
          </w:p>
        </w:tc>
        <w:tc>
          <w:tcPr>
            <w:tcW w:w="839" w:type="dxa"/>
            <w:tcBorders>
              <w:top w:val="nil"/>
              <w:left w:val="nil"/>
              <w:bottom w:val="single" w:sz="4" w:space="0" w:color="auto"/>
              <w:right w:val="single" w:sz="4" w:space="0" w:color="auto"/>
            </w:tcBorders>
            <w:shd w:val="clear" w:color="auto" w:fill="auto"/>
            <w:vAlign w:val="center"/>
            <w:hideMark/>
          </w:tcPr>
          <w:p w14:paraId="5A7A2E0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C45A1C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365D4A0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33EEDC5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760.4</w:t>
            </w:r>
          </w:p>
        </w:tc>
        <w:tc>
          <w:tcPr>
            <w:tcW w:w="741" w:type="dxa"/>
            <w:tcBorders>
              <w:top w:val="nil"/>
              <w:left w:val="nil"/>
              <w:bottom w:val="single" w:sz="4" w:space="0" w:color="auto"/>
              <w:right w:val="single" w:sz="4" w:space="0" w:color="auto"/>
            </w:tcBorders>
            <w:shd w:val="clear" w:color="auto" w:fill="auto"/>
            <w:vAlign w:val="center"/>
            <w:hideMark/>
          </w:tcPr>
          <w:p w14:paraId="6D87ECF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29AA72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20A904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A4EC8B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0.40</w:t>
            </w:r>
          </w:p>
        </w:tc>
      </w:tr>
      <w:tr w:rsidR="00B126E3" w:rsidRPr="003A460A" w14:paraId="0D9D2B2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2CF871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uneltelor si sculelor, inventarului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2E7EED5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231600</w:t>
            </w:r>
          </w:p>
        </w:tc>
        <w:tc>
          <w:tcPr>
            <w:tcW w:w="839" w:type="dxa"/>
            <w:tcBorders>
              <w:top w:val="nil"/>
              <w:left w:val="nil"/>
              <w:bottom w:val="single" w:sz="4" w:space="0" w:color="auto"/>
              <w:right w:val="single" w:sz="4" w:space="0" w:color="auto"/>
            </w:tcBorders>
            <w:shd w:val="clear" w:color="auto" w:fill="auto"/>
            <w:vAlign w:val="center"/>
            <w:hideMark/>
          </w:tcPr>
          <w:p w14:paraId="566467A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4E9DA0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A5DD5E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7CE48BF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1931.3</w:t>
            </w:r>
          </w:p>
        </w:tc>
        <w:tc>
          <w:tcPr>
            <w:tcW w:w="741" w:type="dxa"/>
            <w:tcBorders>
              <w:top w:val="nil"/>
              <w:left w:val="nil"/>
              <w:bottom w:val="single" w:sz="4" w:space="0" w:color="auto"/>
              <w:right w:val="single" w:sz="4" w:space="0" w:color="auto"/>
            </w:tcBorders>
            <w:shd w:val="clear" w:color="auto" w:fill="auto"/>
            <w:vAlign w:val="center"/>
            <w:hideMark/>
          </w:tcPr>
          <w:p w14:paraId="66DB26E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06F419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734B62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C3D67D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1.02</w:t>
            </w:r>
          </w:p>
        </w:tc>
      </w:tr>
      <w:tr w:rsidR="00B126E3" w:rsidRPr="003A460A" w14:paraId="354F438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8CDFB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uzura altor mijloace fixe</w:t>
            </w:r>
          </w:p>
        </w:tc>
        <w:tc>
          <w:tcPr>
            <w:tcW w:w="696" w:type="dxa"/>
            <w:tcBorders>
              <w:top w:val="nil"/>
              <w:left w:val="nil"/>
              <w:bottom w:val="single" w:sz="4" w:space="0" w:color="auto"/>
              <w:right w:val="single" w:sz="4" w:space="0" w:color="auto"/>
            </w:tcBorders>
            <w:shd w:val="clear" w:color="auto" w:fill="auto"/>
            <w:vAlign w:val="center"/>
            <w:hideMark/>
          </w:tcPr>
          <w:p w14:paraId="746F4EF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231900</w:t>
            </w:r>
          </w:p>
        </w:tc>
        <w:tc>
          <w:tcPr>
            <w:tcW w:w="839" w:type="dxa"/>
            <w:tcBorders>
              <w:top w:val="nil"/>
              <w:left w:val="nil"/>
              <w:bottom w:val="single" w:sz="4" w:space="0" w:color="auto"/>
              <w:right w:val="single" w:sz="4" w:space="0" w:color="auto"/>
            </w:tcBorders>
            <w:shd w:val="clear" w:color="auto" w:fill="auto"/>
            <w:vAlign w:val="center"/>
            <w:hideMark/>
          </w:tcPr>
          <w:p w14:paraId="6D3436C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725AE2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4B9619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58578B1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w:t>
            </w:r>
          </w:p>
        </w:tc>
        <w:tc>
          <w:tcPr>
            <w:tcW w:w="741" w:type="dxa"/>
            <w:tcBorders>
              <w:top w:val="nil"/>
              <w:left w:val="nil"/>
              <w:bottom w:val="single" w:sz="4" w:space="0" w:color="auto"/>
              <w:right w:val="single" w:sz="4" w:space="0" w:color="auto"/>
            </w:tcBorders>
            <w:shd w:val="clear" w:color="auto" w:fill="auto"/>
            <w:vAlign w:val="center"/>
            <w:hideMark/>
          </w:tcPr>
          <w:p w14:paraId="317F61F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EDF446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65042A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01966F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4674971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CDEF77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Amortizarea activelor nemateriale</w:t>
            </w:r>
          </w:p>
        </w:tc>
        <w:tc>
          <w:tcPr>
            <w:tcW w:w="696" w:type="dxa"/>
            <w:tcBorders>
              <w:top w:val="nil"/>
              <w:left w:val="nil"/>
              <w:bottom w:val="single" w:sz="4" w:space="0" w:color="auto"/>
              <w:right w:val="single" w:sz="4" w:space="0" w:color="auto"/>
            </w:tcBorders>
            <w:shd w:val="clear" w:color="auto" w:fill="auto"/>
            <w:vAlign w:val="center"/>
            <w:hideMark/>
          </w:tcPr>
          <w:p w14:paraId="50C8BDD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232</w:t>
            </w:r>
          </w:p>
        </w:tc>
        <w:tc>
          <w:tcPr>
            <w:tcW w:w="839" w:type="dxa"/>
            <w:tcBorders>
              <w:top w:val="nil"/>
              <w:left w:val="nil"/>
              <w:bottom w:val="single" w:sz="4" w:space="0" w:color="auto"/>
              <w:right w:val="single" w:sz="4" w:space="0" w:color="auto"/>
            </w:tcBorders>
            <w:shd w:val="clear" w:color="auto" w:fill="auto"/>
            <w:vAlign w:val="center"/>
            <w:hideMark/>
          </w:tcPr>
          <w:p w14:paraId="4027B5A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E6F90C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911A0A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44CB3E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9.8</w:t>
            </w:r>
          </w:p>
        </w:tc>
        <w:tc>
          <w:tcPr>
            <w:tcW w:w="741" w:type="dxa"/>
            <w:tcBorders>
              <w:top w:val="nil"/>
              <w:left w:val="nil"/>
              <w:bottom w:val="single" w:sz="4" w:space="0" w:color="auto"/>
              <w:right w:val="single" w:sz="4" w:space="0" w:color="auto"/>
            </w:tcBorders>
            <w:shd w:val="clear" w:color="auto" w:fill="auto"/>
            <w:vAlign w:val="center"/>
            <w:hideMark/>
          </w:tcPr>
          <w:p w14:paraId="2D9F911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D8D30A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C919EE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98A3BB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66AE8ED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1D4FEA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Amortizarea activelor nemateriale</w:t>
            </w:r>
          </w:p>
        </w:tc>
        <w:tc>
          <w:tcPr>
            <w:tcW w:w="696" w:type="dxa"/>
            <w:tcBorders>
              <w:top w:val="nil"/>
              <w:left w:val="nil"/>
              <w:bottom w:val="single" w:sz="4" w:space="0" w:color="auto"/>
              <w:right w:val="single" w:sz="4" w:space="0" w:color="auto"/>
            </w:tcBorders>
            <w:shd w:val="clear" w:color="auto" w:fill="auto"/>
            <w:vAlign w:val="center"/>
            <w:hideMark/>
          </w:tcPr>
          <w:p w14:paraId="633A60CD"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232000</w:t>
            </w:r>
          </w:p>
        </w:tc>
        <w:tc>
          <w:tcPr>
            <w:tcW w:w="839" w:type="dxa"/>
            <w:tcBorders>
              <w:top w:val="nil"/>
              <w:left w:val="nil"/>
              <w:bottom w:val="single" w:sz="4" w:space="0" w:color="auto"/>
              <w:right w:val="single" w:sz="4" w:space="0" w:color="auto"/>
            </w:tcBorders>
            <w:shd w:val="clear" w:color="auto" w:fill="auto"/>
            <w:vAlign w:val="center"/>
            <w:hideMark/>
          </w:tcPr>
          <w:p w14:paraId="51A0764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3E6A8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12E9C2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CCB8E5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9.8</w:t>
            </w:r>
          </w:p>
        </w:tc>
        <w:tc>
          <w:tcPr>
            <w:tcW w:w="741" w:type="dxa"/>
            <w:tcBorders>
              <w:top w:val="nil"/>
              <w:left w:val="nil"/>
              <w:bottom w:val="single" w:sz="4" w:space="0" w:color="auto"/>
              <w:right w:val="single" w:sz="4" w:space="0" w:color="auto"/>
            </w:tcBorders>
            <w:shd w:val="clear" w:color="auto" w:fill="auto"/>
            <w:vAlign w:val="center"/>
            <w:hideMark/>
          </w:tcPr>
          <w:p w14:paraId="182096D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546A96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2DD368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B817A5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382D463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1ABC0ED"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Dobinzi la imprumuturile altor nivele ale sistemului bugetar</w:t>
            </w:r>
          </w:p>
        </w:tc>
        <w:tc>
          <w:tcPr>
            <w:tcW w:w="696" w:type="dxa"/>
            <w:tcBorders>
              <w:top w:val="nil"/>
              <w:left w:val="nil"/>
              <w:bottom w:val="single" w:sz="4" w:space="0" w:color="auto"/>
              <w:right w:val="single" w:sz="4" w:space="0" w:color="auto"/>
            </w:tcBorders>
            <w:shd w:val="clear" w:color="auto" w:fill="auto"/>
            <w:vAlign w:val="center"/>
            <w:hideMark/>
          </w:tcPr>
          <w:p w14:paraId="45151B9D"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243</w:t>
            </w:r>
          </w:p>
        </w:tc>
        <w:tc>
          <w:tcPr>
            <w:tcW w:w="839" w:type="dxa"/>
            <w:tcBorders>
              <w:top w:val="nil"/>
              <w:left w:val="nil"/>
              <w:bottom w:val="single" w:sz="4" w:space="0" w:color="auto"/>
              <w:right w:val="single" w:sz="4" w:space="0" w:color="auto"/>
            </w:tcBorders>
            <w:shd w:val="clear" w:color="auto" w:fill="auto"/>
            <w:vAlign w:val="center"/>
            <w:hideMark/>
          </w:tcPr>
          <w:p w14:paraId="55D135D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58.4</w:t>
            </w:r>
          </w:p>
        </w:tc>
        <w:tc>
          <w:tcPr>
            <w:tcW w:w="820" w:type="dxa"/>
            <w:tcBorders>
              <w:top w:val="nil"/>
              <w:left w:val="nil"/>
              <w:bottom w:val="single" w:sz="4" w:space="0" w:color="auto"/>
              <w:right w:val="single" w:sz="4" w:space="0" w:color="auto"/>
            </w:tcBorders>
            <w:shd w:val="clear" w:color="auto" w:fill="auto"/>
            <w:vAlign w:val="center"/>
            <w:hideMark/>
          </w:tcPr>
          <w:p w14:paraId="560C6BB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58.4</w:t>
            </w:r>
          </w:p>
        </w:tc>
        <w:tc>
          <w:tcPr>
            <w:tcW w:w="816" w:type="dxa"/>
            <w:tcBorders>
              <w:top w:val="nil"/>
              <w:left w:val="nil"/>
              <w:bottom w:val="single" w:sz="4" w:space="0" w:color="auto"/>
              <w:right w:val="single" w:sz="4" w:space="0" w:color="auto"/>
            </w:tcBorders>
            <w:shd w:val="clear" w:color="auto" w:fill="auto"/>
            <w:vAlign w:val="center"/>
            <w:hideMark/>
          </w:tcPr>
          <w:p w14:paraId="358C9B0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57.6</w:t>
            </w:r>
          </w:p>
        </w:tc>
        <w:tc>
          <w:tcPr>
            <w:tcW w:w="840" w:type="dxa"/>
            <w:tcBorders>
              <w:top w:val="nil"/>
              <w:left w:val="nil"/>
              <w:bottom w:val="single" w:sz="4" w:space="0" w:color="auto"/>
              <w:right w:val="single" w:sz="4" w:space="0" w:color="auto"/>
            </w:tcBorders>
            <w:shd w:val="clear" w:color="auto" w:fill="auto"/>
            <w:vAlign w:val="center"/>
            <w:hideMark/>
          </w:tcPr>
          <w:p w14:paraId="6E233B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57.6</w:t>
            </w:r>
          </w:p>
        </w:tc>
        <w:tc>
          <w:tcPr>
            <w:tcW w:w="741" w:type="dxa"/>
            <w:tcBorders>
              <w:top w:val="nil"/>
              <w:left w:val="nil"/>
              <w:bottom w:val="single" w:sz="4" w:space="0" w:color="auto"/>
              <w:right w:val="single" w:sz="4" w:space="0" w:color="auto"/>
            </w:tcBorders>
            <w:shd w:val="clear" w:color="auto" w:fill="auto"/>
            <w:vAlign w:val="center"/>
            <w:hideMark/>
          </w:tcPr>
          <w:p w14:paraId="58A2D2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962AFF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A05A1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250BAEA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4677234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BEC418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Dobinzi achitate pentru imprumuturile contractate de la bugete de alt nivel</w:t>
            </w:r>
          </w:p>
        </w:tc>
        <w:tc>
          <w:tcPr>
            <w:tcW w:w="696" w:type="dxa"/>
            <w:tcBorders>
              <w:top w:val="nil"/>
              <w:left w:val="nil"/>
              <w:bottom w:val="single" w:sz="4" w:space="0" w:color="auto"/>
              <w:right w:val="single" w:sz="4" w:space="0" w:color="auto"/>
            </w:tcBorders>
            <w:shd w:val="clear" w:color="auto" w:fill="auto"/>
            <w:vAlign w:val="center"/>
            <w:hideMark/>
          </w:tcPr>
          <w:p w14:paraId="719A36F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243200</w:t>
            </w:r>
          </w:p>
        </w:tc>
        <w:tc>
          <w:tcPr>
            <w:tcW w:w="839" w:type="dxa"/>
            <w:tcBorders>
              <w:top w:val="nil"/>
              <w:left w:val="nil"/>
              <w:bottom w:val="single" w:sz="4" w:space="0" w:color="auto"/>
              <w:right w:val="single" w:sz="4" w:space="0" w:color="auto"/>
            </w:tcBorders>
            <w:shd w:val="clear" w:color="auto" w:fill="auto"/>
            <w:vAlign w:val="center"/>
            <w:hideMark/>
          </w:tcPr>
          <w:p w14:paraId="443CD0D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58.4</w:t>
            </w:r>
          </w:p>
        </w:tc>
        <w:tc>
          <w:tcPr>
            <w:tcW w:w="820" w:type="dxa"/>
            <w:tcBorders>
              <w:top w:val="nil"/>
              <w:left w:val="nil"/>
              <w:bottom w:val="single" w:sz="4" w:space="0" w:color="auto"/>
              <w:right w:val="single" w:sz="4" w:space="0" w:color="auto"/>
            </w:tcBorders>
            <w:shd w:val="clear" w:color="auto" w:fill="auto"/>
            <w:vAlign w:val="center"/>
            <w:hideMark/>
          </w:tcPr>
          <w:p w14:paraId="6C25B4C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58.4</w:t>
            </w:r>
          </w:p>
        </w:tc>
        <w:tc>
          <w:tcPr>
            <w:tcW w:w="816" w:type="dxa"/>
            <w:tcBorders>
              <w:top w:val="nil"/>
              <w:left w:val="nil"/>
              <w:bottom w:val="single" w:sz="4" w:space="0" w:color="auto"/>
              <w:right w:val="single" w:sz="4" w:space="0" w:color="auto"/>
            </w:tcBorders>
            <w:shd w:val="clear" w:color="auto" w:fill="auto"/>
            <w:vAlign w:val="center"/>
            <w:hideMark/>
          </w:tcPr>
          <w:p w14:paraId="7D95383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57.6</w:t>
            </w:r>
          </w:p>
        </w:tc>
        <w:tc>
          <w:tcPr>
            <w:tcW w:w="840" w:type="dxa"/>
            <w:tcBorders>
              <w:top w:val="nil"/>
              <w:left w:val="nil"/>
              <w:bottom w:val="single" w:sz="4" w:space="0" w:color="auto"/>
              <w:right w:val="single" w:sz="4" w:space="0" w:color="auto"/>
            </w:tcBorders>
            <w:shd w:val="clear" w:color="auto" w:fill="auto"/>
            <w:vAlign w:val="center"/>
            <w:hideMark/>
          </w:tcPr>
          <w:p w14:paraId="609A94F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57.6</w:t>
            </w:r>
          </w:p>
        </w:tc>
        <w:tc>
          <w:tcPr>
            <w:tcW w:w="741" w:type="dxa"/>
            <w:tcBorders>
              <w:top w:val="nil"/>
              <w:left w:val="nil"/>
              <w:bottom w:val="single" w:sz="4" w:space="0" w:color="auto"/>
              <w:right w:val="single" w:sz="4" w:space="0" w:color="auto"/>
            </w:tcBorders>
            <w:shd w:val="clear" w:color="auto" w:fill="auto"/>
            <w:vAlign w:val="center"/>
            <w:hideMark/>
          </w:tcPr>
          <w:p w14:paraId="25525CE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3C26C6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4C5492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0F94AE5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62D6E56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390F1A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Subsidii acordate autoritatilor/institutiilor publice la autogestiune</w:t>
            </w:r>
          </w:p>
        </w:tc>
        <w:tc>
          <w:tcPr>
            <w:tcW w:w="696" w:type="dxa"/>
            <w:tcBorders>
              <w:top w:val="nil"/>
              <w:left w:val="nil"/>
              <w:bottom w:val="single" w:sz="4" w:space="0" w:color="auto"/>
              <w:right w:val="single" w:sz="4" w:space="0" w:color="auto"/>
            </w:tcBorders>
            <w:shd w:val="clear" w:color="auto" w:fill="auto"/>
            <w:vAlign w:val="center"/>
            <w:hideMark/>
          </w:tcPr>
          <w:p w14:paraId="4A93302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254</w:t>
            </w:r>
          </w:p>
        </w:tc>
        <w:tc>
          <w:tcPr>
            <w:tcW w:w="839" w:type="dxa"/>
            <w:tcBorders>
              <w:top w:val="nil"/>
              <w:left w:val="nil"/>
              <w:bottom w:val="single" w:sz="4" w:space="0" w:color="auto"/>
              <w:right w:val="single" w:sz="4" w:space="0" w:color="auto"/>
            </w:tcBorders>
            <w:shd w:val="clear" w:color="auto" w:fill="auto"/>
            <w:vAlign w:val="center"/>
            <w:hideMark/>
          </w:tcPr>
          <w:p w14:paraId="0BAAAFD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E27BD7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1789.4</w:t>
            </w:r>
          </w:p>
        </w:tc>
        <w:tc>
          <w:tcPr>
            <w:tcW w:w="816" w:type="dxa"/>
            <w:tcBorders>
              <w:top w:val="nil"/>
              <w:left w:val="nil"/>
              <w:bottom w:val="single" w:sz="4" w:space="0" w:color="auto"/>
              <w:right w:val="single" w:sz="4" w:space="0" w:color="auto"/>
            </w:tcBorders>
            <w:shd w:val="clear" w:color="auto" w:fill="auto"/>
            <w:vAlign w:val="center"/>
            <w:hideMark/>
          </w:tcPr>
          <w:p w14:paraId="459D591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1739.3</w:t>
            </w:r>
          </w:p>
        </w:tc>
        <w:tc>
          <w:tcPr>
            <w:tcW w:w="840" w:type="dxa"/>
            <w:tcBorders>
              <w:top w:val="nil"/>
              <w:left w:val="nil"/>
              <w:bottom w:val="single" w:sz="4" w:space="0" w:color="auto"/>
              <w:right w:val="single" w:sz="4" w:space="0" w:color="auto"/>
            </w:tcBorders>
            <w:shd w:val="clear" w:color="auto" w:fill="auto"/>
            <w:vAlign w:val="center"/>
            <w:hideMark/>
          </w:tcPr>
          <w:p w14:paraId="406F00A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1739.3</w:t>
            </w:r>
          </w:p>
        </w:tc>
        <w:tc>
          <w:tcPr>
            <w:tcW w:w="741" w:type="dxa"/>
            <w:tcBorders>
              <w:top w:val="nil"/>
              <w:left w:val="nil"/>
              <w:bottom w:val="single" w:sz="4" w:space="0" w:color="auto"/>
              <w:right w:val="single" w:sz="4" w:space="0" w:color="auto"/>
            </w:tcBorders>
            <w:shd w:val="clear" w:color="auto" w:fill="auto"/>
            <w:vAlign w:val="center"/>
            <w:hideMark/>
          </w:tcPr>
          <w:p w14:paraId="7D77C1F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6599B7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6AD0F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1.24</w:t>
            </w:r>
          </w:p>
        </w:tc>
        <w:tc>
          <w:tcPr>
            <w:tcW w:w="813" w:type="dxa"/>
            <w:tcBorders>
              <w:top w:val="nil"/>
              <w:left w:val="nil"/>
              <w:bottom w:val="single" w:sz="4" w:space="0" w:color="auto"/>
              <w:right w:val="single" w:sz="4" w:space="0" w:color="auto"/>
            </w:tcBorders>
            <w:shd w:val="clear" w:color="auto" w:fill="auto"/>
            <w:noWrap/>
            <w:vAlign w:val="center"/>
            <w:hideMark/>
          </w:tcPr>
          <w:p w14:paraId="182CE69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0.92</w:t>
            </w:r>
          </w:p>
        </w:tc>
      </w:tr>
      <w:tr w:rsidR="00B126E3" w:rsidRPr="003A460A" w14:paraId="02C8B24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2C453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Subsidii acordate autoritatilor/institutiilor publice la autogestiune</w:t>
            </w:r>
          </w:p>
        </w:tc>
        <w:tc>
          <w:tcPr>
            <w:tcW w:w="696" w:type="dxa"/>
            <w:tcBorders>
              <w:top w:val="nil"/>
              <w:left w:val="nil"/>
              <w:bottom w:val="single" w:sz="4" w:space="0" w:color="auto"/>
              <w:right w:val="single" w:sz="4" w:space="0" w:color="auto"/>
            </w:tcBorders>
            <w:shd w:val="clear" w:color="auto" w:fill="auto"/>
            <w:vAlign w:val="center"/>
            <w:hideMark/>
          </w:tcPr>
          <w:p w14:paraId="6269094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254000</w:t>
            </w:r>
          </w:p>
        </w:tc>
        <w:tc>
          <w:tcPr>
            <w:tcW w:w="839" w:type="dxa"/>
            <w:tcBorders>
              <w:top w:val="nil"/>
              <w:left w:val="nil"/>
              <w:bottom w:val="single" w:sz="4" w:space="0" w:color="auto"/>
              <w:right w:val="single" w:sz="4" w:space="0" w:color="auto"/>
            </w:tcBorders>
            <w:shd w:val="clear" w:color="auto" w:fill="auto"/>
            <w:vAlign w:val="center"/>
            <w:hideMark/>
          </w:tcPr>
          <w:p w14:paraId="7296CE7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E7CE43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1789.4</w:t>
            </w:r>
          </w:p>
        </w:tc>
        <w:tc>
          <w:tcPr>
            <w:tcW w:w="816" w:type="dxa"/>
            <w:tcBorders>
              <w:top w:val="nil"/>
              <w:left w:val="nil"/>
              <w:bottom w:val="single" w:sz="4" w:space="0" w:color="auto"/>
              <w:right w:val="single" w:sz="4" w:space="0" w:color="auto"/>
            </w:tcBorders>
            <w:shd w:val="clear" w:color="auto" w:fill="auto"/>
            <w:vAlign w:val="center"/>
            <w:hideMark/>
          </w:tcPr>
          <w:p w14:paraId="384AB74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1739.3</w:t>
            </w:r>
          </w:p>
        </w:tc>
        <w:tc>
          <w:tcPr>
            <w:tcW w:w="840" w:type="dxa"/>
            <w:tcBorders>
              <w:top w:val="nil"/>
              <w:left w:val="nil"/>
              <w:bottom w:val="single" w:sz="4" w:space="0" w:color="auto"/>
              <w:right w:val="single" w:sz="4" w:space="0" w:color="auto"/>
            </w:tcBorders>
            <w:shd w:val="clear" w:color="auto" w:fill="auto"/>
            <w:vAlign w:val="center"/>
            <w:hideMark/>
          </w:tcPr>
          <w:p w14:paraId="25657D8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1739.3</w:t>
            </w:r>
          </w:p>
        </w:tc>
        <w:tc>
          <w:tcPr>
            <w:tcW w:w="741" w:type="dxa"/>
            <w:tcBorders>
              <w:top w:val="nil"/>
              <w:left w:val="nil"/>
              <w:bottom w:val="single" w:sz="4" w:space="0" w:color="auto"/>
              <w:right w:val="single" w:sz="4" w:space="0" w:color="auto"/>
            </w:tcBorders>
            <w:shd w:val="clear" w:color="auto" w:fill="auto"/>
            <w:vAlign w:val="center"/>
            <w:hideMark/>
          </w:tcPr>
          <w:p w14:paraId="418D650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868C3B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628E9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1.24</w:t>
            </w:r>
          </w:p>
        </w:tc>
        <w:tc>
          <w:tcPr>
            <w:tcW w:w="813" w:type="dxa"/>
            <w:tcBorders>
              <w:top w:val="nil"/>
              <w:left w:val="nil"/>
              <w:bottom w:val="single" w:sz="4" w:space="0" w:color="auto"/>
              <w:right w:val="single" w:sz="4" w:space="0" w:color="auto"/>
            </w:tcBorders>
            <w:shd w:val="clear" w:color="auto" w:fill="auto"/>
            <w:noWrap/>
            <w:vAlign w:val="center"/>
            <w:hideMark/>
          </w:tcPr>
          <w:p w14:paraId="3A973DB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0.92</w:t>
            </w:r>
          </w:p>
        </w:tc>
      </w:tr>
      <w:tr w:rsidR="00B126E3" w:rsidRPr="003A460A" w14:paraId="4F3D20E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86CC00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Prestatii de asigurari sociale</w:t>
            </w:r>
          </w:p>
        </w:tc>
        <w:tc>
          <w:tcPr>
            <w:tcW w:w="696" w:type="dxa"/>
            <w:tcBorders>
              <w:top w:val="nil"/>
              <w:left w:val="nil"/>
              <w:bottom w:val="single" w:sz="4" w:space="0" w:color="auto"/>
              <w:right w:val="single" w:sz="4" w:space="0" w:color="auto"/>
            </w:tcBorders>
            <w:shd w:val="clear" w:color="auto" w:fill="auto"/>
            <w:vAlign w:val="center"/>
            <w:hideMark/>
          </w:tcPr>
          <w:p w14:paraId="2F0FFC7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271</w:t>
            </w:r>
          </w:p>
        </w:tc>
        <w:tc>
          <w:tcPr>
            <w:tcW w:w="839" w:type="dxa"/>
            <w:tcBorders>
              <w:top w:val="nil"/>
              <w:left w:val="nil"/>
              <w:bottom w:val="single" w:sz="4" w:space="0" w:color="auto"/>
              <w:right w:val="single" w:sz="4" w:space="0" w:color="auto"/>
            </w:tcBorders>
            <w:shd w:val="clear" w:color="auto" w:fill="auto"/>
            <w:vAlign w:val="center"/>
            <w:hideMark/>
          </w:tcPr>
          <w:p w14:paraId="1355B1A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98E467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100.0</w:t>
            </w:r>
          </w:p>
        </w:tc>
        <w:tc>
          <w:tcPr>
            <w:tcW w:w="816" w:type="dxa"/>
            <w:tcBorders>
              <w:top w:val="nil"/>
              <w:left w:val="nil"/>
              <w:bottom w:val="single" w:sz="4" w:space="0" w:color="auto"/>
              <w:right w:val="single" w:sz="4" w:space="0" w:color="auto"/>
            </w:tcBorders>
            <w:shd w:val="clear" w:color="auto" w:fill="auto"/>
            <w:vAlign w:val="center"/>
            <w:hideMark/>
          </w:tcPr>
          <w:p w14:paraId="423300E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39B763E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B81878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338959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CCEA18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E16DD2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3632080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72465D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prestatii de asigurari sociale</w:t>
            </w:r>
          </w:p>
        </w:tc>
        <w:tc>
          <w:tcPr>
            <w:tcW w:w="696" w:type="dxa"/>
            <w:tcBorders>
              <w:top w:val="nil"/>
              <w:left w:val="nil"/>
              <w:bottom w:val="single" w:sz="4" w:space="0" w:color="auto"/>
              <w:right w:val="single" w:sz="4" w:space="0" w:color="auto"/>
            </w:tcBorders>
            <w:shd w:val="clear" w:color="auto" w:fill="auto"/>
            <w:vAlign w:val="center"/>
            <w:hideMark/>
          </w:tcPr>
          <w:p w14:paraId="4A63786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271900</w:t>
            </w:r>
          </w:p>
        </w:tc>
        <w:tc>
          <w:tcPr>
            <w:tcW w:w="839" w:type="dxa"/>
            <w:tcBorders>
              <w:top w:val="nil"/>
              <w:left w:val="nil"/>
              <w:bottom w:val="single" w:sz="4" w:space="0" w:color="auto"/>
              <w:right w:val="single" w:sz="4" w:space="0" w:color="auto"/>
            </w:tcBorders>
            <w:shd w:val="clear" w:color="auto" w:fill="auto"/>
            <w:vAlign w:val="center"/>
            <w:hideMark/>
          </w:tcPr>
          <w:p w14:paraId="650E704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5F5B5A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100.0</w:t>
            </w:r>
          </w:p>
        </w:tc>
        <w:tc>
          <w:tcPr>
            <w:tcW w:w="816" w:type="dxa"/>
            <w:tcBorders>
              <w:top w:val="nil"/>
              <w:left w:val="nil"/>
              <w:bottom w:val="single" w:sz="4" w:space="0" w:color="auto"/>
              <w:right w:val="single" w:sz="4" w:space="0" w:color="auto"/>
            </w:tcBorders>
            <w:shd w:val="clear" w:color="auto" w:fill="auto"/>
            <w:vAlign w:val="center"/>
            <w:hideMark/>
          </w:tcPr>
          <w:p w14:paraId="6E47609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4350C0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BE9FB1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A5221F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BED78D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0428D5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44E7B99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86B74B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Prestatii de asistenta sociala</w:t>
            </w:r>
          </w:p>
        </w:tc>
        <w:tc>
          <w:tcPr>
            <w:tcW w:w="696" w:type="dxa"/>
            <w:tcBorders>
              <w:top w:val="nil"/>
              <w:left w:val="nil"/>
              <w:bottom w:val="single" w:sz="4" w:space="0" w:color="auto"/>
              <w:right w:val="single" w:sz="4" w:space="0" w:color="auto"/>
            </w:tcBorders>
            <w:shd w:val="clear" w:color="auto" w:fill="auto"/>
            <w:vAlign w:val="center"/>
            <w:hideMark/>
          </w:tcPr>
          <w:p w14:paraId="0D69B82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w:t>
            </w:r>
          </w:p>
        </w:tc>
        <w:tc>
          <w:tcPr>
            <w:tcW w:w="839" w:type="dxa"/>
            <w:tcBorders>
              <w:top w:val="nil"/>
              <w:left w:val="nil"/>
              <w:bottom w:val="single" w:sz="4" w:space="0" w:color="auto"/>
              <w:right w:val="single" w:sz="4" w:space="0" w:color="auto"/>
            </w:tcBorders>
            <w:shd w:val="clear" w:color="auto" w:fill="auto"/>
            <w:vAlign w:val="center"/>
            <w:hideMark/>
          </w:tcPr>
          <w:p w14:paraId="2BCB371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5875.2</w:t>
            </w:r>
          </w:p>
        </w:tc>
        <w:tc>
          <w:tcPr>
            <w:tcW w:w="820" w:type="dxa"/>
            <w:tcBorders>
              <w:top w:val="nil"/>
              <w:left w:val="nil"/>
              <w:bottom w:val="single" w:sz="4" w:space="0" w:color="auto"/>
              <w:right w:val="single" w:sz="4" w:space="0" w:color="auto"/>
            </w:tcBorders>
            <w:shd w:val="clear" w:color="auto" w:fill="auto"/>
            <w:vAlign w:val="center"/>
            <w:hideMark/>
          </w:tcPr>
          <w:p w14:paraId="2E0D55A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7413.3</w:t>
            </w:r>
          </w:p>
        </w:tc>
        <w:tc>
          <w:tcPr>
            <w:tcW w:w="816" w:type="dxa"/>
            <w:tcBorders>
              <w:top w:val="nil"/>
              <w:left w:val="nil"/>
              <w:bottom w:val="single" w:sz="4" w:space="0" w:color="auto"/>
              <w:right w:val="single" w:sz="4" w:space="0" w:color="auto"/>
            </w:tcBorders>
            <w:shd w:val="clear" w:color="auto" w:fill="auto"/>
            <w:vAlign w:val="center"/>
            <w:hideMark/>
          </w:tcPr>
          <w:p w14:paraId="509BE1E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6151.7</w:t>
            </w:r>
          </w:p>
        </w:tc>
        <w:tc>
          <w:tcPr>
            <w:tcW w:w="840" w:type="dxa"/>
            <w:tcBorders>
              <w:top w:val="nil"/>
              <w:left w:val="nil"/>
              <w:bottom w:val="single" w:sz="4" w:space="0" w:color="auto"/>
              <w:right w:val="single" w:sz="4" w:space="0" w:color="auto"/>
            </w:tcBorders>
            <w:shd w:val="clear" w:color="auto" w:fill="auto"/>
            <w:vAlign w:val="center"/>
            <w:hideMark/>
          </w:tcPr>
          <w:p w14:paraId="0735320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6291.2</w:t>
            </w:r>
          </w:p>
        </w:tc>
        <w:tc>
          <w:tcPr>
            <w:tcW w:w="741" w:type="dxa"/>
            <w:tcBorders>
              <w:top w:val="nil"/>
              <w:left w:val="nil"/>
              <w:bottom w:val="single" w:sz="4" w:space="0" w:color="auto"/>
              <w:right w:val="single" w:sz="4" w:space="0" w:color="auto"/>
            </w:tcBorders>
            <w:shd w:val="clear" w:color="auto" w:fill="auto"/>
            <w:vAlign w:val="center"/>
            <w:hideMark/>
          </w:tcPr>
          <w:p w14:paraId="1ECD26B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189.7</w:t>
            </w:r>
          </w:p>
        </w:tc>
        <w:tc>
          <w:tcPr>
            <w:tcW w:w="741" w:type="dxa"/>
            <w:tcBorders>
              <w:top w:val="nil"/>
              <w:left w:val="nil"/>
              <w:bottom w:val="single" w:sz="4" w:space="0" w:color="auto"/>
              <w:right w:val="single" w:sz="4" w:space="0" w:color="auto"/>
            </w:tcBorders>
            <w:shd w:val="clear" w:color="auto" w:fill="auto"/>
            <w:vAlign w:val="center"/>
            <w:hideMark/>
          </w:tcPr>
          <w:p w14:paraId="3F52EAB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B04073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4.37</w:t>
            </w:r>
          </w:p>
        </w:tc>
        <w:tc>
          <w:tcPr>
            <w:tcW w:w="813" w:type="dxa"/>
            <w:tcBorders>
              <w:top w:val="nil"/>
              <w:left w:val="nil"/>
              <w:bottom w:val="single" w:sz="4" w:space="0" w:color="auto"/>
              <w:right w:val="single" w:sz="4" w:space="0" w:color="auto"/>
            </w:tcBorders>
            <w:shd w:val="clear" w:color="auto" w:fill="auto"/>
            <w:noWrap/>
            <w:vAlign w:val="center"/>
            <w:hideMark/>
          </w:tcPr>
          <w:p w14:paraId="149679F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3.32</w:t>
            </w:r>
          </w:p>
        </w:tc>
      </w:tr>
      <w:tr w:rsidR="00B126E3" w:rsidRPr="003A460A" w14:paraId="0EBD03A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8C7C3C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Indemnizatii de asistenta sociala</w:t>
            </w:r>
          </w:p>
        </w:tc>
        <w:tc>
          <w:tcPr>
            <w:tcW w:w="696" w:type="dxa"/>
            <w:tcBorders>
              <w:top w:val="nil"/>
              <w:left w:val="nil"/>
              <w:bottom w:val="single" w:sz="4" w:space="0" w:color="auto"/>
              <w:right w:val="single" w:sz="4" w:space="0" w:color="auto"/>
            </w:tcBorders>
            <w:shd w:val="clear" w:color="auto" w:fill="auto"/>
            <w:vAlign w:val="center"/>
            <w:hideMark/>
          </w:tcPr>
          <w:p w14:paraId="72AE6EA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272300</w:t>
            </w:r>
          </w:p>
        </w:tc>
        <w:tc>
          <w:tcPr>
            <w:tcW w:w="839" w:type="dxa"/>
            <w:tcBorders>
              <w:top w:val="nil"/>
              <w:left w:val="nil"/>
              <w:bottom w:val="single" w:sz="4" w:space="0" w:color="auto"/>
              <w:right w:val="single" w:sz="4" w:space="0" w:color="auto"/>
            </w:tcBorders>
            <w:shd w:val="clear" w:color="auto" w:fill="auto"/>
            <w:vAlign w:val="center"/>
            <w:hideMark/>
          </w:tcPr>
          <w:p w14:paraId="28D8C45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2444.7</w:t>
            </w:r>
          </w:p>
        </w:tc>
        <w:tc>
          <w:tcPr>
            <w:tcW w:w="820" w:type="dxa"/>
            <w:tcBorders>
              <w:top w:val="nil"/>
              <w:left w:val="nil"/>
              <w:bottom w:val="single" w:sz="4" w:space="0" w:color="auto"/>
              <w:right w:val="single" w:sz="4" w:space="0" w:color="auto"/>
            </w:tcBorders>
            <w:shd w:val="clear" w:color="auto" w:fill="auto"/>
            <w:vAlign w:val="center"/>
            <w:hideMark/>
          </w:tcPr>
          <w:p w14:paraId="1EF0B07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2444.7</w:t>
            </w:r>
          </w:p>
        </w:tc>
        <w:tc>
          <w:tcPr>
            <w:tcW w:w="816" w:type="dxa"/>
            <w:tcBorders>
              <w:top w:val="nil"/>
              <w:left w:val="nil"/>
              <w:bottom w:val="single" w:sz="4" w:space="0" w:color="auto"/>
              <w:right w:val="single" w:sz="4" w:space="0" w:color="auto"/>
            </w:tcBorders>
            <w:shd w:val="clear" w:color="auto" w:fill="auto"/>
            <w:vAlign w:val="center"/>
            <w:hideMark/>
          </w:tcPr>
          <w:p w14:paraId="12AFB3C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1745.1</w:t>
            </w:r>
          </w:p>
        </w:tc>
        <w:tc>
          <w:tcPr>
            <w:tcW w:w="840" w:type="dxa"/>
            <w:tcBorders>
              <w:top w:val="nil"/>
              <w:left w:val="nil"/>
              <w:bottom w:val="single" w:sz="4" w:space="0" w:color="auto"/>
              <w:right w:val="single" w:sz="4" w:space="0" w:color="auto"/>
            </w:tcBorders>
            <w:shd w:val="clear" w:color="auto" w:fill="auto"/>
            <w:vAlign w:val="center"/>
            <w:hideMark/>
          </w:tcPr>
          <w:p w14:paraId="7990C99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1745.1</w:t>
            </w:r>
          </w:p>
        </w:tc>
        <w:tc>
          <w:tcPr>
            <w:tcW w:w="741" w:type="dxa"/>
            <w:tcBorders>
              <w:top w:val="nil"/>
              <w:left w:val="nil"/>
              <w:bottom w:val="single" w:sz="4" w:space="0" w:color="auto"/>
              <w:right w:val="single" w:sz="4" w:space="0" w:color="auto"/>
            </w:tcBorders>
            <w:shd w:val="clear" w:color="auto" w:fill="auto"/>
            <w:vAlign w:val="center"/>
            <w:hideMark/>
          </w:tcPr>
          <w:p w14:paraId="42934A3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79363E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C6D07D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1.24</w:t>
            </w:r>
          </w:p>
        </w:tc>
        <w:tc>
          <w:tcPr>
            <w:tcW w:w="813" w:type="dxa"/>
            <w:tcBorders>
              <w:top w:val="nil"/>
              <w:left w:val="nil"/>
              <w:bottom w:val="single" w:sz="4" w:space="0" w:color="auto"/>
              <w:right w:val="single" w:sz="4" w:space="0" w:color="auto"/>
            </w:tcBorders>
            <w:shd w:val="clear" w:color="auto" w:fill="auto"/>
            <w:noWrap/>
            <w:vAlign w:val="center"/>
            <w:hideMark/>
          </w:tcPr>
          <w:p w14:paraId="5DD271E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0.92</w:t>
            </w:r>
          </w:p>
        </w:tc>
      </w:tr>
      <w:tr w:rsidR="00B126E3" w:rsidRPr="003A460A" w14:paraId="16D69D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441880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Alocatii</w:t>
            </w:r>
          </w:p>
        </w:tc>
        <w:tc>
          <w:tcPr>
            <w:tcW w:w="696" w:type="dxa"/>
            <w:tcBorders>
              <w:top w:val="nil"/>
              <w:left w:val="nil"/>
              <w:bottom w:val="single" w:sz="4" w:space="0" w:color="auto"/>
              <w:right w:val="single" w:sz="4" w:space="0" w:color="auto"/>
            </w:tcBorders>
            <w:shd w:val="clear" w:color="auto" w:fill="auto"/>
            <w:vAlign w:val="center"/>
            <w:hideMark/>
          </w:tcPr>
          <w:p w14:paraId="610BC85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272400</w:t>
            </w:r>
          </w:p>
        </w:tc>
        <w:tc>
          <w:tcPr>
            <w:tcW w:w="839" w:type="dxa"/>
            <w:tcBorders>
              <w:top w:val="nil"/>
              <w:left w:val="nil"/>
              <w:bottom w:val="single" w:sz="4" w:space="0" w:color="auto"/>
              <w:right w:val="single" w:sz="4" w:space="0" w:color="auto"/>
            </w:tcBorders>
            <w:shd w:val="clear" w:color="auto" w:fill="auto"/>
            <w:vAlign w:val="center"/>
            <w:hideMark/>
          </w:tcPr>
          <w:p w14:paraId="1C115EA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347.1</w:t>
            </w:r>
          </w:p>
        </w:tc>
        <w:tc>
          <w:tcPr>
            <w:tcW w:w="820" w:type="dxa"/>
            <w:tcBorders>
              <w:top w:val="nil"/>
              <w:left w:val="nil"/>
              <w:bottom w:val="single" w:sz="4" w:space="0" w:color="auto"/>
              <w:right w:val="single" w:sz="4" w:space="0" w:color="auto"/>
            </w:tcBorders>
            <w:shd w:val="clear" w:color="auto" w:fill="auto"/>
            <w:vAlign w:val="center"/>
            <w:hideMark/>
          </w:tcPr>
          <w:p w14:paraId="6168736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257.1</w:t>
            </w:r>
          </w:p>
        </w:tc>
        <w:tc>
          <w:tcPr>
            <w:tcW w:w="816" w:type="dxa"/>
            <w:tcBorders>
              <w:top w:val="nil"/>
              <w:left w:val="nil"/>
              <w:bottom w:val="single" w:sz="4" w:space="0" w:color="auto"/>
              <w:right w:val="single" w:sz="4" w:space="0" w:color="auto"/>
            </w:tcBorders>
            <w:shd w:val="clear" w:color="auto" w:fill="auto"/>
            <w:vAlign w:val="center"/>
            <w:hideMark/>
          </w:tcPr>
          <w:p w14:paraId="7F20D8C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250.7</w:t>
            </w:r>
          </w:p>
        </w:tc>
        <w:tc>
          <w:tcPr>
            <w:tcW w:w="840" w:type="dxa"/>
            <w:tcBorders>
              <w:top w:val="nil"/>
              <w:left w:val="nil"/>
              <w:bottom w:val="single" w:sz="4" w:space="0" w:color="auto"/>
              <w:right w:val="single" w:sz="4" w:space="0" w:color="auto"/>
            </w:tcBorders>
            <w:shd w:val="clear" w:color="auto" w:fill="auto"/>
            <w:vAlign w:val="center"/>
            <w:hideMark/>
          </w:tcPr>
          <w:p w14:paraId="2A28AB9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250.7</w:t>
            </w:r>
          </w:p>
        </w:tc>
        <w:tc>
          <w:tcPr>
            <w:tcW w:w="741" w:type="dxa"/>
            <w:tcBorders>
              <w:top w:val="nil"/>
              <w:left w:val="nil"/>
              <w:bottom w:val="single" w:sz="4" w:space="0" w:color="auto"/>
              <w:right w:val="single" w:sz="4" w:space="0" w:color="auto"/>
            </w:tcBorders>
            <w:shd w:val="clear" w:color="auto" w:fill="auto"/>
            <w:vAlign w:val="center"/>
            <w:hideMark/>
          </w:tcPr>
          <w:p w14:paraId="754AEE4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6A33B3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F243DF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0.18</w:t>
            </w:r>
          </w:p>
        </w:tc>
        <w:tc>
          <w:tcPr>
            <w:tcW w:w="813" w:type="dxa"/>
            <w:tcBorders>
              <w:top w:val="nil"/>
              <w:left w:val="nil"/>
              <w:bottom w:val="single" w:sz="4" w:space="0" w:color="auto"/>
              <w:right w:val="single" w:sz="4" w:space="0" w:color="auto"/>
            </w:tcBorders>
            <w:shd w:val="clear" w:color="auto" w:fill="auto"/>
            <w:noWrap/>
            <w:vAlign w:val="center"/>
            <w:hideMark/>
          </w:tcPr>
          <w:p w14:paraId="3C693BE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0.13</w:t>
            </w:r>
          </w:p>
        </w:tc>
      </w:tr>
      <w:tr w:rsidR="00B126E3" w:rsidRPr="003A460A" w14:paraId="30D1E18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25BF7F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Compensatii</w:t>
            </w:r>
          </w:p>
        </w:tc>
        <w:tc>
          <w:tcPr>
            <w:tcW w:w="696" w:type="dxa"/>
            <w:tcBorders>
              <w:top w:val="nil"/>
              <w:left w:val="nil"/>
              <w:bottom w:val="single" w:sz="4" w:space="0" w:color="auto"/>
              <w:right w:val="single" w:sz="4" w:space="0" w:color="auto"/>
            </w:tcBorders>
            <w:shd w:val="clear" w:color="auto" w:fill="auto"/>
            <w:vAlign w:val="center"/>
            <w:hideMark/>
          </w:tcPr>
          <w:p w14:paraId="5D44BCC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272500</w:t>
            </w:r>
          </w:p>
        </w:tc>
        <w:tc>
          <w:tcPr>
            <w:tcW w:w="839" w:type="dxa"/>
            <w:tcBorders>
              <w:top w:val="nil"/>
              <w:left w:val="nil"/>
              <w:bottom w:val="single" w:sz="4" w:space="0" w:color="auto"/>
              <w:right w:val="single" w:sz="4" w:space="0" w:color="auto"/>
            </w:tcBorders>
            <w:shd w:val="clear" w:color="auto" w:fill="auto"/>
            <w:vAlign w:val="center"/>
            <w:hideMark/>
          </w:tcPr>
          <w:p w14:paraId="310A4C3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1938.2</w:t>
            </w:r>
          </w:p>
        </w:tc>
        <w:tc>
          <w:tcPr>
            <w:tcW w:w="820" w:type="dxa"/>
            <w:tcBorders>
              <w:top w:val="nil"/>
              <w:left w:val="nil"/>
              <w:bottom w:val="single" w:sz="4" w:space="0" w:color="auto"/>
              <w:right w:val="single" w:sz="4" w:space="0" w:color="auto"/>
            </w:tcBorders>
            <w:shd w:val="clear" w:color="auto" w:fill="auto"/>
            <w:vAlign w:val="center"/>
            <w:hideMark/>
          </w:tcPr>
          <w:p w14:paraId="731BEAB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1870.2</w:t>
            </w:r>
          </w:p>
        </w:tc>
        <w:tc>
          <w:tcPr>
            <w:tcW w:w="816" w:type="dxa"/>
            <w:tcBorders>
              <w:top w:val="nil"/>
              <w:left w:val="nil"/>
              <w:bottom w:val="single" w:sz="4" w:space="0" w:color="auto"/>
              <w:right w:val="single" w:sz="4" w:space="0" w:color="auto"/>
            </w:tcBorders>
            <w:shd w:val="clear" w:color="auto" w:fill="auto"/>
            <w:vAlign w:val="center"/>
            <w:hideMark/>
          </w:tcPr>
          <w:p w14:paraId="1107986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1551.4</w:t>
            </w:r>
          </w:p>
        </w:tc>
        <w:tc>
          <w:tcPr>
            <w:tcW w:w="840" w:type="dxa"/>
            <w:tcBorders>
              <w:top w:val="nil"/>
              <w:left w:val="nil"/>
              <w:bottom w:val="single" w:sz="4" w:space="0" w:color="auto"/>
              <w:right w:val="single" w:sz="4" w:space="0" w:color="auto"/>
            </w:tcBorders>
            <w:shd w:val="clear" w:color="auto" w:fill="auto"/>
            <w:vAlign w:val="center"/>
            <w:hideMark/>
          </w:tcPr>
          <w:p w14:paraId="6B6DF3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1702.0</w:t>
            </w:r>
          </w:p>
        </w:tc>
        <w:tc>
          <w:tcPr>
            <w:tcW w:w="741" w:type="dxa"/>
            <w:tcBorders>
              <w:top w:val="nil"/>
              <w:left w:val="nil"/>
              <w:bottom w:val="single" w:sz="4" w:space="0" w:color="auto"/>
              <w:right w:val="single" w:sz="4" w:space="0" w:color="auto"/>
            </w:tcBorders>
            <w:shd w:val="clear" w:color="auto" w:fill="auto"/>
            <w:vAlign w:val="center"/>
            <w:hideMark/>
          </w:tcPr>
          <w:p w14:paraId="741787D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151.7</w:t>
            </w:r>
          </w:p>
        </w:tc>
        <w:tc>
          <w:tcPr>
            <w:tcW w:w="741" w:type="dxa"/>
            <w:tcBorders>
              <w:top w:val="nil"/>
              <w:left w:val="nil"/>
              <w:bottom w:val="single" w:sz="4" w:space="0" w:color="auto"/>
              <w:right w:val="single" w:sz="4" w:space="0" w:color="auto"/>
            </w:tcBorders>
            <w:shd w:val="clear" w:color="auto" w:fill="auto"/>
            <w:vAlign w:val="center"/>
            <w:hideMark/>
          </w:tcPr>
          <w:p w14:paraId="45C3832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88B114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1.10</w:t>
            </w:r>
          </w:p>
        </w:tc>
        <w:tc>
          <w:tcPr>
            <w:tcW w:w="813" w:type="dxa"/>
            <w:tcBorders>
              <w:top w:val="nil"/>
              <w:left w:val="nil"/>
              <w:bottom w:val="single" w:sz="4" w:space="0" w:color="auto"/>
              <w:right w:val="single" w:sz="4" w:space="0" w:color="auto"/>
            </w:tcBorders>
            <w:shd w:val="clear" w:color="auto" w:fill="auto"/>
            <w:noWrap/>
            <w:vAlign w:val="center"/>
            <w:hideMark/>
          </w:tcPr>
          <w:p w14:paraId="0A2203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0.90</w:t>
            </w:r>
          </w:p>
        </w:tc>
      </w:tr>
      <w:tr w:rsidR="00B126E3" w:rsidRPr="003A460A" w14:paraId="007D0A2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EC5A09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Ajutoare banesti</w:t>
            </w:r>
          </w:p>
        </w:tc>
        <w:tc>
          <w:tcPr>
            <w:tcW w:w="696" w:type="dxa"/>
            <w:tcBorders>
              <w:top w:val="nil"/>
              <w:left w:val="nil"/>
              <w:bottom w:val="single" w:sz="4" w:space="0" w:color="auto"/>
              <w:right w:val="single" w:sz="4" w:space="0" w:color="auto"/>
            </w:tcBorders>
            <w:shd w:val="clear" w:color="auto" w:fill="auto"/>
            <w:vAlign w:val="center"/>
            <w:hideMark/>
          </w:tcPr>
          <w:p w14:paraId="7EAE31D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272600</w:t>
            </w:r>
          </w:p>
        </w:tc>
        <w:tc>
          <w:tcPr>
            <w:tcW w:w="839" w:type="dxa"/>
            <w:tcBorders>
              <w:top w:val="nil"/>
              <w:left w:val="nil"/>
              <w:bottom w:val="single" w:sz="4" w:space="0" w:color="auto"/>
              <w:right w:val="single" w:sz="4" w:space="0" w:color="auto"/>
            </w:tcBorders>
            <w:shd w:val="clear" w:color="auto" w:fill="auto"/>
            <w:vAlign w:val="center"/>
            <w:hideMark/>
          </w:tcPr>
          <w:p w14:paraId="7BBC054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914.9</w:t>
            </w:r>
          </w:p>
        </w:tc>
        <w:tc>
          <w:tcPr>
            <w:tcW w:w="820" w:type="dxa"/>
            <w:tcBorders>
              <w:top w:val="nil"/>
              <w:left w:val="nil"/>
              <w:bottom w:val="single" w:sz="4" w:space="0" w:color="auto"/>
              <w:right w:val="single" w:sz="4" w:space="0" w:color="auto"/>
            </w:tcBorders>
            <w:shd w:val="clear" w:color="auto" w:fill="auto"/>
            <w:vAlign w:val="center"/>
            <w:hideMark/>
          </w:tcPr>
          <w:p w14:paraId="7722BFA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2401.0</w:t>
            </w:r>
          </w:p>
        </w:tc>
        <w:tc>
          <w:tcPr>
            <w:tcW w:w="816" w:type="dxa"/>
            <w:tcBorders>
              <w:top w:val="nil"/>
              <w:left w:val="nil"/>
              <w:bottom w:val="single" w:sz="4" w:space="0" w:color="auto"/>
              <w:right w:val="single" w:sz="4" w:space="0" w:color="auto"/>
            </w:tcBorders>
            <w:shd w:val="clear" w:color="auto" w:fill="auto"/>
            <w:vAlign w:val="center"/>
            <w:hideMark/>
          </w:tcPr>
          <w:p w14:paraId="0B1FE5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2208.0</w:t>
            </w:r>
          </w:p>
        </w:tc>
        <w:tc>
          <w:tcPr>
            <w:tcW w:w="840" w:type="dxa"/>
            <w:tcBorders>
              <w:top w:val="nil"/>
              <w:left w:val="nil"/>
              <w:bottom w:val="single" w:sz="4" w:space="0" w:color="auto"/>
              <w:right w:val="single" w:sz="4" w:space="0" w:color="auto"/>
            </w:tcBorders>
            <w:shd w:val="clear" w:color="auto" w:fill="auto"/>
            <w:vAlign w:val="center"/>
            <w:hideMark/>
          </w:tcPr>
          <w:p w14:paraId="61AE8CA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2196.8</w:t>
            </w:r>
          </w:p>
        </w:tc>
        <w:tc>
          <w:tcPr>
            <w:tcW w:w="741" w:type="dxa"/>
            <w:tcBorders>
              <w:top w:val="nil"/>
              <w:left w:val="nil"/>
              <w:bottom w:val="single" w:sz="4" w:space="0" w:color="auto"/>
              <w:right w:val="single" w:sz="4" w:space="0" w:color="auto"/>
            </w:tcBorders>
            <w:shd w:val="clear" w:color="auto" w:fill="auto"/>
            <w:vAlign w:val="center"/>
            <w:hideMark/>
          </w:tcPr>
          <w:p w14:paraId="0055DBA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38.0</w:t>
            </w:r>
          </w:p>
        </w:tc>
        <w:tc>
          <w:tcPr>
            <w:tcW w:w="741" w:type="dxa"/>
            <w:tcBorders>
              <w:top w:val="nil"/>
              <w:left w:val="nil"/>
              <w:bottom w:val="single" w:sz="4" w:space="0" w:color="auto"/>
              <w:right w:val="single" w:sz="4" w:space="0" w:color="auto"/>
            </w:tcBorders>
            <w:shd w:val="clear" w:color="auto" w:fill="auto"/>
            <w:vAlign w:val="center"/>
            <w:hideMark/>
          </w:tcPr>
          <w:p w14:paraId="78D83D0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AA9371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w:t>
            </w:r>
          </w:p>
        </w:tc>
        <w:tc>
          <w:tcPr>
            <w:tcW w:w="813" w:type="dxa"/>
            <w:tcBorders>
              <w:top w:val="nil"/>
              <w:left w:val="nil"/>
              <w:bottom w:val="single" w:sz="4" w:space="0" w:color="auto"/>
              <w:right w:val="single" w:sz="4" w:space="0" w:color="auto"/>
            </w:tcBorders>
            <w:shd w:val="clear" w:color="auto" w:fill="auto"/>
            <w:noWrap/>
            <w:vAlign w:val="center"/>
            <w:hideMark/>
          </w:tcPr>
          <w:p w14:paraId="68B2580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1.16</w:t>
            </w:r>
          </w:p>
        </w:tc>
      </w:tr>
      <w:tr w:rsidR="00B126E3" w:rsidRPr="003A460A" w14:paraId="27F6226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FAA85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prestatii de asistenta sociala</w:t>
            </w:r>
          </w:p>
        </w:tc>
        <w:tc>
          <w:tcPr>
            <w:tcW w:w="696" w:type="dxa"/>
            <w:tcBorders>
              <w:top w:val="nil"/>
              <w:left w:val="nil"/>
              <w:bottom w:val="single" w:sz="4" w:space="0" w:color="auto"/>
              <w:right w:val="single" w:sz="4" w:space="0" w:color="auto"/>
            </w:tcBorders>
            <w:shd w:val="clear" w:color="auto" w:fill="auto"/>
            <w:vAlign w:val="center"/>
            <w:hideMark/>
          </w:tcPr>
          <w:p w14:paraId="46192AA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272900</w:t>
            </w:r>
          </w:p>
        </w:tc>
        <w:tc>
          <w:tcPr>
            <w:tcW w:w="839" w:type="dxa"/>
            <w:tcBorders>
              <w:top w:val="nil"/>
              <w:left w:val="nil"/>
              <w:bottom w:val="single" w:sz="4" w:space="0" w:color="auto"/>
              <w:right w:val="single" w:sz="4" w:space="0" w:color="auto"/>
            </w:tcBorders>
            <w:shd w:val="clear" w:color="auto" w:fill="auto"/>
            <w:vAlign w:val="center"/>
            <w:hideMark/>
          </w:tcPr>
          <w:p w14:paraId="4E87646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230.3</w:t>
            </w:r>
          </w:p>
        </w:tc>
        <w:tc>
          <w:tcPr>
            <w:tcW w:w="820" w:type="dxa"/>
            <w:tcBorders>
              <w:top w:val="nil"/>
              <w:left w:val="nil"/>
              <w:bottom w:val="single" w:sz="4" w:space="0" w:color="auto"/>
              <w:right w:val="single" w:sz="4" w:space="0" w:color="auto"/>
            </w:tcBorders>
            <w:shd w:val="clear" w:color="auto" w:fill="auto"/>
            <w:vAlign w:val="center"/>
            <w:hideMark/>
          </w:tcPr>
          <w:p w14:paraId="3B237B5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440.3</w:t>
            </w:r>
          </w:p>
        </w:tc>
        <w:tc>
          <w:tcPr>
            <w:tcW w:w="816" w:type="dxa"/>
            <w:tcBorders>
              <w:top w:val="nil"/>
              <w:left w:val="nil"/>
              <w:bottom w:val="single" w:sz="4" w:space="0" w:color="auto"/>
              <w:right w:val="single" w:sz="4" w:space="0" w:color="auto"/>
            </w:tcBorders>
            <w:shd w:val="clear" w:color="auto" w:fill="auto"/>
            <w:vAlign w:val="center"/>
            <w:hideMark/>
          </w:tcPr>
          <w:p w14:paraId="5B3E993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396.5</w:t>
            </w:r>
          </w:p>
        </w:tc>
        <w:tc>
          <w:tcPr>
            <w:tcW w:w="840" w:type="dxa"/>
            <w:tcBorders>
              <w:top w:val="nil"/>
              <w:left w:val="nil"/>
              <w:bottom w:val="single" w:sz="4" w:space="0" w:color="auto"/>
              <w:right w:val="single" w:sz="4" w:space="0" w:color="auto"/>
            </w:tcBorders>
            <w:shd w:val="clear" w:color="auto" w:fill="auto"/>
            <w:vAlign w:val="center"/>
            <w:hideMark/>
          </w:tcPr>
          <w:p w14:paraId="0B895F3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396.5</w:t>
            </w:r>
          </w:p>
        </w:tc>
        <w:tc>
          <w:tcPr>
            <w:tcW w:w="741" w:type="dxa"/>
            <w:tcBorders>
              <w:top w:val="nil"/>
              <w:left w:val="nil"/>
              <w:bottom w:val="single" w:sz="4" w:space="0" w:color="auto"/>
              <w:right w:val="single" w:sz="4" w:space="0" w:color="auto"/>
            </w:tcBorders>
            <w:shd w:val="clear" w:color="auto" w:fill="auto"/>
            <w:vAlign w:val="center"/>
            <w:hideMark/>
          </w:tcPr>
          <w:p w14:paraId="3016F20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B50256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CB89E7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0.28</w:t>
            </w:r>
          </w:p>
        </w:tc>
        <w:tc>
          <w:tcPr>
            <w:tcW w:w="813" w:type="dxa"/>
            <w:tcBorders>
              <w:top w:val="nil"/>
              <w:left w:val="nil"/>
              <w:bottom w:val="single" w:sz="4" w:space="0" w:color="auto"/>
              <w:right w:val="single" w:sz="4" w:space="0" w:color="auto"/>
            </w:tcBorders>
            <w:shd w:val="clear" w:color="auto" w:fill="auto"/>
            <w:noWrap/>
            <w:vAlign w:val="center"/>
            <w:hideMark/>
          </w:tcPr>
          <w:p w14:paraId="61A4FDC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0.21</w:t>
            </w:r>
          </w:p>
        </w:tc>
      </w:tr>
      <w:tr w:rsidR="00B126E3" w:rsidRPr="003A460A" w14:paraId="1098581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892CAB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Prestatii sociale ale angajatorilor</w:t>
            </w:r>
          </w:p>
        </w:tc>
        <w:tc>
          <w:tcPr>
            <w:tcW w:w="696" w:type="dxa"/>
            <w:tcBorders>
              <w:top w:val="nil"/>
              <w:left w:val="nil"/>
              <w:bottom w:val="single" w:sz="4" w:space="0" w:color="auto"/>
              <w:right w:val="single" w:sz="4" w:space="0" w:color="auto"/>
            </w:tcBorders>
            <w:shd w:val="clear" w:color="auto" w:fill="auto"/>
            <w:vAlign w:val="center"/>
            <w:hideMark/>
          </w:tcPr>
          <w:p w14:paraId="2278C87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273</w:t>
            </w:r>
          </w:p>
        </w:tc>
        <w:tc>
          <w:tcPr>
            <w:tcW w:w="839" w:type="dxa"/>
            <w:tcBorders>
              <w:top w:val="nil"/>
              <w:left w:val="nil"/>
              <w:bottom w:val="single" w:sz="4" w:space="0" w:color="auto"/>
              <w:right w:val="single" w:sz="4" w:space="0" w:color="auto"/>
            </w:tcBorders>
            <w:shd w:val="clear" w:color="auto" w:fill="auto"/>
            <w:vAlign w:val="center"/>
            <w:hideMark/>
          </w:tcPr>
          <w:p w14:paraId="0EB0721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338.9</w:t>
            </w:r>
          </w:p>
        </w:tc>
        <w:tc>
          <w:tcPr>
            <w:tcW w:w="820" w:type="dxa"/>
            <w:tcBorders>
              <w:top w:val="nil"/>
              <w:left w:val="nil"/>
              <w:bottom w:val="single" w:sz="4" w:space="0" w:color="auto"/>
              <w:right w:val="single" w:sz="4" w:space="0" w:color="auto"/>
            </w:tcBorders>
            <w:shd w:val="clear" w:color="auto" w:fill="auto"/>
            <w:vAlign w:val="center"/>
            <w:hideMark/>
          </w:tcPr>
          <w:p w14:paraId="221516C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353.0</w:t>
            </w:r>
          </w:p>
        </w:tc>
        <w:tc>
          <w:tcPr>
            <w:tcW w:w="816" w:type="dxa"/>
            <w:tcBorders>
              <w:top w:val="nil"/>
              <w:left w:val="nil"/>
              <w:bottom w:val="single" w:sz="4" w:space="0" w:color="auto"/>
              <w:right w:val="single" w:sz="4" w:space="0" w:color="auto"/>
            </w:tcBorders>
            <w:shd w:val="clear" w:color="auto" w:fill="auto"/>
            <w:vAlign w:val="center"/>
            <w:hideMark/>
          </w:tcPr>
          <w:p w14:paraId="1E16810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316.6</w:t>
            </w:r>
          </w:p>
        </w:tc>
        <w:tc>
          <w:tcPr>
            <w:tcW w:w="840" w:type="dxa"/>
            <w:tcBorders>
              <w:top w:val="nil"/>
              <w:left w:val="nil"/>
              <w:bottom w:val="single" w:sz="4" w:space="0" w:color="auto"/>
              <w:right w:val="single" w:sz="4" w:space="0" w:color="auto"/>
            </w:tcBorders>
            <w:shd w:val="clear" w:color="auto" w:fill="auto"/>
            <w:vAlign w:val="center"/>
            <w:hideMark/>
          </w:tcPr>
          <w:p w14:paraId="60614CC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350.7</w:t>
            </w:r>
          </w:p>
        </w:tc>
        <w:tc>
          <w:tcPr>
            <w:tcW w:w="741" w:type="dxa"/>
            <w:tcBorders>
              <w:top w:val="nil"/>
              <w:left w:val="nil"/>
              <w:bottom w:val="single" w:sz="4" w:space="0" w:color="auto"/>
              <w:right w:val="single" w:sz="4" w:space="0" w:color="auto"/>
            </w:tcBorders>
            <w:shd w:val="clear" w:color="auto" w:fill="auto"/>
            <w:vAlign w:val="center"/>
            <w:hideMark/>
          </w:tcPr>
          <w:p w14:paraId="0FCC2B1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w:t>
            </w:r>
          </w:p>
        </w:tc>
        <w:tc>
          <w:tcPr>
            <w:tcW w:w="741" w:type="dxa"/>
            <w:tcBorders>
              <w:top w:val="nil"/>
              <w:left w:val="nil"/>
              <w:bottom w:val="single" w:sz="4" w:space="0" w:color="auto"/>
              <w:right w:val="single" w:sz="4" w:space="0" w:color="auto"/>
            </w:tcBorders>
            <w:shd w:val="clear" w:color="auto" w:fill="auto"/>
            <w:vAlign w:val="center"/>
            <w:hideMark/>
          </w:tcPr>
          <w:p w14:paraId="269DEA4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53.6</w:t>
            </w:r>
          </w:p>
        </w:tc>
        <w:tc>
          <w:tcPr>
            <w:tcW w:w="813" w:type="dxa"/>
            <w:tcBorders>
              <w:top w:val="nil"/>
              <w:left w:val="nil"/>
              <w:bottom w:val="single" w:sz="4" w:space="0" w:color="auto"/>
              <w:right w:val="single" w:sz="4" w:space="0" w:color="auto"/>
            </w:tcBorders>
            <w:shd w:val="clear" w:color="auto" w:fill="auto"/>
            <w:noWrap/>
            <w:vAlign w:val="center"/>
            <w:hideMark/>
          </w:tcPr>
          <w:p w14:paraId="1332306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0.22</w:t>
            </w:r>
          </w:p>
        </w:tc>
        <w:tc>
          <w:tcPr>
            <w:tcW w:w="813" w:type="dxa"/>
            <w:tcBorders>
              <w:top w:val="nil"/>
              <w:left w:val="nil"/>
              <w:bottom w:val="single" w:sz="4" w:space="0" w:color="auto"/>
              <w:right w:val="single" w:sz="4" w:space="0" w:color="auto"/>
            </w:tcBorders>
            <w:shd w:val="clear" w:color="auto" w:fill="auto"/>
            <w:noWrap/>
            <w:vAlign w:val="center"/>
            <w:hideMark/>
          </w:tcPr>
          <w:p w14:paraId="07772A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0.19</w:t>
            </w:r>
          </w:p>
        </w:tc>
      </w:tr>
      <w:tr w:rsidR="00B126E3" w:rsidRPr="003A460A" w14:paraId="5B28C21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F78476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Indemnizatii la incetarea actiunii contractului de munca</w:t>
            </w:r>
          </w:p>
        </w:tc>
        <w:tc>
          <w:tcPr>
            <w:tcW w:w="696" w:type="dxa"/>
            <w:tcBorders>
              <w:top w:val="nil"/>
              <w:left w:val="nil"/>
              <w:bottom w:val="single" w:sz="4" w:space="0" w:color="auto"/>
              <w:right w:val="single" w:sz="4" w:space="0" w:color="auto"/>
            </w:tcBorders>
            <w:shd w:val="clear" w:color="auto" w:fill="auto"/>
            <w:vAlign w:val="center"/>
            <w:hideMark/>
          </w:tcPr>
          <w:p w14:paraId="0458A9C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273200</w:t>
            </w:r>
          </w:p>
        </w:tc>
        <w:tc>
          <w:tcPr>
            <w:tcW w:w="839" w:type="dxa"/>
            <w:tcBorders>
              <w:top w:val="nil"/>
              <w:left w:val="nil"/>
              <w:bottom w:val="single" w:sz="4" w:space="0" w:color="auto"/>
              <w:right w:val="single" w:sz="4" w:space="0" w:color="auto"/>
            </w:tcBorders>
            <w:shd w:val="clear" w:color="auto" w:fill="auto"/>
            <w:vAlign w:val="center"/>
            <w:hideMark/>
          </w:tcPr>
          <w:p w14:paraId="5876079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50.0</w:t>
            </w:r>
          </w:p>
        </w:tc>
        <w:tc>
          <w:tcPr>
            <w:tcW w:w="820" w:type="dxa"/>
            <w:tcBorders>
              <w:top w:val="nil"/>
              <w:left w:val="nil"/>
              <w:bottom w:val="single" w:sz="4" w:space="0" w:color="auto"/>
              <w:right w:val="single" w:sz="4" w:space="0" w:color="auto"/>
            </w:tcBorders>
            <w:shd w:val="clear" w:color="auto" w:fill="auto"/>
            <w:vAlign w:val="center"/>
            <w:hideMark/>
          </w:tcPr>
          <w:p w14:paraId="430F07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72.3</w:t>
            </w:r>
          </w:p>
        </w:tc>
        <w:tc>
          <w:tcPr>
            <w:tcW w:w="816" w:type="dxa"/>
            <w:tcBorders>
              <w:top w:val="nil"/>
              <w:left w:val="nil"/>
              <w:bottom w:val="single" w:sz="4" w:space="0" w:color="auto"/>
              <w:right w:val="single" w:sz="4" w:space="0" w:color="auto"/>
            </w:tcBorders>
            <w:shd w:val="clear" w:color="auto" w:fill="auto"/>
            <w:vAlign w:val="center"/>
            <w:hideMark/>
          </w:tcPr>
          <w:p w14:paraId="329D927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69.0</w:t>
            </w:r>
          </w:p>
        </w:tc>
        <w:tc>
          <w:tcPr>
            <w:tcW w:w="840" w:type="dxa"/>
            <w:tcBorders>
              <w:top w:val="nil"/>
              <w:left w:val="nil"/>
              <w:bottom w:val="single" w:sz="4" w:space="0" w:color="auto"/>
              <w:right w:val="single" w:sz="4" w:space="0" w:color="auto"/>
            </w:tcBorders>
            <w:shd w:val="clear" w:color="auto" w:fill="auto"/>
            <w:vAlign w:val="center"/>
            <w:hideMark/>
          </w:tcPr>
          <w:p w14:paraId="6208578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69.0</w:t>
            </w:r>
          </w:p>
        </w:tc>
        <w:tc>
          <w:tcPr>
            <w:tcW w:w="741" w:type="dxa"/>
            <w:tcBorders>
              <w:top w:val="nil"/>
              <w:left w:val="nil"/>
              <w:bottom w:val="single" w:sz="4" w:space="0" w:color="auto"/>
              <w:right w:val="single" w:sz="4" w:space="0" w:color="auto"/>
            </w:tcBorders>
            <w:shd w:val="clear" w:color="auto" w:fill="auto"/>
            <w:vAlign w:val="center"/>
            <w:hideMark/>
          </w:tcPr>
          <w:p w14:paraId="7512219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39F985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CA5010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0.05</w:t>
            </w:r>
          </w:p>
        </w:tc>
        <w:tc>
          <w:tcPr>
            <w:tcW w:w="813" w:type="dxa"/>
            <w:tcBorders>
              <w:top w:val="nil"/>
              <w:left w:val="nil"/>
              <w:bottom w:val="single" w:sz="4" w:space="0" w:color="auto"/>
              <w:right w:val="single" w:sz="4" w:space="0" w:color="auto"/>
            </w:tcBorders>
            <w:shd w:val="clear" w:color="auto" w:fill="auto"/>
            <w:noWrap/>
            <w:vAlign w:val="center"/>
            <w:hideMark/>
          </w:tcPr>
          <w:p w14:paraId="512529D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r>
      <w:tr w:rsidR="00B126E3" w:rsidRPr="003A460A" w14:paraId="305EAD8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5AB475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Indemnizatii pentru incapacitatea temporara de munca achitate din mijloacele financiare ale angajatorului</w:t>
            </w:r>
          </w:p>
        </w:tc>
        <w:tc>
          <w:tcPr>
            <w:tcW w:w="696" w:type="dxa"/>
            <w:tcBorders>
              <w:top w:val="nil"/>
              <w:left w:val="nil"/>
              <w:bottom w:val="single" w:sz="4" w:space="0" w:color="auto"/>
              <w:right w:val="single" w:sz="4" w:space="0" w:color="auto"/>
            </w:tcBorders>
            <w:shd w:val="clear" w:color="auto" w:fill="auto"/>
            <w:vAlign w:val="center"/>
            <w:hideMark/>
          </w:tcPr>
          <w:p w14:paraId="56DDDEE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273500</w:t>
            </w:r>
          </w:p>
        </w:tc>
        <w:tc>
          <w:tcPr>
            <w:tcW w:w="839" w:type="dxa"/>
            <w:tcBorders>
              <w:top w:val="nil"/>
              <w:left w:val="nil"/>
              <w:bottom w:val="single" w:sz="4" w:space="0" w:color="auto"/>
              <w:right w:val="single" w:sz="4" w:space="0" w:color="auto"/>
            </w:tcBorders>
            <w:shd w:val="clear" w:color="auto" w:fill="auto"/>
            <w:vAlign w:val="center"/>
            <w:hideMark/>
          </w:tcPr>
          <w:p w14:paraId="18BC2FA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288.9</w:t>
            </w:r>
          </w:p>
        </w:tc>
        <w:tc>
          <w:tcPr>
            <w:tcW w:w="820" w:type="dxa"/>
            <w:tcBorders>
              <w:top w:val="nil"/>
              <w:left w:val="nil"/>
              <w:bottom w:val="single" w:sz="4" w:space="0" w:color="auto"/>
              <w:right w:val="single" w:sz="4" w:space="0" w:color="auto"/>
            </w:tcBorders>
            <w:shd w:val="clear" w:color="auto" w:fill="auto"/>
            <w:vAlign w:val="center"/>
            <w:hideMark/>
          </w:tcPr>
          <w:p w14:paraId="067C482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280.7</w:t>
            </w:r>
          </w:p>
        </w:tc>
        <w:tc>
          <w:tcPr>
            <w:tcW w:w="816" w:type="dxa"/>
            <w:tcBorders>
              <w:top w:val="nil"/>
              <w:left w:val="nil"/>
              <w:bottom w:val="single" w:sz="4" w:space="0" w:color="auto"/>
              <w:right w:val="single" w:sz="4" w:space="0" w:color="auto"/>
            </w:tcBorders>
            <w:shd w:val="clear" w:color="auto" w:fill="auto"/>
            <w:vAlign w:val="center"/>
            <w:hideMark/>
          </w:tcPr>
          <w:p w14:paraId="68E89BA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247.5</w:t>
            </w:r>
          </w:p>
        </w:tc>
        <w:tc>
          <w:tcPr>
            <w:tcW w:w="840" w:type="dxa"/>
            <w:tcBorders>
              <w:top w:val="nil"/>
              <w:left w:val="nil"/>
              <w:bottom w:val="single" w:sz="4" w:space="0" w:color="auto"/>
              <w:right w:val="single" w:sz="4" w:space="0" w:color="auto"/>
            </w:tcBorders>
            <w:shd w:val="clear" w:color="auto" w:fill="auto"/>
            <w:vAlign w:val="center"/>
            <w:hideMark/>
          </w:tcPr>
          <w:p w14:paraId="3EA8BBF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281.7</w:t>
            </w:r>
          </w:p>
        </w:tc>
        <w:tc>
          <w:tcPr>
            <w:tcW w:w="741" w:type="dxa"/>
            <w:tcBorders>
              <w:top w:val="nil"/>
              <w:left w:val="nil"/>
              <w:bottom w:val="single" w:sz="4" w:space="0" w:color="auto"/>
              <w:right w:val="single" w:sz="4" w:space="0" w:color="auto"/>
            </w:tcBorders>
            <w:shd w:val="clear" w:color="auto" w:fill="auto"/>
            <w:vAlign w:val="center"/>
            <w:hideMark/>
          </w:tcPr>
          <w:p w14:paraId="6A410D6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w:t>
            </w:r>
          </w:p>
        </w:tc>
        <w:tc>
          <w:tcPr>
            <w:tcW w:w="741" w:type="dxa"/>
            <w:tcBorders>
              <w:top w:val="nil"/>
              <w:left w:val="nil"/>
              <w:bottom w:val="single" w:sz="4" w:space="0" w:color="auto"/>
              <w:right w:val="single" w:sz="4" w:space="0" w:color="auto"/>
            </w:tcBorders>
            <w:shd w:val="clear" w:color="auto" w:fill="auto"/>
            <w:vAlign w:val="center"/>
            <w:hideMark/>
          </w:tcPr>
          <w:p w14:paraId="5CAC64F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53.6</w:t>
            </w:r>
          </w:p>
        </w:tc>
        <w:tc>
          <w:tcPr>
            <w:tcW w:w="813" w:type="dxa"/>
            <w:tcBorders>
              <w:top w:val="nil"/>
              <w:left w:val="nil"/>
              <w:bottom w:val="single" w:sz="4" w:space="0" w:color="auto"/>
              <w:right w:val="single" w:sz="4" w:space="0" w:color="auto"/>
            </w:tcBorders>
            <w:shd w:val="clear" w:color="auto" w:fill="auto"/>
            <w:noWrap/>
            <w:vAlign w:val="center"/>
            <w:hideMark/>
          </w:tcPr>
          <w:p w14:paraId="5CA9255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0.18</w:t>
            </w:r>
          </w:p>
        </w:tc>
        <w:tc>
          <w:tcPr>
            <w:tcW w:w="813" w:type="dxa"/>
            <w:tcBorders>
              <w:top w:val="nil"/>
              <w:left w:val="nil"/>
              <w:bottom w:val="single" w:sz="4" w:space="0" w:color="auto"/>
              <w:right w:val="single" w:sz="4" w:space="0" w:color="auto"/>
            </w:tcBorders>
            <w:shd w:val="clear" w:color="auto" w:fill="auto"/>
            <w:noWrap/>
            <w:vAlign w:val="center"/>
            <w:hideMark/>
          </w:tcPr>
          <w:p w14:paraId="6009CEB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0.15</w:t>
            </w:r>
          </w:p>
        </w:tc>
      </w:tr>
      <w:tr w:rsidR="00B126E3" w:rsidRPr="003A460A" w14:paraId="32A9205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B34B7E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cheltuieli curente</w:t>
            </w:r>
          </w:p>
        </w:tc>
        <w:tc>
          <w:tcPr>
            <w:tcW w:w="696" w:type="dxa"/>
            <w:tcBorders>
              <w:top w:val="nil"/>
              <w:left w:val="nil"/>
              <w:bottom w:val="single" w:sz="4" w:space="0" w:color="auto"/>
              <w:right w:val="single" w:sz="4" w:space="0" w:color="auto"/>
            </w:tcBorders>
            <w:shd w:val="clear" w:color="auto" w:fill="auto"/>
            <w:vAlign w:val="center"/>
            <w:hideMark/>
          </w:tcPr>
          <w:p w14:paraId="707F6C1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281</w:t>
            </w:r>
          </w:p>
        </w:tc>
        <w:tc>
          <w:tcPr>
            <w:tcW w:w="839" w:type="dxa"/>
            <w:tcBorders>
              <w:top w:val="nil"/>
              <w:left w:val="nil"/>
              <w:bottom w:val="single" w:sz="4" w:space="0" w:color="auto"/>
              <w:right w:val="single" w:sz="4" w:space="0" w:color="auto"/>
            </w:tcBorders>
            <w:shd w:val="clear" w:color="auto" w:fill="auto"/>
            <w:vAlign w:val="center"/>
            <w:hideMark/>
          </w:tcPr>
          <w:p w14:paraId="6363568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1490.7</w:t>
            </w:r>
          </w:p>
        </w:tc>
        <w:tc>
          <w:tcPr>
            <w:tcW w:w="820" w:type="dxa"/>
            <w:tcBorders>
              <w:top w:val="nil"/>
              <w:left w:val="nil"/>
              <w:bottom w:val="single" w:sz="4" w:space="0" w:color="auto"/>
              <w:right w:val="single" w:sz="4" w:space="0" w:color="auto"/>
            </w:tcBorders>
            <w:shd w:val="clear" w:color="auto" w:fill="auto"/>
            <w:vAlign w:val="center"/>
            <w:hideMark/>
          </w:tcPr>
          <w:p w14:paraId="74FC13B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2416.0</w:t>
            </w:r>
          </w:p>
        </w:tc>
        <w:tc>
          <w:tcPr>
            <w:tcW w:w="816" w:type="dxa"/>
            <w:tcBorders>
              <w:top w:val="nil"/>
              <w:left w:val="nil"/>
              <w:bottom w:val="single" w:sz="4" w:space="0" w:color="auto"/>
              <w:right w:val="single" w:sz="4" w:space="0" w:color="auto"/>
            </w:tcBorders>
            <w:shd w:val="clear" w:color="auto" w:fill="auto"/>
            <w:vAlign w:val="center"/>
            <w:hideMark/>
          </w:tcPr>
          <w:p w14:paraId="058E6CE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400.5</w:t>
            </w:r>
          </w:p>
        </w:tc>
        <w:tc>
          <w:tcPr>
            <w:tcW w:w="840" w:type="dxa"/>
            <w:tcBorders>
              <w:top w:val="nil"/>
              <w:left w:val="nil"/>
              <w:bottom w:val="single" w:sz="4" w:space="0" w:color="auto"/>
              <w:right w:val="single" w:sz="4" w:space="0" w:color="auto"/>
            </w:tcBorders>
            <w:shd w:val="clear" w:color="auto" w:fill="auto"/>
            <w:vAlign w:val="center"/>
            <w:hideMark/>
          </w:tcPr>
          <w:p w14:paraId="43F42C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394.8</w:t>
            </w:r>
          </w:p>
        </w:tc>
        <w:tc>
          <w:tcPr>
            <w:tcW w:w="741" w:type="dxa"/>
            <w:tcBorders>
              <w:top w:val="nil"/>
              <w:left w:val="nil"/>
              <w:bottom w:val="single" w:sz="4" w:space="0" w:color="auto"/>
              <w:right w:val="single" w:sz="4" w:space="0" w:color="auto"/>
            </w:tcBorders>
            <w:shd w:val="clear" w:color="auto" w:fill="auto"/>
            <w:vAlign w:val="center"/>
            <w:hideMark/>
          </w:tcPr>
          <w:p w14:paraId="096AD3F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2515F0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20.3</w:t>
            </w:r>
          </w:p>
        </w:tc>
        <w:tc>
          <w:tcPr>
            <w:tcW w:w="813" w:type="dxa"/>
            <w:tcBorders>
              <w:top w:val="nil"/>
              <w:left w:val="nil"/>
              <w:bottom w:val="single" w:sz="4" w:space="0" w:color="auto"/>
              <w:right w:val="single" w:sz="4" w:space="0" w:color="auto"/>
            </w:tcBorders>
            <w:shd w:val="clear" w:color="auto" w:fill="auto"/>
            <w:noWrap/>
            <w:vAlign w:val="center"/>
            <w:hideMark/>
          </w:tcPr>
          <w:p w14:paraId="66B6616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0.28</w:t>
            </w:r>
          </w:p>
        </w:tc>
        <w:tc>
          <w:tcPr>
            <w:tcW w:w="813" w:type="dxa"/>
            <w:tcBorders>
              <w:top w:val="nil"/>
              <w:left w:val="nil"/>
              <w:bottom w:val="single" w:sz="4" w:space="0" w:color="auto"/>
              <w:right w:val="single" w:sz="4" w:space="0" w:color="auto"/>
            </w:tcBorders>
            <w:shd w:val="clear" w:color="auto" w:fill="auto"/>
            <w:noWrap/>
            <w:vAlign w:val="center"/>
            <w:hideMark/>
          </w:tcPr>
          <w:p w14:paraId="7DC3CD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0.21</w:t>
            </w:r>
          </w:p>
        </w:tc>
      </w:tr>
      <w:tr w:rsidR="00B126E3" w:rsidRPr="003A460A" w14:paraId="2CF0959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D49AC7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Cotizatii in organizatiile internationale</w:t>
            </w:r>
          </w:p>
        </w:tc>
        <w:tc>
          <w:tcPr>
            <w:tcW w:w="696" w:type="dxa"/>
            <w:tcBorders>
              <w:top w:val="nil"/>
              <w:left w:val="nil"/>
              <w:bottom w:val="single" w:sz="4" w:space="0" w:color="auto"/>
              <w:right w:val="single" w:sz="4" w:space="0" w:color="auto"/>
            </w:tcBorders>
            <w:shd w:val="clear" w:color="auto" w:fill="auto"/>
            <w:vAlign w:val="center"/>
            <w:hideMark/>
          </w:tcPr>
          <w:p w14:paraId="2E6A912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281110</w:t>
            </w:r>
          </w:p>
        </w:tc>
        <w:tc>
          <w:tcPr>
            <w:tcW w:w="839" w:type="dxa"/>
            <w:tcBorders>
              <w:top w:val="nil"/>
              <w:left w:val="nil"/>
              <w:bottom w:val="single" w:sz="4" w:space="0" w:color="auto"/>
              <w:right w:val="single" w:sz="4" w:space="0" w:color="auto"/>
            </w:tcBorders>
            <w:shd w:val="clear" w:color="auto" w:fill="auto"/>
            <w:vAlign w:val="center"/>
            <w:hideMark/>
          </w:tcPr>
          <w:p w14:paraId="494E331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60.0</w:t>
            </w:r>
          </w:p>
        </w:tc>
        <w:tc>
          <w:tcPr>
            <w:tcW w:w="820" w:type="dxa"/>
            <w:tcBorders>
              <w:top w:val="nil"/>
              <w:left w:val="nil"/>
              <w:bottom w:val="single" w:sz="4" w:space="0" w:color="auto"/>
              <w:right w:val="single" w:sz="4" w:space="0" w:color="auto"/>
            </w:tcBorders>
            <w:shd w:val="clear" w:color="auto" w:fill="auto"/>
            <w:vAlign w:val="center"/>
            <w:hideMark/>
          </w:tcPr>
          <w:p w14:paraId="580A07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52.2</w:t>
            </w:r>
          </w:p>
        </w:tc>
        <w:tc>
          <w:tcPr>
            <w:tcW w:w="816" w:type="dxa"/>
            <w:tcBorders>
              <w:top w:val="nil"/>
              <w:left w:val="nil"/>
              <w:bottom w:val="single" w:sz="4" w:space="0" w:color="auto"/>
              <w:right w:val="single" w:sz="4" w:space="0" w:color="auto"/>
            </w:tcBorders>
            <w:shd w:val="clear" w:color="auto" w:fill="auto"/>
            <w:vAlign w:val="center"/>
            <w:hideMark/>
          </w:tcPr>
          <w:p w14:paraId="13BED71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52.1</w:t>
            </w:r>
          </w:p>
        </w:tc>
        <w:tc>
          <w:tcPr>
            <w:tcW w:w="840" w:type="dxa"/>
            <w:tcBorders>
              <w:top w:val="nil"/>
              <w:left w:val="nil"/>
              <w:bottom w:val="single" w:sz="4" w:space="0" w:color="auto"/>
              <w:right w:val="single" w:sz="4" w:space="0" w:color="auto"/>
            </w:tcBorders>
            <w:shd w:val="clear" w:color="auto" w:fill="auto"/>
            <w:vAlign w:val="center"/>
            <w:hideMark/>
          </w:tcPr>
          <w:p w14:paraId="1B4F8AF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52.1</w:t>
            </w:r>
          </w:p>
        </w:tc>
        <w:tc>
          <w:tcPr>
            <w:tcW w:w="741" w:type="dxa"/>
            <w:tcBorders>
              <w:top w:val="nil"/>
              <w:left w:val="nil"/>
              <w:bottom w:val="single" w:sz="4" w:space="0" w:color="auto"/>
              <w:right w:val="single" w:sz="4" w:space="0" w:color="auto"/>
            </w:tcBorders>
            <w:shd w:val="clear" w:color="auto" w:fill="auto"/>
            <w:vAlign w:val="center"/>
            <w:hideMark/>
          </w:tcPr>
          <w:p w14:paraId="5593033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3F02F6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056452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78A7A36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486846B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A7651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Taxe, amenzi, penalitati si alte plati obligatorii</w:t>
            </w:r>
          </w:p>
        </w:tc>
        <w:tc>
          <w:tcPr>
            <w:tcW w:w="696" w:type="dxa"/>
            <w:tcBorders>
              <w:top w:val="nil"/>
              <w:left w:val="nil"/>
              <w:bottom w:val="single" w:sz="4" w:space="0" w:color="auto"/>
              <w:right w:val="single" w:sz="4" w:space="0" w:color="auto"/>
            </w:tcBorders>
            <w:shd w:val="clear" w:color="auto" w:fill="auto"/>
            <w:vAlign w:val="center"/>
            <w:hideMark/>
          </w:tcPr>
          <w:p w14:paraId="44DD4B9D"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281400</w:t>
            </w:r>
          </w:p>
        </w:tc>
        <w:tc>
          <w:tcPr>
            <w:tcW w:w="839" w:type="dxa"/>
            <w:tcBorders>
              <w:top w:val="nil"/>
              <w:left w:val="nil"/>
              <w:bottom w:val="single" w:sz="4" w:space="0" w:color="auto"/>
              <w:right w:val="single" w:sz="4" w:space="0" w:color="auto"/>
            </w:tcBorders>
            <w:shd w:val="clear" w:color="auto" w:fill="auto"/>
            <w:vAlign w:val="center"/>
            <w:hideMark/>
          </w:tcPr>
          <w:p w14:paraId="78AAAB5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67BF24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816" w:type="dxa"/>
            <w:tcBorders>
              <w:top w:val="nil"/>
              <w:left w:val="nil"/>
              <w:bottom w:val="single" w:sz="4" w:space="0" w:color="auto"/>
              <w:right w:val="single" w:sz="4" w:space="0" w:color="auto"/>
            </w:tcBorders>
            <w:shd w:val="clear" w:color="auto" w:fill="auto"/>
            <w:vAlign w:val="center"/>
            <w:hideMark/>
          </w:tcPr>
          <w:p w14:paraId="1C09BD1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840" w:type="dxa"/>
            <w:tcBorders>
              <w:top w:val="nil"/>
              <w:left w:val="nil"/>
              <w:bottom w:val="single" w:sz="4" w:space="0" w:color="auto"/>
              <w:right w:val="single" w:sz="4" w:space="0" w:color="auto"/>
            </w:tcBorders>
            <w:shd w:val="clear" w:color="auto" w:fill="auto"/>
            <w:vAlign w:val="center"/>
            <w:hideMark/>
          </w:tcPr>
          <w:p w14:paraId="3CA829D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741" w:type="dxa"/>
            <w:tcBorders>
              <w:top w:val="nil"/>
              <w:left w:val="nil"/>
              <w:bottom w:val="single" w:sz="4" w:space="0" w:color="auto"/>
              <w:right w:val="single" w:sz="4" w:space="0" w:color="auto"/>
            </w:tcBorders>
            <w:shd w:val="clear" w:color="auto" w:fill="auto"/>
            <w:vAlign w:val="center"/>
            <w:hideMark/>
          </w:tcPr>
          <w:p w14:paraId="1A5B15E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364C44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CA541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C0A06E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r>
      <w:tr w:rsidR="00B126E3" w:rsidRPr="003A460A" w14:paraId="5B8A307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36D957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cheltuieli in baza de contracte cu persoane fizice</w:t>
            </w:r>
          </w:p>
        </w:tc>
        <w:tc>
          <w:tcPr>
            <w:tcW w:w="696" w:type="dxa"/>
            <w:tcBorders>
              <w:top w:val="nil"/>
              <w:left w:val="nil"/>
              <w:bottom w:val="single" w:sz="4" w:space="0" w:color="auto"/>
              <w:right w:val="single" w:sz="4" w:space="0" w:color="auto"/>
            </w:tcBorders>
            <w:shd w:val="clear" w:color="auto" w:fill="auto"/>
            <w:vAlign w:val="center"/>
            <w:hideMark/>
          </w:tcPr>
          <w:p w14:paraId="7E0B34BD"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281600</w:t>
            </w:r>
          </w:p>
        </w:tc>
        <w:tc>
          <w:tcPr>
            <w:tcW w:w="839" w:type="dxa"/>
            <w:tcBorders>
              <w:top w:val="nil"/>
              <w:left w:val="nil"/>
              <w:bottom w:val="single" w:sz="4" w:space="0" w:color="auto"/>
              <w:right w:val="single" w:sz="4" w:space="0" w:color="auto"/>
            </w:tcBorders>
            <w:shd w:val="clear" w:color="auto" w:fill="auto"/>
            <w:vAlign w:val="center"/>
            <w:hideMark/>
          </w:tcPr>
          <w:p w14:paraId="0EF3404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363.1</w:t>
            </w:r>
          </w:p>
        </w:tc>
        <w:tc>
          <w:tcPr>
            <w:tcW w:w="820" w:type="dxa"/>
            <w:tcBorders>
              <w:top w:val="nil"/>
              <w:left w:val="nil"/>
              <w:bottom w:val="single" w:sz="4" w:space="0" w:color="auto"/>
              <w:right w:val="single" w:sz="4" w:space="0" w:color="auto"/>
            </w:tcBorders>
            <w:shd w:val="clear" w:color="auto" w:fill="auto"/>
            <w:vAlign w:val="center"/>
            <w:hideMark/>
          </w:tcPr>
          <w:p w14:paraId="24F6BDB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280.1</w:t>
            </w:r>
          </w:p>
        </w:tc>
        <w:tc>
          <w:tcPr>
            <w:tcW w:w="816" w:type="dxa"/>
            <w:tcBorders>
              <w:top w:val="nil"/>
              <w:left w:val="nil"/>
              <w:bottom w:val="single" w:sz="4" w:space="0" w:color="auto"/>
              <w:right w:val="single" w:sz="4" w:space="0" w:color="auto"/>
            </w:tcBorders>
            <w:shd w:val="clear" w:color="auto" w:fill="auto"/>
            <w:vAlign w:val="center"/>
            <w:hideMark/>
          </w:tcPr>
          <w:p w14:paraId="28D9C77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278.0</w:t>
            </w:r>
          </w:p>
        </w:tc>
        <w:tc>
          <w:tcPr>
            <w:tcW w:w="840" w:type="dxa"/>
            <w:tcBorders>
              <w:top w:val="nil"/>
              <w:left w:val="nil"/>
              <w:bottom w:val="single" w:sz="4" w:space="0" w:color="auto"/>
              <w:right w:val="single" w:sz="4" w:space="0" w:color="auto"/>
            </w:tcBorders>
            <w:shd w:val="clear" w:color="auto" w:fill="auto"/>
            <w:vAlign w:val="center"/>
            <w:hideMark/>
          </w:tcPr>
          <w:p w14:paraId="45C6D9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272.3</w:t>
            </w:r>
          </w:p>
        </w:tc>
        <w:tc>
          <w:tcPr>
            <w:tcW w:w="741" w:type="dxa"/>
            <w:tcBorders>
              <w:top w:val="nil"/>
              <w:left w:val="nil"/>
              <w:bottom w:val="single" w:sz="4" w:space="0" w:color="auto"/>
              <w:right w:val="single" w:sz="4" w:space="0" w:color="auto"/>
            </w:tcBorders>
            <w:shd w:val="clear" w:color="auto" w:fill="auto"/>
            <w:vAlign w:val="center"/>
            <w:hideMark/>
          </w:tcPr>
          <w:p w14:paraId="788D54D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0FBD12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20.1</w:t>
            </w:r>
          </w:p>
        </w:tc>
        <w:tc>
          <w:tcPr>
            <w:tcW w:w="813" w:type="dxa"/>
            <w:tcBorders>
              <w:top w:val="nil"/>
              <w:left w:val="nil"/>
              <w:bottom w:val="single" w:sz="4" w:space="0" w:color="auto"/>
              <w:right w:val="single" w:sz="4" w:space="0" w:color="auto"/>
            </w:tcBorders>
            <w:shd w:val="clear" w:color="auto" w:fill="auto"/>
            <w:noWrap/>
            <w:vAlign w:val="center"/>
            <w:hideMark/>
          </w:tcPr>
          <w:p w14:paraId="3794CA4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0.20</w:t>
            </w:r>
          </w:p>
        </w:tc>
        <w:tc>
          <w:tcPr>
            <w:tcW w:w="813" w:type="dxa"/>
            <w:tcBorders>
              <w:top w:val="nil"/>
              <w:left w:val="nil"/>
              <w:bottom w:val="single" w:sz="4" w:space="0" w:color="auto"/>
              <w:right w:val="single" w:sz="4" w:space="0" w:color="auto"/>
            </w:tcBorders>
            <w:shd w:val="clear" w:color="auto" w:fill="auto"/>
            <w:noWrap/>
            <w:vAlign w:val="center"/>
            <w:hideMark/>
          </w:tcPr>
          <w:p w14:paraId="62209CD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0.14</w:t>
            </w:r>
          </w:p>
        </w:tc>
      </w:tr>
      <w:tr w:rsidR="00B126E3" w:rsidRPr="003A460A" w14:paraId="672027F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F73051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cheltuieli curente</w:t>
            </w:r>
          </w:p>
        </w:tc>
        <w:tc>
          <w:tcPr>
            <w:tcW w:w="696" w:type="dxa"/>
            <w:tcBorders>
              <w:top w:val="nil"/>
              <w:left w:val="nil"/>
              <w:bottom w:val="single" w:sz="4" w:space="0" w:color="auto"/>
              <w:right w:val="single" w:sz="4" w:space="0" w:color="auto"/>
            </w:tcBorders>
            <w:shd w:val="clear" w:color="auto" w:fill="auto"/>
            <w:vAlign w:val="center"/>
            <w:hideMark/>
          </w:tcPr>
          <w:p w14:paraId="5A977A2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281900</w:t>
            </w:r>
          </w:p>
        </w:tc>
        <w:tc>
          <w:tcPr>
            <w:tcW w:w="839" w:type="dxa"/>
            <w:tcBorders>
              <w:top w:val="nil"/>
              <w:left w:val="nil"/>
              <w:bottom w:val="single" w:sz="4" w:space="0" w:color="auto"/>
              <w:right w:val="single" w:sz="4" w:space="0" w:color="auto"/>
            </w:tcBorders>
            <w:shd w:val="clear" w:color="auto" w:fill="auto"/>
            <w:vAlign w:val="center"/>
            <w:hideMark/>
          </w:tcPr>
          <w:p w14:paraId="003718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1067.6</w:t>
            </w:r>
          </w:p>
        </w:tc>
        <w:tc>
          <w:tcPr>
            <w:tcW w:w="820" w:type="dxa"/>
            <w:tcBorders>
              <w:top w:val="nil"/>
              <w:left w:val="nil"/>
              <w:bottom w:val="single" w:sz="4" w:space="0" w:color="auto"/>
              <w:right w:val="single" w:sz="4" w:space="0" w:color="auto"/>
            </w:tcBorders>
            <w:shd w:val="clear" w:color="auto" w:fill="auto"/>
            <w:vAlign w:val="center"/>
            <w:hideMark/>
          </w:tcPr>
          <w:p w14:paraId="5CADB57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2083.6</w:t>
            </w:r>
          </w:p>
        </w:tc>
        <w:tc>
          <w:tcPr>
            <w:tcW w:w="816" w:type="dxa"/>
            <w:tcBorders>
              <w:top w:val="nil"/>
              <w:left w:val="nil"/>
              <w:bottom w:val="single" w:sz="4" w:space="0" w:color="auto"/>
              <w:right w:val="single" w:sz="4" w:space="0" w:color="auto"/>
            </w:tcBorders>
            <w:shd w:val="clear" w:color="auto" w:fill="auto"/>
            <w:vAlign w:val="center"/>
            <w:hideMark/>
          </w:tcPr>
          <w:p w14:paraId="0F16A93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70.2</w:t>
            </w:r>
          </w:p>
        </w:tc>
        <w:tc>
          <w:tcPr>
            <w:tcW w:w="840" w:type="dxa"/>
            <w:tcBorders>
              <w:top w:val="nil"/>
              <w:left w:val="nil"/>
              <w:bottom w:val="single" w:sz="4" w:space="0" w:color="auto"/>
              <w:right w:val="single" w:sz="4" w:space="0" w:color="auto"/>
            </w:tcBorders>
            <w:shd w:val="clear" w:color="auto" w:fill="auto"/>
            <w:vAlign w:val="center"/>
            <w:hideMark/>
          </w:tcPr>
          <w:p w14:paraId="736659D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70.2</w:t>
            </w:r>
          </w:p>
        </w:tc>
        <w:tc>
          <w:tcPr>
            <w:tcW w:w="741" w:type="dxa"/>
            <w:tcBorders>
              <w:top w:val="nil"/>
              <w:left w:val="nil"/>
              <w:bottom w:val="single" w:sz="4" w:space="0" w:color="auto"/>
              <w:right w:val="single" w:sz="4" w:space="0" w:color="auto"/>
            </w:tcBorders>
            <w:shd w:val="clear" w:color="auto" w:fill="auto"/>
            <w:vAlign w:val="center"/>
            <w:hideMark/>
          </w:tcPr>
          <w:p w14:paraId="3890F2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BAE6CE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w:t>
            </w:r>
          </w:p>
        </w:tc>
        <w:tc>
          <w:tcPr>
            <w:tcW w:w="813" w:type="dxa"/>
            <w:tcBorders>
              <w:top w:val="nil"/>
              <w:left w:val="nil"/>
              <w:bottom w:val="single" w:sz="4" w:space="0" w:color="auto"/>
              <w:right w:val="single" w:sz="4" w:space="0" w:color="auto"/>
            </w:tcBorders>
            <w:shd w:val="clear" w:color="auto" w:fill="auto"/>
            <w:noWrap/>
            <w:vAlign w:val="center"/>
            <w:hideMark/>
          </w:tcPr>
          <w:p w14:paraId="5D944CE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0.05</w:t>
            </w:r>
          </w:p>
        </w:tc>
        <w:tc>
          <w:tcPr>
            <w:tcW w:w="813" w:type="dxa"/>
            <w:tcBorders>
              <w:top w:val="nil"/>
              <w:left w:val="nil"/>
              <w:bottom w:val="single" w:sz="4" w:space="0" w:color="auto"/>
              <w:right w:val="single" w:sz="4" w:space="0" w:color="auto"/>
            </w:tcBorders>
            <w:shd w:val="clear" w:color="auto" w:fill="auto"/>
            <w:noWrap/>
            <w:vAlign w:val="center"/>
            <w:hideMark/>
          </w:tcPr>
          <w:p w14:paraId="1D563CB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r>
      <w:tr w:rsidR="00B126E3" w:rsidRPr="003A460A" w14:paraId="53AF5FB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AB087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cheltuieli capitale</w:t>
            </w:r>
          </w:p>
        </w:tc>
        <w:tc>
          <w:tcPr>
            <w:tcW w:w="696" w:type="dxa"/>
            <w:tcBorders>
              <w:top w:val="nil"/>
              <w:left w:val="nil"/>
              <w:bottom w:val="single" w:sz="4" w:space="0" w:color="auto"/>
              <w:right w:val="single" w:sz="4" w:space="0" w:color="auto"/>
            </w:tcBorders>
            <w:shd w:val="clear" w:color="auto" w:fill="auto"/>
            <w:vAlign w:val="center"/>
            <w:hideMark/>
          </w:tcPr>
          <w:p w14:paraId="5770011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282</w:t>
            </w:r>
          </w:p>
        </w:tc>
        <w:tc>
          <w:tcPr>
            <w:tcW w:w="839" w:type="dxa"/>
            <w:tcBorders>
              <w:top w:val="nil"/>
              <w:left w:val="nil"/>
              <w:bottom w:val="single" w:sz="4" w:space="0" w:color="auto"/>
              <w:right w:val="single" w:sz="4" w:space="0" w:color="auto"/>
            </w:tcBorders>
            <w:shd w:val="clear" w:color="auto" w:fill="auto"/>
            <w:vAlign w:val="center"/>
            <w:hideMark/>
          </w:tcPr>
          <w:p w14:paraId="7EE5A21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1491.7</w:t>
            </w:r>
          </w:p>
        </w:tc>
        <w:tc>
          <w:tcPr>
            <w:tcW w:w="820" w:type="dxa"/>
            <w:tcBorders>
              <w:top w:val="nil"/>
              <w:left w:val="nil"/>
              <w:bottom w:val="single" w:sz="4" w:space="0" w:color="auto"/>
              <w:right w:val="single" w:sz="4" w:space="0" w:color="auto"/>
            </w:tcBorders>
            <w:shd w:val="clear" w:color="auto" w:fill="auto"/>
            <w:vAlign w:val="center"/>
            <w:hideMark/>
          </w:tcPr>
          <w:p w14:paraId="4A895AE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7035.0</w:t>
            </w:r>
          </w:p>
        </w:tc>
        <w:tc>
          <w:tcPr>
            <w:tcW w:w="816" w:type="dxa"/>
            <w:tcBorders>
              <w:top w:val="nil"/>
              <w:left w:val="nil"/>
              <w:bottom w:val="single" w:sz="4" w:space="0" w:color="auto"/>
              <w:right w:val="single" w:sz="4" w:space="0" w:color="auto"/>
            </w:tcBorders>
            <w:shd w:val="clear" w:color="auto" w:fill="auto"/>
            <w:vAlign w:val="center"/>
            <w:hideMark/>
          </w:tcPr>
          <w:p w14:paraId="127109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7012.2</w:t>
            </w:r>
          </w:p>
        </w:tc>
        <w:tc>
          <w:tcPr>
            <w:tcW w:w="840" w:type="dxa"/>
            <w:tcBorders>
              <w:top w:val="nil"/>
              <w:left w:val="nil"/>
              <w:bottom w:val="single" w:sz="4" w:space="0" w:color="auto"/>
              <w:right w:val="single" w:sz="4" w:space="0" w:color="auto"/>
            </w:tcBorders>
            <w:shd w:val="clear" w:color="auto" w:fill="auto"/>
            <w:vAlign w:val="center"/>
            <w:hideMark/>
          </w:tcPr>
          <w:p w14:paraId="1576818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7012.2</w:t>
            </w:r>
          </w:p>
        </w:tc>
        <w:tc>
          <w:tcPr>
            <w:tcW w:w="741" w:type="dxa"/>
            <w:tcBorders>
              <w:top w:val="nil"/>
              <w:left w:val="nil"/>
              <w:bottom w:val="single" w:sz="4" w:space="0" w:color="auto"/>
              <w:right w:val="single" w:sz="4" w:space="0" w:color="auto"/>
            </w:tcBorders>
            <w:shd w:val="clear" w:color="auto" w:fill="auto"/>
            <w:vAlign w:val="center"/>
            <w:hideMark/>
          </w:tcPr>
          <w:p w14:paraId="7E5437D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FF003F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5D5A73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4.98</w:t>
            </w:r>
          </w:p>
        </w:tc>
        <w:tc>
          <w:tcPr>
            <w:tcW w:w="813" w:type="dxa"/>
            <w:tcBorders>
              <w:top w:val="nil"/>
              <w:left w:val="nil"/>
              <w:bottom w:val="single" w:sz="4" w:space="0" w:color="auto"/>
              <w:right w:val="single" w:sz="4" w:space="0" w:color="auto"/>
            </w:tcBorders>
            <w:shd w:val="clear" w:color="auto" w:fill="auto"/>
            <w:noWrap/>
            <w:vAlign w:val="center"/>
            <w:hideMark/>
          </w:tcPr>
          <w:p w14:paraId="607C227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3.70</w:t>
            </w:r>
          </w:p>
        </w:tc>
      </w:tr>
      <w:tr w:rsidR="00B126E3" w:rsidRPr="003A460A" w14:paraId="0455395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F8A7C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capitale pentru lucrari topografogeodezice, de cartografie si cadastru</w:t>
            </w:r>
          </w:p>
        </w:tc>
        <w:tc>
          <w:tcPr>
            <w:tcW w:w="696" w:type="dxa"/>
            <w:tcBorders>
              <w:top w:val="nil"/>
              <w:left w:val="nil"/>
              <w:bottom w:val="single" w:sz="4" w:space="0" w:color="auto"/>
              <w:right w:val="single" w:sz="4" w:space="0" w:color="auto"/>
            </w:tcBorders>
            <w:shd w:val="clear" w:color="auto" w:fill="auto"/>
            <w:vAlign w:val="center"/>
            <w:hideMark/>
          </w:tcPr>
          <w:p w14:paraId="2349807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282100</w:t>
            </w:r>
          </w:p>
        </w:tc>
        <w:tc>
          <w:tcPr>
            <w:tcW w:w="839" w:type="dxa"/>
            <w:tcBorders>
              <w:top w:val="nil"/>
              <w:left w:val="nil"/>
              <w:bottom w:val="single" w:sz="4" w:space="0" w:color="auto"/>
              <w:right w:val="single" w:sz="4" w:space="0" w:color="auto"/>
            </w:tcBorders>
            <w:shd w:val="clear" w:color="auto" w:fill="auto"/>
            <w:vAlign w:val="center"/>
            <w:hideMark/>
          </w:tcPr>
          <w:p w14:paraId="55D33DA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3F0643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74.2</w:t>
            </w:r>
          </w:p>
        </w:tc>
        <w:tc>
          <w:tcPr>
            <w:tcW w:w="816" w:type="dxa"/>
            <w:tcBorders>
              <w:top w:val="nil"/>
              <w:left w:val="nil"/>
              <w:bottom w:val="single" w:sz="4" w:space="0" w:color="auto"/>
              <w:right w:val="single" w:sz="4" w:space="0" w:color="auto"/>
            </w:tcBorders>
            <w:shd w:val="clear" w:color="auto" w:fill="auto"/>
            <w:vAlign w:val="center"/>
            <w:hideMark/>
          </w:tcPr>
          <w:p w14:paraId="58416F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51.4</w:t>
            </w:r>
          </w:p>
        </w:tc>
        <w:tc>
          <w:tcPr>
            <w:tcW w:w="840" w:type="dxa"/>
            <w:tcBorders>
              <w:top w:val="nil"/>
              <w:left w:val="nil"/>
              <w:bottom w:val="single" w:sz="4" w:space="0" w:color="auto"/>
              <w:right w:val="single" w:sz="4" w:space="0" w:color="auto"/>
            </w:tcBorders>
            <w:shd w:val="clear" w:color="auto" w:fill="auto"/>
            <w:vAlign w:val="center"/>
            <w:hideMark/>
          </w:tcPr>
          <w:p w14:paraId="6153832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51.4</w:t>
            </w:r>
          </w:p>
        </w:tc>
        <w:tc>
          <w:tcPr>
            <w:tcW w:w="741" w:type="dxa"/>
            <w:tcBorders>
              <w:top w:val="nil"/>
              <w:left w:val="nil"/>
              <w:bottom w:val="single" w:sz="4" w:space="0" w:color="auto"/>
              <w:right w:val="single" w:sz="4" w:space="0" w:color="auto"/>
            </w:tcBorders>
            <w:shd w:val="clear" w:color="auto" w:fill="auto"/>
            <w:vAlign w:val="center"/>
            <w:hideMark/>
          </w:tcPr>
          <w:p w14:paraId="5BDADBD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6307FD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DA4AEC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71D0C13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0.03</w:t>
            </w:r>
          </w:p>
        </w:tc>
      </w:tr>
      <w:tr w:rsidR="00B126E3" w:rsidRPr="003A460A" w14:paraId="0FFC9D6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484E83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capitale neatribuite la alte categorii</w:t>
            </w:r>
          </w:p>
        </w:tc>
        <w:tc>
          <w:tcPr>
            <w:tcW w:w="696" w:type="dxa"/>
            <w:tcBorders>
              <w:top w:val="nil"/>
              <w:left w:val="nil"/>
              <w:bottom w:val="single" w:sz="4" w:space="0" w:color="auto"/>
              <w:right w:val="single" w:sz="4" w:space="0" w:color="auto"/>
            </w:tcBorders>
            <w:shd w:val="clear" w:color="auto" w:fill="auto"/>
            <w:vAlign w:val="center"/>
            <w:hideMark/>
          </w:tcPr>
          <w:p w14:paraId="09CD4F4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282900</w:t>
            </w:r>
          </w:p>
        </w:tc>
        <w:tc>
          <w:tcPr>
            <w:tcW w:w="839" w:type="dxa"/>
            <w:tcBorders>
              <w:top w:val="nil"/>
              <w:left w:val="nil"/>
              <w:bottom w:val="single" w:sz="4" w:space="0" w:color="auto"/>
              <w:right w:val="single" w:sz="4" w:space="0" w:color="auto"/>
            </w:tcBorders>
            <w:shd w:val="clear" w:color="auto" w:fill="auto"/>
            <w:vAlign w:val="center"/>
            <w:hideMark/>
          </w:tcPr>
          <w:p w14:paraId="2466898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1491.7</w:t>
            </w:r>
          </w:p>
        </w:tc>
        <w:tc>
          <w:tcPr>
            <w:tcW w:w="820" w:type="dxa"/>
            <w:tcBorders>
              <w:top w:val="nil"/>
              <w:left w:val="nil"/>
              <w:bottom w:val="single" w:sz="4" w:space="0" w:color="auto"/>
              <w:right w:val="single" w:sz="4" w:space="0" w:color="auto"/>
            </w:tcBorders>
            <w:shd w:val="clear" w:color="auto" w:fill="auto"/>
            <w:vAlign w:val="center"/>
            <w:hideMark/>
          </w:tcPr>
          <w:p w14:paraId="0CB768E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6960.8</w:t>
            </w:r>
          </w:p>
        </w:tc>
        <w:tc>
          <w:tcPr>
            <w:tcW w:w="816" w:type="dxa"/>
            <w:tcBorders>
              <w:top w:val="nil"/>
              <w:left w:val="nil"/>
              <w:bottom w:val="single" w:sz="4" w:space="0" w:color="auto"/>
              <w:right w:val="single" w:sz="4" w:space="0" w:color="auto"/>
            </w:tcBorders>
            <w:shd w:val="clear" w:color="auto" w:fill="auto"/>
            <w:vAlign w:val="center"/>
            <w:hideMark/>
          </w:tcPr>
          <w:p w14:paraId="7340ED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6960.8</w:t>
            </w:r>
          </w:p>
        </w:tc>
        <w:tc>
          <w:tcPr>
            <w:tcW w:w="840" w:type="dxa"/>
            <w:tcBorders>
              <w:top w:val="nil"/>
              <w:left w:val="nil"/>
              <w:bottom w:val="single" w:sz="4" w:space="0" w:color="auto"/>
              <w:right w:val="single" w:sz="4" w:space="0" w:color="auto"/>
            </w:tcBorders>
            <w:shd w:val="clear" w:color="auto" w:fill="auto"/>
            <w:vAlign w:val="center"/>
            <w:hideMark/>
          </w:tcPr>
          <w:p w14:paraId="1CF31A9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6960.8</w:t>
            </w:r>
          </w:p>
        </w:tc>
        <w:tc>
          <w:tcPr>
            <w:tcW w:w="741" w:type="dxa"/>
            <w:tcBorders>
              <w:top w:val="nil"/>
              <w:left w:val="nil"/>
              <w:bottom w:val="single" w:sz="4" w:space="0" w:color="auto"/>
              <w:right w:val="single" w:sz="4" w:space="0" w:color="auto"/>
            </w:tcBorders>
            <w:shd w:val="clear" w:color="auto" w:fill="auto"/>
            <w:vAlign w:val="center"/>
            <w:hideMark/>
          </w:tcPr>
          <w:p w14:paraId="3550203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DF1E15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35F636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4.95</w:t>
            </w:r>
          </w:p>
        </w:tc>
        <w:tc>
          <w:tcPr>
            <w:tcW w:w="813" w:type="dxa"/>
            <w:tcBorders>
              <w:top w:val="nil"/>
              <w:left w:val="nil"/>
              <w:bottom w:val="single" w:sz="4" w:space="0" w:color="auto"/>
              <w:right w:val="single" w:sz="4" w:space="0" w:color="auto"/>
            </w:tcBorders>
            <w:shd w:val="clear" w:color="auto" w:fill="auto"/>
            <w:noWrap/>
            <w:vAlign w:val="center"/>
            <w:hideMark/>
          </w:tcPr>
          <w:p w14:paraId="1D75769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3.67</w:t>
            </w:r>
          </w:p>
        </w:tc>
      </w:tr>
      <w:tr w:rsidR="00B126E3" w:rsidRPr="003A460A" w14:paraId="5FAE7B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302FE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cheltuieli ale institutiilor bugetare</w:t>
            </w:r>
          </w:p>
        </w:tc>
        <w:tc>
          <w:tcPr>
            <w:tcW w:w="696" w:type="dxa"/>
            <w:tcBorders>
              <w:top w:val="nil"/>
              <w:left w:val="nil"/>
              <w:bottom w:val="single" w:sz="4" w:space="0" w:color="auto"/>
              <w:right w:val="single" w:sz="4" w:space="0" w:color="auto"/>
            </w:tcBorders>
            <w:shd w:val="clear" w:color="auto" w:fill="auto"/>
            <w:vAlign w:val="center"/>
            <w:hideMark/>
          </w:tcPr>
          <w:p w14:paraId="78AA411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w:t>
            </w:r>
          </w:p>
        </w:tc>
        <w:tc>
          <w:tcPr>
            <w:tcW w:w="839" w:type="dxa"/>
            <w:tcBorders>
              <w:top w:val="nil"/>
              <w:left w:val="nil"/>
              <w:bottom w:val="single" w:sz="4" w:space="0" w:color="auto"/>
              <w:right w:val="single" w:sz="4" w:space="0" w:color="auto"/>
            </w:tcBorders>
            <w:shd w:val="clear" w:color="auto" w:fill="auto"/>
            <w:vAlign w:val="center"/>
            <w:hideMark/>
          </w:tcPr>
          <w:p w14:paraId="3690654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C8A1EB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39CA69F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254F134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23322.8</w:t>
            </w:r>
          </w:p>
        </w:tc>
        <w:tc>
          <w:tcPr>
            <w:tcW w:w="741" w:type="dxa"/>
            <w:tcBorders>
              <w:top w:val="nil"/>
              <w:left w:val="nil"/>
              <w:bottom w:val="single" w:sz="4" w:space="0" w:color="auto"/>
              <w:right w:val="single" w:sz="4" w:space="0" w:color="auto"/>
            </w:tcBorders>
            <w:shd w:val="clear" w:color="auto" w:fill="auto"/>
            <w:vAlign w:val="center"/>
            <w:hideMark/>
          </w:tcPr>
          <w:p w14:paraId="65A249C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DF534B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2F4B0D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030155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12.31</w:t>
            </w:r>
          </w:p>
        </w:tc>
      </w:tr>
      <w:tr w:rsidR="00B126E3" w:rsidRPr="003A460A" w14:paraId="1EC017C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3B7F4F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iesirea activelor</w:t>
            </w:r>
          </w:p>
        </w:tc>
        <w:tc>
          <w:tcPr>
            <w:tcW w:w="696" w:type="dxa"/>
            <w:tcBorders>
              <w:top w:val="nil"/>
              <w:left w:val="nil"/>
              <w:bottom w:val="single" w:sz="4" w:space="0" w:color="auto"/>
              <w:right w:val="single" w:sz="4" w:space="0" w:color="auto"/>
            </w:tcBorders>
            <w:shd w:val="clear" w:color="auto" w:fill="auto"/>
            <w:vAlign w:val="center"/>
            <w:hideMark/>
          </w:tcPr>
          <w:p w14:paraId="033E7BF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289100</w:t>
            </w:r>
          </w:p>
        </w:tc>
        <w:tc>
          <w:tcPr>
            <w:tcW w:w="839" w:type="dxa"/>
            <w:tcBorders>
              <w:top w:val="nil"/>
              <w:left w:val="nil"/>
              <w:bottom w:val="single" w:sz="4" w:space="0" w:color="auto"/>
              <w:right w:val="single" w:sz="4" w:space="0" w:color="auto"/>
            </w:tcBorders>
            <w:shd w:val="clear" w:color="auto" w:fill="auto"/>
            <w:vAlign w:val="center"/>
            <w:hideMark/>
          </w:tcPr>
          <w:p w14:paraId="0F271F8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AF0711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52FF01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3B1AE0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322.9</w:t>
            </w:r>
          </w:p>
        </w:tc>
        <w:tc>
          <w:tcPr>
            <w:tcW w:w="741" w:type="dxa"/>
            <w:tcBorders>
              <w:top w:val="nil"/>
              <w:left w:val="nil"/>
              <w:bottom w:val="single" w:sz="4" w:space="0" w:color="auto"/>
              <w:right w:val="single" w:sz="4" w:space="0" w:color="auto"/>
            </w:tcBorders>
            <w:shd w:val="clear" w:color="auto" w:fill="auto"/>
            <w:vAlign w:val="center"/>
            <w:hideMark/>
          </w:tcPr>
          <w:p w14:paraId="11216EC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AA46BD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0C9E7E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CD1753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0.17</w:t>
            </w:r>
          </w:p>
        </w:tc>
      </w:tr>
      <w:tr w:rsidR="00B126E3" w:rsidRPr="003A460A" w14:paraId="4D804E7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A5D969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transmiterea activelor cu titlu gratuit</w:t>
            </w:r>
          </w:p>
        </w:tc>
        <w:tc>
          <w:tcPr>
            <w:tcW w:w="696" w:type="dxa"/>
            <w:tcBorders>
              <w:top w:val="nil"/>
              <w:left w:val="nil"/>
              <w:bottom w:val="single" w:sz="4" w:space="0" w:color="auto"/>
              <w:right w:val="single" w:sz="4" w:space="0" w:color="auto"/>
            </w:tcBorders>
            <w:shd w:val="clear" w:color="auto" w:fill="auto"/>
            <w:vAlign w:val="center"/>
            <w:hideMark/>
          </w:tcPr>
          <w:p w14:paraId="03681D5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289200</w:t>
            </w:r>
          </w:p>
        </w:tc>
        <w:tc>
          <w:tcPr>
            <w:tcW w:w="839" w:type="dxa"/>
            <w:tcBorders>
              <w:top w:val="nil"/>
              <w:left w:val="nil"/>
              <w:bottom w:val="single" w:sz="4" w:space="0" w:color="auto"/>
              <w:right w:val="single" w:sz="4" w:space="0" w:color="auto"/>
            </w:tcBorders>
            <w:shd w:val="clear" w:color="auto" w:fill="auto"/>
            <w:vAlign w:val="center"/>
            <w:hideMark/>
          </w:tcPr>
          <w:p w14:paraId="4C3B5D3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C72E39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7E90DF1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16CB055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22905.2</w:t>
            </w:r>
          </w:p>
        </w:tc>
        <w:tc>
          <w:tcPr>
            <w:tcW w:w="741" w:type="dxa"/>
            <w:tcBorders>
              <w:top w:val="nil"/>
              <w:left w:val="nil"/>
              <w:bottom w:val="single" w:sz="4" w:space="0" w:color="auto"/>
              <w:right w:val="single" w:sz="4" w:space="0" w:color="auto"/>
            </w:tcBorders>
            <w:shd w:val="clear" w:color="auto" w:fill="auto"/>
            <w:vAlign w:val="center"/>
            <w:hideMark/>
          </w:tcPr>
          <w:p w14:paraId="0597C26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A0AACC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694598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343BE2E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12.09</w:t>
            </w:r>
          </w:p>
        </w:tc>
      </w:tr>
      <w:tr w:rsidR="00B126E3" w:rsidRPr="003A460A" w14:paraId="45E413F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E4FA86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Cheltuieli privind creantele compromise</w:t>
            </w:r>
          </w:p>
        </w:tc>
        <w:tc>
          <w:tcPr>
            <w:tcW w:w="696" w:type="dxa"/>
            <w:tcBorders>
              <w:top w:val="nil"/>
              <w:left w:val="nil"/>
              <w:bottom w:val="single" w:sz="4" w:space="0" w:color="auto"/>
              <w:right w:val="single" w:sz="4" w:space="0" w:color="auto"/>
            </w:tcBorders>
            <w:shd w:val="clear" w:color="auto" w:fill="auto"/>
            <w:vAlign w:val="center"/>
            <w:hideMark/>
          </w:tcPr>
          <w:p w14:paraId="60FCBB4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289500</w:t>
            </w:r>
          </w:p>
        </w:tc>
        <w:tc>
          <w:tcPr>
            <w:tcW w:w="839" w:type="dxa"/>
            <w:tcBorders>
              <w:top w:val="nil"/>
              <w:left w:val="nil"/>
              <w:bottom w:val="single" w:sz="4" w:space="0" w:color="auto"/>
              <w:right w:val="single" w:sz="4" w:space="0" w:color="auto"/>
            </w:tcBorders>
            <w:shd w:val="clear" w:color="auto" w:fill="auto"/>
            <w:vAlign w:val="center"/>
            <w:hideMark/>
          </w:tcPr>
          <w:p w14:paraId="5AA98BA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355F5EF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6CBB0C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6F4A9EB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13.8</w:t>
            </w:r>
          </w:p>
        </w:tc>
        <w:tc>
          <w:tcPr>
            <w:tcW w:w="741" w:type="dxa"/>
            <w:tcBorders>
              <w:top w:val="nil"/>
              <w:left w:val="nil"/>
              <w:bottom w:val="single" w:sz="4" w:space="0" w:color="auto"/>
              <w:right w:val="single" w:sz="4" w:space="0" w:color="auto"/>
            </w:tcBorders>
            <w:shd w:val="clear" w:color="auto" w:fill="auto"/>
            <w:vAlign w:val="center"/>
            <w:hideMark/>
          </w:tcPr>
          <w:p w14:paraId="1CB777B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578B25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25DE3E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6FC24C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r>
      <w:tr w:rsidR="00B126E3" w:rsidRPr="003A460A" w14:paraId="02133B6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9DED2B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cheltuieli ale institutiilor bugetare</w:t>
            </w:r>
          </w:p>
        </w:tc>
        <w:tc>
          <w:tcPr>
            <w:tcW w:w="696" w:type="dxa"/>
            <w:tcBorders>
              <w:top w:val="nil"/>
              <w:left w:val="nil"/>
              <w:bottom w:val="single" w:sz="4" w:space="0" w:color="auto"/>
              <w:right w:val="single" w:sz="4" w:space="0" w:color="auto"/>
            </w:tcBorders>
            <w:shd w:val="clear" w:color="auto" w:fill="auto"/>
            <w:vAlign w:val="center"/>
            <w:hideMark/>
          </w:tcPr>
          <w:p w14:paraId="54472E4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289900</w:t>
            </w:r>
          </w:p>
        </w:tc>
        <w:tc>
          <w:tcPr>
            <w:tcW w:w="839" w:type="dxa"/>
            <w:tcBorders>
              <w:top w:val="nil"/>
              <w:left w:val="nil"/>
              <w:bottom w:val="single" w:sz="4" w:space="0" w:color="auto"/>
              <w:right w:val="single" w:sz="4" w:space="0" w:color="auto"/>
            </w:tcBorders>
            <w:shd w:val="clear" w:color="auto" w:fill="auto"/>
            <w:vAlign w:val="center"/>
            <w:hideMark/>
          </w:tcPr>
          <w:p w14:paraId="49C6DAD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CC658C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104888A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49AE8D7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81.0</w:t>
            </w:r>
          </w:p>
        </w:tc>
        <w:tc>
          <w:tcPr>
            <w:tcW w:w="741" w:type="dxa"/>
            <w:tcBorders>
              <w:top w:val="nil"/>
              <w:left w:val="nil"/>
              <w:bottom w:val="single" w:sz="4" w:space="0" w:color="auto"/>
              <w:right w:val="single" w:sz="4" w:space="0" w:color="auto"/>
            </w:tcBorders>
            <w:shd w:val="clear" w:color="auto" w:fill="auto"/>
            <w:vAlign w:val="center"/>
            <w:hideMark/>
          </w:tcPr>
          <w:p w14:paraId="4876B7B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D7205D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A573C0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FA6F5D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r>
      <w:tr w:rsidR="00B126E3" w:rsidRPr="003A460A" w14:paraId="6CAA6FE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6DB3E0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lastRenderedPageBreak/>
              <w:t>Transferuri acordate intre bugetele locale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13E686C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293</w:t>
            </w:r>
          </w:p>
        </w:tc>
        <w:tc>
          <w:tcPr>
            <w:tcW w:w="839" w:type="dxa"/>
            <w:tcBorders>
              <w:top w:val="nil"/>
              <w:left w:val="nil"/>
              <w:bottom w:val="single" w:sz="4" w:space="0" w:color="auto"/>
              <w:right w:val="single" w:sz="4" w:space="0" w:color="auto"/>
            </w:tcBorders>
            <w:shd w:val="clear" w:color="auto" w:fill="auto"/>
            <w:vAlign w:val="center"/>
            <w:hideMark/>
          </w:tcPr>
          <w:p w14:paraId="0DCE608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15A172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2767.5</w:t>
            </w:r>
          </w:p>
        </w:tc>
        <w:tc>
          <w:tcPr>
            <w:tcW w:w="816" w:type="dxa"/>
            <w:tcBorders>
              <w:top w:val="nil"/>
              <w:left w:val="nil"/>
              <w:bottom w:val="single" w:sz="4" w:space="0" w:color="auto"/>
              <w:right w:val="single" w:sz="4" w:space="0" w:color="auto"/>
            </w:tcBorders>
            <w:shd w:val="clear" w:color="auto" w:fill="auto"/>
            <w:vAlign w:val="center"/>
            <w:hideMark/>
          </w:tcPr>
          <w:p w14:paraId="3835F8A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2727.5</w:t>
            </w:r>
          </w:p>
        </w:tc>
        <w:tc>
          <w:tcPr>
            <w:tcW w:w="840" w:type="dxa"/>
            <w:tcBorders>
              <w:top w:val="nil"/>
              <w:left w:val="nil"/>
              <w:bottom w:val="single" w:sz="4" w:space="0" w:color="auto"/>
              <w:right w:val="single" w:sz="4" w:space="0" w:color="auto"/>
            </w:tcBorders>
            <w:shd w:val="clear" w:color="auto" w:fill="auto"/>
            <w:vAlign w:val="center"/>
            <w:hideMark/>
          </w:tcPr>
          <w:p w14:paraId="0991B4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2727.5</w:t>
            </w:r>
          </w:p>
        </w:tc>
        <w:tc>
          <w:tcPr>
            <w:tcW w:w="741" w:type="dxa"/>
            <w:tcBorders>
              <w:top w:val="nil"/>
              <w:left w:val="nil"/>
              <w:bottom w:val="single" w:sz="4" w:space="0" w:color="auto"/>
              <w:right w:val="single" w:sz="4" w:space="0" w:color="auto"/>
            </w:tcBorders>
            <w:shd w:val="clear" w:color="auto" w:fill="auto"/>
            <w:vAlign w:val="center"/>
            <w:hideMark/>
          </w:tcPr>
          <w:p w14:paraId="35C0C0A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EACA0D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FA3127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1.94</w:t>
            </w:r>
          </w:p>
        </w:tc>
        <w:tc>
          <w:tcPr>
            <w:tcW w:w="813" w:type="dxa"/>
            <w:tcBorders>
              <w:top w:val="nil"/>
              <w:left w:val="nil"/>
              <w:bottom w:val="single" w:sz="4" w:space="0" w:color="auto"/>
              <w:right w:val="single" w:sz="4" w:space="0" w:color="auto"/>
            </w:tcBorders>
            <w:shd w:val="clear" w:color="auto" w:fill="auto"/>
            <w:noWrap/>
            <w:vAlign w:val="center"/>
            <w:hideMark/>
          </w:tcPr>
          <w:p w14:paraId="2E0898E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1.44</w:t>
            </w:r>
          </w:p>
        </w:tc>
      </w:tr>
      <w:tr w:rsidR="00B126E3" w:rsidRPr="003A460A" w14:paraId="6D9FC09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93F01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curente acordate cu destinatie speciala intre  bugetele locale de nivelul 2 si bugetele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036DC5D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293111</w:t>
            </w:r>
          </w:p>
        </w:tc>
        <w:tc>
          <w:tcPr>
            <w:tcW w:w="839" w:type="dxa"/>
            <w:tcBorders>
              <w:top w:val="nil"/>
              <w:left w:val="nil"/>
              <w:bottom w:val="single" w:sz="4" w:space="0" w:color="auto"/>
              <w:right w:val="single" w:sz="4" w:space="0" w:color="auto"/>
            </w:tcBorders>
            <w:shd w:val="clear" w:color="auto" w:fill="auto"/>
            <w:vAlign w:val="center"/>
            <w:hideMark/>
          </w:tcPr>
          <w:p w14:paraId="254AD69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318304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443.5</w:t>
            </w:r>
          </w:p>
        </w:tc>
        <w:tc>
          <w:tcPr>
            <w:tcW w:w="816" w:type="dxa"/>
            <w:tcBorders>
              <w:top w:val="nil"/>
              <w:left w:val="nil"/>
              <w:bottom w:val="single" w:sz="4" w:space="0" w:color="auto"/>
              <w:right w:val="single" w:sz="4" w:space="0" w:color="auto"/>
            </w:tcBorders>
            <w:shd w:val="clear" w:color="auto" w:fill="auto"/>
            <w:vAlign w:val="center"/>
            <w:hideMark/>
          </w:tcPr>
          <w:p w14:paraId="12002B0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403.5</w:t>
            </w:r>
          </w:p>
        </w:tc>
        <w:tc>
          <w:tcPr>
            <w:tcW w:w="840" w:type="dxa"/>
            <w:tcBorders>
              <w:top w:val="nil"/>
              <w:left w:val="nil"/>
              <w:bottom w:val="single" w:sz="4" w:space="0" w:color="auto"/>
              <w:right w:val="single" w:sz="4" w:space="0" w:color="auto"/>
            </w:tcBorders>
            <w:shd w:val="clear" w:color="auto" w:fill="auto"/>
            <w:vAlign w:val="center"/>
            <w:hideMark/>
          </w:tcPr>
          <w:p w14:paraId="2B80216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403.5</w:t>
            </w:r>
          </w:p>
        </w:tc>
        <w:tc>
          <w:tcPr>
            <w:tcW w:w="741" w:type="dxa"/>
            <w:tcBorders>
              <w:top w:val="nil"/>
              <w:left w:val="nil"/>
              <w:bottom w:val="single" w:sz="4" w:space="0" w:color="auto"/>
              <w:right w:val="single" w:sz="4" w:space="0" w:color="auto"/>
            </w:tcBorders>
            <w:shd w:val="clear" w:color="auto" w:fill="auto"/>
            <w:vAlign w:val="center"/>
            <w:hideMark/>
          </w:tcPr>
          <w:p w14:paraId="6D8D850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934D12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A49ACC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0.29</w:t>
            </w:r>
          </w:p>
        </w:tc>
        <w:tc>
          <w:tcPr>
            <w:tcW w:w="813" w:type="dxa"/>
            <w:tcBorders>
              <w:top w:val="nil"/>
              <w:left w:val="nil"/>
              <w:bottom w:val="single" w:sz="4" w:space="0" w:color="auto"/>
              <w:right w:val="single" w:sz="4" w:space="0" w:color="auto"/>
            </w:tcBorders>
            <w:shd w:val="clear" w:color="auto" w:fill="auto"/>
            <w:noWrap/>
            <w:vAlign w:val="center"/>
            <w:hideMark/>
          </w:tcPr>
          <w:p w14:paraId="67750FD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0.21</w:t>
            </w:r>
          </w:p>
        </w:tc>
      </w:tr>
      <w:tr w:rsidR="00B126E3" w:rsidRPr="003A460A" w14:paraId="6B65F48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AC8DB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acordate cu destinatie speciala  intre bugetele locale de nivelul 2 si bugetele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0AC5811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293120</w:t>
            </w:r>
          </w:p>
        </w:tc>
        <w:tc>
          <w:tcPr>
            <w:tcW w:w="839" w:type="dxa"/>
            <w:tcBorders>
              <w:top w:val="nil"/>
              <w:left w:val="nil"/>
              <w:bottom w:val="single" w:sz="4" w:space="0" w:color="auto"/>
              <w:right w:val="single" w:sz="4" w:space="0" w:color="auto"/>
            </w:tcBorders>
            <w:shd w:val="clear" w:color="auto" w:fill="auto"/>
            <w:vAlign w:val="center"/>
            <w:hideMark/>
          </w:tcPr>
          <w:p w14:paraId="55F73B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08ACFBA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550.0</w:t>
            </w:r>
          </w:p>
        </w:tc>
        <w:tc>
          <w:tcPr>
            <w:tcW w:w="816" w:type="dxa"/>
            <w:tcBorders>
              <w:top w:val="nil"/>
              <w:left w:val="nil"/>
              <w:bottom w:val="single" w:sz="4" w:space="0" w:color="auto"/>
              <w:right w:val="single" w:sz="4" w:space="0" w:color="auto"/>
            </w:tcBorders>
            <w:shd w:val="clear" w:color="auto" w:fill="auto"/>
            <w:vAlign w:val="center"/>
            <w:hideMark/>
          </w:tcPr>
          <w:p w14:paraId="6F3E4D1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550.0</w:t>
            </w:r>
          </w:p>
        </w:tc>
        <w:tc>
          <w:tcPr>
            <w:tcW w:w="840" w:type="dxa"/>
            <w:tcBorders>
              <w:top w:val="nil"/>
              <w:left w:val="nil"/>
              <w:bottom w:val="single" w:sz="4" w:space="0" w:color="auto"/>
              <w:right w:val="single" w:sz="4" w:space="0" w:color="auto"/>
            </w:tcBorders>
            <w:shd w:val="clear" w:color="auto" w:fill="auto"/>
            <w:vAlign w:val="center"/>
            <w:hideMark/>
          </w:tcPr>
          <w:p w14:paraId="441F6F8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550.0</w:t>
            </w:r>
          </w:p>
        </w:tc>
        <w:tc>
          <w:tcPr>
            <w:tcW w:w="741" w:type="dxa"/>
            <w:tcBorders>
              <w:top w:val="nil"/>
              <w:left w:val="nil"/>
              <w:bottom w:val="single" w:sz="4" w:space="0" w:color="auto"/>
              <w:right w:val="single" w:sz="4" w:space="0" w:color="auto"/>
            </w:tcBorders>
            <w:shd w:val="clear" w:color="auto" w:fill="auto"/>
            <w:vAlign w:val="center"/>
            <w:hideMark/>
          </w:tcPr>
          <w:p w14:paraId="050551C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81DFAD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12C8D2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0.39</w:t>
            </w:r>
          </w:p>
        </w:tc>
        <w:tc>
          <w:tcPr>
            <w:tcW w:w="813" w:type="dxa"/>
            <w:tcBorders>
              <w:top w:val="nil"/>
              <w:left w:val="nil"/>
              <w:bottom w:val="single" w:sz="4" w:space="0" w:color="auto"/>
              <w:right w:val="single" w:sz="4" w:space="0" w:color="auto"/>
            </w:tcBorders>
            <w:shd w:val="clear" w:color="auto" w:fill="auto"/>
            <w:noWrap/>
            <w:vAlign w:val="center"/>
            <w:hideMark/>
          </w:tcPr>
          <w:p w14:paraId="5530E25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0.29</w:t>
            </w:r>
          </w:p>
        </w:tc>
      </w:tr>
      <w:tr w:rsidR="00B126E3" w:rsidRPr="003A460A" w14:paraId="4AB19BC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1628FF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acordate cu destinatie speciala intre institutiile bugetelor locale de nivelul 2 si institutiile bugetelor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7D3A0E7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293420</w:t>
            </w:r>
          </w:p>
        </w:tc>
        <w:tc>
          <w:tcPr>
            <w:tcW w:w="839" w:type="dxa"/>
            <w:tcBorders>
              <w:top w:val="nil"/>
              <w:left w:val="nil"/>
              <w:bottom w:val="single" w:sz="4" w:space="0" w:color="auto"/>
              <w:right w:val="single" w:sz="4" w:space="0" w:color="auto"/>
            </w:tcBorders>
            <w:shd w:val="clear" w:color="auto" w:fill="auto"/>
            <w:vAlign w:val="center"/>
            <w:hideMark/>
          </w:tcPr>
          <w:p w14:paraId="374997E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D54C3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200.0</w:t>
            </w:r>
          </w:p>
        </w:tc>
        <w:tc>
          <w:tcPr>
            <w:tcW w:w="816" w:type="dxa"/>
            <w:tcBorders>
              <w:top w:val="nil"/>
              <w:left w:val="nil"/>
              <w:bottom w:val="single" w:sz="4" w:space="0" w:color="auto"/>
              <w:right w:val="single" w:sz="4" w:space="0" w:color="auto"/>
            </w:tcBorders>
            <w:shd w:val="clear" w:color="auto" w:fill="auto"/>
            <w:vAlign w:val="center"/>
            <w:hideMark/>
          </w:tcPr>
          <w:p w14:paraId="57D125F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200.0</w:t>
            </w:r>
          </w:p>
        </w:tc>
        <w:tc>
          <w:tcPr>
            <w:tcW w:w="840" w:type="dxa"/>
            <w:tcBorders>
              <w:top w:val="nil"/>
              <w:left w:val="nil"/>
              <w:bottom w:val="single" w:sz="4" w:space="0" w:color="auto"/>
              <w:right w:val="single" w:sz="4" w:space="0" w:color="auto"/>
            </w:tcBorders>
            <w:shd w:val="clear" w:color="auto" w:fill="auto"/>
            <w:vAlign w:val="center"/>
            <w:hideMark/>
          </w:tcPr>
          <w:p w14:paraId="0DA93AB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200.0</w:t>
            </w:r>
          </w:p>
        </w:tc>
        <w:tc>
          <w:tcPr>
            <w:tcW w:w="741" w:type="dxa"/>
            <w:tcBorders>
              <w:top w:val="nil"/>
              <w:left w:val="nil"/>
              <w:bottom w:val="single" w:sz="4" w:space="0" w:color="auto"/>
              <w:right w:val="single" w:sz="4" w:space="0" w:color="auto"/>
            </w:tcBorders>
            <w:shd w:val="clear" w:color="auto" w:fill="auto"/>
            <w:vAlign w:val="center"/>
            <w:hideMark/>
          </w:tcPr>
          <w:p w14:paraId="303D24E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4BD061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29F49D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0.14</w:t>
            </w:r>
          </w:p>
        </w:tc>
        <w:tc>
          <w:tcPr>
            <w:tcW w:w="813" w:type="dxa"/>
            <w:tcBorders>
              <w:top w:val="nil"/>
              <w:left w:val="nil"/>
              <w:bottom w:val="single" w:sz="4" w:space="0" w:color="auto"/>
              <w:right w:val="single" w:sz="4" w:space="0" w:color="auto"/>
            </w:tcBorders>
            <w:shd w:val="clear" w:color="auto" w:fill="auto"/>
            <w:noWrap/>
            <w:vAlign w:val="center"/>
            <w:hideMark/>
          </w:tcPr>
          <w:p w14:paraId="43E1954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0.11</w:t>
            </w:r>
          </w:p>
        </w:tc>
      </w:tr>
      <w:tr w:rsidR="00B126E3" w:rsidRPr="003A460A" w14:paraId="25392B5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AB28E8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Transferuri capitale acordate cu destinatie speciala  intre institutii le din cadrul  unui buget local de nivelul 2</w:t>
            </w:r>
          </w:p>
        </w:tc>
        <w:tc>
          <w:tcPr>
            <w:tcW w:w="696" w:type="dxa"/>
            <w:tcBorders>
              <w:top w:val="nil"/>
              <w:left w:val="nil"/>
              <w:bottom w:val="single" w:sz="4" w:space="0" w:color="auto"/>
              <w:right w:val="single" w:sz="4" w:space="0" w:color="auto"/>
            </w:tcBorders>
            <w:shd w:val="clear" w:color="auto" w:fill="auto"/>
            <w:vAlign w:val="center"/>
            <w:hideMark/>
          </w:tcPr>
          <w:p w14:paraId="4F123AA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293520</w:t>
            </w:r>
          </w:p>
        </w:tc>
        <w:tc>
          <w:tcPr>
            <w:tcW w:w="839" w:type="dxa"/>
            <w:tcBorders>
              <w:top w:val="nil"/>
              <w:left w:val="nil"/>
              <w:bottom w:val="single" w:sz="4" w:space="0" w:color="auto"/>
              <w:right w:val="single" w:sz="4" w:space="0" w:color="auto"/>
            </w:tcBorders>
            <w:shd w:val="clear" w:color="auto" w:fill="auto"/>
            <w:vAlign w:val="center"/>
            <w:hideMark/>
          </w:tcPr>
          <w:p w14:paraId="0960738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43BF21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1574.0</w:t>
            </w:r>
          </w:p>
        </w:tc>
        <w:tc>
          <w:tcPr>
            <w:tcW w:w="816" w:type="dxa"/>
            <w:tcBorders>
              <w:top w:val="nil"/>
              <w:left w:val="nil"/>
              <w:bottom w:val="single" w:sz="4" w:space="0" w:color="auto"/>
              <w:right w:val="single" w:sz="4" w:space="0" w:color="auto"/>
            </w:tcBorders>
            <w:shd w:val="clear" w:color="auto" w:fill="auto"/>
            <w:vAlign w:val="center"/>
            <w:hideMark/>
          </w:tcPr>
          <w:p w14:paraId="1AC3D24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1574.0</w:t>
            </w:r>
          </w:p>
        </w:tc>
        <w:tc>
          <w:tcPr>
            <w:tcW w:w="840" w:type="dxa"/>
            <w:tcBorders>
              <w:top w:val="nil"/>
              <w:left w:val="nil"/>
              <w:bottom w:val="single" w:sz="4" w:space="0" w:color="auto"/>
              <w:right w:val="single" w:sz="4" w:space="0" w:color="auto"/>
            </w:tcBorders>
            <w:shd w:val="clear" w:color="auto" w:fill="auto"/>
            <w:vAlign w:val="center"/>
            <w:hideMark/>
          </w:tcPr>
          <w:p w14:paraId="656680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1574.0</w:t>
            </w:r>
          </w:p>
        </w:tc>
        <w:tc>
          <w:tcPr>
            <w:tcW w:w="741" w:type="dxa"/>
            <w:tcBorders>
              <w:top w:val="nil"/>
              <w:left w:val="nil"/>
              <w:bottom w:val="single" w:sz="4" w:space="0" w:color="auto"/>
              <w:right w:val="single" w:sz="4" w:space="0" w:color="auto"/>
            </w:tcBorders>
            <w:shd w:val="clear" w:color="auto" w:fill="auto"/>
            <w:vAlign w:val="center"/>
            <w:hideMark/>
          </w:tcPr>
          <w:p w14:paraId="285A9E6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77AF0F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27A112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1.12</w:t>
            </w:r>
          </w:p>
        </w:tc>
        <w:tc>
          <w:tcPr>
            <w:tcW w:w="813" w:type="dxa"/>
            <w:tcBorders>
              <w:top w:val="nil"/>
              <w:left w:val="nil"/>
              <w:bottom w:val="single" w:sz="4" w:space="0" w:color="auto"/>
              <w:right w:val="single" w:sz="4" w:space="0" w:color="auto"/>
            </w:tcBorders>
            <w:shd w:val="clear" w:color="auto" w:fill="auto"/>
            <w:noWrap/>
            <w:vAlign w:val="center"/>
            <w:hideMark/>
          </w:tcPr>
          <w:p w14:paraId="1FF03F6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0.83</w:t>
            </w:r>
          </w:p>
        </w:tc>
      </w:tr>
      <w:tr w:rsidR="00B126E3" w:rsidRPr="003A460A" w14:paraId="5D9DCD8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D404F0C" w14:textId="77777777" w:rsidR="00B126E3" w:rsidRPr="003A460A" w:rsidRDefault="00B126E3" w:rsidP="00EA70A1">
            <w:pPr>
              <w:spacing w:after="0" w:line="240" w:lineRule="auto"/>
              <w:ind w:left="-50" w:right="-44"/>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Sold operațional (3=1-2)</w:t>
            </w:r>
          </w:p>
        </w:tc>
        <w:tc>
          <w:tcPr>
            <w:tcW w:w="696" w:type="dxa"/>
            <w:tcBorders>
              <w:top w:val="nil"/>
              <w:left w:val="nil"/>
              <w:bottom w:val="single" w:sz="4" w:space="0" w:color="auto"/>
              <w:right w:val="single" w:sz="4" w:space="0" w:color="auto"/>
            </w:tcBorders>
            <w:shd w:val="clear" w:color="auto" w:fill="auto"/>
            <w:vAlign w:val="center"/>
            <w:hideMark/>
          </w:tcPr>
          <w:p w14:paraId="472539CE" w14:textId="77777777" w:rsidR="00B126E3" w:rsidRPr="003A460A" w:rsidRDefault="00B126E3" w:rsidP="00EA70A1">
            <w:pPr>
              <w:spacing w:after="0" w:line="240" w:lineRule="auto"/>
              <w:ind w:left="-50" w:right="-44"/>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7A276162"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32481.0</w:t>
            </w:r>
          </w:p>
        </w:tc>
        <w:tc>
          <w:tcPr>
            <w:tcW w:w="820" w:type="dxa"/>
            <w:tcBorders>
              <w:top w:val="nil"/>
              <w:left w:val="nil"/>
              <w:bottom w:val="single" w:sz="4" w:space="0" w:color="auto"/>
              <w:right w:val="single" w:sz="4" w:space="0" w:color="auto"/>
            </w:tcBorders>
            <w:shd w:val="clear" w:color="auto" w:fill="auto"/>
            <w:vAlign w:val="center"/>
            <w:hideMark/>
          </w:tcPr>
          <w:p w14:paraId="53CFECBA"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33858.5</w:t>
            </w:r>
          </w:p>
        </w:tc>
        <w:tc>
          <w:tcPr>
            <w:tcW w:w="816" w:type="dxa"/>
            <w:tcBorders>
              <w:top w:val="nil"/>
              <w:left w:val="nil"/>
              <w:bottom w:val="single" w:sz="4" w:space="0" w:color="auto"/>
              <w:right w:val="single" w:sz="4" w:space="0" w:color="auto"/>
            </w:tcBorders>
            <w:shd w:val="clear" w:color="auto" w:fill="auto"/>
            <w:vAlign w:val="center"/>
            <w:hideMark/>
          </w:tcPr>
          <w:p w14:paraId="6AB98CC9"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36610.3</w:t>
            </w:r>
          </w:p>
        </w:tc>
        <w:tc>
          <w:tcPr>
            <w:tcW w:w="840" w:type="dxa"/>
            <w:tcBorders>
              <w:top w:val="nil"/>
              <w:left w:val="nil"/>
              <w:bottom w:val="single" w:sz="4" w:space="0" w:color="auto"/>
              <w:right w:val="single" w:sz="4" w:space="0" w:color="auto"/>
            </w:tcBorders>
            <w:shd w:val="clear" w:color="auto" w:fill="auto"/>
            <w:vAlign w:val="center"/>
            <w:hideMark/>
          </w:tcPr>
          <w:p w14:paraId="6B5AE677"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2020.7</w:t>
            </w:r>
          </w:p>
        </w:tc>
        <w:tc>
          <w:tcPr>
            <w:tcW w:w="741" w:type="dxa"/>
            <w:tcBorders>
              <w:top w:val="nil"/>
              <w:left w:val="nil"/>
              <w:bottom w:val="single" w:sz="4" w:space="0" w:color="auto"/>
              <w:right w:val="single" w:sz="4" w:space="0" w:color="auto"/>
            </w:tcBorders>
            <w:shd w:val="clear" w:color="auto" w:fill="auto"/>
            <w:vAlign w:val="center"/>
            <w:hideMark/>
          </w:tcPr>
          <w:p w14:paraId="19484F34"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6134DFE"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DA3C36B"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7E8CB7E9"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r>
      <w:tr w:rsidR="00B126E3" w:rsidRPr="003A460A" w14:paraId="6D8F666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E3471C" w14:textId="77777777" w:rsidR="00B126E3" w:rsidRPr="003A460A" w:rsidRDefault="00B126E3" w:rsidP="00EA70A1">
            <w:pPr>
              <w:spacing w:after="0" w:line="240" w:lineRule="auto"/>
              <w:ind w:left="-50" w:right="-44"/>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III. ACTIVE NEFINANCIARE</w:t>
            </w:r>
          </w:p>
        </w:tc>
        <w:tc>
          <w:tcPr>
            <w:tcW w:w="696" w:type="dxa"/>
            <w:tcBorders>
              <w:top w:val="nil"/>
              <w:left w:val="nil"/>
              <w:bottom w:val="single" w:sz="4" w:space="0" w:color="auto"/>
              <w:right w:val="single" w:sz="4" w:space="0" w:color="auto"/>
            </w:tcBorders>
            <w:shd w:val="clear" w:color="auto" w:fill="auto"/>
            <w:vAlign w:val="center"/>
            <w:hideMark/>
          </w:tcPr>
          <w:p w14:paraId="6F2BA914" w14:textId="77777777" w:rsidR="00B126E3" w:rsidRPr="003A460A" w:rsidRDefault="00B126E3" w:rsidP="00EA70A1">
            <w:pPr>
              <w:spacing w:after="0" w:line="240" w:lineRule="auto"/>
              <w:ind w:left="-50" w:right="-44"/>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79024F09"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32276.2</w:t>
            </w:r>
          </w:p>
        </w:tc>
        <w:tc>
          <w:tcPr>
            <w:tcW w:w="820" w:type="dxa"/>
            <w:tcBorders>
              <w:top w:val="nil"/>
              <w:left w:val="nil"/>
              <w:bottom w:val="single" w:sz="4" w:space="0" w:color="auto"/>
              <w:right w:val="single" w:sz="4" w:space="0" w:color="auto"/>
            </w:tcBorders>
            <w:shd w:val="clear" w:color="auto" w:fill="auto"/>
            <w:vAlign w:val="center"/>
            <w:hideMark/>
          </w:tcPr>
          <w:p w14:paraId="689F0653"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39125.3</w:t>
            </w:r>
          </w:p>
        </w:tc>
        <w:tc>
          <w:tcPr>
            <w:tcW w:w="816" w:type="dxa"/>
            <w:tcBorders>
              <w:top w:val="nil"/>
              <w:left w:val="nil"/>
              <w:bottom w:val="single" w:sz="4" w:space="0" w:color="auto"/>
              <w:right w:val="single" w:sz="4" w:space="0" w:color="auto"/>
            </w:tcBorders>
            <w:shd w:val="clear" w:color="auto" w:fill="auto"/>
            <w:vAlign w:val="center"/>
            <w:hideMark/>
          </w:tcPr>
          <w:p w14:paraId="37C29A4F"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36081.5</w:t>
            </w:r>
          </w:p>
        </w:tc>
        <w:tc>
          <w:tcPr>
            <w:tcW w:w="840" w:type="dxa"/>
            <w:tcBorders>
              <w:top w:val="nil"/>
              <w:left w:val="nil"/>
              <w:bottom w:val="single" w:sz="4" w:space="0" w:color="auto"/>
              <w:right w:val="single" w:sz="4" w:space="0" w:color="auto"/>
            </w:tcBorders>
            <w:shd w:val="clear" w:color="auto" w:fill="auto"/>
            <w:vAlign w:val="center"/>
            <w:hideMark/>
          </w:tcPr>
          <w:p w14:paraId="3FA6A1B7"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696BB39"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302.6</w:t>
            </w:r>
          </w:p>
        </w:tc>
        <w:tc>
          <w:tcPr>
            <w:tcW w:w="741" w:type="dxa"/>
            <w:tcBorders>
              <w:top w:val="nil"/>
              <w:left w:val="nil"/>
              <w:bottom w:val="single" w:sz="4" w:space="0" w:color="auto"/>
              <w:right w:val="single" w:sz="4" w:space="0" w:color="auto"/>
            </w:tcBorders>
            <w:shd w:val="clear" w:color="auto" w:fill="auto"/>
            <w:vAlign w:val="center"/>
            <w:hideMark/>
          </w:tcPr>
          <w:p w14:paraId="0F99806E"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846.4</w:t>
            </w:r>
          </w:p>
        </w:tc>
        <w:tc>
          <w:tcPr>
            <w:tcW w:w="813" w:type="dxa"/>
            <w:tcBorders>
              <w:top w:val="nil"/>
              <w:left w:val="nil"/>
              <w:bottom w:val="single" w:sz="4" w:space="0" w:color="auto"/>
              <w:right w:val="single" w:sz="4" w:space="0" w:color="auto"/>
            </w:tcBorders>
            <w:shd w:val="clear" w:color="auto" w:fill="auto"/>
            <w:noWrap/>
            <w:vAlign w:val="center"/>
            <w:hideMark/>
          </w:tcPr>
          <w:p w14:paraId="0EE0C638"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100.00</w:t>
            </w:r>
          </w:p>
        </w:tc>
        <w:tc>
          <w:tcPr>
            <w:tcW w:w="813" w:type="dxa"/>
            <w:tcBorders>
              <w:top w:val="nil"/>
              <w:left w:val="nil"/>
              <w:bottom w:val="single" w:sz="4" w:space="0" w:color="auto"/>
              <w:right w:val="single" w:sz="4" w:space="0" w:color="auto"/>
            </w:tcBorders>
            <w:shd w:val="clear" w:color="auto" w:fill="auto"/>
            <w:noWrap/>
            <w:vAlign w:val="center"/>
            <w:hideMark/>
          </w:tcPr>
          <w:p w14:paraId="6021060B" w14:textId="77777777" w:rsidR="00B126E3" w:rsidRPr="003A460A"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r>
      <w:tr w:rsidR="00B126E3" w:rsidRPr="003A460A" w14:paraId="1E23879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159595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Cladiri</w:t>
            </w:r>
          </w:p>
        </w:tc>
        <w:tc>
          <w:tcPr>
            <w:tcW w:w="696" w:type="dxa"/>
            <w:tcBorders>
              <w:top w:val="nil"/>
              <w:left w:val="nil"/>
              <w:bottom w:val="single" w:sz="4" w:space="0" w:color="auto"/>
              <w:right w:val="single" w:sz="4" w:space="0" w:color="auto"/>
            </w:tcBorders>
            <w:shd w:val="clear" w:color="auto" w:fill="auto"/>
            <w:vAlign w:val="center"/>
            <w:hideMark/>
          </w:tcPr>
          <w:p w14:paraId="4BC4135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311</w:t>
            </w:r>
          </w:p>
        </w:tc>
        <w:tc>
          <w:tcPr>
            <w:tcW w:w="839" w:type="dxa"/>
            <w:tcBorders>
              <w:top w:val="nil"/>
              <w:left w:val="nil"/>
              <w:bottom w:val="single" w:sz="4" w:space="0" w:color="auto"/>
              <w:right w:val="single" w:sz="4" w:space="0" w:color="auto"/>
            </w:tcBorders>
            <w:shd w:val="clear" w:color="auto" w:fill="auto"/>
            <w:vAlign w:val="center"/>
            <w:hideMark/>
          </w:tcPr>
          <w:p w14:paraId="3C26390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2316.5</w:t>
            </w:r>
          </w:p>
        </w:tc>
        <w:tc>
          <w:tcPr>
            <w:tcW w:w="820" w:type="dxa"/>
            <w:tcBorders>
              <w:top w:val="nil"/>
              <w:left w:val="nil"/>
              <w:bottom w:val="single" w:sz="4" w:space="0" w:color="auto"/>
              <w:right w:val="single" w:sz="4" w:space="0" w:color="auto"/>
            </w:tcBorders>
            <w:shd w:val="clear" w:color="auto" w:fill="auto"/>
            <w:vAlign w:val="center"/>
            <w:hideMark/>
          </w:tcPr>
          <w:p w14:paraId="2165E41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16928.5</w:t>
            </w:r>
          </w:p>
        </w:tc>
        <w:tc>
          <w:tcPr>
            <w:tcW w:w="816" w:type="dxa"/>
            <w:tcBorders>
              <w:top w:val="nil"/>
              <w:left w:val="nil"/>
              <w:bottom w:val="single" w:sz="4" w:space="0" w:color="auto"/>
              <w:right w:val="single" w:sz="4" w:space="0" w:color="auto"/>
            </w:tcBorders>
            <w:shd w:val="clear" w:color="auto" w:fill="auto"/>
            <w:vAlign w:val="center"/>
            <w:hideMark/>
          </w:tcPr>
          <w:p w14:paraId="5CECCC9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14536.2</w:t>
            </w:r>
          </w:p>
        </w:tc>
        <w:tc>
          <w:tcPr>
            <w:tcW w:w="840" w:type="dxa"/>
            <w:tcBorders>
              <w:top w:val="nil"/>
              <w:left w:val="nil"/>
              <w:bottom w:val="single" w:sz="4" w:space="0" w:color="auto"/>
              <w:right w:val="single" w:sz="4" w:space="0" w:color="auto"/>
            </w:tcBorders>
            <w:shd w:val="clear" w:color="auto" w:fill="auto"/>
            <w:vAlign w:val="center"/>
            <w:hideMark/>
          </w:tcPr>
          <w:p w14:paraId="0372264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D32848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613CF2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653.0</w:t>
            </w:r>
          </w:p>
        </w:tc>
        <w:tc>
          <w:tcPr>
            <w:tcW w:w="813" w:type="dxa"/>
            <w:tcBorders>
              <w:top w:val="nil"/>
              <w:left w:val="nil"/>
              <w:bottom w:val="single" w:sz="4" w:space="0" w:color="auto"/>
              <w:right w:val="single" w:sz="4" w:space="0" w:color="auto"/>
            </w:tcBorders>
            <w:shd w:val="clear" w:color="auto" w:fill="auto"/>
            <w:noWrap/>
            <w:vAlign w:val="center"/>
            <w:hideMark/>
          </w:tcPr>
          <w:p w14:paraId="60FE819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40.29</w:t>
            </w:r>
          </w:p>
        </w:tc>
        <w:tc>
          <w:tcPr>
            <w:tcW w:w="813" w:type="dxa"/>
            <w:tcBorders>
              <w:top w:val="nil"/>
              <w:left w:val="nil"/>
              <w:bottom w:val="single" w:sz="4" w:space="0" w:color="auto"/>
              <w:right w:val="single" w:sz="4" w:space="0" w:color="auto"/>
            </w:tcBorders>
            <w:shd w:val="clear" w:color="auto" w:fill="auto"/>
            <w:noWrap/>
            <w:vAlign w:val="center"/>
            <w:hideMark/>
          </w:tcPr>
          <w:p w14:paraId="1EBDDB0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373664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414B0B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Reparatii capitale ale cladirilor</w:t>
            </w:r>
          </w:p>
        </w:tc>
        <w:tc>
          <w:tcPr>
            <w:tcW w:w="696" w:type="dxa"/>
            <w:tcBorders>
              <w:top w:val="nil"/>
              <w:left w:val="nil"/>
              <w:bottom w:val="single" w:sz="4" w:space="0" w:color="auto"/>
              <w:right w:val="single" w:sz="4" w:space="0" w:color="auto"/>
            </w:tcBorders>
            <w:shd w:val="clear" w:color="auto" w:fill="auto"/>
            <w:vAlign w:val="center"/>
            <w:hideMark/>
          </w:tcPr>
          <w:p w14:paraId="38CD7EE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311120</w:t>
            </w:r>
          </w:p>
        </w:tc>
        <w:tc>
          <w:tcPr>
            <w:tcW w:w="839" w:type="dxa"/>
            <w:tcBorders>
              <w:top w:val="nil"/>
              <w:left w:val="nil"/>
              <w:bottom w:val="single" w:sz="4" w:space="0" w:color="auto"/>
              <w:right w:val="single" w:sz="4" w:space="0" w:color="auto"/>
            </w:tcBorders>
            <w:shd w:val="clear" w:color="auto" w:fill="auto"/>
            <w:vAlign w:val="center"/>
            <w:hideMark/>
          </w:tcPr>
          <w:p w14:paraId="3E89625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2316.5</w:t>
            </w:r>
          </w:p>
        </w:tc>
        <w:tc>
          <w:tcPr>
            <w:tcW w:w="820" w:type="dxa"/>
            <w:tcBorders>
              <w:top w:val="nil"/>
              <w:left w:val="nil"/>
              <w:bottom w:val="single" w:sz="4" w:space="0" w:color="auto"/>
              <w:right w:val="single" w:sz="4" w:space="0" w:color="auto"/>
            </w:tcBorders>
            <w:shd w:val="clear" w:color="auto" w:fill="auto"/>
            <w:vAlign w:val="center"/>
            <w:hideMark/>
          </w:tcPr>
          <w:p w14:paraId="378F87D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16928.5</w:t>
            </w:r>
          </w:p>
        </w:tc>
        <w:tc>
          <w:tcPr>
            <w:tcW w:w="816" w:type="dxa"/>
            <w:tcBorders>
              <w:top w:val="nil"/>
              <w:left w:val="nil"/>
              <w:bottom w:val="single" w:sz="4" w:space="0" w:color="auto"/>
              <w:right w:val="single" w:sz="4" w:space="0" w:color="auto"/>
            </w:tcBorders>
            <w:shd w:val="clear" w:color="auto" w:fill="auto"/>
            <w:vAlign w:val="center"/>
            <w:hideMark/>
          </w:tcPr>
          <w:p w14:paraId="185A245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14536.2</w:t>
            </w:r>
          </w:p>
        </w:tc>
        <w:tc>
          <w:tcPr>
            <w:tcW w:w="840" w:type="dxa"/>
            <w:tcBorders>
              <w:top w:val="nil"/>
              <w:left w:val="nil"/>
              <w:bottom w:val="single" w:sz="4" w:space="0" w:color="auto"/>
              <w:right w:val="single" w:sz="4" w:space="0" w:color="auto"/>
            </w:tcBorders>
            <w:shd w:val="clear" w:color="auto" w:fill="auto"/>
            <w:vAlign w:val="center"/>
            <w:hideMark/>
          </w:tcPr>
          <w:p w14:paraId="5530AEB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7AA7FA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2F05B8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653.0</w:t>
            </w:r>
          </w:p>
        </w:tc>
        <w:tc>
          <w:tcPr>
            <w:tcW w:w="813" w:type="dxa"/>
            <w:tcBorders>
              <w:top w:val="nil"/>
              <w:left w:val="nil"/>
              <w:bottom w:val="single" w:sz="4" w:space="0" w:color="auto"/>
              <w:right w:val="single" w:sz="4" w:space="0" w:color="auto"/>
            </w:tcBorders>
            <w:shd w:val="clear" w:color="auto" w:fill="auto"/>
            <w:noWrap/>
            <w:vAlign w:val="center"/>
            <w:hideMark/>
          </w:tcPr>
          <w:p w14:paraId="09F4EBF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40.29</w:t>
            </w:r>
          </w:p>
        </w:tc>
        <w:tc>
          <w:tcPr>
            <w:tcW w:w="813" w:type="dxa"/>
            <w:tcBorders>
              <w:top w:val="nil"/>
              <w:left w:val="nil"/>
              <w:bottom w:val="single" w:sz="4" w:space="0" w:color="auto"/>
              <w:right w:val="single" w:sz="4" w:space="0" w:color="auto"/>
            </w:tcBorders>
            <w:shd w:val="clear" w:color="auto" w:fill="auto"/>
            <w:noWrap/>
            <w:vAlign w:val="center"/>
            <w:hideMark/>
          </w:tcPr>
          <w:p w14:paraId="140C4D8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C83AEE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D2813A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Constructii speciale</w:t>
            </w:r>
          </w:p>
        </w:tc>
        <w:tc>
          <w:tcPr>
            <w:tcW w:w="696" w:type="dxa"/>
            <w:tcBorders>
              <w:top w:val="nil"/>
              <w:left w:val="nil"/>
              <w:bottom w:val="single" w:sz="4" w:space="0" w:color="auto"/>
              <w:right w:val="single" w:sz="4" w:space="0" w:color="auto"/>
            </w:tcBorders>
            <w:shd w:val="clear" w:color="auto" w:fill="auto"/>
            <w:vAlign w:val="center"/>
            <w:hideMark/>
          </w:tcPr>
          <w:p w14:paraId="4585CCC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312</w:t>
            </w:r>
          </w:p>
        </w:tc>
        <w:tc>
          <w:tcPr>
            <w:tcW w:w="839" w:type="dxa"/>
            <w:tcBorders>
              <w:top w:val="nil"/>
              <w:left w:val="nil"/>
              <w:bottom w:val="single" w:sz="4" w:space="0" w:color="auto"/>
              <w:right w:val="single" w:sz="4" w:space="0" w:color="auto"/>
            </w:tcBorders>
            <w:shd w:val="clear" w:color="auto" w:fill="auto"/>
            <w:vAlign w:val="center"/>
            <w:hideMark/>
          </w:tcPr>
          <w:p w14:paraId="390E88A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18493.1</w:t>
            </w:r>
          </w:p>
        </w:tc>
        <w:tc>
          <w:tcPr>
            <w:tcW w:w="820" w:type="dxa"/>
            <w:tcBorders>
              <w:top w:val="nil"/>
              <w:left w:val="nil"/>
              <w:bottom w:val="single" w:sz="4" w:space="0" w:color="auto"/>
              <w:right w:val="single" w:sz="4" w:space="0" w:color="auto"/>
            </w:tcBorders>
            <w:shd w:val="clear" w:color="auto" w:fill="auto"/>
            <w:vAlign w:val="center"/>
            <w:hideMark/>
          </w:tcPr>
          <w:p w14:paraId="7D9C25C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9012.2</w:t>
            </w:r>
          </w:p>
        </w:tc>
        <w:tc>
          <w:tcPr>
            <w:tcW w:w="816" w:type="dxa"/>
            <w:tcBorders>
              <w:top w:val="nil"/>
              <w:left w:val="nil"/>
              <w:bottom w:val="single" w:sz="4" w:space="0" w:color="auto"/>
              <w:right w:val="single" w:sz="4" w:space="0" w:color="auto"/>
            </w:tcBorders>
            <w:shd w:val="clear" w:color="auto" w:fill="auto"/>
            <w:vAlign w:val="center"/>
            <w:hideMark/>
          </w:tcPr>
          <w:p w14:paraId="6A626AA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9012.0</w:t>
            </w:r>
          </w:p>
        </w:tc>
        <w:tc>
          <w:tcPr>
            <w:tcW w:w="840" w:type="dxa"/>
            <w:tcBorders>
              <w:top w:val="nil"/>
              <w:left w:val="nil"/>
              <w:bottom w:val="single" w:sz="4" w:space="0" w:color="auto"/>
              <w:right w:val="single" w:sz="4" w:space="0" w:color="auto"/>
            </w:tcBorders>
            <w:shd w:val="clear" w:color="auto" w:fill="auto"/>
            <w:vAlign w:val="center"/>
            <w:hideMark/>
          </w:tcPr>
          <w:p w14:paraId="5CA38D5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971632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DF572E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C4620C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24.98</w:t>
            </w:r>
          </w:p>
        </w:tc>
        <w:tc>
          <w:tcPr>
            <w:tcW w:w="813" w:type="dxa"/>
            <w:tcBorders>
              <w:top w:val="nil"/>
              <w:left w:val="nil"/>
              <w:bottom w:val="single" w:sz="4" w:space="0" w:color="auto"/>
              <w:right w:val="single" w:sz="4" w:space="0" w:color="auto"/>
            </w:tcBorders>
            <w:shd w:val="clear" w:color="auto" w:fill="auto"/>
            <w:noWrap/>
            <w:vAlign w:val="center"/>
            <w:hideMark/>
          </w:tcPr>
          <w:p w14:paraId="1964146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98D76F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2DA316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Reparatii capitale ale constructiilor speciale</w:t>
            </w:r>
          </w:p>
        </w:tc>
        <w:tc>
          <w:tcPr>
            <w:tcW w:w="696" w:type="dxa"/>
            <w:tcBorders>
              <w:top w:val="nil"/>
              <w:left w:val="nil"/>
              <w:bottom w:val="single" w:sz="4" w:space="0" w:color="auto"/>
              <w:right w:val="single" w:sz="4" w:space="0" w:color="auto"/>
            </w:tcBorders>
            <w:shd w:val="clear" w:color="auto" w:fill="auto"/>
            <w:vAlign w:val="center"/>
            <w:hideMark/>
          </w:tcPr>
          <w:p w14:paraId="37A639E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312120</w:t>
            </w:r>
          </w:p>
        </w:tc>
        <w:tc>
          <w:tcPr>
            <w:tcW w:w="839" w:type="dxa"/>
            <w:tcBorders>
              <w:top w:val="nil"/>
              <w:left w:val="nil"/>
              <w:bottom w:val="single" w:sz="4" w:space="0" w:color="auto"/>
              <w:right w:val="single" w:sz="4" w:space="0" w:color="auto"/>
            </w:tcBorders>
            <w:shd w:val="clear" w:color="auto" w:fill="auto"/>
            <w:vAlign w:val="center"/>
            <w:hideMark/>
          </w:tcPr>
          <w:p w14:paraId="7F08F62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18493.1</w:t>
            </w:r>
          </w:p>
        </w:tc>
        <w:tc>
          <w:tcPr>
            <w:tcW w:w="820" w:type="dxa"/>
            <w:tcBorders>
              <w:top w:val="nil"/>
              <w:left w:val="nil"/>
              <w:bottom w:val="single" w:sz="4" w:space="0" w:color="auto"/>
              <w:right w:val="single" w:sz="4" w:space="0" w:color="auto"/>
            </w:tcBorders>
            <w:shd w:val="clear" w:color="auto" w:fill="auto"/>
            <w:vAlign w:val="center"/>
            <w:hideMark/>
          </w:tcPr>
          <w:p w14:paraId="15D8848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9012.2</w:t>
            </w:r>
          </w:p>
        </w:tc>
        <w:tc>
          <w:tcPr>
            <w:tcW w:w="816" w:type="dxa"/>
            <w:tcBorders>
              <w:top w:val="nil"/>
              <w:left w:val="nil"/>
              <w:bottom w:val="single" w:sz="4" w:space="0" w:color="auto"/>
              <w:right w:val="single" w:sz="4" w:space="0" w:color="auto"/>
            </w:tcBorders>
            <w:shd w:val="clear" w:color="auto" w:fill="auto"/>
            <w:vAlign w:val="center"/>
            <w:hideMark/>
          </w:tcPr>
          <w:p w14:paraId="2E60C5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9012.0</w:t>
            </w:r>
          </w:p>
        </w:tc>
        <w:tc>
          <w:tcPr>
            <w:tcW w:w="840" w:type="dxa"/>
            <w:tcBorders>
              <w:top w:val="nil"/>
              <w:left w:val="nil"/>
              <w:bottom w:val="single" w:sz="4" w:space="0" w:color="auto"/>
              <w:right w:val="single" w:sz="4" w:space="0" w:color="auto"/>
            </w:tcBorders>
            <w:shd w:val="clear" w:color="auto" w:fill="auto"/>
            <w:vAlign w:val="center"/>
            <w:hideMark/>
          </w:tcPr>
          <w:p w14:paraId="51838C2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EA51AB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EFF018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7EA551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24.98</w:t>
            </w:r>
          </w:p>
        </w:tc>
        <w:tc>
          <w:tcPr>
            <w:tcW w:w="813" w:type="dxa"/>
            <w:tcBorders>
              <w:top w:val="nil"/>
              <w:left w:val="nil"/>
              <w:bottom w:val="single" w:sz="4" w:space="0" w:color="auto"/>
              <w:right w:val="single" w:sz="4" w:space="0" w:color="auto"/>
            </w:tcBorders>
            <w:shd w:val="clear" w:color="auto" w:fill="auto"/>
            <w:noWrap/>
            <w:vAlign w:val="center"/>
            <w:hideMark/>
          </w:tcPr>
          <w:p w14:paraId="73CFEE6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6B3EE2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319DC2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Instalatii de transmisie</w:t>
            </w:r>
          </w:p>
        </w:tc>
        <w:tc>
          <w:tcPr>
            <w:tcW w:w="696" w:type="dxa"/>
            <w:tcBorders>
              <w:top w:val="nil"/>
              <w:left w:val="nil"/>
              <w:bottom w:val="single" w:sz="4" w:space="0" w:color="auto"/>
              <w:right w:val="single" w:sz="4" w:space="0" w:color="auto"/>
            </w:tcBorders>
            <w:shd w:val="clear" w:color="auto" w:fill="auto"/>
            <w:vAlign w:val="center"/>
            <w:hideMark/>
          </w:tcPr>
          <w:p w14:paraId="3220097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313</w:t>
            </w:r>
          </w:p>
        </w:tc>
        <w:tc>
          <w:tcPr>
            <w:tcW w:w="839" w:type="dxa"/>
            <w:tcBorders>
              <w:top w:val="nil"/>
              <w:left w:val="nil"/>
              <w:bottom w:val="single" w:sz="4" w:space="0" w:color="auto"/>
              <w:right w:val="single" w:sz="4" w:space="0" w:color="auto"/>
            </w:tcBorders>
            <w:shd w:val="clear" w:color="auto" w:fill="auto"/>
            <w:vAlign w:val="center"/>
            <w:hideMark/>
          </w:tcPr>
          <w:p w14:paraId="12178AF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145.0</w:t>
            </w:r>
          </w:p>
        </w:tc>
        <w:tc>
          <w:tcPr>
            <w:tcW w:w="820" w:type="dxa"/>
            <w:tcBorders>
              <w:top w:val="nil"/>
              <w:left w:val="nil"/>
              <w:bottom w:val="single" w:sz="4" w:space="0" w:color="auto"/>
              <w:right w:val="single" w:sz="4" w:space="0" w:color="auto"/>
            </w:tcBorders>
            <w:shd w:val="clear" w:color="auto" w:fill="auto"/>
            <w:vAlign w:val="center"/>
            <w:hideMark/>
          </w:tcPr>
          <w:p w14:paraId="2C3A3DA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213.2</w:t>
            </w:r>
          </w:p>
        </w:tc>
        <w:tc>
          <w:tcPr>
            <w:tcW w:w="816" w:type="dxa"/>
            <w:tcBorders>
              <w:top w:val="nil"/>
              <w:left w:val="nil"/>
              <w:bottom w:val="single" w:sz="4" w:space="0" w:color="auto"/>
              <w:right w:val="single" w:sz="4" w:space="0" w:color="auto"/>
            </w:tcBorders>
            <w:shd w:val="clear" w:color="auto" w:fill="auto"/>
            <w:vAlign w:val="center"/>
            <w:hideMark/>
          </w:tcPr>
          <w:p w14:paraId="515C246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213.2</w:t>
            </w:r>
          </w:p>
        </w:tc>
        <w:tc>
          <w:tcPr>
            <w:tcW w:w="840" w:type="dxa"/>
            <w:tcBorders>
              <w:top w:val="nil"/>
              <w:left w:val="nil"/>
              <w:bottom w:val="single" w:sz="4" w:space="0" w:color="auto"/>
              <w:right w:val="single" w:sz="4" w:space="0" w:color="auto"/>
            </w:tcBorders>
            <w:shd w:val="clear" w:color="auto" w:fill="auto"/>
            <w:vAlign w:val="center"/>
            <w:hideMark/>
          </w:tcPr>
          <w:p w14:paraId="56ED837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0D97CB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29173E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119656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0.59</w:t>
            </w:r>
          </w:p>
        </w:tc>
        <w:tc>
          <w:tcPr>
            <w:tcW w:w="813" w:type="dxa"/>
            <w:tcBorders>
              <w:top w:val="nil"/>
              <w:left w:val="nil"/>
              <w:bottom w:val="single" w:sz="4" w:space="0" w:color="auto"/>
              <w:right w:val="single" w:sz="4" w:space="0" w:color="auto"/>
            </w:tcBorders>
            <w:shd w:val="clear" w:color="auto" w:fill="auto"/>
            <w:noWrap/>
            <w:vAlign w:val="center"/>
            <w:hideMark/>
          </w:tcPr>
          <w:p w14:paraId="4652EDA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ACA770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C3544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Reparatii capitale ale instalatiilor de transmisie</w:t>
            </w:r>
          </w:p>
        </w:tc>
        <w:tc>
          <w:tcPr>
            <w:tcW w:w="696" w:type="dxa"/>
            <w:tcBorders>
              <w:top w:val="nil"/>
              <w:left w:val="nil"/>
              <w:bottom w:val="single" w:sz="4" w:space="0" w:color="auto"/>
              <w:right w:val="single" w:sz="4" w:space="0" w:color="auto"/>
            </w:tcBorders>
            <w:shd w:val="clear" w:color="auto" w:fill="auto"/>
            <w:vAlign w:val="center"/>
            <w:hideMark/>
          </w:tcPr>
          <w:p w14:paraId="038453E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313120</w:t>
            </w:r>
          </w:p>
        </w:tc>
        <w:tc>
          <w:tcPr>
            <w:tcW w:w="839" w:type="dxa"/>
            <w:tcBorders>
              <w:top w:val="nil"/>
              <w:left w:val="nil"/>
              <w:bottom w:val="single" w:sz="4" w:space="0" w:color="auto"/>
              <w:right w:val="single" w:sz="4" w:space="0" w:color="auto"/>
            </w:tcBorders>
            <w:shd w:val="clear" w:color="auto" w:fill="auto"/>
            <w:vAlign w:val="center"/>
            <w:hideMark/>
          </w:tcPr>
          <w:p w14:paraId="0692816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145.0</w:t>
            </w:r>
          </w:p>
        </w:tc>
        <w:tc>
          <w:tcPr>
            <w:tcW w:w="820" w:type="dxa"/>
            <w:tcBorders>
              <w:top w:val="nil"/>
              <w:left w:val="nil"/>
              <w:bottom w:val="single" w:sz="4" w:space="0" w:color="auto"/>
              <w:right w:val="single" w:sz="4" w:space="0" w:color="auto"/>
            </w:tcBorders>
            <w:shd w:val="clear" w:color="auto" w:fill="auto"/>
            <w:vAlign w:val="center"/>
            <w:hideMark/>
          </w:tcPr>
          <w:p w14:paraId="3D7C36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213.2</w:t>
            </w:r>
          </w:p>
        </w:tc>
        <w:tc>
          <w:tcPr>
            <w:tcW w:w="816" w:type="dxa"/>
            <w:tcBorders>
              <w:top w:val="nil"/>
              <w:left w:val="nil"/>
              <w:bottom w:val="single" w:sz="4" w:space="0" w:color="auto"/>
              <w:right w:val="single" w:sz="4" w:space="0" w:color="auto"/>
            </w:tcBorders>
            <w:shd w:val="clear" w:color="auto" w:fill="auto"/>
            <w:vAlign w:val="center"/>
            <w:hideMark/>
          </w:tcPr>
          <w:p w14:paraId="61484D8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213.2</w:t>
            </w:r>
          </w:p>
        </w:tc>
        <w:tc>
          <w:tcPr>
            <w:tcW w:w="840" w:type="dxa"/>
            <w:tcBorders>
              <w:top w:val="nil"/>
              <w:left w:val="nil"/>
              <w:bottom w:val="single" w:sz="4" w:space="0" w:color="auto"/>
              <w:right w:val="single" w:sz="4" w:space="0" w:color="auto"/>
            </w:tcBorders>
            <w:shd w:val="clear" w:color="auto" w:fill="auto"/>
            <w:vAlign w:val="center"/>
            <w:hideMark/>
          </w:tcPr>
          <w:p w14:paraId="2DD3E14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4755BF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5552AE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F5ADD0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0.59</w:t>
            </w:r>
          </w:p>
        </w:tc>
        <w:tc>
          <w:tcPr>
            <w:tcW w:w="813" w:type="dxa"/>
            <w:tcBorders>
              <w:top w:val="nil"/>
              <w:left w:val="nil"/>
              <w:bottom w:val="single" w:sz="4" w:space="0" w:color="auto"/>
              <w:right w:val="single" w:sz="4" w:space="0" w:color="auto"/>
            </w:tcBorders>
            <w:shd w:val="clear" w:color="auto" w:fill="auto"/>
            <w:noWrap/>
            <w:vAlign w:val="center"/>
            <w:hideMark/>
          </w:tcPr>
          <w:p w14:paraId="5BDDD62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E32E66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445970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Masini si utilaje</w:t>
            </w:r>
          </w:p>
        </w:tc>
        <w:tc>
          <w:tcPr>
            <w:tcW w:w="696" w:type="dxa"/>
            <w:tcBorders>
              <w:top w:val="nil"/>
              <w:left w:val="nil"/>
              <w:bottom w:val="single" w:sz="4" w:space="0" w:color="auto"/>
              <w:right w:val="single" w:sz="4" w:space="0" w:color="auto"/>
            </w:tcBorders>
            <w:shd w:val="clear" w:color="auto" w:fill="auto"/>
            <w:vAlign w:val="center"/>
            <w:hideMark/>
          </w:tcPr>
          <w:p w14:paraId="7CBF733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314</w:t>
            </w:r>
          </w:p>
        </w:tc>
        <w:tc>
          <w:tcPr>
            <w:tcW w:w="839" w:type="dxa"/>
            <w:tcBorders>
              <w:top w:val="nil"/>
              <w:left w:val="nil"/>
              <w:bottom w:val="single" w:sz="4" w:space="0" w:color="auto"/>
              <w:right w:val="single" w:sz="4" w:space="0" w:color="auto"/>
            </w:tcBorders>
            <w:shd w:val="clear" w:color="auto" w:fill="auto"/>
            <w:vAlign w:val="center"/>
            <w:hideMark/>
          </w:tcPr>
          <w:p w14:paraId="57B4852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452.2</w:t>
            </w:r>
          </w:p>
        </w:tc>
        <w:tc>
          <w:tcPr>
            <w:tcW w:w="820" w:type="dxa"/>
            <w:tcBorders>
              <w:top w:val="nil"/>
              <w:left w:val="nil"/>
              <w:bottom w:val="single" w:sz="4" w:space="0" w:color="auto"/>
              <w:right w:val="single" w:sz="4" w:space="0" w:color="auto"/>
            </w:tcBorders>
            <w:shd w:val="clear" w:color="auto" w:fill="auto"/>
            <w:vAlign w:val="center"/>
            <w:hideMark/>
          </w:tcPr>
          <w:p w14:paraId="436550E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2922.1</w:t>
            </w:r>
          </w:p>
        </w:tc>
        <w:tc>
          <w:tcPr>
            <w:tcW w:w="816" w:type="dxa"/>
            <w:tcBorders>
              <w:top w:val="nil"/>
              <w:left w:val="nil"/>
              <w:bottom w:val="single" w:sz="4" w:space="0" w:color="auto"/>
              <w:right w:val="single" w:sz="4" w:space="0" w:color="auto"/>
            </w:tcBorders>
            <w:shd w:val="clear" w:color="auto" w:fill="auto"/>
            <w:vAlign w:val="center"/>
            <w:hideMark/>
          </w:tcPr>
          <w:p w14:paraId="20DEAEE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2848.1</w:t>
            </w:r>
          </w:p>
        </w:tc>
        <w:tc>
          <w:tcPr>
            <w:tcW w:w="840" w:type="dxa"/>
            <w:tcBorders>
              <w:top w:val="nil"/>
              <w:left w:val="nil"/>
              <w:bottom w:val="single" w:sz="4" w:space="0" w:color="auto"/>
              <w:right w:val="single" w:sz="4" w:space="0" w:color="auto"/>
            </w:tcBorders>
            <w:shd w:val="clear" w:color="auto" w:fill="auto"/>
            <w:vAlign w:val="center"/>
            <w:hideMark/>
          </w:tcPr>
          <w:p w14:paraId="19E891B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A2BAD8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8AC811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CE1048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7.89</w:t>
            </w:r>
          </w:p>
        </w:tc>
        <w:tc>
          <w:tcPr>
            <w:tcW w:w="813" w:type="dxa"/>
            <w:tcBorders>
              <w:top w:val="nil"/>
              <w:left w:val="nil"/>
              <w:bottom w:val="single" w:sz="4" w:space="0" w:color="auto"/>
              <w:right w:val="single" w:sz="4" w:space="0" w:color="auto"/>
            </w:tcBorders>
            <w:shd w:val="clear" w:color="auto" w:fill="auto"/>
            <w:noWrap/>
            <w:vAlign w:val="center"/>
            <w:hideMark/>
          </w:tcPr>
          <w:p w14:paraId="7F78941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A41F2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1BEAB1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masinilor si utilajelor</w:t>
            </w:r>
          </w:p>
        </w:tc>
        <w:tc>
          <w:tcPr>
            <w:tcW w:w="696" w:type="dxa"/>
            <w:tcBorders>
              <w:top w:val="nil"/>
              <w:left w:val="nil"/>
              <w:bottom w:val="single" w:sz="4" w:space="0" w:color="auto"/>
              <w:right w:val="single" w:sz="4" w:space="0" w:color="auto"/>
            </w:tcBorders>
            <w:shd w:val="clear" w:color="auto" w:fill="auto"/>
            <w:vAlign w:val="center"/>
            <w:hideMark/>
          </w:tcPr>
          <w:p w14:paraId="5AB6030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314110</w:t>
            </w:r>
          </w:p>
        </w:tc>
        <w:tc>
          <w:tcPr>
            <w:tcW w:w="839" w:type="dxa"/>
            <w:tcBorders>
              <w:top w:val="nil"/>
              <w:left w:val="nil"/>
              <w:bottom w:val="single" w:sz="4" w:space="0" w:color="auto"/>
              <w:right w:val="single" w:sz="4" w:space="0" w:color="auto"/>
            </w:tcBorders>
            <w:shd w:val="clear" w:color="auto" w:fill="auto"/>
            <w:vAlign w:val="center"/>
            <w:hideMark/>
          </w:tcPr>
          <w:p w14:paraId="139FA29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452.2</w:t>
            </w:r>
          </w:p>
        </w:tc>
        <w:tc>
          <w:tcPr>
            <w:tcW w:w="820" w:type="dxa"/>
            <w:tcBorders>
              <w:top w:val="nil"/>
              <w:left w:val="nil"/>
              <w:bottom w:val="single" w:sz="4" w:space="0" w:color="auto"/>
              <w:right w:val="single" w:sz="4" w:space="0" w:color="auto"/>
            </w:tcBorders>
            <w:shd w:val="clear" w:color="auto" w:fill="auto"/>
            <w:vAlign w:val="center"/>
            <w:hideMark/>
          </w:tcPr>
          <w:p w14:paraId="6E2DAD1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2922.1</w:t>
            </w:r>
          </w:p>
        </w:tc>
        <w:tc>
          <w:tcPr>
            <w:tcW w:w="816" w:type="dxa"/>
            <w:tcBorders>
              <w:top w:val="nil"/>
              <w:left w:val="nil"/>
              <w:bottom w:val="single" w:sz="4" w:space="0" w:color="auto"/>
              <w:right w:val="single" w:sz="4" w:space="0" w:color="auto"/>
            </w:tcBorders>
            <w:shd w:val="clear" w:color="auto" w:fill="auto"/>
            <w:vAlign w:val="center"/>
            <w:hideMark/>
          </w:tcPr>
          <w:p w14:paraId="6956E9B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2848.1</w:t>
            </w:r>
          </w:p>
        </w:tc>
        <w:tc>
          <w:tcPr>
            <w:tcW w:w="840" w:type="dxa"/>
            <w:tcBorders>
              <w:top w:val="nil"/>
              <w:left w:val="nil"/>
              <w:bottom w:val="single" w:sz="4" w:space="0" w:color="auto"/>
              <w:right w:val="single" w:sz="4" w:space="0" w:color="auto"/>
            </w:tcBorders>
            <w:shd w:val="clear" w:color="auto" w:fill="auto"/>
            <w:vAlign w:val="center"/>
            <w:hideMark/>
          </w:tcPr>
          <w:p w14:paraId="46518DC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1B8621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9979D3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8771BC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7.89</w:t>
            </w:r>
          </w:p>
        </w:tc>
        <w:tc>
          <w:tcPr>
            <w:tcW w:w="813" w:type="dxa"/>
            <w:tcBorders>
              <w:top w:val="nil"/>
              <w:left w:val="nil"/>
              <w:bottom w:val="single" w:sz="4" w:space="0" w:color="auto"/>
              <w:right w:val="single" w:sz="4" w:space="0" w:color="auto"/>
            </w:tcBorders>
            <w:shd w:val="clear" w:color="auto" w:fill="auto"/>
            <w:noWrap/>
            <w:vAlign w:val="center"/>
            <w:hideMark/>
          </w:tcPr>
          <w:p w14:paraId="7C7252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792A61E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F7FA2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Unelte si scule, inventar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5A44E07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316</w:t>
            </w:r>
          </w:p>
        </w:tc>
        <w:tc>
          <w:tcPr>
            <w:tcW w:w="839" w:type="dxa"/>
            <w:tcBorders>
              <w:top w:val="nil"/>
              <w:left w:val="nil"/>
              <w:bottom w:val="single" w:sz="4" w:space="0" w:color="auto"/>
              <w:right w:val="single" w:sz="4" w:space="0" w:color="auto"/>
            </w:tcBorders>
            <w:shd w:val="clear" w:color="auto" w:fill="auto"/>
            <w:vAlign w:val="center"/>
            <w:hideMark/>
          </w:tcPr>
          <w:p w14:paraId="1F6432D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402.6</w:t>
            </w:r>
          </w:p>
        </w:tc>
        <w:tc>
          <w:tcPr>
            <w:tcW w:w="820" w:type="dxa"/>
            <w:tcBorders>
              <w:top w:val="nil"/>
              <w:left w:val="nil"/>
              <w:bottom w:val="single" w:sz="4" w:space="0" w:color="auto"/>
              <w:right w:val="single" w:sz="4" w:space="0" w:color="auto"/>
            </w:tcBorders>
            <w:shd w:val="clear" w:color="auto" w:fill="auto"/>
            <w:vAlign w:val="center"/>
            <w:hideMark/>
          </w:tcPr>
          <w:p w14:paraId="61FE198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979.2</w:t>
            </w:r>
          </w:p>
        </w:tc>
        <w:tc>
          <w:tcPr>
            <w:tcW w:w="816" w:type="dxa"/>
            <w:tcBorders>
              <w:top w:val="nil"/>
              <w:left w:val="nil"/>
              <w:bottom w:val="single" w:sz="4" w:space="0" w:color="auto"/>
              <w:right w:val="single" w:sz="4" w:space="0" w:color="auto"/>
            </w:tcBorders>
            <w:shd w:val="clear" w:color="auto" w:fill="auto"/>
            <w:vAlign w:val="center"/>
            <w:hideMark/>
          </w:tcPr>
          <w:p w14:paraId="6C25F9D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915.5</w:t>
            </w:r>
          </w:p>
        </w:tc>
        <w:tc>
          <w:tcPr>
            <w:tcW w:w="840" w:type="dxa"/>
            <w:tcBorders>
              <w:top w:val="nil"/>
              <w:left w:val="nil"/>
              <w:bottom w:val="single" w:sz="4" w:space="0" w:color="auto"/>
              <w:right w:val="single" w:sz="4" w:space="0" w:color="auto"/>
            </w:tcBorders>
            <w:shd w:val="clear" w:color="auto" w:fill="auto"/>
            <w:vAlign w:val="center"/>
            <w:hideMark/>
          </w:tcPr>
          <w:p w14:paraId="07EF07A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806257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w:t>
            </w:r>
          </w:p>
        </w:tc>
        <w:tc>
          <w:tcPr>
            <w:tcW w:w="741" w:type="dxa"/>
            <w:tcBorders>
              <w:top w:val="nil"/>
              <w:left w:val="nil"/>
              <w:bottom w:val="single" w:sz="4" w:space="0" w:color="auto"/>
              <w:right w:val="single" w:sz="4" w:space="0" w:color="auto"/>
            </w:tcBorders>
            <w:shd w:val="clear" w:color="auto" w:fill="auto"/>
            <w:vAlign w:val="center"/>
            <w:hideMark/>
          </w:tcPr>
          <w:p w14:paraId="1ED8AAE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w:t>
            </w:r>
          </w:p>
        </w:tc>
        <w:tc>
          <w:tcPr>
            <w:tcW w:w="813" w:type="dxa"/>
            <w:tcBorders>
              <w:top w:val="nil"/>
              <w:left w:val="nil"/>
              <w:bottom w:val="single" w:sz="4" w:space="0" w:color="auto"/>
              <w:right w:val="single" w:sz="4" w:space="0" w:color="auto"/>
            </w:tcBorders>
            <w:shd w:val="clear" w:color="auto" w:fill="auto"/>
            <w:noWrap/>
            <w:vAlign w:val="center"/>
            <w:hideMark/>
          </w:tcPr>
          <w:p w14:paraId="7921949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2.54</w:t>
            </w:r>
          </w:p>
        </w:tc>
        <w:tc>
          <w:tcPr>
            <w:tcW w:w="813" w:type="dxa"/>
            <w:tcBorders>
              <w:top w:val="nil"/>
              <w:left w:val="nil"/>
              <w:bottom w:val="single" w:sz="4" w:space="0" w:color="auto"/>
              <w:right w:val="single" w:sz="4" w:space="0" w:color="auto"/>
            </w:tcBorders>
            <w:shd w:val="clear" w:color="auto" w:fill="auto"/>
            <w:noWrap/>
            <w:vAlign w:val="center"/>
            <w:hideMark/>
          </w:tcPr>
          <w:p w14:paraId="184D7C6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134C39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F9FB3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uneltelor si sculelor, inventarului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3628086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316110</w:t>
            </w:r>
          </w:p>
        </w:tc>
        <w:tc>
          <w:tcPr>
            <w:tcW w:w="839" w:type="dxa"/>
            <w:tcBorders>
              <w:top w:val="nil"/>
              <w:left w:val="nil"/>
              <w:bottom w:val="single" w:sz="4" w:space="0" w:color="auto"/>
              <w:right w:val="single" w:sz="4" w:space="0" w:color="auto"/>
            </w:tcBorders>
            <w:shd w:val="clear" w:color="auto" w:fill="auto"/>
            <w:vAlign w:val="center"/>
            <w:hideMark/>
          </w:tcPr>
          <w:p w14:paraId="38D869C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402.6</w:t>
            </w:r>
          </w:p>
        </w:tc>
        <w:tc>
          <w:tcPr>
            <w:tcW w:w="820" w:type="dxa"/>
            <w:tcBorders>
              <w:top w:val="nil"/>
              <w:left w:val="nil"/>
              <w:bottom w:val="single" w:sz="4" w:space="0" w:color="auto"/>
              <w:right w:val="single" w:sz="4" w:space="0" w:color="auto"/>
            </w:tcBorders>
            <w:shd w:val="clear" w:color="auto" w:fill="auto"/>
            <w:vAlign w:val="center"/>
            <w:hideMark/>
          </w:tcPr>
          <w:p w14:paraId="615F073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963.4</w:t>
            </w:r>
          </w:p>
        </w:tc>
        <w:tc>
          <w:tcPr>
            <w:tcW w:w="816" w:type="dxa"/>
            <w:tcBorders>
              <w:top w:val="nil"/>
              <w:left w:val="nil"/>
              <w:bottom w:val="single" w:sz="4" w:space="0" w:color="auto"/>
              <w:right w:val="single" w:sz="4" w:space="0" w:color="auto"/>
            </w:tcBorders>
            <w:shd w:val="clear" w:color="auto" w:fill="auto"/>
            <w:vAlign w:val="center"/>
            <w:hideMark/>
          </w:tcPr>
          <w:p w14:paraId="15A539A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899.7</w:t>
            </w:r>
          </w:p>
        </w:tc>
        <w:tc>
          <w:tcPr>
            <w:tcW w:w="840" w:type="dxa"/>
            <w:tcBorders>
              <w:top w:val="nil"/>
              <w:left w:val="nil"/>
              <w:bottom w:val="single" w:sz="4" w:space="0" w:color="auto"/>
              <w:right w:val="single" w:sz="4" w:space="0" w:color="auto"/>
            </w:tcBorders>
            <w:shd w:val="clear" w:color="auto" w:fill="auto"/>
            <w:vAlign w:val="center"/>
            <w:hideMark/>
          </w:tcPr>
          <w:p w14:paraId="7EA17FA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4AA13A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1.7</w:t>
            </w:r>
          </w:p>
        </w:tc>
        <w:tc>
          <w:tcPr>
            <w:tcW w:w="741" w:type="dxa"/>
            <w:tcBorders>
              <w:top w:val="nil"/>
              <w:left w:val="nil"/>
              <w:bottom w:val="single" w:sz="4" w:space="0" w:color="auto"/>
              <w:right w:val="single" w:sz="4" w:space="0" w:color="auto"/>
            </w:tcBorders>
            <w:shd w:val="clear" w:color="auto" w:fill="auto"/>
            <w:vAlign w:val="center"/>
            <w:hideMark/>
          </w:tcPr>
          <w:p w14:paraId="5BC1220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w:t>
            </w:r>
          </w:p>
        </w:tc>
        <w:tc>
          <w:tcPr>
            <w:tcW w:w="813" w:type="dxa"/>
            <w:tcBorders>
              <w:top w:val="nil"/>
              <w:left w:val="nil"/>
              <w:bottom w:val="single" w:sz="4" w:space="0" w:color="auto"/>
              <w:right w:val="single" w:sz="4" w:space="0" w:color="auto"/>
            </w:tcBorders>
            <w:shd w:val="clear" w:color="auto" w:fill="auto"/>
            <w:noWrap/>
            <w:vAlign w:val="center"/>
            <w:hideMark/>
          </w:tcPr>
          <w:p w14:paraId="1B42FBA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2.49</w:t>
            </w:r>
          </w:p>
        </w:tc>
        <w:tc>
          <w:tcPr>
            <w:tcW w:w="813" w:type="dxa"/>
            <w:tcBorders>
              <w:top w:val="nil"/>
              <w:left w:val="nil"/>
              <w:bottom w:val="single" w:sz="4" w:space="0" w:color="auto"/>
              <w:right w:val="single" w:sz="4" w:space="0" w:color="auto"/>
            </w:tcBorders>
            <w:shd w:val="clear" w:color="auto" w:fill="auto"/>
            <w:noWrap/>
            <w:vAlign w:val="center"/>
            <w:hideMark/>
          </w:tcPr>
          <w:p w14:paraId="73BDD7D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223C0F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03FD75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Reparatii capitale ale uneltelor si sculelor, inventarului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4C34DE8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316120</w:t>
            </w:r>
          </w:p>
        </w:tc>
        <w:tc>
          <w:tcPr>
            <w:tcW w:w="839" w:type="dxa"/>
            <w:tcBorders>
              <w:top w:val="nil"/>
              <w:left w:val="nil"/>
              <w:bottom w:val="single" w:sz="4" w:space="0" w:color="auto"/>
              <w:right w:val="single" w:sz="4" w:space="0" w:color="auto"/>
            </w:tcBorders>
            <w:shd w:val="clear" w:color="auto" w:fill="auto"/>
            <w:vAlign w:val="center"/>
            <w:hideMark/>
          </w:tcPr>
          <w:p w14:paraId="2349A42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B2C48F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15.8</w:t>
            </w:r>
          </w:p>
        </w:tc>
        <w:tc>
          <w:tcPr>
            <w:tcW w:w="816" w:type="dxa"/>
            <w:tcBorders>
              <w:top w:val="nil"/>
              <w:left w:val="nil"/>
              <w:bottom w:val="single" w:sz="4" w:space="0" w:color="auto"/>
              <w:right w:val="single" w:sz="4" w:space="0" w:color="auto"/>
            </w:tcBorders>
            <w:shd w:val="clear" w:color="auto" w:fill="auto"/>
            <w:vAlign w:val="center"/>
            <w:hideMark/>
          </w:tcPr>
          <w:p w14:paraId="4CF7CD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15.8</w:t>
            </w:r>
          </w:p>
        </w:tc>
        <w:tc>
          <w:tcPr>
            <w:tcW w:w="840" w:type="dxa"/>
            <w:tcBorders>
              <w:top w:val="nil"/>
              <w:left w:val="nil"/>
              <w:bottom w:val="single" w:sz="4" w:space="0" w:color="auto"/>
              <w:right w:val="single" w:sz="4" w:space="0" w:color="auto"/>
            </w:tcBorders>
            <w:shd w:val="clear" w:color="auto" w:fill="auto"/>
            <w:vAlign w:val="center"/>
            <w:hideMark/>
          </w:tcPr>
          <w:p w14:paraId="5991849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E97E66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46EBF9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7B8798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4B1A943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B3129A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0AF1EAB"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Active nemateriale</w:t>
            </w:r>
          </w:p>
        </w:tc>
        <w:tc>
          <w:tcPr>
            <w:tcW w:w="696" w:type="dxa"/>
            <w:tcBorders>
              <w:top w:val="nil"/>
              <w:left w:val="nil"/>
              <w:bottom w:val="single" w:sz="4" w:space="0" w:color="auto"/>
              <w:right w:val="single" w:sz="4" w:space="0" w:color="auto"/>
            </w:tcBorders>
            <w:shd w:val="clear" w:color="auto" w:fill="auto"/>
            <w:vAlign w:val="center"/>
            <w:hideMark/>
          </w:tcPr>
          <w:p w14:paraId="09387CE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317</w:t>
            </w:r>
          </w:p>
        </w:tc>
        <w:tc>
          <w:tcPr>
            <w:tcW w:w="839" w:type="dxa"/>
            <w:tcBorders>
              <w:top w:val="nil"/>
              <w:left w:val="nil"/>
              <w:bottom w:val="single" w:sz="4" w:space="0" w:color="auto"/>
              <w:right w:val="single" w:sz="4" w:space="0" w:color="auto"/>
            </w:tcBorders>
            <w:shd w:val="clear" w:color="auto" w:fill="auto"/>
            <w:vAlign w:val="center"/>
            <w:hideMark/>
          </w:tcPr>
          <w:p w14:paraId="571BC0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5EA90CB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w:t>
            </w:r>
          </w:p>
        </w:tc>
        <w:tc>
          <w:tcPr>
            <w:tcW w:w="816" w:type="dxa"/>
            <w:tcBorders>
              <w:top w:val="nil"/>
              <w:left w:val="nil"/>
              <w:bottom w:val="single" w:sz="4" w:space="0" w:color="auto"/>
              <w:right w:val="single" w:sz="4" w:space="0" w:color="auto"/>
            </w:tcBorders>
            <w:shd w:val="clear" w:color="auto" w:fill="auto"/>
            <w:vAlign w:val="center"/>
            <w:hideMark/>
          </w:tcPr>
          <w:p w14:paraId="1658A39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w:t>
            </w:r>
          </w:p>
        </w:tc>
        <w:tc>
          <w:tcPr>
            <w:tcW w:w="840" w:type="dxa"/>
            <w:tcBorders>
              <w:top w:val="nil"/>
              <w:left w:val="nil"/>
              <w:bottom w:val="single" w:sz="4" w:space="0" w:color="auto"/>
              <w:right w:val="single" w:sz="4" w:space="0" w:color="auto"/>
            </w:tcBorders>
            <w:shd w:val="clear" w:color="auto" w:fill="auto"/>
            <w:vAlign w:val="center"/>
            <w:hideMark/>
          </w:tcPr>
          <w:p w14:paraId="6187AD2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D0B2D0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0CA45C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AE4731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791ED90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7254E22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817E93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activelor nemateriale</w:t>
            </w:r>
          </w:p>
        </w:tc>
        <w:tc>
          <w:tcPr>
            <w:tcW w:w="696" w:type="dxa"/>
            <w:tcBorders>
              <w:top w:val="nil"/>
              <w:left w:val="nil"/>
              <w:bottom w:val="single" w:sz="4" w:space="0" w:color="auto"/>
              <w:right w:val="single" w:sz="4" w:space="0" w:color="auto"/>
            </w:tcBorders>
            <w:shd w:val="clear" w:color="auto" w:fill="auto"/>
            <w:vAlign w:val="center"/>
            <w:hideMark/>
          </w:tcPr>
          <w:p w14:paraId="785C003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317110</w:t>
            </w:r>
          </w:p>
        </w:tc>
        <w:tc>
          <w:tcPr>
            <w:tcW w:w="839" w:type="dxa"/>
            <w:tcBorders>
              <w:top w:val="nil"/>
              <w:left w:val="nil"/>
              <w:bottom w:val="single" w:sz="4" w:space="0" w:color="auto"/>
              <w:right w:val="single" w:sz="4" w:space="0" w:color="auto"/>
            </w:tcBorders>
            <w:shd w:val="clear" w:color="auto" w:fill="auto"/>
            <w:vAlign w:val="center"/>
            <w:hideMark/>
          </w:tcPr>
          <w:p w14:paraId="7C80E7C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849180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w:t>
            </w:r>
          </w:p>
        </w:tc>
        <w:tc>
          <w:tcPr>
            <w:tcW w:w="816" w:type="dxa"/>
            <w:tcBorders>
              <w:top w:val="nil"/>
              <w:left w:val="nil"/>
              <w:bottom w:val="single" w:sz="4" w:space="0" w:color="auto"/>
              <w:right w:val="single" w:sz="4" w:space="0" w:color="auto"/>
            </w:tcBorders>
            <w:shd w:val="clear" w:color="auto" w:fill="auto"/>
            <w:vAlign w:val="center"/>
            <w:hideMark/>
          </w:tcPr>
          <w:p w14:paraId="272AE6A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w:t>
            </w:r>
          </w:p>
        </w:tc>
        <w:tc>
          <w:tcPr>
            <w:tcW w:w="840" w:type="dxa"/>
            <w:tcBorders>
              <w:top w:val="nil"/>
              <w:left w:val="nil"/>
              <w:bottom w:val="single" w:sz="4" w:space="0" w:color="auto"/>
              <w:right w:val="single" w:sz="4" w:space="0" w:color="auto"/>
            </w:tcBorders>
            <w:shd w:val="clear" w:color="auto" w:fill="auto"/>
            <w:vAlign w:val="center"/>
            <w:hideMark/>
          </w:tcPr>
          <w:p w14:paraId="33DFA47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5B4E5C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7E01C3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BA7862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4D18E8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C5F0EE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D74B4B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mijloace fixe</w:t>
            </w:r>
          </w:p>
        </w:tc>
        <w:tc>
          <w:tcPr>
            <w:tcW w:w="696" w:type="dxa"/>
            <w:tcBorders>
              <w:top w:val="nil"/>
              <w:left w:val="nil"/>
              <w:bottom w:val="single" w:sz="4" w:space="0" w:color="auto"/>
              <w:right w:val="single" w:sz="4" w:space="0" w:color="auto"/>
            </w:tcBorders>
            <w:shd w:val="clear" w:color="auto" w:fill="auto"/>
            <w:vAlign w:val="center"/>
            <w:hideMark/>
          </w:tcPr>
          <w:p w14:paraId="4145429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318</w:t>
            </w:r>
          </w:p>
        </w:tc>
        <w:tc>
          <w:tcPr>
            <w:tcW w:w="839" w:type="dxa"/>
            <w:tcBorders>
              <w:top w:val="nil"/>
              <w:left w:val="nil"/>
              <w:bottom w:val="single" w:sz="4" w:space="0" w:color="auto"/>
              <w:right w:val="single" w:sz="4" w:space="0" w:color="auto"/>
            </w:tcBorders>
            <w:shd w:val="clear" w:color="auto" w:fill="auto"/>
            <w:vAlign w:val="center"/>
            <w:hideMark/>
          </w:tcPr>
          <w:p w14:paraId="191990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82.0</w:t>
            </w:r>
          </w:p>
        </w:tc>
        <w:tc>
          <w:tcPr>
            <w:tcW w:w="820" w:type="dxa"/>
            <w:tcBorders>
              <w:top w:val="nil"/>
              <w:left w:val="nil"/>
              <w:bottom w:val="single" w:sz="4" w:space="0" w:color="auto"/>
              <w:right w:val="single" w:sz="4" w:space="0" w:color="auto"/>
            </w:tcBorders>
            <w:shd w:val="clear" w:color="auto" w:fill="auto"/>
            <w:vAlign w:val="center"/>
            <w:hideMark/>
          </w:tcPr>
          <w:p w14:paraId="04C7589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131.2</w:t>
            </w:r>
          </w:p>
        </w:tc>
        <w:tc>
          <w:tcPr>
            <w:tcW w:w="816" w:type="dxa"/>
            <w:tcBorders>
              <w:top w:val="nil"/>
              <w:left w:val="nil"/>
              <w:bottom w:val="single" w:sz="4" w:space="0" w:color="auto"/>
              <w:right w:val="single" w:sz="4" w:space="0" w:color="auto"/>
            </w:tcBorders>
            <w:shd w:val="clear" w:color="auto" w:fill="auto"/>
            <w:vAlign w:val="center"/>
            <w:hideMark/>
          </w:tcPr>
          <w:p w14:paraId="6E9E069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131.1</w:t>
            </w:r>
          </w:p>
        </w:tc>
        <w:tc>
          <w:tcPr>
            <w:tcW w:w="840" w:type="dxa"/>
            <w:tcBorders>
              <w:top w:val="nil"/>
              <w:left w:val="nil"/>
              <w:bottom w:val="single" w:sz="4" w:space="0" w:color="auto"/>
              <w:right w:val="single" w:sz="4" w:space="0" w:color="auto"/>
            </w:tcBorders>
            <w:shd w:val="clear" w:color="auto" w:fill="auto"/>
            <w:vAlign w:val="center"/>
            <w:hideMark/>
          </w:tcPr>
          <w:p w14:paraId="3F6F02F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0D1247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271545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813" w:type="dxa"/>
            <w:tcBorders>
              <w:top w:val="nil"/>
              <w:left w:val="nil"/>
              <w:bottom w:val="single" w:sz="4" w:space="0" w:color="auto"/>
              <w:right w:val="single" w:sz="4" w:space="0" w:color="auto"/>
            </w:tcBorders>
            <w:shd w:val="clear" w:color="auto" w:fill="auto"/>
            <w:noWrap/>
            <w:vAlign w:val="center"/>
            <w:hideMark/>
          </w:tcPr>
          <w:p w14:paraId="20BE00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0.36</w:t>
            </w:r>
          </w:p>
        </w:tc>
        <w:tc>
          <w:tcPr>
            <w:tcW w:w="813" w:type="dxa"/>
            <w:tcBorders>
              <w:top w:val="nil"/>
              <w:left w:val="nil"/>
              <w:bottom w:val="single" w:sz="4" w:space="0" w:color="auto"/>
              <w:right w:val="single" w:sz="4" w:space="0" w:color="auto"/>
            </w:tcBorders>
            <w:shd w:val="clear" w:color="auto" w:fill="auto"/>
            <w:noWrap/>
            <w:vAlign w:val="center"/>
            <w:hideMark/>
          </w:tcPr>
          <w:p w14:paraId="34240A0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0DC811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5CA884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altor mijloace fixe</w:t>
            </w:r>
          </w:p>
        </w:tc>
        <w:tc>
          <w:tcPr>
            <w:tcW w:w="696" w:type="dxa"/>
            <w:tcBorders>
              <w:top w:val="nil"/>
              <w:left w:val="nil"/>
              <w:bottom w:val="single" w:sz="4" w:space="0" w:color="auto"/>
              <w:right w:val="single" w:sz="4" w:space="0" w:color="auto"/>
            </w:tcBorders>
            <w:shd w:val="clear" w:color="auto" w:fill="auto"/>
            <w:vAlign w:val="center"/>
            <w:hideMark/>
          </w:tcPr>
          <w:p w14:paraId="05DA208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318110</w:t>
            </w:r>
          </w:p>
        </w:tc>
        <w:tc>
          <w:tcPr>
            <w:tcW w:w="839" w:type="dxa"/>
            <w:tcBorders>
              <w:top w:val="nil"/>
              <w:left w:val="nil"/>
              <w:bottom w:val="single" w:sz="4" w:space="0" w:color="auto"/>
              <w:right w:val="single" w:sz="4" w:space="0" w:color="auto"/>
            </w:tcBorders>
            <w:shd w:val="clear" w:color="auto" w:fill="auto"/>
            <w:vAlign w:val="center"/>
            <w:hideMark/>
          </w:tcPr>
          <w:p w14:paraId="1C1D7DC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82.0</w:t>
            </w:r>
          </w:p>
        </w:tc>
        <w:tc>
          <w:tcPr>
            <w:tcW w:w="820" w:type="dxa"/>
            <w:tcBorders>
              <w:top w:val="nil"/>
              <w:left w:val="nil"/>
              <w:bottom w:val="single" w:sz="4" w:space="0" w:color="auto"/>
              <w:right w:val="single" w:sz="4" w:space="0" w:color="auto"/>
            </w:tcBorders>
            <w:shd w:val="clear" w:color="auto" w:fill="auto"/>
            <w:vAlign w:val="center"/>
            <w:hideMark/>
          </w:tcPr>
          <w:p w14:paraId="326F2CB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131.2</w:t>
            </w:r>
          </w:p>
        </w:tc>
        <w:tc>
          <w:tcPr>
            <w:tcW w:w="816" w:type="dxa"/>
            <w:tcBorders>
              <w:top w:val="nil"/>
              <w:left w:val="nil"/>
              <w:bottom w:val="single" w:sz="4" w:space="0" w:color="auto"/>
              <w:right w:val="single" w:sz="4" w:space="0" w:color="auto"/>
            </w:tcBorders>
            <w:shd w:val="clear" w:color="auto" w:fill="auto"/>
            <w:vAlign w:val="center"/>
            <w:hideMark/>
          </w:tcPr>
          <w:p w14:paraId="6E14024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131.1</w:t>
            </w:r>
          </w:p>
        </w:tc>
        <w:tc>
          <w:tcPr>
            <w:tcW w:w="840" w:type="dxa"/>
            <w:tcBorders>
              <w:top w:val="nil"/>
              <w:left w:val="nil"/>
              <w:bottom w:val="single" w:sz="4" w:space="0" w:color="auto"/>
              <w:right w:val="single" w:sz="4" w:space="0" w:color="auto"/>
            </w:tcBorders>
            <w:shd w:val="clear" w:color="auto" w:fill="auto"/>
            <w:vAlign w:val="center"/>
            <w:hideMark/>
          </w:tcPr>
          <w:p w14:paraId="10A88A2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CC7E52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BAE3EB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813" w:type="dxa"/>
            <w:tcBorders>
              <w:top w:val="nil"/>
              <w:left w:val="nil"/>
              <w:bottom w:val="single" w:sz="4" w:space="0" w:color="auto"/>
              <w:right w:val="single" w:sz="4" w:space="0" w:color="auto"/>
            </w:tcBorders>
            <w:shd w:val="clear" w:color="auto" w:fill="auto"/>
            <w:noWrap/>
            <w:vAlign w:val="center"/>
            <w:hideMark/>
          </w:tcPr>
          <w:p w14:paraId="36A7D10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0.36</w:t>
            </w:r>
          </w:p>
        </w:tc>
        <w:tc>
          <w:tcPr>
            <w:tcW w:w="813" w:type="dxa"/>
            <w:tcBorders>
              <w:top w:val="nil"/>
              <w:left w:val="nil"/>
              <w:bottom w:val="single" w:sz="4" w:space="0" w:color="auto"/>
              <w:right w:val="single" w:sz="4" w:space="0" w:color="auto"/>
            </w:tcBorders>
            <w:shd w:val="clear" w:color="auto" w:fill="auto"/>
            <w:noWrap/>
            <w:vAlign w:val="center"/>
            <w:hideMark/>
          </w:tcPr>
          <w:p w14:paraId="5F0A293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2309D96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652700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Investitii capitale in active in curs de executie</w:t>
            </w:r>
          </w:p>
        </w:tc>
        <w:tc>
          <w:tcPr>
            <w:tcW w:w="696" w:type="dxa"/>
            <w:tcBorders>
              <w:top w:val="nil"/>
              <w:left w:val="nil"/>
              <w:bottom w:val="single" w:sz="4" w:space="0" w:color="auto"/>
              <w:right w:val="single" w:sz="4" w:space="0" w:color="auto"/>
            </w:tcBorders>
            <w:shd w:val="clear" w:color="auto" w:fill="auto"/>
            <w:vAlign w:val="center"/>
            <w:hideMark/>
          </w:tcPr>
          <w:p w14:paraId="13A0C0B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319</w:t>
            </w:r>
          </w:p>
        </w:tc>
        <w:tc>
          <w:tcPr>
            <w:tcW w:w="839" w:type="dxa"/>
            <w:tcBorders>
              <w:top w:val="nil"/>
              <w:left w:val="nil"/>
              <w:bottom w:val="single" w:sz="4" w:space="0" w:color="auto"/>
              <w:right w:val="single" w:sz="4" w:space="0" w:color="auto"/>
            </w:tcBorders>
            <w:shd w:val="clear" w:color="auto" w:fill="auto"/>
            <w:vAlign w:val="center"/>
            <w:hideMark/>
          </w:tcPr>
          <w:p w14:paraId="190E163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4C76AE0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79.2</w:t>
            </w:r>
          </w:p>
        </w:tc>
        <w:tc>
          <w:tcPr>
            <w:tcW w:w="816" w:type="dxa"/>
            <w:tcBorders>
              <w:top w:val="nil"/>
              <w:left w:val="nil"/>
              <w:bottom w:val="single" w:sz="4" w:space="0" w:color="auto"/>
              <w:right w:val="single" w:sz="4" w:space="0" w:color="auto"/>
            </w:tcBorders>
            <w:shd w:val="clear" w:color="auto" w:fill="auto"/>
            <w:vAlign w:val="center"/>
            <w:hideMark/>
          </w:tcPr>
          <w:p w14:paraId="7FFFBE1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79.1</w:t>
            </w:r>
          </w:p>
        </w:tc>
        <w:tc>
          <w:tcPr>
            <w:tcW w:w="840" w:type="dxa"/>
            <w:tcBorders>
              <w:top w:val="nil"/>
              <w:left w:val="nil"/>
              <w:bottom w:val="single" w:sz="4" w:space="0" w:color="auto"/>
              <w:right w:val="single" w:sz="4" w:space="0" w:color="auto"/>
            </w:tcBorders>
            <w:shd w:val="clear" w:color="auto" w:fill="auto"/>
            <w:vAlign w:val="center"/>
            <w:hideMark/>
          </w:tcPr>
          <w:p w14:paraId="112BD6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9C4CFD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E676F1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11D670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0.22</w:t>
            </w:r>
          </w:p>
        </w:tc>
        <w:tc>
          <w:tcPr>
            <w:tcW w:w="813" w:type="dxa"/>
            <w:tcBorders>
              <w:top w:val="nil"/>
              <w:left w:val="nil"/>
              <w:bottom w:val="single" w:sz="4" w:space="0" w:color="auto"/>
              <w:right w:val="single" w:sz="4" w:space="0" w:color="auto"/>
            </w:tcBorders>
            <w:shd w:val="clear" w:color="auto" w:fill="auto"/>
            <w:noWrap/>
            <w:vAlign w:val="center"/>
            <w:hideMark/>
          </w:tcPr>
          <w:p w14:paraId="300533E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542AF5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BE5BDF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Instalatii de transmisie in curs de executie</w:t>
            </w:r>
          </w:p>
        </w:tc>
        <w:tc>
          <w:tcPr>
            <w:tcW w:w="696" w:type="dxa"/>
            <w:tcBorders>
              <w:top w:val="nil"/>
              <w:left w:val="nil"/>
              <w:bottom w:val="single" w:sz="4" w:space="0" w:color="auto"/>
              <w:right w:val="single" w:sz="4" w:space="0" w:color="auto"/>
            </w:tcBorders>
            <w:shd w:val="clear" w:color="auto" w:fill="auto"/>
            <w:vAlign w:val="center"/>
            <w:hideMark/>
          </w:tcPr>
          <w:p w14:paraId="47B5E1D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319230</w:t>
            </w:r>
          </w:p>
        </w:tc>
        <w:tc>
          <w:tcPr>
            <w:tcW w:w="839" w:type="dxa"/>
            <w:tcBorders>
              <w:top w:val="nil"/>
              <w:left w:val="nil"/>
              <w:bottom w:val="single" w:sz="4" w:space="0" w:color="auto"/>
              <w:right w:val="single" w:sz="4" w:space="0" w:color="auto"/>
            </w:tcBorders>
            <w:shd w:val="clear" w:color="auto" w:fill="auto"/>
            <w:vAlign w:val="center"/>
            <w:hideMark/>
          </w:tcPr>
          <w:p w14:paraId="27A583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3A6CE5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79.2</w:t>
            </w:r>
          </w:p>
        </w:tc>
        <w:tc>
          <w:tcPr>
            <w:tcW w:w="816" w:type="dxa"/>
            <w:tcBorders>
              <w:top w:val="nil"/>
              <w:left w:val="nil"/>
              <w:bottom w:val="single" w:sz="4" w:space="0" w:color="auto"/>
              <w:right w:val="single" w:sz="4" w:space="0" w:color="auto"/>
            </w:tcBorders>
            <w:shd w:val="clear" w:color="auto" w:fill="auto"/>
            <w:vAlign w:val="center"/>
            <w:hideMark/>
          </w:tcPr>
          <w:p w14:paraId="0146836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79.1</w:t>
            </w:r>
          </w:p>
        </w:tc>
        <w:tc>
          <w:tcPr>
            <w:tcW w:w="840" w:type="dxa"/>
            <w:tcBorders>
              <w:top w:val="nil"/>
              <w:left w:val="nil"/>
              <w:bottom w:val="single" w:sz="4" w:space="0" w:color="auto"/>
              <w:right w:val="single" w:sz="4" w:space="0" w:color="auto"/>
            </w:tcBorders>
            <w:shd w:val="clear" w:color="auto" w:fill="auto"/>
            <w:vAlign w:val="center"/>
            <w:hideMark/>
          </w:tcPr>
          <w:p w14:paraId="092C995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F03163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478142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DA93DE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0.22</w:t>
            </w:r>
          </w:p>
        </w:tc>
        <w:tc>
          <w:tcPr>
            <w:tcW w:w="813" w:type="dxa"/>
            <w:tcBorders>
              <w:top w:val="nil"/>
              <w:left w:val="nil"/>
              <w:bottom w:val="single" w:sz="4" w:space="0" w:color="auto"/>
              <w:right w:val="single" w:sz="4" w:space="0" w:color="auto"/>
            </w:tcBorders>
            <w:shd w:val="clear" w:color="auto" w:fill="auto"/>
            <w:noWrap/>
            <w:vAlign w:val="center"/>
            <w:hideMark/>
          </w:tcPr>
          <w:p w14:paraId="30B76A3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6EBDFCA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A4D7F0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Combustibil, carburanti si lubrifianti</w:t>
            </w:r>
          </w:p>
        </w:tc>
        <w:tc>
          <w:tcPr>
            <w:tcW w:w="696" w:type="dxa"/>
            <w:tcBorders>
              <w:top w:val="nil"/>
              <w:left w:val="nil"/>
              <w:bottom w:val="single" w:sz="4" w:space="0" w:color="auto"/>
              <w:right w:val="single" w:sz="4" w:space="0" w:color="auto"/>
            </w:tcBorders>
            <w:shd w:val="clear" w:color="auto" w:fill="auto"/>
            <w:vAlign w:val="center"/>
            <w:hideMark/>
          </w:tcPr>
          <w:p w14:paraId="0A0EE63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331</w:t>
            </w:r>
          </w:p>
        </w:tc>
        <w:tc>
          <w:tcPr>
            <w:tcW w:w="839" w:type="dxa"/>
            <w:tcBorders>
              <w:top w:val="nil"/>
              <w:left w:val="nil"/>
              <w:bottom w:val="single" w:sz="4" w:space="0" w:color="auto"/>
              <w:right w:val="single" w:sz="4" w:space="0" w:color="auto"/>
            </w:tcBorders>
            <w:shd w:val="clear" w:color="auto" w:fill="auto"/>
            <w:vAlign w:val="center"/>
            <w:hideMark/>
          </w:tcPr>
          <w:p w14:paraId="78A3A31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1576.6</w:t>
            </w:r>
          </w:p>
        </w:tc>
        <w:tc>
          <w:tcPr>
            <w:tcW w:w="820" w:type="dxa"/>
            <w:tcBorders>
              <w:top w:val="nil"/>
              <w:left w:val="nil"/>
              <w:bottom w:val="single" w:sz="4" w:space="0" w:color="auto"/>
              <w:right w:val="single" w:sz="4" w:space="0" w:color="auto"/>
            </w:tcBorders>
            <w:shd w:val="clear" w:color="auto" w:fill="auto"/>
            <w:vAlign w:val="center"/>
            <w:hideMark/>
          </w:tcPr>
          <w:p w14:paraId="38B405D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1321.5</w:t>
            </w:r>
          </w:p>
        </w:tc>
        <w:tc>
          <w:tcPr>
            <w:tcW w:w="816" w:type="dxa"/>
            <w:tcBorders>
              <w:top w:val="nil"/>
              <w:left w:val="nil"/>
              <w:bottom w:val="single" w:sz="4" w:space="0" w:color="auto"/>
              <w:right w:val="single" w:sz="4" w:space="0" w:color="auto"/>
            </w:tcBorders>
            <w:shd w:val="clear" w:color="auto" w:fill="auto"/>
            <w:vAlign w:val="center"/>
            <w:hideMark/>
          </w:tcPr>
          <w:p w14:paraId="6D50DF5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1204.7</w:t>
            </w:r>
          </w:p>
        </w:tc>
        <w:tc>
          <w:tcPr>
            <w:tcW w:w="840" w:type="dxa"/>
            <w:tcBorders>
              <w:top w:val="nil"/>
              <w:left w:val="nil"/>
              <w:bottom w:val="single" w:sz="4" w:space="0" w:color="auto"/>
              <w:right w:val="single" w:sz="4" w:space="0" w:color="auto"/>
            </w:tcBorders>
            <w:shd w:val="clear" w:color="auto" w:fill="auto"/>
            <w:vAlign w:val="center"/>
            <w:hideMark/>
          </w:tcPr>
          <w:p w14:paraId="529535C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13D8C4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162.0</w:t>
            </w:r>
          </w:p>
        </w:tc>
        <w:tc>
          <w:tcPr>
            <w:tcW w:w="741" w:type="dxa"/>
            <w:tcBorders>
              <w:top w:val="nil"/>
              <w:left w:val="nil"/>
              <w:bottom w:val="single" w:sz="4" w:space="0" w:color="auto"/>
              <w:right w:val="single" w:sz="4" w:space="0" w:color="auto"/>
            </w:tcBorders>
            <w:shd w:val="clear" w:color="auto" w:fill="auto"/>
            <w:vAlign w:val="center"/>
            <w:hideMark/>
          </w:tcPr>
          <w:p w14:paraId="713B705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w:t>
            </w:r>
          </w:p>
        </w:tc>
        <w:tc>
          <w:tcPr>
            <w:tcW w:w="813" w:type="dxa"/>
            <w:tcBorders>
              <w:top w:val="nil"/>
              <w:left w:val="nil"/>
              <w:bottom w:val="single" w:sz="4" w:space="0" w:color="auto"/>
              <w:right w:val="single" w:sz="4" w:space="0" w:color="auto"/>
            </w:tcBorders>
            <w:shd w:val="clear" w:color="auto" w:fill="auto"/>
            <w:noWrap/>
            <w:vAlign w:val="center"/>
            <w:hideMark/>
          </w:tcPr>
          <w:p w14:paraId="1051665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3.34</w:t>
            </w:r>
          </w:p>
        </w:tc>
        <w:tc>
          <w:tcPr>
            <w:tcW w:w="813" w:type="dxa"/>
            <w:tcBorders>
              <w:top w:val="nil"/>
              <w:left w:val="nil"/>
              <w:bottom w:val="single" w:sz="4" w:space="0" w:color="auto"/>
              <w:right w:val="single" w:sz="4" w:space="0" w:color="auto"/>
            </w:tcBorders>
            <w:shd w:val="clear" w:color="auto" w:fill="auto"/>
            <w:noWrap/>
            <w:vAlign w:val="center"/>
            <w:hideMark/>
          </w:tcPr>
          <w:p w14:paraId="1DCFDC0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F4BE99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9268D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combustibilului, carburantilor si lubrifiantilor</w:t>
            </w:r>
          </w:p>
        </w:tc>
        <w:tc>
          <w:tcPr>
            <w:tcW w:w="696" w:type="dxa"/>
            <w:tcBorders>
              <w:top w:val="nil"/>
              <w:left w:val="nil"/>
              <w:bottom w:val="single" w:sz="4" w:space="0" w:color="auto"/>
              <w:right w:val="single" w:sz="4" w:space="0" w:color="auto"/>
            </w:tcBorders>
            <w:shd w:val="clear" w:color="auto" w:fill="auto"/>
            <w:vAlign w:val="center"/>
            <w:hideMark/>
          </w:tcPr>
          <w:p w14:paraId="50CCAF6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331110</w:t>
            </w:r>
          </w:p>
        </w:tc>
        <w:tc>
          <w:tcPr>
            <w:tcW w:w="839" w:type="dxa"/>
            <w:tcBorders>
              <w:top w:val="nil"/>
              <w:left w:val="nil"/>
              <w:bottom w:val="single" w:sz="4" w:space="0" w:color="auto"/>
              <w:right w:val="single" w:sz="4" w:space="0" w:color="auto"/>
            </w:tcBorders>
            <w:shd w:val="clear" w:color="auto" w:fill="auto"/>
            <w:vAlign w:val="center"/>
            <w:hideMark/>
          </w:tcPr>
          <w:p w14:paraId="5771340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1576.6</w:t>
            </w:r>
          </w:p>
        </w:tc>
        <w:tc>
          <w:tcPr>
            <w:tcW w:w="820" w:type="dxa"/>
            <w:tcBorders>
              <w:top w:val="nil"/>
              <w:left w:val="nil"/>
              <w:bottom w:val="single" w:sz="4" w:space="0" w:color="auto"/>
              <w:right w:val="single" w:sz="4" w:space="0" w:color="auto"/>
            </w:tcBorders>
            <w:shd w:val="clear" w:color="auto" w:fill="auto"/>
            <w:vAlign w:val="center"/>
            <w:hideMark/>
          </w:tcPr>
          <w:p w14:paraId="2CE663F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1323.1</w:t>
            </w:r>
          </w:p>
        </w:tc>
        <w:tc>
          <w:tcPr>
            <w:tcW w:w="816" w:type="dxa"/>
            <w:tcBorders>
              <w:top w:val="nil"/>
              <w:left w:val="nil"/>
              <w:bottom w:val="single" w:sz="4" w:space="0" w:color="auto"/>
              <w:right w:val="single" w:sz="4" w:space="0" w:color="auto"/>
            </w:tcBorders>
            <w:shd w:val="clear" w:color="auto" w:fill="auto"/>
            <w:vAlign w:val="center"/>
            <w:hideMark/>
          </w:tcPr>
          <w:p w14:paraId="1D969A2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1205.5</w:t>
            </w:r>
          </w:p>
        </w:tc>
        <w:tc>
          <w:tcPr>
            <w:tcW w:w="840" w:type="dxa"/>
            <w:tcBorders>
              <w:top w:val="nil"/>
              <w:left w:val="nil"/>
              <w:bottom w:val="single" w:sz="4" w:space="0" w:color="auto"/>
              <w:right w:val="single" w:sz="4" w:space="0" w:color="auto"/>
            </w:tcBorders>
            <w:shd w:val="clear" w:color="auto" w:fill="auto"/>
            <w:vAlign w:val="center"/>
            <w:hideMark/>
          </w:tcPr>
          <w:p w14:paraId="35A4C1A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CA6FF3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162.0</w:t>
            </w:r>
          </w:p>
        </w:tc>
        <w:tc>
          <w:tcPr>
            <w:tcW w:w="741" w:type="dxa"/>
            <w:tcBorders>
              <w:top w:val="nil"/>
              <w:left w:val="nil"/>
              <w:bottom w:val="single" w:sz="4" w:space="0" w:color="auto"/>
              <w:right w:val="single" w:sz="4" w:space="0" w:color="auto"/>
            </w:tcBorders>
            <w:shd w:val="clear" w:color="auto" w:fill="auto"/>
            <w:vAlign w:val="center"/>
            <w:hideMark/>
          </w:tcPr>
          <w:p w14:paraId="7D98992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4.6</w:t>
            </w:r>
          </w:p>
        </w:tc>
        <w:tc>
          <w:tcPr>
            <w:tcW w:w="813" w:type="dxa"/>
            <w:tcBorders>
              <w:top w:val="nil"/>
              <w:left w:val="nil"/>
              <w:bottom w:val="single" w:sz="4" w:space="0" w:color="auto"/>
              <w:right w:val="single" w:sz="4" w:space="0" w:color="auto"/>
            </w:tcBorders>
            <w:shd w:val="clear" w:color="auto" w:fill="auto"/>
            <w:noWrap/>
            <w:vAlign w:val="center"/>
            <w:hideMark/>
          </w:tcPr>
          <w:p w14:paraId="62380FE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3.34</w:t>
            </w:r>
          </w:p>
        </w:tc>
        <w:tc>
          <w:tcPr>
            <w:tcW w:w="813" w:type="dxa"/>
            <w:tcBorders>
              <w:top w:val="nil"/>
              <w:left w:val="nil"/>
              <w:bottom w:val="single" w:sz="4" w:space="0" w:color="auto"/>
              <w:right w:val="single" w:sz="4" w:space="0" w:color="auto"/>
            </w:tcBorders>
            <w:shd w:val="clear" w:color="auto" w:fill="auto"/>
            <w:noWrap/>
            <w:vAlign w:val="center"/>
            <w:hideMark/>
          </w:tcPr>
          <w:p w14:paraId="1BC8287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6808EA3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E4DBD1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Realizarea combustibilului, carburantilor si lubrifiantilor</w:t>
            </w:r>
          </w:p>
        </w:tc>
        <w:tc>
          <w:tcPr>
            <w:tcW w:w="696" w:type="dxa"/>
            <w:tcBorders>
              <w:top w:val="nil"/>
              <w:left w:val="nil"/>
              <w:bottom w:val="single" w:sz="4" w:space="0" w:color="auto"/>
              <w:right w:val="single" w:sz="4" w:space="0" w:color="auto"/>
            </w:tcBorders>
            <w:shd w:val="clear" w:color="auto" w:fill="auto"/>
            <w:vAlign w:val="center"/>
            <w:hideMark/>
          </w:tcPr>
          <w:p w14:paraId="075D11A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331210</w:t>
            </w:r>
          </w:p>
        </w:tc>
        <w:tc>
          <w:tcPr>
            <w:tcW w:w="839" w:type="dxa"/>
            <w:tcBorders>
              <w:top w:val="nil"/>
              <w:left w:val="nil"/>
              <w:bottom w:val="single" w:sz="4" w:space="0" w:color="auto"/>
              <w:right w:val="single" w:sz="4" w:space="0" w:color="auto"/>
            </w:tcBorders>
            <w:shd w:val="clear" w:color="auto" w:fill="auto"/>
            <w:vAlign w:val="center"/>
            <w:hideMark/>
          </w:tcPr>
          <w:p w14:paraId="1879E5F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77903F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w:t>
            </w:r>
          </w:p>
        </w:tc>
        <w:tc>
          <w:tcPr>
            <w:tcW w:w="816" w:type="dxa"/>
            <w:tcBorders>
              <w:top w:val="nil"/>
              <w:left w:val="nil"/>
              <w:bottom w:val="single" w:sz="4" w:space="0" w:color="auto"/>
              <w:right w:val="single" w:sz="4" w:space="0" w:color="auto"/>
            </w:tcBorders>
            <w:shd w:val="clear" w:color="auto" w:fill="auto"/>
            <w:vAlign w:val="center"/>
            <w:hideMark/>
          </w:tcPr>
          <w:p w14:paraId="1899C12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w:t>
            </w:r>
          </w:p>
        </w:tc>
        <w:tc>
          <w:tcPr>
            <w:tcW w:w="840" w:type="dxa"/>
            <w:tcBorders>
              <w:top w:val="nil"/>
              <w:left w:val="nil"/>
              <w:bottom w:val="single" w:sz="4" w:space="0" w:color="auto"/>
              <w:right w:val="single" w:sz="4" w:space="0" w:color="auto"/>
            </w:tcBorders>
            <w:shd w:val="clear" w:color="auto" w:fill="auto"/>
            <w:vAlign w:val="center"/>
            <w:hideMark/>
          </w:tcPr>
          <w:p w14:paraId="5D946F6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2839C8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E18275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FAA98C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EB34E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D59FAC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90DDAC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Piese de schimb</w:t>
            </w:r>
          </w:p>
        </w:tc>
        <w:tc>
          <w:tcPr>
            <w:tcW w:w="696" w:type="dxa"/>
            <w:tcBorders>
              <w:top w:val="nil"/>
              <w:left w:val="nil"/>
              <w:bottom w:val="single" w:sz="4" w:space="0" w:color="auto"/>
              <w:right w:val="single" w:sz="4" w:space="0" w:color="auto"/>
            </w:tcBorders>
            <w:shd w:val="clear" w:color="auto" w:fill="auto"/>
            <w:vAlign w:val="center"/>
            <w:hideMark/>
          </w:tcPr>
          <w:p w14:paraId="638FEBB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332</w:t>
            </w:r>
          </w:p>
        </w:tc>
        <w:tc>
          <w:tcPr>
            <w:tcW w:w="839" w:type="dxa"/>
            <w:tcBorders>
              <w:top w:val="nil"/>
              <w:left w:val="nil"/>
              <w:bottom w:val="single" w:sz="4" w:space="0" w:color="auto"/>
              <w:right w:val="single" w:sz="4" w:space="0" w:color="auto"/>
            </w:tcBorders>
            <w:shd w:val="clear" w:color="auto" w:fill="auto"/>
            <w:vAlign w:val="center"/>
            <w:hideMark/>
          </w:tcPr>
          <w:p w14:paraId="2352FEB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190.0</w:t>
            </w:r>
          </w:p>
        </w:tc>
        <w:tc>
          <w:tcPr>
            <w:tcW w:w="820" w:type="dxa"/>
            <w:tcBorders>
              <w:top w:val="nil"/>
              <w:left w:val="nil"/>
              <w:bottom w:val="single" w:sz="4" w:space="0" w:color="auto"/>
              <w:right w:val="single" w:sz="4" w:space="0" w:color="auto"/>
            </w:tcBorders>
            <w:shd w:val="clear" w:color="auto" w:fill="auto"/>
            <w:vAlign w:val="center"/>
            <w:hideMark/>
          </w:tcPr>
          <w:p w14:paraId="4202522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154.4</w:t>
            </w:r>
          </w:p>
        </w:tc>
        <w:tc>
          <w:tcPr>
            <w:tcW w:w="816" w:type="dxa"/>
            <w:tcBorders>
              <w:top w:val="nil"/>
              <w:left w:val="nil"/>
              <w:bottom w:val="single" w:sz="4" w:space="0" w:color="auto"/>
              <w:right w:val="single" w:sz="4" w:space="0" w:color="auto"/>
            </w:tcBorders>
            <w:shd w:val="clear" w:color="auto" w:fill="auto"/>
            <w:vAlign w:val="center"/>
            <w:hideMark/>
          </w:tcPr>
          <w:p w14:paraId="6E175BD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121.1</w:t>
            </w:r>
          </w:p>
        </w:tc>
        <w:tc>
          <w:tcPr>
            <w:tcW w:w="840" w:type="dxa"/>
            <w:tcBorders>
              <w:top w:val="nil"/>
              <w:left w:val="nil"/>
              <w:bottom w:val="single" w:sz="4" w:space="0" w:color="auto"/>
              <w:right w:val="single" w:sz="4" w:space="0" w:color="auto"/>
            </w:tcBorders>
            <w:shd w:val="clear" w:color="auto" w:fill="auto"/>
            <w:vAlign w:val="center"/>
            <w:hideMark/>
          </w:tcPr>
          <w:p w14:paraId="112A481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E1CEBE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693E52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0.4</w:t>
            </w:r>
          </w:p>
        </w:tc>
        <w:tc>
          <w:tcPr>
            <w:tcW w:w="813" w:type="dxa"/>
            <w:tcBorders>
              <w:top w:val="nil"/>
              <w:left w:val="nil"/>
              <w:bottom w:val="single" w:sz="4" w:space="0" w:color="auto"/>
              <w:right w:val="single" w:sz="4" w:space="0" w:color="auto"/>
            </w:tcBorders>
            <w:shd w:val="clear" w:color="auto" w:fill="auto"/>
            <w:noWrap/>
            <w:vAlign w:val="center"/>
            <w:hideMark/>
          </w:tcPr>
          <w:p w14:paraId="02CBAF6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0.34</w:t>
            </w:r>
          </w:p>
        </w:tc>
        <w:tc>
          <w:tcPr>
            <w:tcW w:w="813" w:type="dxa"/>
            <w:tcBorders>
              <w:top w:val="nil"/>
              <w:left w:val="nil"/>
              <w:bottom w:val="single" w:sz="4" w:space="0" w:color="auto"/>
              <w:right w:val="single" w:sz="4" w:space="0" w:color="auto"/>
            </w:tcBorders>
            <w:shd w:val="clear" w:color="auto" w:fill="auto"/>
            <w:noWrap/>
            <w:vAlign w:val="center"/>
            <w:hideMark/>
          </w:tcPr>
          <w:p w14:paraId="5B15349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23CCFD1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FF6F040"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pieselor de schimb</w:t>
            </w:r>
          </w:p>
        </w:tc>
        <w:tc>
          <w:tcPr>
            <w:tcW w:w="696" w:type="dxa"/>
            <w:tcBorders>
              <w:top w:val="nil"/>
              <w:left w:val="nil"/>
              <w:bottom w:val="single" w:sz="4" w:space="0" w:color="auto"/>
              <w:right w:val="single" w:sz="4" w:space="0" w:color="auto"/>
            </w:tcBorders>
            <w:shd w:val="clear" w:color="auto" w:fill="auto"/>
            <w:vAlign w:val="center"/>
            <w:hideMark/>
          </w:tcPr>
          <w:p w14:paraId="7F6B8B0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332110</w:t>
            </w:r>
          </w:p>
        </w:tc>
        <w:tc>
          <w:tcPr>
            <w:tcW w:w="839" w:type="dxa"/>
            <w:tcBorders>
              <w:top w:val="nil"/>
              <w:left w:val="nil"/>
              <w:bottom w:val="single" w:sz="4" w:space="0" w:color="auto"/>
              <w:right w:val="single" w:sz="4" w:space="0" w:color="auto"/>
            </w:tcBorders>
            <w:shd w:val="clear" w:color="auto" w:fill="auto"/>
            <w:vAlign w:val="center"/>
            <w:hideMark/>
          </w:tcPr>
          <w:p w14:paraId="5BC2A70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190.0</w:t>
            </w:r>
          </w:p>
        </w:tc>
        <w:tc>
          <w:tcPr>
            <w:tcW w:w="820" w:type="dxa"/>
            <w:tcBorders>
              <w:top w:val="nil"/>
              <w:left w:val="nil"/>
              <w:bottom w:val="single" w:sz="4" w:space="0" w:color="auto"/>
              <w:right w:val="single" w:sz="4" w:space="0" w:color="auto"/>
            </w:tcBorders>
            <w:shd w:val="clear" w:color="auto" w:fill="auto"/>
            <w:vAlign w:val="center"/>
            <w:hideMark/>
          </w:tcPr>
          <w:p w14:paraId="558F671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154.4</w:t>
            </w:r>
          </w:p>
        </w:tc>
        <w:tc>
          <w:tcPr>
            <w:tcW w:w="816" w:type="dxa"/>
            <w:tcBorders>
              <w:top w:val="nil"/>
              <w:left w:val="nil"/>
              <w:bottom w:val="single" w:sz="4" w:space="0" w:color="auto"/>
              <w:right w:val="single" w:sz="4" w:space="0" w:color="auto"/>
            </w:tcBorders>
            <w:shd w:val="clear" w:color="auto" w:fill="auto"/>
            <w:vAlign w:val="center"/>
            <w:hideMark/>
          </w:tcPr>
          <w:p w14:paraId="79723D6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121.1</w:t>
            </w:r>
          </w:p>
        </w:tc>
        <w:tc>
          <w:tcPr>
            <w:tcW w:w="840" w:type="dxa"/>
            <w:tcBorders>
              <w:top w:val="nil"/>
              <w:left w:val="nil"/>
              <w:bottom w:val="single" w:sz="4" w:space="0" w:color="auto"/>
              <w:right w:val="single" w:sz="4" w:space="0" w:color="auto"/>
            </w:tcBorders>
            <w:shd w:val="clear" w:color="auto" w:fill="auto"/>
            <w:vAlign w:val="center"/>
            <w:hideMark/>
          </w:tcPr>
          <w:p w14:paraId="2EABBCF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D7E24E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B59A5F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0.4</w:t>
            </w:r>
          </w:p>
        </w:tc>
        <w:tc>
          <w:tcPr>
            <w:tcW w:w="813" w:type="dxa"/>
            <w:tcBorders>
              <w:top w:val="nil"/>
              <w:left w:val="nil"/>
              <w:bottom w:val="single" w:sz="4" w:space="0" w:color="auto"/>
              <w:right w:val="single" w:sz="4" w:space="0" w:color="auto"/>
            </w:tcBorders>
            <w:shd w:val="clear" w:color="auto" w:fill="auto"/>
            <w:noWrap/>
            <w:vAlign w:val="center"/>
            <w:hideMark/>
          </w:tcPr>
          <w:p w14:paraId="79404FC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0.34</w:t>
            </w:r>
          </w:p>
        </w:tc>
        <w:tc>
          <w:tcPr>
            <w:tcW w:w="813" w:type="dxa"/>
            <w:tcBorders>
              <w:top w:val="nil"/>
              <w:left w:val="nil"/>
              <w:bottom w:val="single" w:sz="4" w:space="0" w:color="auto"/>
              <w:right w:val="single" w:sz="4" w:space="0" w:color="auto"/>
            </w:tcBorders>
            <w:shd w:val="clear" w:color="auto" w:fill="auto"/>
            <w:noWrap/>
            <w:vAlign w:val="center"/>
            <w:hideMark/>
          </w:tcPr>
          <w:p w14:paraId="3341E38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697D949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A17115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Produse alimentare</w:t>
            </w:r>
          </w:p>
        </w:tc>
        <w:tc>
          <w:tcPr>
            <w:tcW w:w="696" w:type="dxa"/>
            <w:tcBorders>
              <w:top w:val="nil"/>
              <w:left w:val="nil"/>
              <w:bottom w:val="single" w:sz="4" w:space="0" w:color="auto"/>
              <w:right w:val="single" w:sz="4" w:space="0" w:color="auto"/>
            </w:tcBorders>
            <w:shd w:val="clear" w:color="auto" w:fill="auto"/>
            <w:vAlign w:val="center"/>
            <w:hideMark/>
          </w:tcPr>
          <w:p w14:paraId="3200EBE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333</w:t>
            </w:r>
          </w:p>
        </w:tc>
        <w:tc>
          <w:tcPr>
            <w:tcW w:w="839" w:type="dxa"/>
            <w:tcBorders>
              <w:top w:val="nil"/>
              <w:left w:val="nil"/>
              <w:bottom w:val="single" w:sz="4" w:space="0" w:color="auto"/>
              <w:right w:val="single" w:sz="4" w:space="0" w:color="auto"/>
            </w:tcBorders>
            <w:shd w:val="clear" w:color="auto" w:fill="auto"/>
            <w:vAlign w:val="center"/>
            <w:hideMark/>
          </w:tcPr>
          <w:p w14:paraId="6865F6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5784.9</w:t>
            </w:r>
          </w:p>
        </w:tc>
        <w:tc>
          <w:tcPr>
            <w:tcW w:w="820" w:type="dxa"/>
            <w:tcBorders>
              <w:top w:val="nil"/>
              <w:left w:val="nil"/>
              <w:bottom w:val="single" w:sz="4" w:space="0" w:color="auto"/>
              <w:right w:val="single" w:sz="4" w:space="0" w:color="auto"/>
            </w:tcBorders>
            <w:shd w:val="clear" w:color="auto" w:fill="auto"/>
            <w:vAlign w:val="center"/>
            <w:hideMark/>
          </w:tcPr>
          <w:p w14:paraId="2AA2C5B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3528.1</w:t>
            </w:r>
          </w:p>
        </w:tc>
        <w:tc>
          <w:tcPr>
            <w:tcW w:w="816" w:type="dxa"/>
            <w:tcBorders>
              <w:top w:val="nil"/>
              <w:left w:val="nil"/>
              <w:bottom w:val="single" w:sz="4" w:space="0" w:color="auto"/>
              <w:right w:val="single" w:sz="4" w:space="0" w:color="auto"/>
            </w:tcBorders>
            <w:shd w:val="clear" w:color="auto" w:fill="auto"/>
            <w:vAlign w:val="center"/>
            <w:hideMark/>
          </w:tcPr>
          <w:p w14:paraId="4188BAE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3400.2</w:t>
            </w:r>
          </w:p>
        </w:tc>
        <w:tc>
          <w:tcPr>
            <w:tcW w:w="840" w:type="dxa"/>
            <w:tcBorders>
              <w:top w:val="nil"/>
              <w:left w:val="nil"/>
              <w:bottom w:val="single" w:sz="4" w:space="0" w:color="auto"/>
              <w:right w:val="single" w:sz="4" w:space="0" w:color="auto"/>
            </w:tcBorders>
            <w:shd w:val="clear" w:color="auto" w:fill="auto"/>
            <w:vAlign w:val="center"/>
            <w:hideMark/>
          </w:tcPr>
          <w:p w14:paraId="35760DB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CF85C3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111.7</w:t>
            </w:r>
          </w:p>
        </w:tc>
        <w:tc>
          <w:tcPr>
            <w:tcW w:w="741" w:type="dxa"/>
            <w:tcBorders>
              <w:top w:val="nil"/>
              <w:left w:val="nil"/>
              <w:bottom w:val="single" w:sz="4" w:space="0" w:color="auto"/>
              <w:right w:val="single" w:sz="4" w:space="0" w:color="auto"/>
            </w:tcBorders>
            <w:shd w:val="clear" w:color="auto" w:fill="auto"/>
            <w:vAlign w:val="center"/>
            <w:hideMark/>
          </w:tcPr>
          <w:p w14:paraId="2EF5F80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134.4</w:t>
            </w:r>
          </w:p>
        </w:tc>
        <w:tc>
          <w:tcPr>
            <w:tcW w:w="813" w:type="dxa"/>
            <w:tcBorders>
              <w:top w:val="nil"/>
              <w:left w:val="nil"/>
              <w:bottom w:val="single" w:sz="4" w:space="0" w:color="auto"/>
              <w:right w:val="single" w:sz="4" w:space="0" w:color="auto"/>
            </w:tcBorders>
            <w:shd w:val="clear" w:color="auto" w:fill="auto"/>
            <w:noWrap/>
            <w:vAlign w:val="center"/>
            <w:hideMark/>
          </w:tcPr>
          <w:p w14:paraId="2D38124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9.42</w:t>
            </w:r>
          </w:p>
        </w:tc>
        <w:tc>
          <w:tcPr>
            <w:tcW w:w="813" w:type="dxa"/>
            <w:tcBorders>
              <w:top w:val="nil"/>
              <w:left w:val="nil"/>
              <w:bottom w:val="single" w:sz="4" w:space="0" w:color="auto"/>
              <w:right w:val="single" w:sz="4" w:space="0" w:color="auto"/>
            </w:tcBorders>
            <w:shd w:val="clear" w:color="auto" w:fill="auto"/>
            <w:noWrap/>
            <w:vAlign w:val="center"/>
            <w:hideMark/>
          </w:tcPr>
          <w:p w14:paraId="5B223EC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11AC06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1BA870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produselor alimentare</w:t>
            </w:r>
          </w:p>
        </w:tc>
        <w:tc>
          <w:tcPr>
            <w:tcW w:w="696" w:type="dxa"/>
            <w:tcBorders>
              <w:top w:val="nil"/>
              <w:left w:val="nil"/>
              <w:bottom w:val="single" w:sz="4" w:space="0" w:color="auto"/>
              <w:right w:val="single" w:sz="4" w:space="0" w:color="auto"/>
            </w:tcBorders>
            <w:shd w:val="clear" w:color="auto" w:fill="auto"/>
            <w:vAlign w:val="center"/>
            <w:hideMark/>
          </w:tcPr>
          <w:p w14:paraId="3BD9E78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333110</w:t>
            </w:r>
          </w:p>
        </w:tc>
        <w:tc>
          <w:tcPr>
            <w:tcW w:w="839" w:type="dxa"/>
            <w:tcBorders>
              <w:top w:val="nil"/>
              <w:left w:val="nil"/>
              <w:bottom w:val="single" w:sz="4" w:space="0" w:color="auto"/>
              <w:right w:val="single" w:sz="4" w:space="0" w:color="auto"/>
            </w:tcBorders>
            <w:shd w:val="clear" w:color="auto" w:fill="auto"/>
            <w:vAlign w:val="center"/>
            <w:hideMark/>
          </w:tcPr>
          <w:p w14:paraId="3194591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5784.9</w:t>
            </w:r>
          </w:p>
        </w:tc>
        <w:tc>
          <w:tcPr>
            <w:tcW w:w="820" w:type="dxa"/>
            <w:tcBorders>
              <w:top w:val="nil"/>
              <w:left w:val="nil"/>
              <w:bottom w:val="single" w:sz="4" w:space="0" w:color="auto"/>
              <w:right w:val="single" w:sz="4" w:space="0" w:color="auto"/>
            </w:tcBorders>
            <w:shd w:val="clear" w:color="auto" w:fill="auto"/>
            <w:vAlign w:val="center"/>
            <w:hideMark/>
          </w:tcPr>
          <w:p w14:paraId="232BD8C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3528.1</w:t>
            </w:r>
          </w:p>
        </w:tc>
        <w:tc>
          <w:tcPr>
            <w:tcW w:w="816" w:type="dxa"/>
            <w:tcBorders>
              <w:top w:val="nil"/>
              <w:left w:val="nil"/>
              <w:bottom w:val="single" w:sz="4" w:space="0" w:color="auto"/>
              <w:right w:val="single" w:sz="4" w:space="0" w:color="auto"/>
            </w:tcBorders>
            <w:shd w:val="clear" w:color="auto" w:fill="auto"/>
            <w:vAlign w:val="center"/>
            <w:hideMark/>
          </w:tcPr>
          <w:p w14:paraId="6426F31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3400.2</w:t>
            </w:r>
          </w:p>
        </w:tc>
        <w:tc>
          <w:tcPr>
            <w:tcW w:w="840" w:type="dxa"/>
            <w:tcBorders>
              <w:top w:val="nil"/>
              <w:left w:val="nil"/>
              <w:bottom w:val="single" w:sz="4" w:space="0" w:color="auto"/>
              <w:right w:val="single" w:sz="4" w:space="0" w:color="auto"/>
            </w:tcBorders>
            <w:shd w:val="clear" w:color="auto" w:fill="auto"/>
            <w:vAlign w:val="center"/>
            <w:hideMark/>
          </w:tcPr>
          <w:p w14:paraId="4548EC8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9A61CA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111.7</w:t>
            </w:r>
          </w:p>
        </w:tc>
        <w:tc>
          <w:tcPr>
            <w:tcW w:w="741" w:type="dxa"/>
            <w:tcBorders>
              <w:top w:val="nil"/>
              <w:left w:val="nil"/>
              <w:bottom w:val="single" w:sz="4" w:space="0" w:color="auto"/>
              <w:right w:val="single" w:sz="4" w:space="0" w:color="auto"/>
            </w:tcBorders>
            <w:shd w:val="clear" w:color="auto" w:fill="auto"/>
            <w:vAlign w:val="center"/>
            <w:hideMark/>
          </w:tcPr>
          <w:p w14:paraId="14A716C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134.4</w:t>
            </w:r>
          </w:p>
        </w:tc>
        <w:tc>
          <w:tcPr>
            <w:tcW w:w="813" w:type="dxa"/>
            <w:tcBorders>
              <w:top w:val="nil"/>
              <w:left w:val="nil"/>
              <w:bottom w:val="single" w:sz="4" w:space="0" w:color="auto"/>
              <w:right w:val="single" w:sz="4" w:space="0" w:color="auto"/>
            </w:tcBorders>
            <w:shd w:val="clear" w:color="auto" w:fill="auto"/>
            <w:noWrap/>
            <w:vAlign w:val="center"/>
            <w:hideMark/>
          </w:tcPr>
          <w:p w14:paraId="69229D4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9.42</w:t>
            </w:r>
          </w:p>
        </w:tc>
        <w:tc>
          <w:tcPr>
            <w:tcW w:w="813" w:type="dxa"/>
            <w:tcBorders>
              <w:top w:val="nil"/>
              <w:left w:val="nil"/>
              <w:bottom w:val="single" w:sz="4" w:space="0" w:color="auto"/>
              <w:right w:val="single" w:sz="4" w:space="0" w:color="auto"/>
            </w:tcBorders>
            <w:shd w:val="clear" w:color="auto" w:fill="auto"/>
            <w:noWrap/>
            <w:vAlign w:val="center"/>
            <w:hideMark/>
          </w:tcPr>
          <w:p w14:paraId="6FF8685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CF9161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A539A9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Medicamente si materiale sanitare</w:t>
            </w:r>
          </w:p>
        </w:tc>
        <w:tc>
          <w:tcPr>
            <w:tcW w:w="696" w:type="dxa"/>
            <w:tcBorders>
              <w:top w:val="nil"/>
              <w:left w:val="nil"/>
              <w:bottom w:val="single" w:sz="4" w:space="0" w:color="auto"/>
              <w:right w:val="single" w:sz="4" w:space="0" w:color="auto"/>
            </w:tcBorders>
            <w:shd w:val="clear" w:color="auto" w:fill="auto"/>
            <w:vAlign w:val="center"/>
            <w:hideMark/>
          </w:tcPr>
          <w:p w14:paraId="445E59A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334</w:t>
            </w:r>
          </w:p>
        </w:tc>
        <w:tc>
          <w:tcPr>
            <w:tcW w:w="839" w:type="dxa"/>
            <w:tcBorders>
              <w:top w:val="nil"/>
              <w:left w:val="nil"/>
              <w:bottom w:val="single" w:sz="4" w:space="0" w:color="auto"/>
              <w:right w:val="single" w:sz="4" w:space="0" w:color="auto"/>
            </w:tcBorders>
            <w:shd w:val="clear" w:color="auto" w:fill="auto"/>
            <w:vAlign w:val="center"/>
            <w:hideMark/>
          </w:tcPr>
          <w:p w14:paraId="72A29B2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67.0</w:t>
            </w:r>
          </w:p>
        </w:tc>
        <w:tc>
          <w:tcPr>
            <w:tcW w:w="820" w:type="dxa"/>
            <w:tcBorders>
              <w:top w:val="nil"/>
              <w:left w:val="nil"/>
              <w:bottom w:val="single" w:sz="4" w:space="0" w:color="auto"/>
              <w:right w:val="single" w:sz="4" w:space="0" w:color="auto"/>
            </w:tcBorders>
            <w:shd w:val="clear" w:color="auto" w:fill="auto"/>
            <w:vAlign w:val="center"/>
            <w:hideMark/>
          </w:tcPr>
          <w:p w14:paraId="63283E6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227.6</w:t>
            </w:r>
          </w:p>
        </w:tc>
        <w:tc>
          <w:tcPr>
            <w:tcW w:w="816" w:type="dxa"/>
            <w:tcBorders>
              <w:top w:val="nil"/>
              <w:left w:val="nil"/>
              <w:bottom w:val="single" w:sz="4" w:space="0" w:color="auto"/>
              <w:right w:val="single" w:sz="4" w:space="0" w:color="auto"/>
            </w:tcBorders>
            <w:shd w:val="clear" w:color="auto" w:fill="auto"/>
            <w:vAlign w:val="center"/>
            <w:hideMark/>
          </w:tcPr>
          <w:p w14:paraId="19EED7A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194.3</w:t>
            </w:r>
          </w:p>
        </w:tc>
        <w:tc>
          <w:tcPr>
            <w:tcW w:w="840" w:type="dxa"/>
            <w:tcBorders>
              <w:top w:val="nil"/>
              <w:left w:val="nil"/>
              <w:bottom w:val="single" w:sz="4" w:space="0" w:color="auto"/>
              <w:right w:val="single" w:sz="4" w:space="0" w:color="auto"/>
            </w:tcBorders>
            <w:shd w:val="clear" w:color="auto" w:fill="auto"/>
            <w:vAlign w:val="center"/>
            <w:hideMark/>
          </w:tcPr>
          <w:p w14:paraId="7AD3DA2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C65557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9.9</w:t>
            </w:r>
          </w:p>
        </w:tc>
        <w:tc>
          <w:tcPr>
            <w:tcW w:w="741" w:type="dxa"/>
            <w:tcBorders>
              <w:top w:val="nil"/>
              <w:left w:val="nil"/>
              <w:bottom w:val="single" w:sz="4" w:space="0" w:color="auto"/>
              <w:right w:val="single" w:sz="4" w:space="0" w:color="auto"/>
            </w:tcBorders>
            <w:shd w:val="clear" w:color="auto" w:fill="auto"/>
            <w:vAlign w:val="center"/>
            <w:hideMark/>
          </w:tcPr>
          <w:p w14:paraId="468BEEA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w:t>
            </w:r>
          </w:p>
        </w:tc>
        <w:tc>
          <w:tcPr>
            <w:tcW w:w="813" w:type="dxa"/>
            <w:tcBorders>
              <w:top w:val="nil"/>
              <w:left w:val="nil"/>
              <w:bottom w:val="single" w:sz="4" w:space="0" w:color="auto"/>
              <w:right w:val="single" w:sz="4" w:space="0" w:color="auto"/>
            </w:tcBorders>
            <w:shd w:val="clear" w:color="auto" w:fill="auto"/>
            <w:noWrap/>
            <w:vAlign w:val="center"/>
            <w:hideMark/>
          </w:tcPr>
          <w:p w14:paraId="01502AC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0.54</w:t>
            </w:r>
          </w:p>
        </w:tc>
        <w:tc>
          <w:tcPr>
            <w:tcW w:w="813" w:type="dxa"/>
            <w:tcBorders>
              <w:top w:val="nil"/>
              <w:left w:val="nil"/>
              <w:bottom w:val="single" w:sz="4" w:space="0" w:color="auto"/>
              <w:right w:val="single" w:sz="4" w:space="0" w:color="auto"/>
            </w:tcBorders>
            <w:shd w:val="clear" w:color="auto" w:fill="auto"/>
            <w:noWrap/>
            <w:vAlign w:val="center"/>
            <w:hideMark/>
          </w:tcPr>
          <w:p w14:paraId="7B85FC8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11F2A0F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D2454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medicamentelor si materialelor sanitare</w:t>
            </w:r>
          </w:p>
        </w:tc>
        <w:tc>
          <w:tcPr>
            <w:tcW w:w="696" w:type="dxa"/>
            <w:tcBorders>
              <w:top w:val="nil"/>
              <w:left w:val="nil"/>
              <w:bottom w:val="single" w:sz="4" w:space="0" w:color="auto"/>
              <w:right w:val="single" w:sz="4" w:space="0" w:color="auto"/>
            </w:tcBorders>
            <w:shd w:val="clear" w:color="auto" w:fill="auto"/>
            <w:vAlign w:val="center"/>
            <w:hideMark/>
          </w:tcPr>
          <w:p w14:paraId="2FB8A07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334110</w:t>
            </w:r>
          </w:p>
        </w:tc>
        <w:tc>
          <w:tcPr>
            <w:tcW w:w="839" w:type="dxa"/>
            <w:tcBorders>
              <w:top w:val="nil"/>
              <w:left w:val="nil"/>
              <w:bottom w:val="single" w:sz="4" w:space="0" w:color="auto"/>
              <w:right w:val="single" w:sz="4" w:space="0" w:color="auto"/>
            </w:tcBorders>
            <w:shd w:val="clear" w:color="auto" w:fill="auto"/>
            <w:vAlign w:val="center"/>
            <w:hideMark/>
          </w:tcPr>
          <w:p w14:paraId="58F0CFB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67.0</w:t>
            </w:r>
          </w:p>
        </w:tc>
        <w:tc>
          <w:tcPr>
            <w:tcW w:w="820" w:type="dxa"/>
            <w:tcBorders>
              <w:top w:val="nil"/>
              <w:left w:val="nil"/>
              <w:bottom w:val="single" w:sz="4" w:space="0" w:color="auto"/>
              <w:right w:val="single" w:sz="4" w:space="0" w:color="auto"/>
            </w:tcBorders>
            <w:shd w:val="clear" w:color="auto" w:fill="auto"/>
            <w:vAlign w:val="center"/>
            <w:hideMark/>
          </w:tcPr>
          <w:p w14:paraId="295E960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227.6</w:t>
            </w:r>
          </w:p>
        </w:tc>
        <w:tc>
          <w:tcPr>
            <w:tcW w:w="816" w:type="dxa"/>
            <w:tcBorders>
              <w:top w:val="nil"/>
              <w:left w:val="nil"/>
              <w:bottom w:val="single" w:sz="4" w:space="0" w:color="auto"/>
              <w:right w:val="single" w:sz="4" w:space="0" w:color="auto"/>
            </w:tcBorders>
            <w:shd w:val="clear" w:color="auto" w:fill="auto"/>
            <w:vAlign w:val="center"/>
            <w:hideMark/>
          </w:tcPr>
          <w:p w14:paraId="2CAF25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194.3</w:t>
            </w:r>
          </w:p>
        </w:tc>
        <w:tc>
          <w:tcPr>
            <w:tcW w:w="840" w:type="dxa"/>
            <w:tcBorders>
              <w:top w:val="nil"/>
              <w:left w:val="nil"/>
              <w:bottom w:val="single" w:sz="4" w:space="0" w:color="auto"/>
              <w:right w:val="single" w:sz="4" w:space="0" w:color="auto"/>
            </w:tcBorders>
            <w:shd w:val="clear" w:color="auto" w:fill="auto"/>
            <w:vAlign w:val="center"/>
            <w:hideMark/>
          </w:tcPr>
          <w:p w14:paraId="562C28C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7252CB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9.9</w:t>
            </w:r>
          </w:p>
        </w:tc>
        <w:tc>
          <w:tcPr>
            <w:tcW w:w="741" w:type="dxa"/>
            <w:tcBorders>
              <w:top w:val="nil"/>
              <w:left w:val="nil"/>
              <w:bottom w:val="single" w:sz="4" w:space="0" w:color="auto"/>
              <w:right w:val="single" w:sz="4" w:space="0" w:color="auto"/>
            </w:tcBorders>
            <w:shd w:val="clear" w:color="auto" w:fill="auto"/>
            <w:vAlign w:val="center"/>
            <w:hideMark/>
          </w:tcPr>
          <w:p w14:paraId="68313AD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0.2</w:t>
            </w:r>
          </w:p>
        </w:tc>
        <w:tc>
          <w:tcPr>
            <w:tcW w:w="813" w:type="dxa"/>
            <w:tcBorders>
              <w:top w:val="nil"/>
              <w:left w:val="nil"/>
              <w:bottom w:val="single" w:sz="4" w:space="0" w:color="auto"/>
              <w:right w:val="single" w:sz="4" w:space="0" w:color="auto"/>
            </w:tcBorders>
            <w:shd w:val="clear" w:color="auto" w:fill="auto"/>
            <w:noWrap/>
            <w:vAlign w:val="center"/>
            <w:hideMark/>
          </w:tcPr>
          <w:p w14:paraId="43AAA27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0.54</w:t>
            </w:r>
          </w:p>
        </w:tc>
        <w:tc>
          <w:tcPr>
            <w:tcW w:w="813" w:type="dxa"/>
            <w:tcBorders>
              <w:top w:val="nil"/>
              <w:left w:val="nil"/>
              <w:bottom w:val="single" w:sz="4" w:space="0" w:color="auto"/>
              <w:right w:val="single" w:sz="4" w:space="0" w:color="auto"/>
            </w:tcBorders>
            <w:shd w:val="clear" w:color="auto" w:fill="auto"/>
            <w:noWrap/>
            <w:vAlign w:val="center"/>
            <w:hideMark/>
          </w:tcPr>
          <w:p w14:paraId="0427AC1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2C7E2D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1547A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Materiale pentru scopuri didactice, stiintifice si alte scopuri</w:t>
            </w:r>
          </w:p>
        </w:tc>
        <w:tc>
          <w:tcPr>
            <w:tcW w:w="696" w:type="dxa"/>
            <w:tcBorders>
              <w:top w:val="nil"/>
              <w:left w:val="nil"/>
              <w:bottom w:val="single" w:sz="4" w:space="0" w:color="auto"/>
              <w:right w:val="single" w:sz="4" w:space="0" w:color="auto"/>
            </w:tcBorders>
            <w:shd w:val="clear" w:color="auto" w:fill="auto"/>
            <w:vAlign w:val="center"/>
            <w:hideMark/>
          </w:tcPr>
          <w:p w14:paraId="5F6A613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335</w:t>
            </w:r>
          </w:p>
        </w:tc>
        <w:tc>
          <w:tcPr>
            <w:tcW w:w="839" w:type="dxa"/>
            <w:tcBorders>
              <w:top w:val="nil"/>
              <w:left w:val="nil"/>
              <w:bottom w:val="single" w:sz="4" w:space="0" w:color="auto"/>
              <w:right w:val="single" w:sz="4" w:space="0" w:color="auto"/>
            </w:tcBorders>
            <w:shd w:val="clear" w:color="auto" w:fill="auto"/>
            <w:vAlign w:val="center"/>
            <w:hideMark/>
          </w:tcPr>
          <w:p w14:paraId="0F205C2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266.7</w:t>
            </w:r>
          </w:p>
        </w:tc>
        <w:tc>
          <w:tcPr>
            <w:tcW w:w="820" w:type="dxa"/>
            <w:tcBorders>
              <w:top w:val="nil"/>
              <w:left w:val="nil"/>
              <w:bottom w:val="single" w:sz="4" w:space="0" w:color="auto"/>
              <w:right w:val="single" w:sz="4" w:space="0" w:color="auto"/>
            </w:tcBorders>
            <w:shd w:val="clear" w:color="auto" w:fill="auto"/>
            <w:vAlign w:val="center"/>
            <w:hideMark/>
          </w:tcPr>
          <w:p w14:paraId="677B116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290.6</w:t>
            </w:r>
          </w:p>
        </w:tc>
        <w:tc>
          <w:tcPr>
            <w:tcW w:w="816" w:type="dxa"/>
            <w:tcBorders>
              <w:top w:val="nil"/>
              <w:left w:val="nil"/>
              <w:bottom w:val="single" w:sz="4" w:space="0" w:color="auto"/>
              <w:right w:val="single" w:sz="4" w:space="0" w:color="auto"/>
            </w:tcBorders>
            <w:shd w:val="clear" w:color="auto" w:fill="auto"/>
            <w:vAlign w:val="center"/>
            <w:hideMark/>
          </w:tcPr>
          <w:p w14:paraId="7756F40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289.0</w:t>
            </w:r>
          </w:p>
        </w:tc>
        <w:tc>
          <w:tcPr>
            <w:tcW w:w="840" w:type="dxa"/>
            <w:tcBorders>
              <w:top w:val="nil"/>
              <w:left w:val="nil"/>
              <w:bottom w:val="single" w:sz="4" w:space="0" w:color="auto"/>
              <w:right w:val="single" w:sz="4" w:space="0" w:color="auto"/>
            </w:tcBorders>
            <w:shd w:val="clear" w:color="auto" w:fill="auto"/>
            <w:vAlign w:val="center"/>
            <w:hideMark/>
          </w:tcPr>
          <w:p w14:paraId="5DDCB46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7023AB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741" w:type="dxa"/>
            <w:tcBorders>
              <w:top w:val="nil"/>
              <w:left w:val="nil"/>
              <w:bottom w:val="single" w:sz="4" w:space="0" w:color="auto"/>
              <w:right w:val="single" w:sz="4" w:space="0" w:color="auto"/>
            </w:tcBorders>
            <w:shd w:val="clear" w:color="auto" w:fill="auto"/>
            <w:vAlign w:val="center"/>
            <w:hideMark/>
          </w:tcPr>
          <w:p w14:paraId="2B939A7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9A416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0.80</w:t>
            </w:r>
          </w:p>
        </w:tc>
        <w:tc>
          <w:tcPr>
            <w:tcW w:w="813" w:type="dxa"/>
            <w:tcBorders>
              <w:top w:val="nil"/>
              <w:left w:val="nil"/>
              <w:bottom w:val="single" w:sz="4" w:space="0" w:color="auto"/>
              <w:right w:val="single" w:sz="4" w:space="0" w:color="auto"/>
            </w:tcBorders>
            <w:shd w:val="clear" w:color="auto" w:fill="auto"/>
            <w:noWrap/>
            <w:vAlign w:val="center"/>
            <w:hideMark/>
          </w:tcPr>
          <w:p w14:paraId="30CC6C7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1A3F7B1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57660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materialelor pentru scopuri didactice, stiintifice si alte scopuri</w:t>
            </w:r>
          </w:p>
        </w:tc>
        <w:tc>
          <w:tcPr>
            <w:tcW w:w="696" w:type="dxa"/>
            <w:tcBorders>
              <w:top w:val="nil"/>
              <w:left w:val="nil"/>
              <w:bottom w:val="single" w:sz="4" w:space="0" w:color="auto"/>
              <w:right w:val="single" w:sz="4" w:space="0" w:color="auto"/>
            </w:tcBorders>
            <w:shd w:val="clear" w:color="auto" w:fill="auto"/>
            <w:vAlign w:val="center"/>
            <w:hideMark/>
          </w:tcPr>
          <w:p w14:paraId="78F2967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335110</w:t>
            </w:r>
          </w:p>
        </w:tc>
        <w:tc>
          <w:tcPr>
            <w:tcW w:w="839" w:type="dxa"/>
            <w:tcBorders>
              <w:top w:val="nil"/>
              <w:left w:val="nil"/>
              <w:bottom w:val="single" w:sz="4" w:space="0" w:color="auto"/>
              <w:right w:val="single" w:sz="4" w:space="0" w:color="auto"/>
            </w:tcBorders>
            <w:shd w:val="clear" w:color="auto" w:fill="auto"/>
            <w:vAlign w:val="center"/>
            <w:hideMark/>
          </w:tcPr>
          <w:p w14:paraId="0D82AD8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266.7</w:t>
            </w:r>
          </w:p>
        </w:tc>
        <w:tc>
          <w:tcPr>
            <w:tcW w:w="820" w:type="dxa"/>
            <w:tcBorders>
              <w:top w:val="nil"/>
              <w:left w:val="nil"/>
              <w:bottom w:val="single" w:sz="4" w:space="0" w:color="auto"/>
              <w:right w:val="single" w:sz="4" w:space="0" w:color="auto"/>
            </w:tcBorders>
            <w:shd w:val="clear" w:color="auto" w:fill="auto"/>
            <w:vAlign w:val="center"/>
            <w:hideMark/>
          </w:tcPr>
          <w:p w14:paraId="6948796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290.6</w:t>
            </w:r>
          </w:p>
        </w:tc>
        <w:tc>
          <w:tcPr>
            <w:tcW w:w="816" w:type="dxa"/>
            <w:tcBorders>
              <w:top w:val="nil"/>
              <w:left w:val="nil"/>
              <w:bottom w:val="single" w:sz="4" w:space="0" w:color="auto"/>
              <w:right w:val="single" w:sz="4" w:space="0" w:color="auto"/>
            </w:tcBorders>
            <w:shd w:val="clear" w:color="auto" w:fill="auto"/>
            <w:vAlign w:val="center"/>
            <w:hideMark/>
          </w:tcPr>
          <w:p w14:paraId="1C6617F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289.0</w:t>
            </w:r>
          </w:p>
        </w:tc>
        <w:tc>
          <w:tcPr>
            <w:tcW w:w="840" w:type="dxa"/>
            <w:tcBorders>
              <w:top w:val="nil"/>
              <w:left w:val="nil"/>
              <w:bottom w:val="single" w:sz="4" w:space="0" w:color="auto"/>
              <w:right w:val="single" w:sz="4" w:space="0" w:color="auto"/>
            </w:tcBorders>
            <w:shd w:val="clear" w:color="auto" w:fill="auto"/>
            <w:vAlign w:val="center"/>
            <w:hideMark/>
          </w:tcPr>
          <w:p w14:paraId="13B25DB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CC2CA9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0.1</w:t>
            </w:r>
          </w:p>
        </w:tc>
        <w:tc>
          <w:tcPr>
            <w:tcW w:w="741" w:type="dxa"/>
            <w:tcBorders>
              <w:top w:val="nil"/>
              <w:left w:val="nil"/>
              <w:bottom w:val="single" w:sz="4" w:space="0" w:color="auto"/>
              <w:right w:val="single" w:sz="4" w:space="0" w:color="auto"/>
            </w:tcBorders>
            <w:shd w:val="clear" w:color="auto" w:fill="auto"/>
            <w:vAlign w:val="center"/>
            <w:hideMark/>
          </w:tcPr>
          <w:p w14:paraId="17E1EB4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10BCB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0.80</w:t>
            </w:r>
          </w:p>
        </w:tc>
        <w:tc>
          <w:tcPr>
            <w:tcW w:w="813" w:type="dxa"/>
            <w:tcBorders>
              <w:top w:val="nil"/>
              <w:left w:val="nil"/>
              <w:bottom w:val="single" w:sz="4" w:space="0" w:color="auto"/>
              <w:right w:val="single" w:sz="4" w:space="0" w:color="auto"/>
            </w:tcBorders>
            <w:shd w:val="clear" w:color="auto" w:fill="auto"/>
            <w:noWrap/>
            <w:vAlign w:val="center"/>
            <w:hideMark/>
          </w:tcPr>
          <w:p w14:paraId="4C7882E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D19CD8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062E93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Materiale de uz gospodaresc si rechizite de birou</w:t>
            </w:r>
          </w:p>
        </w:tc>
        <w:tc>
          <w:tcPr>
            <w:tcW w:w="696" w:type="dxa"/>
            <w:tcBorders>
              <w:top w:val="nil"/>
              <w:left w:val="nil"/>
              <w:bottom w:val="single" w:sz="4" w:space="0" w:color="auto"/>
              <w:right w:val="single" w:sz="4" w:space="0" w:color="auto"/>
            </w:tcBorders>
            <w:shd w:val="clear" w:color="auto" w:fill="auto"/>
            <w:vAlign w:val="center"/>
            <w:hideMark/>
          </w:tcPr>
          <w:p w14:paraId="3D9AC3F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336</w:t>
            </w:r>
          </w:p>
        </w:tc>
        <w:tc>
          <w:tcPr>
            <w:tcW w:w="839" w:type="dxa"/>
            <w:tcBorders>
              <w:top w:val="nil"/>
              <w:left w:val="nil"/>
              <w:bottom w:val="single" w:sz="4" w:space="0" w:color="auto"/>
              <w:right w:val="single" w:sz="4" w:space="0" w:color="auto"/>
            </w:tcBorders>
            <w:shd w:val="clear" w:color="auto" w:fill="auto"/>
            <w:vAlign w:val="center"/>
            <w:hideMark/>
          </w:tcPr>
          <w:p w14:paraId="755CCFC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887.6</w:t>
            </w:r>
          </w:p>
        </w:tc>
        <w:tc>
          <w:tcPr>
            <w:tcW w:w="820" w:type="dxa"/>
            <w:tcBorders>
              <w:top w:val="nil"/>
              <w:left w:val="nil"/>
              <w:bottom w:val="single" w:sz="4" w:space="0" w:color="auto"/>
              <w:right w:val="single" w:sz="4" w:space="0" w:color="auto"/>
            </w:tcBorders>
            <w:shd w:val="clear" w:color="auto" w:fill="auto"/>
            <w:vAlign w:val="center"/>
            <w:hideMark/>
          </w:tcPr>
          <w:p w14:paraId="049B87C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1174.4</w:t>
            </w:r>
          </w:p>
        </w:tc>
        <w:tc>
          <w:tcPr>
            <w:tcW w:w="816" w:type="dxa"/>
            <w:tcBorders>
              <w:top w:val="nil"/>
              <w:left w:val="nil"/>
              <w:bottom w:val="single" w:sz="4" w:space="0" w:color="auto"/>
              <w:right w:val="single" w:sz="4" w:space="0" w:color="auto"/>
            </w:tcBorders>
            <w:shd w:val="clear" w:color="auto" w:fill="auto"/>
            <w:vAlign w:val="center"/>
            <w:hideMark/>
          </w:tcPr>
          <w:p w14:paraId="5DB443E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1109.2</w:t>
            </w:r>
          </w:p>
        </w:tc>
        <w:tc>
          <w:tcPr>
            <w:tcW w:w="840" w:type="dxa"/>
            <w:tcBorders>
              <w:top w:val="nil"/>
              <w:left w:val="nil"/>
              <w:bottom w:val="single" w:sz="4" w:space="0" w:color="auto"/>
              <w:right w:val="single" w:sz="4" w:space="0" w:color="auto"/>
            </w:tcBorders>
            <w:shd w:val="clear" w:color="auto" w:fill="auto"/>
            <w:vAlign w:val="center"/>
            <w:hideMark/>
          </w:tcPr>
          <w:p w14:paraId="679D6BE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D4244B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w:t>
            </w:r>
          </w:p>
        </w:tc>
        <w:tc>
          <w:tcPr>
            <w:tcW w:w="741" w:type="dxa"/>
            <w:tcBorders>
              <w:top w:val="nil"/>
              <w:left w:val="nil"/>
              <w:bottom w:val="single" w:sz="4" w:space="0" w:color="auto"/>
              <w:right w:val="single" w:sz="4" w:space="0" w:color="auto"/>
            </w:tcBorders>
            <w:shd w:val="clear" w:color="auto" w:fill="auto"/>
            <w:vAlign w:val="center"/>
            <w:hideMark/>
          </w:tcPr>
          <w:p w14:paraId="1253876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29.8</w:t>
            </w:r>
          </w:p>
        </w:tc>
        <w:tc>
          <w:tcPr>
            <w:tcW w:w="813" w:type="dxa"/>
            <w:tcBorders>
              <w:top w:val="nil"/>
              <w:left w:val="nil"/>
              <w:bottom w:val="single" w:sz="4" w:space="0" w:color="auto"/>
              <w:right w:val="single" w:sz="4" w:space="0" w:color="auto"/>
            </w:tcBorders>
            <w:shd w:val="clear" w:color="auto" w:fill="auto"/>
            <w:noWrap/>
            <w:vAlign w:val="center"/>
            <w:hideMark/>
          </w:tcPr>
          <w:p w14:paraId="297E99F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3.07</w:t>
            </w:r>
          </w:p>
        </w:tc>
        <w:tc>
          <w:tcPr>
            <w:tcW w:w="813" w:type="dxa"/>
            <w:tcBorders>
              <w:top w:val="nil"/>
              <w:left w:val="nil"/>
              <w:bottom w:val="single" w:sz="4" w:space="0" w:color="auto"/>
              <w:right w:val="single" w:sz="4" w:space="0" w:color="auto"/>
            </w:tcBorders>
            <w:shd w:val="clear" w:color="auto" w:fill="auto"/>
            <w:noWrap/>
            <w:vAlign w:val="center"/>
            <w:hideMark/>
          </w:tcPr>
          <w:p w14:paraId="78E4815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7FE839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1EEEBB1"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materialelor de uz gospodaresc si rechizitelor de birou</w:t>
            </w:r>
          </w:p>
        </w:tc>
        <w:tc>
          <w:tcPr>
            <w:tcW w:w="696" w:type="dxa"/>
            <w:tcBorders>
              <w:top w:val="nil"/>
              <w:left w:val="nil"/>
              <w:bottom w:val="single" w:sz="4" w:space="0" w:color="auto"/>
              <w:right w:val="single" w:sz="4" w:space="0" w:color="auto"/>
            </w:tcBorders>
            <w:shd w:val="clear" w:color="auto" w:fill="auto"/>
            <w:vAlign w:val="center"/>
            <w:hideMark/>
          </w:tcPr>
          <w:p w14:paraId="05D4C6D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336110</w:t>
            </w:r>
          </w:p>
        </w:tc>
        <w:tc>
          <w:tcPr>
            <w:tcW w:w="839" w:type="dxa"/>
            <w:tcBorders>
              <w:top w:val="nil"/>
              <w:left w:val="nil"/>
              <w:bottom w:val="single" w:sz="4" w:space="0" w:color="auto"/>
              <w:right w:val="single" w:sz="4" w:space="0" w:color="auto"/>
            </w:tcBorders>
            <w:shd w:val="clear" w:color="auto" w:fill="auto"/>
            <w:vAlign w:val="center"/>
            <w:hideMark/>
          </w:tcPr>
          <w:p w14:paraId="4EDDAC6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887.6</w:t>
            </w:r>
          </w:p>
        </w:tc>
        <w:tc>
          <w:tcPr>
            <w:tcW w:w="820" w:type="dxa"/>
            <w:tcBorders>
              <w:top w:val="nil"/>
              <w:left w:val="nil"/>
              <w:bottom w:val="single" w:sz="4" w:space="0" w:color="auto"/>
              <w:right w:val="single" w:sz="4" w:space="0" w:color="auto"/>
            </w:tcBorders>
            <w:shd w:val="clear" w:color="auto" w:fill="auto"/>
            <w:vAlign w:val="center"/>
            <w:hideMark/>
          </w:tcPr>
          <w:p w14:paraId="292CCEE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1174.4</w:t>
            </w:r>
          </w:p>
        </w:tc>
        <w:tc>
          <w:tcPr>
            <w:tcW w:w="816" w:type="dxa"/>
            <w:tcBorders>
              <w:top w:val="nil"/>
              <w:left w:val="nil"/>
              <w:bottom w:val="single" w:sz="4" w:space="0" w:color="auto"/>
              <w:right w:val="single" w:sz="4" w:space="0" w:color="auto"/>
            </w:tcBorders>
            <w:shd w:val="clear" w:color="auto" w:fill="auto"/>
            <w:vAlign w:val="center"/>
            <w:hideMark/>
          </w:tcPr>
          <w:p w14:paraId="37095C3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1109.2</w:t>
            </w:r>
          </w:p>
        </w:tc>
        <w:tc>
          <w:tcPr>
            <w:tcW w:w="840" w:type="dxa"/>
            <w:tcBorders>
              <w:top w:val="nil"/>
              <w:left w:val="nil"/>
              <w:bottom w:val="single" w:sz="4" w:space="0" w:color="auto"/>
              <w:right w:val="single" w:sz="4" w:space="0" w:color="auto"/>
            </w:tcBorders>
            <w:shd w:val="clear" w:color="auto" w:fill="auto"/>
            <w:vAlign w:val="center"/>
            <w:hideMark/>
          </w:tcPr>
          <w:p w14:paraId="7D227E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F4C44B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5.7</w:t>
            </w:r>
          </w:p>
        </w:tc>
        <w:tc>
          <w:tcPr>
            <w:tcW w:w="741" w:type="dxa"/>
            <w:tcBorders>
              <w:top w:val="nil"/>
              <w:left w:val="nil"/>
              <w:bottom w:val="single" w:sz="4" w:space="0" w:color="auto"/>
              <w:right w:val="single" w:sz="4" w:space="0" w:color="auto"/>
            </w:tcBorders>
            <w:shd w:val="clear" w:color="auto" w:fill="auto"/>
            <w:vAlign w:val="center"/>
            <w:hideMark/>
          </w:tcPr>
          <w:p w14:paraId="1BF442B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29.8</w:t>
            </w:r>
          </w:p>
        </w:tc>
        <w:tc>
          <w:tcPr>
            <w:tcW w:w="813" w:type="dxa"/>
            <w:tcBorders>
              <w:top w:val="nil"/>
              <w:left w:val="nil"/>
              <w:bottom w:val="single" w:sz="4" w:space="0" w:color="auto"/>
              <w:right w:val="single" w:sz="4" w:space="0" w:color="auto"/>
            </w:tcBorders>
            <w:shd w:val="clear" w:color="auto" w:fill="auto"/>
            <w:noWrap/>
            <w:vAlign w:val="center"/>
            <w:hideMark/>
          </w:tcPr>
          <w:p w14:paraId="04B16A5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3.07</w:t>
            </w:r>
          </w:p>
        </w:tc>
        <w:tc>
          <w:tcPr>
            <w:tcW w:w="813" w:type="dxa"/>
            <w:tcBorders>
              <w:top w:val="nil"/>
              <w:left w:val="nil"/>
              <w:bottom w:val="single" w:sz="4" w:space="0" w:color="auto"/>
              <w:right w:val="single" w:sz="4" w:space="0" w:color="auto"/>
            </w:tcBorders>
            <w:shd w:val="clear" w:color="auto" w:fill="auto"/>
            <w:noWrap/>
            <w:vAlign w:val="center"/>
            <w:hideMark/>
          </w:tcPr>
          <w:p w14:paraId="2548392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2B633A7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0B9A2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Materiale de constructie</w:t>
            </w:r>
          </w:p>
        </w:tc>
        <w:tc>
          <w:tcPr>
            <w:tcW w:w="696" w:type="dxa"/>
            <w:tcBorders>
              <w:top w:val="nil"/>
              <w:left w:val="nil"/>
              <w:bottom w:val="single" w:sz="4" w:space="0" w:color="auto"/>
              <w:right w:val="single" w:sz="4" w:space="0" w:color="auto"/>
            </w:tcBorders>
            <w:shd w:val="clear" w:color="auto" w:fill="auto"/>
            <w:vAlign w:val="center"/>
            <w:hideMark/>
          </w:tcPr>
          <w:p w14:paraId="6A251FD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337</w:t>
            </w:r>
          </w:p>
        </w:tc>
        <w:tc>
          <w:tcPr>
            <w:tcW w:w="839" w:type="dxa"/>
            <w:tcBorders>
              <w:top w:val="nil"/>
              <w:left w:val="nil"/>
              <w:bottom w:val="single" w:sz="4" w:space="0" w:color="auto"/>
              <w:right w:val="single" w:sz="4" w:space="0" w:color="auto"/>
            </w:tcBorders>
            <w:shd w:val="clear" w:color="auto" w:fill="auto"/>
            <w:vAlign w:val="center"/>
            <w:hideMark/>
          </w:tcPr>
          <w:p w14:paraId="2D43168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860.2</w:t>
            </w:r>
          </w:p>
        </w:tc>
        <w:tc>
          <w:tcPr>
            <w:tcW w:w="820" w:type="dxa"/>
            <w:tcBorders>
              <w:top w:val="nil"/>
              <w:left w:val="nil"/>
              <w:bottom w:val="single" w:sz="4" w:space="0" w:color="auto"/>
              <w:right w:val="single" w:sz="4" w:space="0" w:color="auto"/>
            </w:tcBorders>
            <w:shd w:val="clear" w:color="auto" w:fill="auto"/>
            <w:vAlign w:val="center"/>
            <w:hideMark/>
          </w:tcPr>
          <w:p w14:paraId="01C4255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941.8</w:t>
            </w:r>
          </w:p>
        </w:tc>
        <w:tc>
          <w:tcPr>
            <w:tcW w:w="816" w:type="dxa"/>
            <w:tcBorders>
              <w:top w:val="nil"/>
              <w:left w:val="nil"/>
              <w:bottom w:val="single" w:sz="4" w:space="0" w:color="auto"/>
              <w:right w:val="single" w:sz="4" w:space="0" w:color="auto"/>
            </w:tcBorders>
            <w:shd w:val="clear" w:color="auto" w:fill="auto"/>
            <w:vAlign w:val="center"/>
            <w:hideMark/>
          </w:tcPr>
          <w:p w14:paraId="5CD859F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900.3</w:t>
            </w:r>
          </w:p>
        </w:tc>
        <w:tc>
          <w:tcPr>
            <w:tcW w:w="840" w:type="dxa"/>
            <w:tcBorders>
              <w:top w:val="nil"/>
              <w:left w:val="nil"/>
              <w:bottom w:val="single" w:sz="4" w:space="0" w:color="auto"/>
              <w:right w:val="single" w:sz="4" w:space="0" w:color="auto"/>
            </w:tcBorders>
            <w:shd w:val="clear" w:color="auto" w:fill="auto"/>
            <w:vAlign w:val="center"/>
            <w:hideMark/>
          </w:tcPr>
          <w:p w14:paraId="72FFFB6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15D52E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w:t>
            </w:r>
          </w:p>
        </w:tc>
        <w:tc>
          <w:tcPr>
            <w:tcW w:w="741" w:type="dxa"/>
            <w:tcBorders>
              <w:top w:val="nil"/>
              <w:left w:val="nil"/>
              <w:bottom w:val="single" w:sz="4" w:space="0" w:color="auto"/>
              <w:right w:val="single" w:sz="4" w:space="0" w:color="auto"/>
            </w:tcBorders>
            <w:shd w:val="clear" w:color="auto" w:fill="auto"/>
            <w:vAlign w:val="center"/>
            <w:hideMark/>
          </w:tcPr>
          <w:p w14:paraId="5442145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w:t>
            </w:r>
          </w:p>
        </w:tc>
        <w:tc>
          <w:tcPr>
            <w:tcW w:w="813" w:type="dxa"/>
            <w:tcBorders>
              <w:top w:val="nil"/>
              <w:left w:val="nil"/>
              <w:bottom w:val="single" w:sz="4" w:space="0" w:color="auto"/>
              <w:right w:val="single" w:sz="4" w:space="0" w:color="auto"/>
            </w:tcBorders>
            <w:shd w:val="clear" w:color="auto" w:fill="auto"/>
            <w:noWrap/>
            <w:vAlign w:val="center"/>
            <w:hideMark/>
          </w:tcPr>
          <w:p w14:paraId="06138F8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2.50</w:t>
            </w:r>
          </w:p>
        </w:tc>
        <w:tc>
          <w:tcPr>
            <w:tcW w:w="813" w:type="dxa"/>
            <w:tcBorders>
              <w:top w:val="nil"/>
              <w:left w:val="nil"/>
              <w:bottom w:val="single" w:sz="4" w:space="0" w:color="auto"/>
              <w:right w:val="single" w:sz="4" w:space="0" w:color="auto"/>
            </w:tcBorders>
            <w:shd w:val="clear" w:color="auto" w:fill="auto"/>
            <w:noWrap/>
            <w:vAlign w:val="center"/>
            <w:hideMark/>
          </w:tcPr>
          <w:p w14:paraId="3775BE7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012625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8C6EC4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materialelor de constructie</w:t>
            </w:r>
          </w:p>
        </w:tc>
        <w:tc>
          <w:tcPr>
            <w:tcW w:w="696" w:type="dxa"/>
            <w:tcBorders>
              <w:top w:val="nil"/>
              <w:left w:val="nil"/>
              <w:bottom w:val="single" w:sz="4" w:space="0" w:color="auto"/>
              <w:right w:val="single" w:sz="4" w:space="0" w:color="auto"/>
            </w:tcBorders>
            <w:shd w:val="clear" w:color="auto" w:fill="auto"/>
            <w:vAlign w:val="center"/>
            <w:hideMark/>
          </w:tcPr>
          <w:p w14:paraId="22643698"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337110</w:t>
            </w:r>
          </w:p>
        </w:tc>
        <w:tc>
          <w:tcPr>
            <w:tcW w:w="839" w:type="dxa"/>
            <w:tcBorders>
              <w:top w:val="nil"/>
              <w:left w:val="nil"/>
              <w:bottom w:val="single" w:sz="4" w:space="0" w:color="auto"/>
              <w:right w:val="single" w:sz="4" w:space="0" w:color="auto"/>
            </w:tcBorders>
            <w:shd w:val="clear" w:color="auto" w:fill="auto"/>
            <w:vAlign w:val="center"/>
            <w:hideMark/>
          </w:tcPr>
          <w:p w14:paraId="798F18E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860.2</w:t>
            </w:r>
          </w:p>
        </w:tc>
        <w:tc>
          <w:tcPr>
            <w:tcW w:w="820" w:type="dxa"/>
            <w:tcBorders>
              <w:top w:val="nil"/>
              <w:left w:val="nil"/>
              <w:bottom w:val="single" w:sz="4" w:space="0" w:color="auto"/>
              <w:right w:val="single" w:sz="4" w:space="0" w:color="auto"/>
            </w:tcBorders>
            <w:shd w:val="clear" w:color="auto" w:fill="auto"/>
            <w:vAlign w:val="center"/>
            <w:hideMark/>
          </w:tcPr>
          <w:p w14:paraId="01BBD5F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957.8</w:t>
            </w:r>
          </w:p>
        </w:tc>
        <w:tc>
          <w:tcPr>
            <w:tcW w:w="816" w:type="dxa"/>
            <w:tcBorders>
              <w:top w:val="nil"/>
              <w:left w:val="nil"/>
              <w:bottom w:val="single" w:sz="4" w:space="0" w:color="auto"/>
              <w:right w:val="single" w:sz="4" w:space="0" w:color="auto"/>
            </w:tcBorders>
            <w:shd w:val="clear" w:color="auto" w:fill="auto"/>
            <w:vAlign w:val="center"/>
            <w:hideMark/>
          </w:tcPr>
          <w:p w14:paraId="1E0B986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933.4</w:t>
            </w:r>
          </w:p>
        </w:tc>
        <w:tc>
          <w:tcPr>
            <w:tcW w:w="840" w:type="dxa"/>
            <w:tcBorders>
              <w:top w:val="nil"/>
              <w:left w:val="nil"/>
              <w:bottom w:val="single" w:sz="4" w:space="0" w:color="auto"/>
              <w:right w:val="single" w:sz="4" w:space="0" w:color="auto"/>
            </w:tcBorders>
            <w:shd w:val="clear" w:color="auto" w:fill="auto"/>
            <w:vAlign w:val="center"/>
            <w:hideMark/>
          </w:tcPr>
          <w:p w14:paraId="3DE1978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2801D0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w:t>
            </w:r>
          </w:p>
        </w:tc>
        <w:tc>
          <w:tcPr>
            <w:tcW w:w="741" w:type="dxa"/>
            <w:tcBorders>
              <w:top w:val="nil"/>
              <w:left w:val="nil"/>
              <w:bottom w:val="single" w:sz="4" w:space="0" w:color="auto"/>
              <w:right w:val="single" w:sz="4" w:space="0" w:color="auto"/>
            </w:tcBorders>
            <w:shd w:val="clear" w:color="auto" w:fill="auto"/>
            <w:vAlign w:val="center"/>
            <w:hideMark/>
          </w:tcPr>
          <w:p w14:paraId="57E61B0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16.2</w:t>
            </w:r>
          </w:p>
        </w:tc>
        <w:tc>
          <w:tcPr>
            <w:tcW w:w="813" w:type="dxa"/>
            <w:tcBorders>
              <w:top w:val="nil"/>
              <w:left w:val="nil"/>
              <w:bottom w:val="single" w:sz="4" w:space="0" w:color="auto"/>
              <w:right w:val="single" w:sz="4" w:space="0" w:color="auto"/>
            </w:tcBorders>
            <w:shd w:val="clear" w:color="auto" w:fill="auto"/>
            <w:noWrap/>
            <w:vAlign w:val="center"/>
            <w:hideMark/>
          </w:tcPr>
          <w:p w14:paraId="31A725E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2.59</w:t>
            </w:r>
          </w:p>
        </w:tc>
        <w:tc>
          <w:tcPr>
            <w:tcW w:w="813" w:type="dxa"/>
            <w:tcBorders>
              <w:top w:val="nil"/>
              <w:left w:val="nil"/>
              <w:bottom w:val="single" w:sz="4" w:space="0" w:color="auto"/>
              <w:right w:val="single" w:sz="4" w:space="0" w:color="auto"/>
            </w:tcBorders>
            <w:shd w:val="clear" w:color="auto" w:fill="auto"/>
            <w:noWrap/>
            <w:vAlign w:val="center"/>
            <w:hideMark/>
          </w:tcPr>
          <w:p w14:paraId="746599E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6F592C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C5481E6"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Realizarea materialelor de constructie</w:t>
            </w:r>
          </w:p>
        </w:tc>
        <w:tc>
          <w:tcPr>
            <w:tcW w:w="696" w:type="dxa"/>
            <w:tcBorders>
              <w:top w:val="nil"/>
              <w:left w:val="nil"/>
              <w:bottom w:val="single" w:sz="4" w:space="0" w:color="auto"/>
              <w:right w:val="single" w:sz="4" w:space="0" w:color="auto"/>
            </w:tcBorders>
            <w:shd w:val="clear" w:color="auto" w:fill="auto"/>
            <w:vAlign w:val="center"/>
            <w:hideMark/>
          </w:tcPr>
          <w:p w14:paraId="71080E8C"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337210</w:t>
            </w:r>
          </w:p>
        </w:tc>
        <w:tc>
          <w:tcPr>
            <w:tcW w:w="839" w:type="dxa"/>
            <w:tcBorders>
              <w:top w:val="nil"/>
              <w:left w:val="nil"/>
              <w:bottom w:val="single" w:sz="4" w:space="0" w:color="auto"/>
              <w:right w:val="single" w:sz="4" w:space="0" w:color="auto"/>
            </w:tcBorders>
            <w:shd w:val="clear" w:color="auto" w:fill="auto"/>
            <w:vAlign w:val="center"/>
            <w:hideMark/>
          </w:tcPr>
          <w:p w14:paraId="5D23015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2F6BFB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-16.0</w:t>
            </w:r>
          </w:p>
        </w:tc>
        <w:tc>
          <w:tcPr>
            <w:tcW w:w="816" w:type="dxa"/>
            <w:tcBorders>
              <w:top w:val="nil"/>
              <w:left w:val="nil"/>
              <w:bottom w:val="single" w:sz="4" w:space="0" w:color="auto"/>
              <w:right w:val="single" w:sz="4" w:space="0" w:color="auto"/>
            </w:tcBorders>
            <w:shd w:val="clear" w:color="auto" w:fill="auto"/>
            <w:vAlign w:val="center"/>
            <w:hideMark/>
          </w:tcPr>
          <w:p w14:paraId="6F25C54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-33.0</w:t>
            </w:r>
          </w:p>
        </w:tc>
        <w:tc>
          <w:tcPr>
            <w:tcW w:w="840" w:type="dxa"/>
            <w:tcBorders>
              <w:top w:val="nil"/>
              <w:left w:val="nil"/>
              <w:bottom w:val="single" w:sz="4" w:space="0" w:color="auto"/>
              <w:right w:val="single" w:sz="4" w:space="0" w:color="auto"/>
            </w:tcBorders>
            <w:shd w:val="clear" w:color="auto" w:fill="auto"/>
            <w:vAlign w:val="center"/>
            <w:hideMark/>
          </w:tcPr>
          <w:p w14:paraId="170DB03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32E518E"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2FB55B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F13BF2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-0.09</w:t>
            </w:r>
          </w:p>
        </w:tc>
        <w:tc>
          <w:tcPr>
            <w:tcW w:w="813" w:type="dxa"/>
            <w:tcBorders>
              <w:top w:val="nil"/>
              <w:left w:val="nil"/>
              <w:bottom w:val="single" w:sz="4" w:space="0" w:color="auto"/>
              <w:right w:val="single" w:sz="4" w:space="0" w:color="auto"/>
            </w:tcBorders>
            <w:shd w:val="clear" w:color="auto" w:fill="auto"/>
            <w:noWrap/>
            <w:vAlign w:val="center"/>
            <w:hideMark/>
          </w:tcPr>
          <w:p w14:paraId="5399D13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67C2DDB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60D31FD"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Accesorii de pat, imbracaminte, incaltaminte</w:t>
            </w:r>
          </w:p>
        </w:tc>
        <w:tc>
          <w:tcPr>
            <w:tcW w:w="696" w:type="dxa"/>
            <w:tcBorders>
              <w:top w:val="nil"/>
              <w:left w:val="nil"/>
              <w:bottom w:val="single" w:sz="4" w:space="0" w:color="auto"/>
              <w:right w:val="single" w:sz="4" w:space="0" w:color="auto"/>
            </w:tcBorders>
            <w:shd w:val="clear" w:color="auto" w:fill="auto"/>
            <w:vAlign w:val="center"/>
            <w:hideMark/>
          </w:tcPr>
          <w:p w14:paraId="5343923F"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338</w:t>
            </w:r>
          </w:p>
        </w:tc>
        <w:tc>
          <w:tcPr>
            <w:tcW w:w="839" w:type="dxa"/>
            <w:tcBorders>
              <w:top w:val="nil"/>
              <w:left w:val="nil"/>
              <w:bottom w:val="single" w:sz="4" w:space="0" w:color="auto"/>
              <w:right w:val="single" w:sz="4" w:space="0" w:color="auto"/>
            </w:tcBorders>
            <w:shd w:val="clear" w:color="auto" w:fill="auto"/>
            <w:vAlign w:val="center"/>
            <w:hideMark/>
          </w:tcPr>
          <w:p w14:paraId="624E64D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126.3</w:t>
            </w:r>
          </w:p>
        </w:tc>
        <w:tc>
          <w:tcPr>
            <w:tcW w:w="820" w:type="dxa"/>
            <w:tcBorders>
              <w:top w:val="nil"/>
              <w:left w:val="nil"/>
              <w:bottom w:val="single" w:sz="4" w:space="0" w:color="auto"/>
              <w:right w:val="single" w:sz="4" w:space="0" w:color="auto"/>
            </w:tcBorders>
            <w:shd w:val="clear" w:color="auto" w:fill="auto"/>
            <w:vAlign w:val="center"/>
            <w:hideMark/>
          </w:tcPr>
          <w:p w14:paraId="747F396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130.7</w:t>
            </w:r>
          </w:p>
        </w:tc>
        <w:tc>
          <w:tcPr>
            <w:tcW w:w="816" w:type="dxa"/>
            <w:tcBorders>
              <w:top w:val="nil"/>
              <w:left w:val="nil"/>
              <w:bottom w:val="single" w:sz="4" w:space="0" w:color="auto"/>
              <w:right w:val="single" w:sz="4" w:space="0" w:color="auto"/>
            </w:tcBorders>
            <w:shd w:val="clear" w:color="auto" w:fill="auto"/>
            <w:vAlign w:val="center"/>
            <w:hideMark/>
          </w:tcPr>
          <w:p w14:paraId="4FCB536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119.4</w:t>
            </w:r>
          </w:p>
        </w:tc>
        <w:tc>
          <w:tcPr>
            <w:tcW w:w="840" w:type="dxa"/>
            <w:tcBorders>
              <w:top w:val="nil"/>
              <w:left w:val="nil"/>
              <w:bottom w:val="single" w:sz="4" w:space="0" w:color="auto"/>
              <w:right w:val="single" w:sz="4" w:space="0" w:color="auto"/>
            </w:tcBorders>
            <w:shd w:val="clear" w:color="auto" w:fill="auto"/>
            <w:vAlign w:val="center"/>
            <w:hideMark/>
          </w:tcPr>
          <w:p w14:paraId="464B8ED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BB330E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4672E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w:t>
            </w:r>
          </w:p>
        </w:tc>
        <w:tc>
          <w:tcPr>
            <w:tcW w:w="813" w:type="dxa"/>
            <w:tcBorders>
              <w:top w:val="nil"/>
              <w:left w:val="nil"/>
              <w:bottom w:val="single" w:sz="4" w:space="0" w:color="auto"/>
              <w:right w:val="single" w:sz="4" w:space="0" w:color="auto"/>
            </w:tcBorders>
            <w:shd w:val="clear" w:color="auto" w:fill="auto"/>
            <w:noWrap/>
            <w:vAlign w:val="center"/>
            <w:hideMark/>
          </w:tcPr>
          <w:p w14:paraId="055FCF9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0.33</w:t>
            </w:r>
          </w:p>
        </w:tc>
        <w:tc>
          <w:tcPr>
            <w:tcW w:w="813" w:type="dxa"/>
            <w:tcBorders>
              <w:top w:val="nil"/>
              <w:left w:val="nil"/>
              <w:bottom w:val="single" w:sz="4" w:space="0" w:color="auto"/>
              <w:right w:val="single" w:sz="4" w:space="0" w:color="auto"/>
            </w:tcBorders>
            <w:shd w:val="clear" w:color="auto" w:fill="auto"/>
            <w:noWrap/>
            <w:vAlign w:val="center"/>
            <w:hideMark/>
          </w:tcPr>
          <w:p w14:paraId="47ACC12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1AB65D1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9C05972"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accesorilor de pat, imbracamintei, incaltamintei</w:t>
            </w:r>
          </w:p>
        </w:tc>
        <w:tc>
          <w:tcPr>
            <w:tcW w:w="696" w:type="dxa"/>
            <w:tcBorders>
              <w:top w:val="nil"/>
              <w:left w:val="nil"/>
              <w:bottom w:val="single" w:sz="4" w:space="0" w:color="auto"/>
              <w:right w:val="single" w:sz="4" w:space="0" w:color="auto"/>
            </w:tcBorders>
            <w:shd w:val="clear" w:color="auto" w:fill="auto"/>
            <w:vAlign w:val="center"/>
            <w:hideMark/>
          </w:tcPr>
          <w:p w14:paraId="23344B73"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338110</w:t>
            </w:r>
          </w:p>
        </w:tc>
        <w:tc>
          <w:tcPr>
            <w:tcW w:w="839" w:type="dxa"/>
            <w:tcBorders>
              <w:top w:val="nil"/>
              <w:left w:val="nil"/>
              <w:bottom w:val="single" w:sz="4" w:space="0" w:color="auto"/>
              <w:right w:val="single" w:sz="4" w:space="0" w:color="auto"/>
            </w:tcBorders>
            <w:shd w:val="clear" w:color="auto" w:fill="auto"/>
            <w:vAlign w:val="center"/>
            <w:hideMark/>
          </w:tcPr>
          <w:p w14:paraId="283F36DF"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126.3</w:t>
            </w:r>
          </w:p>
        </w:tc>
        <w:tc>
          <w:tcPr>
            <w:tcW w:w="820" w:type="dxa"/>
            <w:tcBorders>
              <w:top w:val="nil"/>
              <w:left w:val="nil"/>
              <w:bottom w:val="single" w:sz="4" w:space="0" w:color="auto"/>
              <w:right w:val="single" w:sz="4" w:space="0" w:color="auto"/>
            </w:tcBorders>
            <w:shd w:val="clear" w:color="auto" w:fill="auto"/>
            <w:vAlign w:val="center"/>
            <w:hideMark/>
          </w:tcPr>
          <w:p w14:paraId="1C28D66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130.7</w:t>
            </w:r>
          </w:p>
        </w:tc>
        <w:tc>
          <w:tcPr>
            <w:tcW w:w="816" w:type="dxa"/>
            <w:tcBorders>
              <w:top w:val="nil"/>
              <w:left w:val="nil"/>
              <w:bottom w:val="single" w:sz="4" w:space="0" w:color="auto"/>
              <w:right w:val="single" w:sz="4" w:space="0" w:color="auto"/>
            </w:tcBorders>
            <w:shd w:val="clear" w:color="auto" w:fill="auto"/>
            <w:vAlign w:val="center"/>
            <w:hideMark/>
          </w:tcPr>
          <w:p w14:paraId="65B66C5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119.4</w:t>
            </w:r>
          </w:p>
        </w:tc>
        <w:tc>
          <w:tcPr>
            <w:tcW w:w="840" w:type="dxa"/>
            <w:tcBorders>
              <w:top w:val="nil"/>
              <w:left w:val="nil"/>
              <w:bottom w:val="single" w:sz="4" w:space="0" w:color="auto"/>
              <w:right w:val="single" w:sz="4" w:space="0" w:color="auto"/>
            </w:tcBorders>
            <w:shd w:val="clear" w:color="auto" w:fill="auto"/>
            <w:vAlign w:val="center"/>
            <w:hideMark/>
          </w:tcPr>
          <w:p w14:paraId="2266F23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265F832"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CEF916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w:t>
            </w:r>
          </w:p>
        </w:tc>
        <w:tc>
          <w:tcPr>
            <w:tcW w:w="813" w:type="dxa"/>
            <w:tcBorders>
              <w:top w:val="nil"/>
              <w:left w:val="nil"/>
              <w:bottom w:val="single" w:sz="4" w:space="0" w:color="auto"/>
              <w:right w:val="single" w:sz="4" w:space="0" w:color="auto"/>
            </w:tcBorders>
            <w:shd w:val="clear" w:color="auto" w:fill="auto"/>
            <w:noWrap/>
            <w:vAlign w:val="center"/>
            <w:hideMark/>
          </w:tcPr>
          <w:p w14:paraId="0DAAAE5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0.33</w:t>
            </w:r>
          </w:p>
        </w:tc>
        <w:tc>
          <w:tcPr>
            <w:tcW w:w="813" w:type="dxa"/>
            <w:tcBorders>
              <w:top w:val="nil"/>
              <w:left w:val="nil"/>
              <w:bottom w:val="single" w:sz="4" w:space="0" w:color="auto"/>
              <w:right w:val="single" w:sz="4" w:space="0" w:color="auto"/>
            </w:tcBorders>
            <w:shd w:val="clear" w:color="auto" w:fill="auto"/>
            <w:noWrap/>
            <w:vAlign w:val="center"/>
            <w:hideMark/>
          </w:tcPr>
          <w:p w14:paraId="67EFB5E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0084F3B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1DF247"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Alte materiale</w:t>
            </w:r>
          </w:p>
        </w:tc>
        <w:tc>
          <w:tcPr>
            <w:tcW w:w="696" w:type="dxa"/>
            <w:tcBorders>
              <w:top w:val="nil"/>
              <w:left w:val="nil"/>
              <w:bottom w:val="single" w:sz="4" w:space="0" w:color="auto"/>
              <w:right w:val="single" w:sz="4" w:space="0" w:color="auto"/>
            </w:tcBorders>
            <w:shd w:val="clear" w:color="auto" w:fill="auto"/>
            <w:vAlign w:val="center"/>
            <w:hideMark/>
          </w:tcPr>
          <w:p w14:paraId="54E46D1A"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339</w:t>
            </w:r>
          </w:p>
        </w:tc>
        <w:tc>
          <w:tcPr>
            <w:tcW w:w="839" w:type="dxa"/>
            <w:tcBorders>
              <w:top w:val="nil"/>
              <w:left w:val="nil"/>
              <w:bottom w:val="single" w:sz="4" w:space="0" w:color="auto"/>
              <w:right w:val="single" w:sz="4" w:space="0" w:color="auto"/>
            </w:tcBorders>
            <w:shd w:val="clear" w:color="auto" w:fill="auto"/>
            <w:vAlign w:val="center"/>
            <w:hideMark/>
          </w:tcPr>
          <w:p w14:paraId="5A3A5A1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625.5</w:t>
            </w:r>
          </w:p>
        </w:tc>
        <w:tc>
          <w:tcPr>
            <w:tcW w:w="820" w:type="dxa"/>
            <w:tcBorders>
              <w:top w:val="nil"/>
              <w:left w:val="nil"/>
              <w:bottom w:val="single" w:sz="4" w:space="0" w:color="auto"/>
              <w:right w:val="single" w:sz="4" w:space="0" w:color="auto"/>
            </w:tcBorders>
            <w:shd w:val="clear" w:color="auto" w:fill="auto"/>
            <w:vAlign w:val="center"/>
            <w:hideMark/>
          </w:tcPr>
          <w:p w14:paraId="0B9EB71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1085.9</w:t>
            </w:r>
          </w:p>
        </w:tc>
        <w:tc>
          <w:tcPr>
            <w:tcW w:w="816" w:type="dxa"/>
            <w:tcBorders>
              <w:top w:val="nil"/>
              <w:left w:val="nil"/>
              <w:bottom w:val="single" w:sz="4" w:space="0" w:color="auto"/>
              <w:right w:val="single" w:sz="4" w:space="0" w:color="auto"/>
            </w:tcBorders>
            <w:shd w:val="clear" w:color="auto" w:fill="auto"/>
            <w:vAlign w:val="center"/>
            <w:hideMark/>
          </w:tcPr>
          <w:p w14:paraId="62E2B090"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1003.6</w:t>
            </w:r>
          </w:p>
        </w:tc>
        <w:tc>
          <w:tcPr>
            <w:tcW w:w="840" w:type="dxa"/>
            <w:tcBorders>
              <w:top w:val="nil"/>
              <w:left w:val="nil"/>
              <w:bottom w:val="single" w:sz="4" w:space="0" w:color="auto"/>
              <w:right w:val="single" w:sz="4" w:space="0" w:color="auto"/>
            </w:tcBorders>
            <w:shd w:val="clear" w:color="auto" w:fill="auto"/>
            <w:vAlign w:val="center"/>
            <w:hideMark/>
          </w:tcPr>
          <w:p w14:paraId="2D9C81E5"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82FF226"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11.2</w:t>
            </w:r>
          </w:p>
        </w:tc>
        <w:tc>
          <w:tcPr>
            <w:tcW w:w="741" w:type="dxa"/>
            <w:tcBorders>
              <w:top w:val="nil"/>
              <w:left w:val="nil"/>
              <w:bottom w:val="single" w:sz="4" w:space="0" w:color="auto"/>
              <w:right w:val="single" w:sz="4" w:space="0" w:color="auto"/>
            </w:tcBorders>
            <w:shd w:val="clear" w:color="auto" w:fill="auto"/>
            <w:vAlign w:val="center"/>
            <w:hideMark/>
          </w:tcPr>
          <w:p w14:paraId="12699258"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w:t>
            </w:r>
          </w:p>
        </w:tc>
        <w:tc>
          <w:tcPr>
            <w:tcW w:w="813" w:type="dxa"/>
            <w:tcBorders>
              <w:top w:val="nil"/>
              <w:left w:val="nil"/>
              <w:bottom w:val="single" w:sz="4" w:space="0" w:color="auto"/>
              <w:right w:val="single" w:sz="4" w:space="0" w:color="auto"/>
            </w:tcBorders>
            <w:shd w:val="clear" w:color="auto" w:fill="auto"/>
            <w:noWrap/>
            <w:vAlign w:val="center"/>
            <w:hideMark/>
          </w:tcPr>
          <w:p w14:paraId="771FFB1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2.78</w:t>
            </w:r>
          </w:p>
        </w:tc>
        <w:tc>
          <w:tcPr>
            <w:tcW w:w="813" w:type="dxa"/>
            <w:tcBorders>
              <w:top w:val="nil"/>
              <w:left w:val="nil"/>
              <w:bottom w:val="single" w:sz="4" w:space="0" w:color="auto"/>
              <w:right w:val="single" w:sz="4" w:space="0" w:color="auto"/>
            </w:tcBorders>
            <w:shd w:val="clear" w:color="auto" w:fill="auto"/>
            <w:noWrap/>
            <w:vAlign w:val="center"/>
            <w:hideMark/>
          </w:tcPr>
          <w:p w14:paraId="20F0288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1ED915A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78723EE"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Procurarea  altor materiale</w:t>
            </w:r>
          </w:p>
        </w:tc>
        <w:tc>
          <w:tcPr>
            <w:tcW w:w="696" w:type="dxa"/>
            <w:tcBorders>
              <w:top w:val="nil"/>
              <w:left w:val="nil"/>
              <w:bottom w:val="single" w:sz="4" w:space="0" w:color="auto"/>
              <w:right w:val="single" w:sz="4" w:space="0" w:color="auto"/>
            </w:tcBorders>
            <w:shd w:val="clear" w:color="auto" w:fill="auto"/>
            <w:vAlign w:val="center"/>
            <w:hideMark/>
          </w:tcPr>
          <w:p w14:paraId="667A1084"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339110</w:t>
            </w:r>
          </w:p>
        </w:tc>
        <w:tc>
          <w:tcPr>
            <w:tcW w:w="839" w:type="dxa"/>
            <w:tcBorders>
              <w:top w:val="nil"/>
              <w:left w:val="nil"/>
              <w:bottom w:val="single" w:sz="4" w:space="0" w:color="auto"/>
              <w:right w:val="single" w:sz="4" w:space="0" w:color="auto"/>
            </w:tcBorders>
            <w:shd w:val="clear" w:color="auto" w:fill="auto"/>
            <w:vAlign w:val="center"/>
            <w:hideMark/>
          </w:tcPr>
          <w:p w14:paraId="73D87FF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625.5</w:t>
            </w:r>
          </w:p>
        </w:tc>
        <w:tc>
          <w:tcPr>
            <w:tcW w:w="820" w:type="dxa"/>
            <w:tcBorders>
              <w:top w:val="nil"/>
              <w:left w:val="nil"/>
              <w:bottom w:val="single" w:sz="4" w:space="0" w:color="auto"/>
              <w:right w:val="single" w:sz="4" w:space="0" w:color="auto"/>
            </w:tcBorders>
            <w:shd w:val="clear" w:color="auto" w:fill="auto"/>
            <w:vAlign w:val="center"/>
            <w:hideMark/>
          </w:tcPr>
          <w:p w14:paraId="53B301F3"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1085.9</w:t>
            </w:r>
          </w:p>
        </w:tc>
        <w:tc>
          <w:tcPr>
            <w:tcW w:w="816" w:type="dxa"/>
            <w:tcBorders>
              <w:top w:val="nil"/>
              <w:left w:val="nil"/>
              <w:bottom w:val="single" w:sz="4" w:space="0" w:color="auto"/>
              <w:right w:val="single" w:sz="4" w:space="0" w:color="auto"/>
            </w:tcBorders>
            <w:shd w:val="clear" w:color="auto" w:fill="auto"/>
            <w:vAlign w:val="center"/>
            <w:hideMark/>
          </w:tcPr>
          <w:p w14:paraId="155E96A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1006.6</w:t>
            </w:r>
          </w:p>
        </w:tc>
        <w:tc>
          <w:tcPr>
            <w:tcW w:w="840" w:type="dxa"/>
            <w:tcBorders>
              <w:top w:val="nil"/>
              <w:left w:val="nil"/>
              <w:bottom w:val="single" w:sz="4" w:space="0" w:color="auto"/>
              <w:right w:val="single" w:sz="4" w:space="0" w:color="auto"/>
            </w:tcBorders>
            <w:shd w:val="clear" w:color="auto" w:fill="auto"/>
            <w:vAlign w:val="center"/>
            <w:hideMark/>
          </w:tcPr>
          <w:p w14:paraId="68C55FA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6F44AB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11.2</w:t>
            </w:r>
          </w:p>
        </w:tc>
        <w:tc>
          <w:tcPr>
            <w:tcW w:w="741" w:type="dxa"/>
            <w:tcBorders>
              <w:top w:val="nil"/>
              <w:left w:val="nil"/>
              <w:bottom w:val="single" w:sz="4" w:space="0" w:color="auto"/>
              <w:right w:val="single" w:sz="4" w:space="0" w:color="auto"/>
            </w:tcBorders>
            <w:shd w:val="clear" w:color="auto" w:fill="auto"/>
            <w:vAlign w:val="center"/>
            <w:hideMark/>
          </w:tcPr>
          <w:p w14:paraId="14E3F4CD"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5.0</w:t>
            </w:r>
          </w:p>
        </w:tc>
        <w:tc>
          <w:tcPr>
            <w:tcW w:w="813" w:type="dxa"/>
            <w:tcBorders>
              <w:top w:val="nil"/>
              <w:left w:val="nil"/>
              <w:bottom w:val="single" w:sz="4" w:space="0" w:color="auto"/>
              <w:right w:val="single" w:sz="4" w:space="0" w:color="auto"/>
            </w:tcBorders>
            <w:shd w:val="clear" w:color="auto" w:fill="auto"/>
            <w:noWrap/>
            <w:vAlign w:val="center"/>
            <w:hideMark/>
          </w:tcPr>
          <w:p w14:paraId="0833228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2.79</w:t>
            </w:r>
          </w:p>
        </w:tc>
        <w:tc>
          <w:tcPr>
            <w:tcW w:w="813" w:type="dxa"/>
            <w:tcBorders>
              <w:top w:val="nil"/>
              <w:left w:val="nil"/>
              <w:bottom w:val="single" w:sz="4" w:space="0" w:color="auto"/>
              <w:right w:val="single" w:sz="4" w:space="0" w:color="auto"/>
            </w:tcBorders>
            <w:shd w:val="clear" w:color="auto" w:fill="auto"/>
            <w:noWrap/>
            <w:vAlign w:val="center"/>
            <w:hideMark/>
          </w:tcPr>
          <w:p w14:paraId="2CC08EE1"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3F2F22B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1FBC99"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Realizarea altor materiale</w:t>
            </w:r>
          </w:p>
        </w:tc>
        <w:tc>
          <w:tcPr>
            <w:tcW w:w="696" w:type="dxa"/>
            <w:tcBorders>
              <w:top w:val="nil"/>
              <w:left w:val="nil"/>
              <w:bottom w:val="single" w:sz="4" w:space="0" w:color="auto"/>
              <w:right w:val="single" w:sz="4" w:space="0" w:color="auto"/>
            </w:tcBorders>
            <w:shd w:val="clear" w:color="auto" w:fill="auto"/>
            <w:vAlign w:val="center"/>
            <w:hideMark/>
          </w:tcPr>
          <w:p w14:paraId="2192FDC5" w14:textId="77777777" w:rsidR="00B126E3" w:rsidRPr="003A460A" w:rsidRDefault="00B126E3" w:rsidP="00EA70A1">
            <w:pPr>
              <w:spacing w:after="0" w:line="240" w:lineRule="auto"/>
              <w:ind w:left="-50" w:right="-44"/>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339210</w:t>
            </w:r>
          </w:p>
        </w:tc>
        <w:tc>
          <w:tcPr>
            <w:tcW w:w="839" w:type="dxa"/>
            <w:tcBorders>
              <w:top w:val="nil"/>
              <w:left w:val="nil"/>
              <w:bottom w:val="single" w:sz="4" w:space="0" w:color="auto"/>
              <w:right w:val="single" w:sz="4" w:space="0" w:color="auto"/>
            </w:tcBorders>
            <w:shd w:val="clear" w:color="auto" w:fill="auto"/>
            <w:vAlign w:val="center"/>
            <w:hideMark/>
          </w:tcPr>
          <w:p w14:paraId="1F1E2D49"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3BBFE44"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3E16721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-3.0</w:t>
            </w:r>
          </w:p>
        </w:tc>
        <w:tc>
          <w:tcPr>
            <w:tcW w:w="840" w:type="dxa"/>
            <w:tcBorders>
              <w:top w:val="nil"/>
              <w:left w:val="nil"/>
              <w:bottom w:val="single" w:sz="4" w:space="0" w:color="auto"/>
              <w:right w:val="single" w:sz="4" w:space="0" w:color="auto"/>
            </w:tcBorders>
            <w:shd w:val="clear" w:color="auto" w:fill="auto"/>
            <w:vAlign w:val="center"/>
            <w:hideMark/>
          </w:tcPr>
          <w:p w14:paraId="7E247C3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8BEB807"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7A6C13B"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34FC25C"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65E019AA" w14:textId="77777777" w:rsidR="00B126E3" w:rsidRPr="003A460A" w:rsidRDefault="00B126E3" w:rsidP="00EA70A1">
            <w:pPr>
              <w:spacing w:after="0" w:line="240" w:lineRule="auto"/>
              <w:ind w:left="-50" w:right="-44"/>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424268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541C2E"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lastRenderedPageBreak/>
              <w:t>SOLD BUGETAR (DEFICIT/EXCEDENT)</w:t>
            </w:r>
          </w:p>
        </w:tc>
        <w:tc>
          <w:tcPr>
            <w:tcW w:w="696" w:type="dxa"/>
            <w:tcBorders>
              <w:top w:val="nil"/>
              <w:left w:val="nil"/>
              <w:bottom w:val="single" w:sz="4" w:space="0" w:color="auto"/>
              <w:right w:val="single" w:sz="4" w:space="0" w:color="auto"/>
            </w:tcBorders>
            <w:shd w:val="clear" w:color="auto" w:fill="auto"/>
            <w:vAlign w:val="center"/>
            <w:hideMark/>
          </w:tcPr>
          <w:p w14:paraId="4BC9C5AF"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16B1B487"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204.8</w:t>
            </w:r>
          </w:p>
        </w:tc>
        <w:tc>
          <w:tcPr>
            <w:tcW w:w="820" w:type="dxa"/>
            <w:tcBorders>
              <w:top w:val="nil"/>
              <w:left w:val="nil"/>
              <w:bottom w:val="single" w:sz="4" w:space="0" w:color="auto"/>
              <w:right w:val="single" w:sz="4" w:space="0" w:color="auto"/>
            </w:tcBorders>
            <w:shd w:val="clear" w:color="auto" w:fill="auto"/>
            <w:vAlign w:val="center"/>
            <w:hideMark/>
          </w:tcPr>
          <w:p w14:paraId="3A674C60"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-5266.7</w:t>
            </w:r>
          </w:p>
        </w:tc>
        <w:tc>
          <w:tcPr>
            <w:tcW w:w="816" w:type="dxa"/>
            <w:tcBorders>
              <w:top w:val="nil"/>
              <w:left w:val="nil"/>
              <w:bottom w:val="single" w:sz="4" w:space="0" w:color="auto"/>
              <w:right w:val="single" w:sz="4" w:space="0" w:color="auto"/>
            </w:tcBorders>
            <w:shd w:val="clear" w:color="auto" w:fill="auto"/>
            <w:vAlign w:val="center"/>
            <w:hideMark/>
          </w:tcPr>
          <w:p w14:paraId="27E9D498"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528.7</w:t>
            </w:r>
          </w:p>
        </w:tc>
        <w:tc>
          <w:tcPr>
            <w:tcW w:w="840" w:type="dxa"/>
            <w:tcBorders>
              <w:top w:val="nil"/>
              <w:left w:val="nil"/>
              <w:bottom w:val="single" w:sz="4" w:space="0" w:color="auto"/>
              <w:right w:val="single" w:sz="4" w:space="0" w:color="auto"/>
            </w:tcBorders>
            <w:shd w:val="clear" w:color="auto" w:fill="auto"/>
            <w:vAlign w:val="center"/>
            <w:hideMark/>
          </w:tcPr>
          <w:p w14:paraId="508D9D44"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2020.7</w:t>
            </w:r>
          </w:p>
        </w:tc>
        <w:tc>
          <w:tcPr>
            <w:tcW w:w="741" w:type="dxa"/>
            <w:tcBorders>
              <w:top w:val="nil"/>
              <w:left w:val="nil"/>
              <w:bottom w:val="single" w:sz="4" w:space="0" w:color="auto"/>
              <w:right w:val="single" w:sz="4" w:space="0" w:color="auto"/>
            </w:tcBorders>
            <w:shd w:val="clear" w:color="auto" w:fill="auto"/>
            <w:vAlign w:val="center"/>
            <w:hideMark/>
          </w:tcPr>
          <w:p w14:paraId="63D70F9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4C7D3406"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A4197CD"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41699A9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r>
      <w:tr w:rsidR="00B126E3" w:rsidRPr="003A460A" w14:paraId="0DB2AB0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E68287"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V. DATORII</w:t>
            </w:r>
          </w:p>
        </w:tc>
        <w:tc>
          <w:tcPr>
            <w:tcW w:w="696" w:type="dxa"/>
            <w:tcBorders>
              <w:top w:val="nil"/>
              <w:left w:val="nil"/>
              <w:bottom w:val="single" w:sz="4" w:space="0" w:color="auto"/>
              <w:right w:val="single" w:sz="4" w:space="0" w:color="auto"/>
            </w:tcBorders>
            <w:shd w:val="clear" w:color="auto" w:fill="auto"/>
            <w:vAlign w:val="center"/>
            <w:hideMark/>
          </w:tcPr>
          <w:p w14:paraId="6B2A3016"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4C839AED"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-204.8</w:t>
            </w:r>
          </w:p>
        </w:tc>
        <w:tc>
          <w:tcPr>
            <w:tcW w:w="820" w:type="dxa"/>
            <w:tcBorders>
              <w:top w:val="nil"/>
              <w:left w:val="nil"/>
              <w:bottom w:val="single" w:sz="4" w:space="0" w:color="auto"/>
              <w:right w:val="single" w:sz="4" w:space="0" w:color="auto"/>
            </w:tcBorders>
            <w:shd w:val="clear" w:color="auto" w:fill="auto"/>
            <w:vAlign w:val="center"/>
            <w:hideMark/>
          </w:tcPr>
          <w:p w14:paraId="6FDB5554"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-204.8</w:t>
            </w:r>
          </w:p>
        </w:tc>
        <w:tc>
          <w:tcPr>
            <w:tcW w:w="816" w:type="dxa"/>
            <w:tcBorders>
              <w:top w:val="nil"/>
              <w:left w:val="nil"/>
              <w:bottom w:val="single" w:sz="4" w:space="0" w:color="auto"/>
              <w:right w:val="single" w:sz="4" w:space="0" w:color="auto"/>
            </w:tcBorders>
            <w:shd w:val="clear" w:color="auto" w:fill="auto"/>
            <w:vAlign w:val="center"/>
            <w:hideMark/>
          </w:tcPr>
          <w:p w14:paraId="4C65728C"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-187.8</w:t>
            </w:r>
          </w:p>
        </w:tc>
        <w:tc>
          <w:tcPr>
            <w:tcW w:w="840" w:type="dxa"/>
            <w:tcBorders>
              <w:top w:val="nil"/>
              <w:left w:val="nil"/>
              <w:bottom w:val="single" w:sz="4" w:space="0" w:color="auto"/>
              <w:right w:val="single" w:sz="4" w:space="0" w:color="auto"/>
            </w:tcBorders>
            <w:shd w:val="clear" w:color="auto" w:fill="auto"/>
            <w:vAlign w:val="center"/>
            <w:hideMark/>
          </w:tcPr>
          <w:p w14:paraId="6AE84896"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6C3599A0"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F53882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29A67AE"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1888443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r>
      <w:tr w:rsidR="00B126E3" w:rsidRPr="003A460A" w14:paraId="0ED1FB6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A591620"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Împrumuturi reacreditate intre bugetul de stat si bugetele locale</w:t>
            </w:r>
          </w:p>
        </w:tc>
        <w:tc>
          <w:tcPr>
            <w:tcW w:w="696" w:type="dxa"/>
            <w:tcBorders>
              <w:top w:val="nil"/>
              <w:left w:val="nil"/>
              <w:bottom w:val="single" w:sz="4" w:space="0" w:color="auto"/>
              <w:right w:val="single" w:sz="4" w:space="0" w:color="auto"/>
            </w:tcBorders>
            <w:shd w:val="clear" w:color="auto" w:fill="auto"/>
            <w:vAlign w:val="center"/>
            <w:hideMark/>
          </w:tcPr>
          <w:p w14:paraId="66B27B86"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561</w:t>
            </w:r>
          </w:p>
        </w:tc>
        <w:tc>
          <w:tcPr>
            <w:tcW w:w="839" w:type="dxa"/>
            <w:tcBorders>
              <w:top w:val="nil"/>
              <w:left w:val="nil"/>
              <w:bottom w:val="single" w:sz="4" w:space="0" w:color="auto"/>
              <w:right w:val="single" w:sz="4" w:space="0" w:color="auto"/>
            </w:tcBorders>
            <w:shd w:val="clear" w:color="auto" w:fill="auto"/>
            <w:vAlign w:val="center"/>
            <w:hideMark/>
          </w:tcPr>
          <w:p w14:paraId="6839C2D5"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-204.8</w:t>
            </w:r>
          </w:p>
        </w:tc>
        <w:tc>
          <w:tcPr>
            <w:tcW w:w="820" w:type="dxa"/>
            <w:tcBorders>
              <w:top w:val="nil"/>
              <w:left w:val="nil"/>
              <w:bottom w:val="single" w:sz="4" w:space="0" w:color="auto"/>
              <w:right w:val="single" w:sz="4" w:space="0" w:color="auto"/>
            </w:tcBorders>
            <w:shd w:val="clear" w:color="auto" w:fill="auto"/>
            <w:vAlign w:val="center"/>
            <w:hideMark/>
          </w:tcPr>
          <w:p w14:paraId="0AF44896"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-204.8</w:t>
            </w:r>
          </w:p>
        </w:tc>
        <w:tc>
          <w:tcPr>
            <w:tcW w:w="816" w:type="dxa"/>
            <w:tcBorders>
              <w:top w:val="nil"/>
              <w:left w:val="nil"/>
              <w:bottom w:val="single" w:sz="4" w:space="0" w:color="auto"/>
              <w:right w:val="single" w:sz="4" w:space="0" w:color="auto"/>
            </w:tcBorders>
            <w:shd w:val="clear" w:color="auto" w:fill="auto"/>
            <w:vAlign w:val="center"/>
            <w:hideMark/>
          </w:tcPr>
          <w:p w14:paraId="589168D9"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-187.8</w:t>
            </w:r>
          </w:p>
        </w:tc>
        <w:tc>
          <w:tcPr>
            <w:tcW w:w="840" w:type="dxa"/>
            <w:tcBorders>
              <w:top w:val="nil"/>
              <w:left w:val="nil"/>
              <w:bottom w:val="single" w:sz="4" w:space="0" w:color="auto"/>
              <w:right w:val="single" w:sz="4" w:space="0" w:color="auto"/>
            </w:tcBorders>
            <w:shd w:val="clear" w:color="auto" w:fill="auto"/>
            <w:vAlign w:val="center"/>
            <w:hideMark/>
          </w:tcPr>
          <w:p w14:paraId="5D703C2D"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5C1610A"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6B49C8A"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9E64727"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42448806"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3BA7D9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8A54A73"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Rambursarea împrumutului recreditat intre bugetul de stat si bugetele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6825D692"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561120</w:t>
            </w:r>
          </w:p>
        </w:tc>
        <w:tc>
          <w:tcPr>
            <w:tcW w:w="839" w:type="dxa"/>
            <w:tcBorders>
              <w:top w:val="nil"/>
              <w:left w:val="nil"/>
              <w:bottom w:val="single" w:sz="4" w:space="0" w:color="auto"/>
              <w:right w:val="single" w:sz="4" w:space="0" w:color="auto"/>
            </w:tcBorders>
            <w:shd w:val="clear" w:color="auto" w:fill="auto"/>
            <w:vAlign w:val="center"/>
            <w:hideMark/>
          </w:tcPr>
          <w:p w14:paraId="0EA5931B"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-204.8</w:t>
            </w:r>
          </w:p>
        </w:tc>
        <w:tc>
          <w:tcPr>
            <w:tcW w:w="820" w:type="dxa"/>
            <w:tcBorders>
              <w:top w:val="nil"/>
              <w:left w:val="nil"/>
              <w:bottom w:val="single" w:sz="4" w:space="0" w:color="auto"/>
              <w:right w:val="single" w:sz="4" w:space="0" w:color="auto"/>
            </w:tcBorders>
            <w:shd w:val="clear" w:color="auto" w:fill="auto"/>
            <w:vAlign w:val="center"/>
            <w:hideMark/>
          </w:tcPr>
          <w:p w14:paraId="01093426"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-204.8</w:t>
            </w:r>
          </w:p>
        </w:tc>
        <w:tc>
          <w:tcPr>
            <w:tcW w:w="816" w:type="dxa"/>
            <w:tcBorders>
              <w:top w:val="nil"/>
              <w:left w:val="nil"/>
              <w:bottom w:val="single" w:sz="4" w:space="0" w:color="auto"/>
              <w:right w:val="single" w:sz="4" w:space="0" w:color="auto"/>
            </w:tcBorders>
            <w:shd w:val="clear" w:color="auto" w:fill="auto"/>
            <w:vAlign w:val="center"/>
            <w:hideMark/>
          </w:tcPr>
          <w:p w14:paraId="59225844"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-187.8</w:t>
            </w:r>
          </w:p>
        </w:tc>
        <w:tc>
          <w:tcPr>
            <w:tcW w:w="840" w:type="dxa"/>
            <w:tcBorders>
              <w:top w:val="nil"/>
              <w:left w:val="nil"/>
              <w:bottom w:val="single" w:sz="4" w:space="0" w:color="auto"/>
              <w:right w:val="single" w:sz="4" w:space="0" w:color="auto"/>
            </w:tcBorders>
            <w:shd w:val="clear" w:color="auto" w:fill="auto"/>
            <w:vAlign w:val="center"/>
            <w:hideMark/>
          </w:tcPr>
          <w:p w14:paraId="15A106F8"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5D950400"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38C75EC6"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38BA58C"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2F5AE0F9"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5639C00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471F9E7"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Modificarea soldului</w:t>
            </w:r>
          </w:p>
        </w:tc>
        <w:tc>
          <w:tcPr>
            <w:tcW w:w="696" w:type="dxa"/>
            <w:tcBorders>
              <w:top w:val="nil"/>
              <w:left w:val="nil"/>
              <w:bottom w:val="single" w:sz="4" w:space="0" w:color="auto"/>
              <w:right w:val="single" w:sz="4" w:space="0" w:color="auto"/>
            </w:tcBorders>
            <w:shd w:val="clear" w:color="auto" w:fill="auto"/>
            <w:vAlign w:val="center"/>
            <w:hideMark/>
          </w:tcPr>
          <w:p w14:paraId="138CF527"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21A591AB"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67D1FEF2"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-5471.5</w:t>
            </w:r>
          </w:p>
        </w:tc>
        <w:tc>
          <w:tcPr>
            <w:tcW w:w="816" w:type="dxa"/>
            <w:tcBorders>
              <w:top w:val="nil"/>
              <w:left w:val="nil"/>
              <w:bottom w:val="single" w:sz="4" w:space="0" w:color="auto"/>
              <w:right w:val="single" w:sz="4" w:space="0" w:color="auto"/>
            </w:tcBorders>
            <w:shd w:val="clear" w:color="auto" w:fill="auto"/>
            <w:vAlign w:val="center"/>
            <w:hideMark/>
          </w:tcPr>
          <w:p w14:paraId="7E2E8218"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340.9</w:t>
            </w:r>
          </w:p>
        </w:tc>
        <w:tc>
          <w:tcPr>
            <w:tcW w:w="840" w:type="dxa"/>
            <w:tcBorders>
              <w:top w:val="nil"/>
              <w:left w:val="nil"/>
              <w:bottom w:val="single" w:sz="4" w:space="0" w:color="auto"/>
              <w:right w:val="single" w:sz="4" w:space="0" w:color="auto"/>
            </w:tcBorders>
            <w:shd w:val="clear" w:color="auto" w:fill="auto"/>
            <w:vAlign w:val="center"/>
            <w:hideMark/>
          </w:tcPr>
          <w:p w14:paraId="5941E068"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2020.7</w:t>
            </w:r>
          </w:p>
        </w:tc>
        <w:tc>
          <w:tcPr>
            <w:tcW w:w="741" w:type="dxa"/>
            <w:tcBorders>
              <w:top w:val="nil"/>
              <w:left w:val="nil"/>
              <w:bottom w:val="single" w:sz="4" w:space="0" w:color="auto"/>
              <w:right w:val="single" w:sz="4" w:space="0" w:color="auto"/>
            </w:tcBorders>
            <w:shd w:val="clear" w:color="auto" w:fill="auto"/>
            <w:vAlign w:val="center"/>
            <w:hideMark/>
          </w:tcPr>
          <w:p w14:paraId="4F4AE234"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06D4B85D"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9B1889A"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1AD233FF"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4081899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087A515"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Soldul la începutul perioadei de gestiune</w:t>
            </w:r>
          </w:p>
        </w:tc>
        <w:tc>
          <w:tcPr>
            <w:tcW w:w="696" w:type="dxa"/>
            <w:tcBorders>
              <w:top w:val="nil"/>
              <w:left w:val="nil"/>
              <w:bottom w:val="single" w:sz="4" w:space="0" w:color="auto"/>
              <w:right w:val="single" w:sz="4" w:space="0" w:color="auto"/>
            </w:tcBorders>
            <w:shd w:val="clear" w:color="auto" w:fill="auto"/>
            <w:vAlign w:val="center"/>
            <w:hideMark/>
          </w:tcPr>
          <w:p w14:paraId="6ED4CB60"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748B1D48"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17EF3ED5"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5525.4</w:t>
            </w:r>
          </w:p>
        </w:tc>
        <w:tc>
          <w:tcPr>
            <w:tcW w:w="816" w:type="dxa"/>
            <w:tcBorders>
              <w:top w:val="nil"/>
              <w:left w:val="nil"/>
              <w:bottom w:val="single" w:sz="4" w:space="0" w:color="auto"/>
              <w:right w:val="single" w:sz="4" w:space="0" w:color="auto"/>
            </w:tcBorders>
            <w:shd w:val="clear" w:color="auto" w:fill="auto"/>
            <w:vAlign w:val="center"/>
            <w:hideMark/>
          </w:tcPr>
          <w:p w14:paraId="504A259A"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5525.4</w:t>
            </w:r>
          </w:p>
        </w:tc>
        <w:tc>
          <w:tcPr>
            <w:tcW w:w="840" w:type="dxa"/>
            <w:tcBorders>
              <w:top w:val="nil"/>
              <w:left w:val="nil"/>
              <w:bottom w:val="single" w:sz="4" w:space="0" w:color="auto"/>
              <w:right w:val="single" w:sz="4" w:space="0" w:color="auto"/>
            </w:tcBorders>
            <w:shd w:val="clear" w:color="auto" w:fill="auto"/>
            <w:vAlign w:val="center"/>
            <w:hideMark/>
          </w:tcPr>
          <w:p w14:paraId="479175F0"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264810.0</w:t>
            </w:r>
          </w:p>
        </w:tc>
        <w:tc>
          <w:tcPr>
            <w:tcW w:w="741" w:type="dxa"/>
            <w:tcBorders>
              <w:top w:val="nil"/>
              <w:left w:val="nil"/>
              <w:bottom w:val="single" w:sz="4" w:space="0" w:color="auto"/>
              <w:right w:val="single" w:sz="4" w:space="0" w:color="auto"/>
            </w:tcBorders>
            <w:shd w:val="clear" w:color="auto" w:fill="auto"/>
            <w:vAlign w:val="center"/>
            <w:hideMark/>
          </w:tcPr>
          <w:p w14:paraId="32664EBB"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19E72DE8"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4D8EC2E"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20E984D1"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r>
      <w:tr w:rsidR="00B126E3" w:rsidRPr="003A460A" w14:paraId="464CD10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488B422"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Corectarea soldului la începutul perioadei de gestiune</w:t>
            </w:r>
          </w:p>
        </w:tc>
        <w:tc>
          <w:tcPr>
            <w:tcW w:w="696" w:type="dxa"/>
            <w:tcBorders>
              <w:top w:val="nil"/>
              <w:left w:val="nil"/>
              <w:bottom w:val="single" w:sz="4" w:space="0" w:color="auto"/>
              <w:right w:val="single" w:sz="4" w:space="0" w:color="auto"/>
            </w:tcBorders>
            <w:shd w:val="clear" w:color="auto" w:fill="auto"/>
            <w:vAlign w:val="center"/>
            <w:hideMark/>
          </w:tcPr>
          <w:p w14:paraId="4B73585D" w14:textId="77777777" w:rsidR="00B126E3" w:rsidRPr="003A460A" w:rsidRDefault="00B126E3" w:rsidP="00EA70A1">
            <w:pPr>
              <w:spacing w:after="0" w:line="240" w:lineRule="auto"/>
              <w:ind w:left="-50" w:right="-53"/>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2311C3B9"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7B8E652C"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6" w:type="dxa"/>
            <w:tcBorders>
              <w:top w:val="nil"/>
              <w:left w:val="nil"/>
              <w:bottom w:val="single" w:sz="4" w:space="0" w:color="auto"/>
              <w:right w:val="single" w:sz="4" w:space="0" w:color="auto"/>
            </w:tcBorders>
            <w:shd w:val="clear" w:color="auto" w:fill="auto"/>
            <w:vAlign w:val="center"/>
            <w:hideMark/>
          </w:tcPr>
          <w:p w14:paraId="20CC4871"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40" w:type="dxa"/>
            <w:tcBorders>
              <w:top w:val="nil"/>
              <w:left w:val="nil"/>
              <w:bottom w:val="single" w:sz="4" w:space="0" w:color="auto"/>
              <w:right w:val="single" w:sz="4" w:space="0" w:color="auto"/>
            </w:tcBorders>
            <w:shd w:val="clear" w:color="auto" w:fill="auto"/>
            <w:vAlign w:val="center"/>
            <w:hideMark/>
          </w:tcPr>
          <w:p w14:paraId="5803C97A"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4553087"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73337166"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7924567"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617D30E5" w14:textId="77777777" w:rsidR="00B126E3" w:rsidRPr="003A460A" w:rsidRDefault="00B126E3" w:rsidP="00EA70A1">
            <w:pPr>
              <w:spacing w:after="0" w:line="240" w:lineRule="auto"/>
              <w:ind w:left="-50" w:right="-53"/>
              <w:jc w:val="right"/>
              <w:rPr>
                <w:rFonts w:asciiTheme="majorHAnsi" w:eastAsia="Times New Roman" w:hAnsiTheme="majorHAnsi" w:cstheme="majorHAnsi"/>
                <w:color w:val="000000"/>
                <w:sz w:val="16"/>
                <w:szCs w:val="16"/>
                <w:lang w:val="ro-MD"/>
              </w:rPr>
            </w:pPr>
            <w:r w:rsidRPr="003A460A">
              <w:rPr>
                <w:rFonts w:asciiTheme="majorHAnsi" w:eastAsia="Times New Roman" w:hAnsiTheme="majorHAnsi" w:cstheme="majorHAnsi"/>
                <w:color w:val="000000"/>
                <w:sz w:val="16"/>
                <w:szCs w:val="16"/>
                <w:lang w:val="ro-MD"/>
              </w:rPr>
              <w:t> </w:t>
            </w:r>
          </w:p>
        </w:tc>
      </w:tr>
      <w:tr w:rsidR="00B126E3" w:rsidRPr="003A460A" w14:paraId="00CA7D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BFC9EF7" w14:textId="317CF0F1" w:rsidR="00B126E3" w:rsidRPr="003A460A" w:rsidRDefault="00B126E3" w:rsidP="00DF73BF">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Soldul la sf</w:t>
            </w:r>
            <w:r w:rsidR="00DF73BF">
              <w:rPr>
                <w:rFonts w:asciiTheme="majorHAnsi" w:eastAsia="Times New Roman" w:hAnsiTheme="majorHAnsi" w:cstheme="majorHAnsi"/>
                <w:b/>
                <w:bCs/>
                <w:color w:val="000000"/>
                <w:sz w:val="16"/>
                <w:szCs w:val="16"/>
                <w:lang w:val="ro-MD"/>
              </w:rPr>
              <w:t>â</w:t>
            </w:r>
            <w:r w:rsidRPr="003A460A">
              <w:rPr>
                <w:rFonts w:asciiTheme="majorHAnsi" w:eastAsia="Times New Roman" w:hAnsiTheme="majorHAnsi" w:cstheme="majorHAnsi"/>
                <w:b/>
                <w:bCs/>
                <w:color w:val="000000"/>
                <w:sz w:val="16"/>
                <w:szCs w:val="16"/>
                <w:lang w:val="ro-MD"/>
              </w:rPr>
              <w:t>r</w:t>
            </w:r>
            <w:r w:rsidR="00DF73BF">
              <w:rPr>
                <w:rFonts w:asciiTheme="majorHAnsi" w:eastAsia="Times New Roman" w:hAnsiTheme="majorHAnsi" w:cstheme="majorHAnsi"/>
                <w:b/>
                <w:bCs/>
                <w:color w:val="000000"/>
                <w:sz w:val="16"/>
                <w:szCs w:val="16"/>
                <w:lang w:val="ro-MD"/>
              </w:rPr>
              <w:t>și</w:t>
            </w:r>
            <w:r w:rsidRPr="003A460A">
              <w:rPr>
                <w:rFonts w:asciiTheme="majorHAnsi" w:eastAsia="Times New Roman" w:hAnsiTheme="majorHAnsi" w:cstheme="majorHAnsi"/>
                <w:b/>
                <w:bCs/>
                <w:color w:val="000000"/>
                <w:sz w:val="16"/>
                <w:szCs w:val="16"/>
                <w:lang w:val="ro-MD"/>
              </w:rPr>
              <w:t>tul perioadei de gestiune</w:t>
            </w:r>
          </w:p>
        </w:tc>
        <w:tc>
          <w:tcPr>
            <w:tcW w:w="696" w:type="dxa"/>
            <w:tcBorders>
              <w:top w:val="nil"/>
              <w:left w:val="nil"/>
              <w:bottom w:val="single" w:sz="4" w:space="0" w:color="auto"/>
              <w:right w:val="single" w:sz="4" w:space="0" w:color="auto"/>
            </w:tcBorders>
            <w:shd w:val="clear" w:color="auto" w:fill="auto"/>
            <w:vAlign w:val="center"/>
            <w:hideMark/>
          </w:tcPr>
          <w:p w14:paraId="756B28E4" w14:textId="77777777" w:rsidR="00B126E3" w:rsidRPr="003A460A" w:rsidRDefault="00B126E3" w:rsidP="00EA70A1">
            <w:pPr>
              <w:spacing w:after="0" w:line="240" w:lineRule="auto"/>
              <w:ind w:left="-50" w:right="-53"/>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39" w:type="dxa"/>
            <w:tcBorders>
              <w:top w:val="nil"/>
              <w:left w:val="nil"/>
              <w:bottom w:val="single" w:sz="4" w:space="0" w:color="auto"/>
              <w:right w:val="single" w:sz="4" w:space="0" w:color="auto"/>
            </w:tcBorders>
            <w:shd w:val="clear" w:color="auto" w:fill="auto"/>
            <w:vAlign w:val="center"/>
            <w:hideMark/>
          </w:tcPr>
          <w:p w14:paraId="2B0CB7C1"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20" w:type="dxa"/>
            <w:tcBorders>
              <w:top w:val="nil"/>
              <w:left w:val="nil"/>
              <w:bottom w:val="single" w:sz="4" w:space="0" w:color="auto"/>
              <w:right w:val="single" w:sz="4" w:space="0" w:color="auto"/>
            </w:tcBorders>
            <w:shd w:val="clear" w:color="auto" w:fill="auto"/>
            <w:vAlign w:val="center"/>
            <w:hideMark/>
          </w:tcPr>
          <w:p w14:paraId="21F22395"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-53.9</w:t>
            </w:r>
          </w:p>
        </w:tc>
        <w:tc>
          <w:tcPr>
            <w:tcW w:w="816" w:type="dxa"/>
            <w:tcBorders>
              <w:top w:val="nil"/>
              <w:left w:val="nil"/>
              <w:bottom w:val="single" w:sz="4" w:space="0" w:color="auto"/>
              <w:right w:val="single" w:sz="4" w:space="0" w:color="auto"/>
            </w:tcBorders>
            <w:shd w:val="clear" w:color="auto" w:fill="auto"/>
            <w:vAlign w:val="center"/>
            <w:hideMark/>
          </w:tcPr>
          <w:p w14:paraId="614BD50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5866.3</w:t>
            </w:r>
          </w:p>
        </w:tc>
        <w:tc>
          <w:tcPr>
            <w:tcW w:w="840" w:type="dxa"/>
            <w:tcBorders>
              <w:top w:val="nil"/>
              <w:left w:val="nil"/>
              <w:bottom w:val="single" w:sz="4" w:space="0" w:color="auto"/>
              <w:right w:val="single" w:sz="4" w:space="0" w:color="auto"/>
            </w:tcBorders>
            <w:shd w:val="clear" w:color="auto" w:fill="auto"/>
            <w:vAlign w:val="center"/>
            <w:hideMark/>
          </w:tcPr>
          <w:p w14:paraId="35378B50"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266830.7</w:t>
            </w:r>
          </w:p>
        </w:tc>
        <w:tc>
          <w:tcPr>
            <w:tcW w:w="741" w:type="dxa"/>
            <w:tcBorders>
              <w:top w:val="nil"/>
              <w:left w:val="nil"/>
              <w:bottom w:val="single" w:sz="4" w:space="0" w:color="auto"/>
              <w:right w:val="single" w:sz="4" w:space="0" w:color="auto"/>
            </w:tcBorders>
            <w:shd w:val="clear" w:color="auto" w:fill="auto"/>
            <w:vAlign w:val="center"/>
            <w:hideMark/>
          </w:tcPr>
          <w:p w14:paraId="2EE850E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741" w:type="dxa"/>
            <w:tcBorders>
              <w:top w:val="nil"/>
              <w:left w:val="nil"/>
              <w:bottom w:val="single" w:sz="4" w:space="0" w:color="auto"/>
              <w:right w:val="single" w:sz="4" w:space="0" w:color="auto"/>
            </w:tcBorders>
            <w:shd w:val="clear" w:color="auto" w:fill="auto"/>
            <w:vAlign w:val="center"/>
            <w:hideMark/>
          </w:tcPr>
          <w:p w14:paraId="2173B942"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F96D391"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c>
          <w:tcPr>
            <w:tcW w:w="813" w:type="dxa"/>
            <w:tcBorders>
              <w:top w:val="nil"/>
              <w:left w:val="nil"/>
              <w:bottom w:val="single" w:sz="4" w:space="0" w:color="auto"/>
              <w:right w:val="single" w:sz="4" w:space="0" w:color="auto"/>
            </w:tcBorders>
            <w:shd w:val="clear" w:color="auto" w:fill="auto"/>
            <w:noWrap/>
            <w:vAlign w:val="center"/>
            <w:hideMark/>
          </w:tcPr>
          <w:p w14:paraId="083F6388" w14:textId="77777777" w:rsidR="00B126E3" w:rsidRPr="003A460A"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o-MD"/>
              </w:rPr>
            </w:pPr>
            <w:r w:rsidRPr="003A460A">
              <w:rPr>
                <w:rFonts w:asciiTheme="majorHAnsi" w:eastAsia="Times New Roman" w:hAnsiTheme="majorHAnsi" w:cstheme="majorHAnsi"/>
                <w:b/>
                <w:bCs/>
                <w:color w:val="000000"/>
                <w:sz w:val="16"/>
                <w:szCs w:val="16"/>
                <w:lang w:val="ro-MD"/>
              </w:rPr>
              <w:t> </w:t>
            </w:r>
          </w:p>
        </w:tc>
      </w:tr>
    </w:tbl>
    <w:p w14:paraId="732A3B59" w14:textId="52E5B52E" w:rsidR="00744F3B" w:rsidRDefault="00744F3B" w:rsidP="00D556FA">
      <w:pPr>
        <w:spacing w:after="0" w:line="276" w:lineRule="auto"/>
        <w:jc w:val="both"/>
        <w:rPr>
          <w:rFonts w:asciiTheme="majorHAnsi" w:eastAsia="Times New Roman" w:hAnsiTheme="majorHAnsi" w:cstheme="majorHAnsi"/>
          <w:sz w:val="24"/>
          <w:szCs w:val="24"/>
          <w:lang w:val="ro-MD"/>
        </w:rPr>
      </w:pPr>
    </w:p>
    <w:p w14:paraId="08673D1C" w14:textId="77777777" w:rsidR="00B126E3" w:rsidRDefault="00B126E3" w:rsidP="00D556FA">
      <w:pPr>
        <w:spacing w:after="0" w:line="276" w:lineRule="auto"/>
        <w:jc w:val="both"/>
        <w:rPr>
          <w:rFonts w:asciiTheme="majorHAnsi" w:eastAsia="Times New Roman" w:hAnsiTheme="majorHAnsi" w:cstheme="majorHAnsi"/>
          <w:sz w:val="24"/>
          <w:szCs w:val="24"/>
          <w:lang w:val="ro-MD"/>
        </w:rPr>
        <w:sectPr w:rsidR="00B126E3" w:rsidSect="00B126E3">
          <w:pgSz w:w="12240" w:h="15840"/>
          <w:pgMar w:top="993" w:right="1440" w:bottom="1440" w:left="1440" w:header="720" w:footer="274" w:gutter="0"/>
          <w:cols w:space="720"/>
          <w:docGrid w:linePitch="360"/>
        </w:sectPr>
      </w:pPr>
    </w:p>
    <w:p w14:paraId="3633A7B5" w14:textId="4306780F" w:rsidR="00744F3B" w:rsidRPr="003A460A" w:rsidRDefault="00744F3B" w:rsidP="00744F3B">
      <w:pPr>
        <w:pStyle w:val="Heading1"/>
        <w:spacing w:line="276" w:lineRule="auto"/>
        <w:jc w:val="right"/>
        <w:rPr>
          <w:rFonts w:cstheme="majorHAnsi"/>
          <w:bCs/>
          <w:color w:val="auto"/>
          <w:sz w:val="28"/>
          <w:szCs w:val="28"/>
          <w:lang w:val="ro-MD"/>
        </w:rPr>
      </w:pPr>
      <w:bookmarkStart w:id="34" w:name="_Toc90910273"/>
      <w:r w:rsidRPr="003A460A">
        <w:rPr>
          <w:rFonts w:cstheme="majorHAnsi"/>
          <w:bCs/>
          <w:color w:val="auto"/>
          <w:sz w:val="28"/>
          <w:szCs w:val="28"/>
          <w:lang w:val="ro-MD"/>
        </w:rPr>
        <w:lastRenderedPageBreak/>
        <w:t>Anexa nr.3</w:t>
      </w:r>
      <w:bookmarkEnd w:id="34"/>
    </w:p>
    <w:p w14:paraId="76B5A471" w14:textId="77777777" w:rsidR="00744F3B" w:rsidRPr="003A460A" w:rsidRDefault="00744F3B" w:rsidP="00744F3B">
      <w:pPr>
        <w:spacing w:line="276" w:lineRule="auto"/>
        <w:jc w:val="center"/>
        <w:rPr>
          <w:rFonts w:asciiTheme="majorHAnsi" w:eastAsia="Times New Roman" w:hAnsiTheme="majorHAnsi" w:cstheme="majorHAnsi"/>
          <w:b/>
          <w:bCs/>
          <w:color w:val="000000"/>
          <w:sz w:val="28"/>
          <w:szCs w:val="28"/>
          <w:lang w:val="ro-MD" w:bidi="bo-CN"/>
        </w:rPr>
      </w:pPr>
      <w:r w:rsidRPr="003A460A">
        <w:rPr>
          <w:rFonts w:asciiTheme="majorHAnsi" w:eastAsia="Times New Roman" w:hAnsiTheme="majorHAnsi" w:cstheme="majorHAnsi"/>
          <w:b/>
          <w:bCs/>
          <w:color w:val="000000"/>
          <w:sz w:val="28"/>
          <w:szCs w:val="28"/>
          <w:lang w:val="ro-MD" w:bidi="bo-CN"/>
        </w:rPr>
        <w:t xml:space="preserve">Sfera </w:t>
      </w:r>
      <w:r w:rsidR="003A460A" w:rsidRPr="003A460A">
        <w:rPr>
          <w:rFonts w:asciiTheme="majorHAnsi" w:eastAsia="Times New Roman" w:hAnsiTheme="majorHAnsi" w:cstheme="majorHAnsi"/>
          <w:b/>
          <w:bCs/>
          <w:color w:val="000000"/>
          <w:sz w:val="28"/>
          <w:szCs w:val="28"/>
          <w:lang w:val="ro-MD" w:bidi="bo-CN"/>
        </w:rPr>
        <w:t>ș</w:t>
      </w:r>
      <w:r w:rsidRPr="003A460A">
        <w:rPr>
          <w:rFonts w:asciiTheme="majorHAnsi" w:eastAsia="Times New Roman" w:hAnsiTheme="majorHAnsi" w:cstheme="majorHAnsi"/>
          <w:b/>
          <w:bCs/>
          <w:color w:val="000000"/>
          <w:sz w:val="28"/>
          <w:szCs w:val="28"/>
          <w:lang w:val="ro-MD" w:bidi="bo-CN"/>
        </w:rPr>
        <w:t>i abordarea auditului</w:t>
      </w:r>
    </w:p>
    <w:p w14:paraId="31726D27" w14:textId="77777777" w:rsidR="00744F3B" w:rsidRPr="003A460A" w:rsidRDefault="00744F3B" w:rsidP="00744F3B">
      <w:pPr>
        <w:spacing w:after="0"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 xml:space="preserve">Mandatul legal </w:t>
      </w:r>
      <w:r w:rsidR="003A460A" w:rsidRPr="003A460A">
        <w:rPr>
          <w:rFonts w:asciiTheme="majorHAnsi" w:hAnsiTheme="majorHAnsi" w:cstheme="majorHAnsi"/>
          <w:b/>
          <w:bCs/>
          <w:sz w:val="24"/>
          <w:szCs w:val="24"/>
          <w:lang w:val="ro-MD"/>
        </w:rPr>
        <w:t>ș</w:t>
      </w:r>
      <w:r w:rsidRPr="003A460A">
        <w:rPr>
          <w:rFonts w:asciiTheme="majorHAnsi" w:hAnsiTheme="majorHAnsi" w:cstheme="majorHAnsi"/>
          <w:b/>
          <w:bCs/>
          <w:sz w:val="24"/>
          <w:szCs w:val="24"/>
          <w:lang w:val="ro-MD"/>
        </w:rPr>
        <w:t>i scopul auditului</w:t>
      </w:r>
    </w:p>
    <w:p w14:paraId="0DD22C71" w14:textId="71608EAC" w:rsidR="00744F3B" w:rsidRPr="003A460A" w:rsidRDefault="00744F3B" w:rsidP="00744F3B">
      <w:pPr>
        <w:spacing w:after="0" w:line="276" w:lineRule="auto"/>
        <w:ind w:firstLine="709"/>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Misiunea de audit a fost desfă</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urată în temeiul prevederilor art.3 alin.(1), art.5 alin.(1) lit.a)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art.31 alin.(1) lit.b) din Legea nr.260 din 07.12.2017</w:t>
      </w:r>
      <w:r w:rsidRPr="003A460A">
        <w:rPr>
          <w:rStyle w:val="FootnoteReference"/>
          <w:rFonts w:asciiTheme="majorHAnsi" w:hAnsiTheme="majorHAnsi" w:cstheme="majorHAnsi"/>
          <w:sz w:val="24"/>
          <w:szCs w:val="24"/>
          <w:lang w:val="ro-MD"/>
        </w:rPr>
        <w:footnoteReference w:id="67"/>
      </w:r>
      <w:r w:rsidRPr="003A460A">
        <w:rPr>
          <w:rFonts w:asciiTheme="majorHAnsi" w:hAnsiTheme="majorHAnsi" w:cstheme="majorHAnsi"/>
          <w:sz w:val="24"/>
          <w:szCs w:val="24"/>
          <w:lang w:val="ro-MD"/>
        </w:rPr>
        <w:t xml:space="preserv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a</w:t>
      </w:r>
      <w:r w:rsidR="00DF73BF">
        <w:rPr>
          <w:rFonts w:asciiTheme="majorHAnsi" w:hAnsiTheme="majorHAnsi" w:cstheme="majorHAnsi"/>
          <w:sz w:val="24"/>
          <w:szCs w:val="24"/>
          <w:lang w:val="ro-MD"/>
        </w:rPr>
        <w:t>l</w:t>
      </w:r>
      <w:r w:rsidRPr="003A460A">
        <w:rPr>
          <w:rFonts w:asciiTheme="majorHAnsi" w:hAnsiTheme="majorHAnsi" w:cstheme="majorHAnsi"/>
          <w:sz w:val="24"/>
          <w:szCs w:val="24"/>
          <w:lang w:val="ro-MD"/>
        </w:rPr>
        <w:t xml:space="preserve"> Programului activită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de audit a Cur</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de Conturi pe anul 2020</w:t>
      </w:r>
      <w:r w:rsidRPr="003A460A">
        <w:rPr>
          <w:rStyle w:val="FootnoteReference"/>
          <w:rFonts w:asciiTheme="majorHAnsi" w:hAnsiTheme="majorHAnsi" w:cstheme="majorHAnsi"/>
          <w:sz w:val="24"/>
          <w:szCs w:val="24"/>
          <w:lang w:val="ro-MD"/>
        </w:rPr>
        <w:footnoteReference w:id="68"/>
      </w:r>
      <w:r w:rsidRPr="003A460A">
        <w:rPr>
          <w:rFonts w:asciiTheme="majorHAnsi" w:hAnsiTheme="majorHAnsi" w:cstheme="majorHAnsi"/>
          <w:sz w:val="24"/>
          <w:szCs w:val="24"/>
          <w:lang w:val="ro-MD"/>
        </w:rPr>
        <w:t>, cu scopul oferirii unei asigurări rezonabile asupra conformită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ii procesului bugetar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gestionării patrimoniului public al UAT </w:t>
      </w:r>
      <w:r w:rsidR="00A81423" w:rsidRPr="003A460A">
        <w:rPr>
          <w:rFonts w:asciiTheme="majorHAnsi" w:hAnsiTheme="majorHAnsi" w:cstheme="majorHAnsi"/>
          <w:sz w:val="24"/>
          <w:szCs w:val="24"/>
          <w:lang w:val="ro-MD"/>
        </w:rPr>
        <w:t>de nivelul II Nisporeni</w:t>
      </w:r>
      <w:r w:rsidRPr="003A460A">
        <w:rPr>
          <w:rFonts w:asciiTheme="majorHAnsi" w:hAnsiTheme="majorHAnsi" w:cstheme="majorHAnsi"/>
          <w:sz w:val="24"/>
          <w:szCs w:val="24"/>
          <w:lang w:val="ro-MD"/>
        </w:rPr>
        <w:t xml:space="preserve"> pentru anul 20</w:t>
      </w:r>
      <w:r w:rsidR="00A81423" w:rsidRPr="003A460A">
        <w:rPr>
          <w:rFonts w:asciiTheme="majorHAnsi" w:hAnsiTheme="majorHAnsi" w:cstheme="majorHAnsi"/>
          <w:sz w:val="24"/>
          <w:szCs w:val="24"/>
          <w:lang w:val="ro-MD"/>
        </w:rPr>
        <w:t>20</w:t>
      </w:r>
      <w:r w:rsidRPr="003A460A">
        <w:rPr>
          <w:rFonts w:asciiTheme="majorHAnsi" w:hAnsiTheme="majorHAnsi" w:cstheme="majorHAnsi"/>
          <w:sz w:val="24"/>
          <w:szCs w:val="24"/>
          <w:lang w:val="ro-MD"/>
        </w:rPr>
        <w:t>. În contextul realizării scopului misiunii de audit, au fost determinat</w:t>
      </w:r>
      <w:r w:rsidR="00DF73BF">
        <w:rPr>
          <w:rFonts w:asciiTheme="majorHAnsi" w:hAnsiTheme="majorHAnsi" w:cstheme="majorHAnsi"/>
          <w:sz w:val="24"/>
          <w:szCs w:val="24"/>
          <w:lang w:val="ro-MD"/>
        </w:rPr>
        <w:t>e</w:t>
      </w:r>
      <w:r w:rsidRPr="003A460A">
        <w:rPr>
          <w:rFonts w:asciiTheme="majorHAnsi" w:hAnsiTheme="majorHAnsi" w:cstheme="majorHAnsi"/>
          <w:sz w:val="24"/>
          <w:szCs w:val="24"/>
          <w:lang w:val="ro-MD"/>
        </w:rPr>
        <w:t xml:space="preserve"> următoarele obiective specifice: </w:t>
      </w:r>
    </w:p>
    <w:p w14:paraId="52FF922A" w14:textId="213417A8" w:rsidR="00744F3B" w:rsidRPr="003A460A" w:rsidRDefault="00744F3B" w:rsidP="00744F3B">
      <w:pPr>
        <w:pStyle w:val="ListParagraph"/>
        <w:numPr>
          <w:ilvl w:val="0"/>
          <w:numId w:val="20"/>
        </w:numPr>
        <w:spacing w:line="276" w:lineRule="auto"/>
        <w:jc w:val="both"/>
        <w:rPr>
          <w:rFonts w:asciiTheme="majorHAnsi" w:hAnsiTheme="majorHAnsi" w:cstheme="majorHAnsi"/>
          <w:i/>
          <w:iCs/>
          <w:sz w:val="24"/>
          <w:szCs w:val="24"/>
          <w:lang w:val="ro-MD"/>
        </w:rPr>
      </w:pPr>
      <w:r w:rsidRPr="003A460A">
        <w:rPr>
          <w:rFonts w:asciiTheme="majorHAnsi" w:hAnsiTheme="majorHAnsi" w:cstheme="majorHAnsi"/>
          <w:b/>
          <w:bCs/>
          <w:sz w:val="24"/>
          <w:szCs w:val="24"/>
          <w:lang w:val="ro-MD"/>
        </w:rPr>
        <w:t>OBIECTIVUL I:</w:t>
      </w:r>
      <w:r w:rsidRPr="003A460A">
        <w:rPr>
          <w:rFonts w:asciiTheme="majorHAnsi" w:hAnsiTheme="majorHAnsi" w:cstheme="majorHAnsi"/>
          <w:sz w:val="24"/>
          <w:szCs w:val="24"/>
          <w:lang w:val="ro-MD"/>
        </w:rPr>
        <w:t xml:space="preserve"> </w:t>
      </w:r>
      <w:r w:rsidRPr="003A460A">
        <w:rPr>
          <w:rFonts w:asciiTheme="majorHAnsi" w:hAnsiTheme="majorHAnsi" w:cstheme="majorHAnsi"/>
          <w:i/>
          <w:iCs/>
          <w:sz w:val="24"/>
          <w:szCs w:val="24"/>
          <w:lang w:val="ro-MD"/>
        </w:rPr>
        <w:t xml:space="preserve">A identificat, a evaluat </w:t>
      </w:r>
      <w:r w:rsidR="003A460A" w:rsidRPr="003A460A">
        <w:rPr>
          <w:rFonts w:asciiTheme="majorHAnsi" w:hAnsiTheme="majorHAnsi" w:cstheme="majorHAnsi"/>
          <w:i/>
          <w:iCs/>
          <w:sz w:val="24"/>
          <w:szCs w:val="24"/>
          <w:lang w:val="ro-MD"/>
        </w:rPr>
        <w:t>ș</w:t>
      </w:r>
      <w:r w:rsidRPr="003A460A">
        <w:rPr>
          <w:rFonts w:asciiTheme="majorHAnsi" w:hAnsiTheme="majorHAnsi" w:cstheme="majorHAnsi"/>
          <w:i/>
          <w:iCs/>
          <w:sz w:val="24"/>
          <w:szCs w:val="24"/>
          <w:lang w:val="ro-MD"/>
        </w:rPr>
        <w:t xml:space="preserve">i a colectat UAT </w:t>
      </w:r>
      <w:r w:rsidR="001425FC" w:rsidRPr="003A460A">
        <w:rPr>
          <w:rFonts w:asciiTheme="majorHAnsi" w:hAnsiTheme="majorHAnsi" w:cstheme="majorHAnsi"/>
          <w:i/>
          <w:iCs/>
          <w:sz w:val="24"/>
          <w:szCs w:val="24"/>
          <w:lang w:val="ro-MD"/>
        </w:rPr>
        <w:t xml:space="preserve">de nivelul II </w:t>
      </w:r>
      <w:r w:rsidRPr="003A460A">
        <w:rPr>
          <w:rFonts w:asciiTheme="majorHAnsi" w:hAnsiTheme="majorHAnsi" w:cstheme="majorHAnsi"/>
          <w:i/>
          <w:iCs/>
          <w:sz w:val="24"/>
          <w:szCs w:val="24"/>
          <w:lang w:val="ro-MD"/>
        </w:rPr>
        <w:t xml:space="preserve">veniturile bugetare în conformitate cu cadrul legal </w:t>
      </w:r>
      <w:r w:rsidR="003A460A" w:rsidRPr="003A460A">
        <w:rPr>
          <w:rFonts w:asciiTheme="majorHAnsi" w:hAnsiTheme="majorHAnsi" w:cstheme="majorHAnsi"/>
          <w:i/>
          <w:iCs/>
          <w:sz w:val="24"/>
          <w:szCs w:val="24"/>
          <w:lang w:val="ro-MD"/>
        </w:rPr>
        <w:t>ș</w:t>
      </w:r>
      <w:r w:rsidRPr="003A460A">
        <w:rPr>
          <w:rFonts w:asciiTheme="majorHAnsi" w:hAnsiTheme="majorHAnsi" w:cstheme="majorHAnsi"/>
          <w:i/>
          <w:iCs/>
          <w:sz w:val="24"/>
          <w:szCs w:val="24"/>
          <w:lang w:val="ro-MD"/>
        </w:rPr>
        <w:t xml:space="preserve">i </w:t>
      </w:r>
      <w:r w:rsidR="008A1204">
        <w:rPr>
          <w:rFonts w:asciiTheme="majorHAnsi" w:hAnsiTheme="majorHAnsi" w:cstheme="majorHAnsi"/>
          <w:i/>
          <w:iCs/>
          <w:sz w:val="24"/>
          <w:szCs w:val="24"/>
          <w:lang w:val="ro-MD"/>
        </w:rPr>
        <w:t xml:space="preserve">cel </w:t>
      </w:r>
      <w:r w:rsidRPr="003A460A">
        <w:rPr>
          <w:rFonts w:asciiTheme="majorHAnsi" w:hAnsiTheme="majorHAnsi" w:cstheme="majorHAnsi"/>
          <w:i/>
          <w:iCs/>
          <w:sz w:val="24"/>
          <w:szCs w:val="24"/>
          <w:lang w:val="ro-MD"/>
        </w:rPr>
        <w:t>regulator aferent</w:t>
      </w:r>
      <w:r w:rsidR="008A1204">
        <w:rPr>
          <w:rFonts w:asciiTheme="majorHAnsi" w:hAnsiTheme="majorHAnsi" w:cstheme="majorHAnsi"/>
          <w:i/>
          <w:iCs/>
          <w:sz w:val="24"/>
          <w:szCs w:val="24"/>
          <w:lang w:val="ro-MD"/>
        </w:rPr>
        <w:t>e</w:t>
      </w:r>
      <w:r w:rsidRPr="003A460A">
        <w:rPr>
          <w:rFonts w:asciiTheme="majorHAnsi" w:hAnsiTheme="majorHAnsi" w:cstheme="majorHAnsi"/>
          <w:i/>
          <w:iCs/>
          <w:sz w:val="24"/>
          <w:szCs w:val="24"/>
          <w:lang w:val="ro-MD"/>
        </w:rPr>
        <w:t xml:space="preserve">? </w:t>
      </w:r>
    </w:p>
    <w:p w14:paraId="3197280E" w14:textId="667C5428" w:rsidR="00744F3B" w:rsidRPr="003A460A" w:rsidRDefault="00744F3B" w:rsidP="00744F3B">
      <w:pPr>
        <w:pStyle w:val="ListParagraph"/>
        <w:numPr>
          <w:ilvl w:val="0"/>
          <w:numId w:val="20"/>
        </w:numPr>
        <w:spacing w:line="276" w:lineRule="auto"/>
        <w:jc w:val="both"/>
        <w:rPr>
          <w:rFonts w:asciiTheme="majorHAnsi" w:hAnsiTheme="majorHAnsi" w:cstheme="majorHAnsi"/>
          <w:sz w:val="24"/>
          <w:szCs w:val="24"/>
          <w:lang w:val="ro-MD"/>
        </w:rPr>
      </w:pPr>
      <w:r w:rsidRPr="003A460A">
        <w:rPr>
          <w:rFonts w:asciiTheme="majorHAnsi" w:hAnsiTheme="majorHAnsi" w:cstheme="majorHAnsi"/>
          <w:b/>
          <w:bCs/>
          <w:sz w:val="24"/>
          <w:szCs w:val="24"/>
          <w:lang w:val="ro-MD"/>
        </w:rPr>
        <w:t>OBIECTIVUL II:</w:t>
      </w:r>
      <w:r w:rsidRPr="003A460A">
        <w:rPr>
          <w:rFonts w:asciiTheme="majorHAnsi" w:hAnsiTheme="majorHAnsi" w:cstheme="majorHAnsi"/>
          <w:sz w:val="24"/>
          <w:szCs w:val="24"/>
          <w:lang w:val="ro-MD"/>
        </w:rPr>
        <w:t xml:space="preserve"> </w:t>
      </w:r>
      <w:r w:rsidRPr="003A460A">
        <w:rPr>
          <w:rFonts w:asciiTheme="majorHAnsi" w:hAnsiTheme="majorHAnsi" w:cstheme="majorHAnsi"/>
          <w:i/>
          <w:iCs/>
          <w:sz w:val="24"/>
          <w:szCs w:val="24"/>
          <w:lang w:val="ro-MD"/>
        </w:rPr>
        <w:t xml:space="preserve">A justificat UAT </w:t>
      </w:r>
      <w:r w:rsidR="001425FC" w:rsidRPr="003A460A">
        <w:rPr>
          <w:rFonts w:asciiTheme="majorHAnsi" w:hAnsiTheme="majorHAnsi" w:cstheme="majorHAnsi"/>
          <w:i/>
          <w:iCs/>
          <w:sz w:val="24"/>
          <w:szCs w:val="24"/>
          <w:lang w:val="ro-MD"/>
        </w:rPr>
        <w:t xml:space="preserve">de nivelul II </w:t>
      </w:r>
      <w:r w:rsidRPr="003A460A">
        <w:rPr>
          <w:rFonts w:asciiTheme="majorHAnsi" w:hAnsiTheme="majorHAnsi" w:cstheme="majorHAnsi"/>
          <w:i/>
          <w:iCs/>
          <w:sz w:val="24"/>
          <w:szCs w:val="24"/>
          <w:lang w:val="ro-MD"/>
        </w:rPr>
        <w:t xml:space="preserve">angajarea </w:t>
      </w:r>
      <w:r w:rsidR="003A460A" w:rsidRPr="003A460A">
        <w:rPr>
          <w:rFonts w:asciiTheme="majorHAnsi" w:hAnsiTheme="majorHAnsi" w:cstheme="majorHAnsi"/>
          <w:i/>
          <w:iCs/>
          <w:sz w:val="24"/>
          <w:szCs w:val="24"/>
          <w:lang w:val="ro-MD"/>
        </w:rPr>
        <w:t>ș</w:t>
      </w:r>
      <w:r w:rsidRPr="003A460A">
        <w:rPr>
          <w:rFonts w:asciiTheme="majorHAnsi" w:hAnsiTheme="majorHAnsi" w:cstheme="majorHAnsi"/>
          <w:i/>
          <w:iCs/>
          <w:sz w:val="24"/>
          <w:szCs w:val="24"/>
          <w:lang w:val="ro-MD"/>
        </w:rPr>
        <w:t>i gestionarea cheltuielilor potrivit cadrului regulator?</w:t>
      </w:r>
    </w:p>
    <w:p w14:paraId="0EE86FEA" w14:textId="2DCA55F9" w:rsidR="00744F3B" w:rsidRPr="003A460A" w:rsidRDefault="00744F3B" w:rsidP="00744F3B">
      <w:pPr>
        <w:pStyle w:val="ListParagraph"/>
        <w:numPr>
          <w:ilvl w:val="0"/>
          <w:numId w:val="20"/>
        </w:numPr>
        <w:spacing w:line="276" w:lineRule="auto"/>
        <w:jc w:val="both"/>
        <w:rPr>
          <w:rFonts w:asciiTheme="majorHAnsi" w:hAnsiTheme="majorHAnsi" w:cstheme="majorHAnsi"/>
          <w:i/>
          <w:sz w:val="24"/>
          <w:szCs w:val="24"/>
          <w:lang w:val="ro-MD"/>
        </w:rPr>
      </w:pPr>
      <w:r w:rsidRPr="003A460A">
        <w:rPr>
          <w:rFonts w:asciiTheme="majorHAnsi" w:hAnsiTheme="majorHAnsi" w:cstheme="majorHAnsi"/>
          <w:b/>
          <w:bCs/>
          <w:sz w:val="24"/>
          <w:szCs w:val="24"/>
          <w:lang w:val="ro-MD"/>
        </w:rPr>
        <w:t>OBIECTIVUL III:</w:t>
      </w:r>
      <w:r w:rsidRPr="003A460A">
        <w:rPr>
          <w:rFonts w:asciiTheme="majorHAnsi" w:hAnsiTheme="majorHAnsi" w:cstheme="majorHAnsi"/>
          <w:sz w:val="24"/>
          <w:szCs w:val="24"/>
          <w:lang w:val="ro-MD"/>
        </w:rPr>
        <w:t xml:space="preserve"> </w:t>
      </w:r>
      <w:r w:rsidRPr="003A460A">
        <w:rPr>
          <w:rFonts w:asciiTheme="majorHAnsi" w:hAnsiTheme="majorHAnsi" w:cstheme="majorHAnsi"/>
          <w:i/>
          <w:sz w:val="24"/>
          <w:szCs w:val="24"/>
          <w:lang w:val="ro-MD"/>
        </w:rPr>
        <w:t xml:space="preserve">A înregistrat, a administrat </w:t>
      </w:r>
      <w:r w:rsidR="003A460A" w:rsidRPr="003A460A">
        <w:rPr>
          <w:rFonts w:asciiTheme="majorHAnsi" w:hAnsiTheme="majorHAnsi" w:cstheme="majorHAnsi"/>
          <w:i/>
          <w:iCs/>
          <w:sz w:val="24"/>
          <w:szCs w:val="24"/>
          <w:lang w:val="ro-MD"/>
        </w:rPr>
        <w:t>ș</w:t>
      </w:r>
      <w:r w:rsidRPr="003A460A">
        <w:rPr>
          <w:rFonts w:asciiTheme="majorHAnsi" w:hAnsiTheme="majorHAnsi" w:cstheme="majorHAnsi"/>
          <w:i/>
          <w:iCs/>
          <w:sz w:val="24"/>
          <w:szCs w:val="24"/>
          <w:lang w:val="ro-MD"/>
        </w:rPr>
        <w:t xml:space="preserve">i a gestionat UAT </w:t>
      </w:r>
      <w:r w:rsidR="001425FC" w:rsidRPr="003A460A">
        <w:rPr>
          <w:rFonts w:asciiTheme="majorHAnsi" w:hAnsiTheme="majorHAnsi" w:cstheme="majorHAnsi"/>
          <w:i/>
          <w:iCs/>
          <w:sz w:val="24"/>
          <w:szCs w:val="24"/>
          <w:lang w:val="ro-MD"/>
        </w:rPr>
        <w:t xml:space="preserve">de nivelul II </w:t>
      </w:r>
      <w:r w:rsidRPr="003A460A">
        <w:rPr>
          <w:rFonts w:asciiTheme="majorHAnsi" w:hAnsiTheme="majorHAnsi" w:cstheme="majorHAnsi"/>
          <w:i/>
          <w:iCs/>
          <w:sz w:val="24"/>
          <w:szCs w:val="24"/>
          <w:lang w:val="ro-MD"/>
        </w:rPr>
        <w:t>în mod corespunzător patrimoniul public?</w:t>
      </w:r>
      <w:r w:rsidRPr="003A460A">
        <w:rPr>
          <w:rFonts w:asciiTheme="majorHAnsi" w:hAnsiTheme="majorHAnsi" w:cstheme="majorHAnsi"/>
          <w:i/>
          <w:sz w:val="24"/>
          <w:szCs w:val="24"/>
          <w:lang w:val="ro-MD"/>
        </w:rPr>
        <w:t xml:space="preserve"> </w:t>
      </w:r>
    </w:p>
    <w:p w14:paraId="061A1AC9" w14:textId="77777777" w:rsidR="00744F3B" w:rsidRPr="003A460A" w:rsidRDefault="00744F3B" w:rsidP="00744F3B">
      <w:pPr>
        <w:spacing w:after="0" w:line="276" w:lineRule="auto"/>
        <w:rPr>
          <w:rFonts w:asciiTheme="majorHAnsi" w:hAnsiTheme="majorHAnsi" w:cstheme="majorHAnsi"/>
          <w:b/>
          <w:bCs/>
          <w:sz w:val="24"/>
          <w:szCs w:val="24"/>
          <w:lang w:val="ro-MD"/>
        </w:rPr>
      </w:pPr>
      <w:r w:rsidRPr="003A460A">
        <w:rPr>
          <w:rFonts w:asciiTheme="majorHAnsi" w:hAnsiTheme="majorHAnsi" w:cstheme="majorHAnsi"/>
          <w:b/>
          <w:bCs/>
          <w:sz w:val="24"/>
          <w:szCs w:val="24"/>
          <w:lang w:val="ro-MD"/>
        </w:rPr>
        <w:t>Abordarea auditului</w:t>
      </w:r>
    </w:p>
    <w:p w14:paraId="32823C08" w14:textId="77777777" w:rsidR="00744F3B" w:rsidRPr="003A460A" w:rsidRDefault="00744F3B" w:rsidP="00744F3B">
      <w:pPr>
        <w:spacing w:after="0" w:line="276" w:lineRule="auto"/>
        <w:ind w:firstLine="709"/>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Activită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ile de audit au fost realizate în conformitate cu Standardele Interna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ionale de Audit aplicate de CCRM</w:t>
      </w:r>
      <w:r w:rsidRPr="003A460A">
        <w:rPr>
          <w:rStyle w:val="FootnoteReference"/>
          <w:rFonts w:asciiTheme="majorHAnsi" w:hAnsiTheme="majorHAnsi" w:cstheme="majorHAnsi"/>
          <w:sz w:val="24"/>
          <w:szCs w:val="24"/>
          <w:lang w:val="ro-MD"/>
        </w:rPr>
        <w:footnoteReference w:id="69"/>
      </w:r>
      <w:r w:rsidRPr="003A460A">
        <w:rPr>
          <w:rFonts w:asciiTheme="majorHAnsi" w:hAnsiTheme="majorHAnsi" w:cstheme="majorHAnsi"/>
          <w:sz w:val="24"/>
          <w:szCs w:val="24"/>
          <w:lang w:val="ro-MD"/>
        </w:rPr>
        <w:t xml:space="preserve">. Abordarea de audit s-a bazat pe identificarea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evaluarea riscurilor de neconformitate din cadrul proceselor opera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ionale ale </w:t>
      </w:r>
      <w:r w:rsidR="00A81423" w:rsidRPr="003A460A">
        <w:rPr>
          <w:rFonts w:asciiTheme="majorHAnsi" w:hAnsiTheme="majorHAnsi" w:cstheme="majorHAnsi"/>
          <w:sz w:val="24"/>
          <w:szCs w:val="24"/>
          <w:lang w:val="ro-MD"/>
        </w:rPr>
        <w:t>CR Nisporeni</w:t>
      </w:r>
      <w:r w:rsidRPr="003A460A">
        <w:rPr>
          <w:rFonts w:asciiTheme="majorHAnsi" w:hAnsiTheme="majorHAnsi" w:cstheme="majorHAnsi"/>
          <w:sz w:val="24"/>
          <w:szCs w:val="24"/>
          <w:lang w:val="ro-MD"/>
        </w:rPr>
        <w:t xml:space="preserve">, prin utilizarea preponderentă a testărilor directe de fond. </w:t>
      </w:r>
    </w:p>
    <w:p w14:paraId="4945BC6C" w14:textId="465107D9" w:rsidR="00744F3B" w:rsidRPr="003A460A" w:rsidRDefault="00744F3B" w:rsidP="00744F3B">
      <w:pPr>
        <w:spacing w:after="0" w:line="276" w:lineRule="auto"/>
        <w:ind w:firstLine="709"/>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Metodologia de audit a constat din ac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iuni de colectare a probelor de audit din cadrul </w:t>
      </w:r>
      <w:r w:rsidR="00A81423" w:rsidRPr="003A460A">
        <w:rPr>
          <w:rFonts w:asciiTheme="majorHAnsi" w:hAnsiTheme="majorHAnsi" w:cstheme="majorHAnsi"/>
          <w:sz w:val="24"/>
          <w:szCs w:val="24"/>
          <w:lang w:val="ro-MD"/>
        </w:rPr>
        <w:t xml:space="preserve">CR Nisporeni </w:t>
      </w:r>
      <w:r w:rsidR="003A460A" w:rsidRPr="003A460A">
        <w:rPr>
          <w:rFonts w:asciiTheme="majorHAnsi" w:hAnsiTheme="majorHAnsi" w:cstheme="majorHAnsi"/>
          <w:sz w:val="24"/>
          <w:szCs w:val="24"/>
          <w:lang w:val="ro-MD"/>
        </w:rPr>
        <w:t>ș</w:t>
      </w:r>
      <w:r w:rsidR="00A81423" w:rsidRPr="003A460A">
        <w:rPr>
          <w:rFonts w:asciiTheme="majorHAnsi" w:hAnsiTheme="majorHAnsi" w:cstheme="majorHAnsi"/>
          <w:sz w:val="24"/>
          <w:szCs w:val="24"/>
          <w:lang w:val="ro-MD"/>
        </w:rPr>
        <w:t>i entită</w:t>
      </w:r>
      <w:r w:rsidR="003A460A" w:rsidRPr="003A460A">
        <w:rPr>
          <w:rFonts w:asciiTheme="majorHAnsi" w:hAnsiTheme="majorHAnsi" w:cstheme="majorHAnsi"/>
          <w:sz w:val="24"/>
          <w:szCs w:val="24"/>
          <w:lang w:val="ro-MD"/>
        </w:rPr>
        <w:t>ț</w:t>
      </w:r>
      <w:r w:rsidR="00A81423" w:rsidRPr="003A460A">
        <w:rPr>
          <w:rFonts w:asciiTheme="majorHAnsi" w:hAnsiTheme="majorHAnsi" w:cstheme="majorHAnsi"/>
          <w:sz w:val="24"/>
          <w:szCs w:val="24"/>
          <w:lang w:val="ro-MD"/>
        </w:rPr>
        <w:t>il</w:t>
      </w:r>
      <w:r w:rsidR="004A1935">
        <w:rPr>
          <w:rFonts w:asciiTheme="majorHAnsi" w:hAnsiTheme="majorHAnsi" w:cstheme="majorHAnsi"/>
          <w:sz w:val="24"/>
          <w:szCs w:val="24"/>
          <w:lang w:val="ro-MD"/>
        </w:rPr>
        <w:t>or</w:t>
      </w:r>
      <w:r w:rsidR="00A81423" w:rsidRPr="003A460A">
        <w:rPr>
          <w:rFonts w:asciiTheme="majorHAnsi" w:hAnsiTheme="majorHAnsi" w:cstheme="majorHAnsi"/>
          <w:sz w:val="24"/>
          <w:szCs w:val="24"/>
          <w:lang w:val="ro-MD"/>
        </w:rPr>
        <w:t xml:space="preserve"> din subordine</w:t>
      </w:r>
      <w:r w:rsidRPr="003A460A">
        <w:rPr>
          <w:rFonts w:asciiTheme="majorHAnsi" w:hAnsiTheme="majorHAnsi" w:cstheme="majorHAnsi"/>
          <w:sz w:val="24"/>
          <w:szCs w:val="24"/>
          <w:lang w:val="ro-MD"/>
        </w:rPr>
        <w:t xml:space="preserve"> atât de la distan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ă</w:t>
      </w:r>
      <w:r w:rsidR="004A1935">
        <w:rPr>
          <w:rFonts w:asciiTheme="majorHAnsi" w:hAnsiTheme="majorHAnsi" w:cstheme="majorHAnsi"/>
          <w:sz w:val="24"/>
          <w:szCs w:val="24"/>
          <w:lang w:val="ro-MD"/>
        </w:rPr>
        <w:t>,</w:t>
      </w:r>
      <w:r w:rsidRPr="003A460A">
        <w:rPr>
          <w:rFonts w:asciiTheme="majorHAnsi" w:hAnsiTheme="majorHAnsi" w:cstheme="majorHAnsi"/>
          <w:sz w:val="24"/>
          <w:szCs w:val="24"/>
          <w:lang w:val="ro-MD"/>
        </w:rPr>
        <w:t xml:space="preserve"> cât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la fa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a locului. Auditul la distan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ă a fost condi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ionat de restric</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iile impuse de situa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ia de urgen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ă epidemiologică stabilită.</w:t>
      </w:r>
    </w:p>
    <w:p w14:paraId="135A59F2" w14:textId="77777777" w:rsidR="003464EF" w:rsidRPr="003A460A" w:rsidRDefault="00744F3B" w:rsidP="0057663A">
      <w:pPr>
        <w:spacing w:after="0" w:line="276" w:lineRule="auto"/>
        <w:ind w:firstLine="709"/>
        <w:jc w:val="both"/>
        <w:rPr>
          <w:rFonts w:asciiTheme="majorHAnsi" w:hAnsiTheme="majorHAnsi" w:cstheme="majorHAnsi"/>
          <w:sz w:val="24"/>
          <w:szCs w:val="24"/>
          <w:lang w:val="ro-MD"/>
        </w:rPr>
      </w:pPr>
      <w:r w:rsidRPr="003A460A">
        <w:rPr>
          <w:rFonts w:asciiTheme="majorHAnsi" w:hAnsiTheme="majorHAnsi" w:cstheme="majorHAnsi"/>
          <w:sz w:val="24"/>
          <w:szCs w:val="24"/>
          <w:lang w:val="ro-MD"/>
        </w:rPr>
        <w:t xml:space="preserve">Tehnicile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 xml:space="preserve">i procedurile de audit s-au bazat pe: a) examinarea rapoartelor financiare, documentelor primare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extraselor din înregistrările în sistemele informa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ionale ale entită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b) intervievarea persoanelor responsabile de domeniile auditate, c) compararea informa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iilor prezentate, efectuarea recalculelor.</w:t>
      </w:r>
    </w:p>
    <w:p w14:paraId="0A356D51" w14:textId="77777777" w:rsidR="00B126E3" w:rsidRDefault="00B126E3" w:rsidP="00744F3B">
      <w:pPr>
        <w:spacing w:line="276" w:lineRule="auto"/>
        <w:rPr>
          <w:rFonts w:asciiTheme="majorHAnsi" w:hAnsiTheme="majorHAnsi" w:cstheme="majorHAnsi"/>
          <w:lang w:val="ro-MD"/>
        </w:rPr>
        <w:sectPr w:rsidR="00B126E3" w:rsidSect="00B126E3">
          <w:pgSz w:w="12240" w:h="15840"/>
          <w:pgMar w:top="993" w:right="1440" w:bottom="1440" w:left="1440" w:header="720" w:footer="274" w:gutter="0"/>
          <w:cols w:space="720"/>
          <w:docGrid w:linePitch="360"/>
        </w:sectPr>
      </w:pPr>
    </w:p>
    <w:p w14:paraId="109E42B0" w14:textId="2467530F" w:rsidR="003464EF" w:rsidRPr="003A460A" w:rsidRDefault="003464EF" w:rsidP="003464EF">
      <w:pPr>
        <w:pStyle w:val="Heading1"/>
        <w:spacing w:before="0" w:line="276" w:lineRule="auto"/>
        <w:jc w:val="right"/>
        <w:rPr>
          <w:rFonts w:cstheme="majorHAnsi"/>
          <w:bCs/>
          <w:color w:val="auto"/>
          <w:sz w:val="28"/>
          <w:szCs w:val="28"/>
          <w:lang w:val="ro-MD"/>
        </w:rPr>
      </w:pPr>
      <w:bookmarkStart w:id="35" w:name="_Toc56615306"/>
      <w:bookmarkStart w:id="36" w:name="_Toc60045185"/>
      <w:bookmarkStart w:id="37" w:name="_Toc90910274"/>
      <w:r w:rsidRPr="003A460A">
        <w:rPr>
          <w:rFonts w:cstheme="majorHAnsi"/>
          <w:bCs/>
          <w:color w:val="auto"/>
          <w:sz w:val="28"/>
          <w:szCs w:val="28"/>
          <w:lang w:val="ro-MD"/>
        </w:rPr>
        <w:lastRenderedPageBreak/>
        <w:t>Anexa nr</w:t>
      </w:r>
      <w:bookmarkEnd w:id="35"/>
      <w:bookmarkEnd w:id="36"/>
      <w:r w:rsidRPr="003A460A">
        <w:rPr>
          <w:rFonts w:cstheme="majorHAnsi"/>
          <w:bCs/>
          <w:color w:val="auto"/>
          <w:sz w:val="28"/>
          <w:szCs w:val="28"/>
          <w:lang w:val="ro-MD"/>
        </w:rPr>
        <w:t>.4</w:t>
      </w:r>
      <w:bookmarkEnd w:id="37"/>
    </w:p>
    <w:p w14:paraId="22711A27" w14:textId="77777777" w:rsidR="003464EF" w:rsidRPr="003A460A" w:rsidRDefault="003464EF" w:rsidP="003464EF">
      <w:pPr>
        <w:spacing w:after="0" w:line="276" w:lineRule="auto"/>
        <w:jc w:val="center"/>
        <w:rPr>
          <w:rFonts w:asciiTheme="majorHAnsi" w:hAnsiTheme="majorHAnsi" w:cstheme="majorHAnsi"/>
          <w:b/>
          <w:bCs/>
          <w:sz w:val="28"/>
          <w:szCs w:val="28"/>
          <w:lang w:val="ro-MD"/>
        </w:rPr>
      </w:pPr>
      <w:r w:rsidRPr="003A460A">
        <w:rPr>
          <w:rFonts w:asciiTheme="majorHAnsi" w:hAnsiTheme="majorHAnsi" w:cstheme="majorHAnsi"/>
          <w:b/>
          <w:bCs/>
          <w:sz w:val="28"/>
          <w:szCs w:val="28"/>
          <w:lang w:val="ro-MD"/>
        </w:rPr>
        <w:t>Analiza implementării recomandărilor anterioare ale Cur</w:t>
      </w:r>
      <w:r w:rsidR="003A460A" w:rsidRPr="003A460A">
        <w:rPr>
          <w:rFonts w:asciiTheme="majorHAnsi" w:hAnsiTheme="majorHAnsi" w:cstheme="majorHAnsi"/>
          <w:b/>
          <w:bCs/>
          <w:sz w:val="28"/>
          <w:szCs w:val="28"/>
          <w:lang w:val="ro-MD"/>
        </w:rPr>
        <w:t>ț</w:t>
      </w:r>
      <w:r w:rsidRPr="003A460A">
        <w:rPr>
          <w:rFonts w:asciiTheme="majorHAnsi" w:hAnsiTheme="majorHAnsi" w:cstheme="majorHAnsi"/>
          <w:b/>
          <w:bCs/>
          <w:sz w:val="28"/>
          <w:szCs w:val="28"/>
          <w:lang w:val="ro-MD"/>
        </w:rPr>
        <w:t>ii de Conturi</w:t>
      </w:r>
    </w:p>
    <w:p w14:paraId="68051731" w14:textId="0B2A674E" w:rsidR="003464EF" w:rsidRPr="003A460A" w:rsidRDefault="003464EF" w:rsidP="003464EF">
      <w:pPr>
        <w:spacing w:line="276" w:lineRule="auto"/>
        <w:jc w:val="center"/>
        <w:rPr>
          <w:rFonts w:asciiTheme="majorHAnsi" w:hAnsiTheme="majorHAnsi" w:cstheme="majorHAnsi"/>
          <w:b/>
          <w:bCs/>
          <w:sz w:val="28"/>
          <w:szCs w:val="28"/>
          <w:lang w:val="ro-MD"/>
        </w:rPr>
      </w:pPr>
      <w:r w:rsidRPr="003A460A">
        <w:rPr>
          <w:rFonts w:asciiTheme="majorHAnsi" w:hAnsiTheme="majorHAnsi" w:cstheme="majorHAnsi"/>
          <w:b/>
          <w:bCs/>
          <w:sz w:val="28"/>
          <w:szCs w:val="28"/>
          <w:lang w:val="ro-MD"/>
        </w:rPr>
        <w:t>(Hotărârea  Cur</w:t>
      </w:r>
      <w:r w:rsidR="003A460A" w:rsidRPr="003A460A">
        <w:rPr>
          <w:rFonts w:asciiTheme="majorHAnsi" w:hAnsiTheme="majorHAnsi" w:cstheme="majorHAnsi"/>
          <w:b/>
          <w:bCs/>
          <w:sz w:val="28"/>
          <w:szCs w:val="28"/>
          <w:lang w:val="ro-MD"/>
        </w:rPr>
        <w:t>ț</w:t>
      </w:r>
      <w:r w:rsidRPr="003A460A">
        <w:rPr>
          <w:rFonts w:asciiTheme="majorHAnsi" w:hAnsiTheme="majorHAnsi" w:cstheme="majorHAnsi"/>
          <w:b/>
          <w:bCs/>
          <w:sz w:val="28"/>
          <w:szCs w:val="28"/>
          <w:lang w:val="ro-MD"/>
        </w:rPr>
        <w:t>ii de Conturi nr. 6</w:t>
      </w:r>
      <w:r w:rsidR="00166358" w:rsidRPr="003A460A">
        <w:rPr>
          <w:rFonts w:asciiTheme="majorHAnsi" w:hAnsiTheme="majorHAnsi" w:cstheme="majorHAnsi"/>
          <w:b/>
          <w:bCs/>
          <w:sz w:val="28"/>
          <w:szCs w:val="28"/>
          <w:lang w:val="ro-MD"/>
        </w:rPr>
        <w:t>4</w:t>
      </w:r>
      <w:r w:rsidRPr="003A460A">
        <w:rPr>
          <w:rFonts w:asciiTheme="majorHAnsi" w:hAnsiTheme="majorHAnsi" w:cstheme="majorHAnsi"/>
          <w:b/>
          <w:bCs/>
          <w:sz w:val="28"/>
          <w:szCs w:val="28"/>
          <w:lang w:val="ro-MD"/>
        </w:rPr>
        <w:t xml:space="preserve"> din </w:t>
      </w:r>
      <w:r w:rsidR="00166358" w:rsidRPr="003A460A">
        <w:rPr>
          <w:rFonts w:asciiTheme="majorHAnsi" w:hAnsiTheme="majorHAnsi" w:cstheme="majorHAnsi"/>
          <w:b/>
          <w:bCs/>
          <w:sz w:val="28"/>
          <w:szCs w:val="28"/>
          <w:lang w:val="ro-MD"/>
        </w:rPr>
        <w:t>13</w:t>
      </w:r>
      <w:r w:rsidRPr="003A460A">
        <w:rPr>
          <w:rFonts w:asciiTheme="majorHAnsi" w:hAnsiTheme="majorHAnsi" w:cstheme="majorHAnsi"/>
          <w:b/>
          <w:bCs/>
          <w:sz w:val="28"/>
          <w:szCs w:val="28"/>
          <w:lang w:val="ro-MD"/>
        </w:rPr>
        <w:t>.1</w:t>
      </w:r>
      <w:r w:rsidR="00166358" w:rsidRPr="003A460A">
        <w:rPr>
          <w:rFonts w:asciiTheme="majorHAnsi" w:hAnsiTheme="majorHAnsi" w:cstheme="majorHAnsi"/>
          <w:b/>
          <w:bCs/>
          <w:sz w:val="28"/>
          <w:szCs w:val="28"/>
          <w:lang w:val="ro-MD"/>
        </w:rPr>
        <w:t>2</w:t>
      </w:r>
      <w:r w:rsidRPr="003A460A">
        <w:rPr>
          <w:rFonts w:asciiTheme="majorHAnsi" w:hAnsiTheme="majorHAnsi" w:cstheme="majorHAnsi"/>
          <w:b/>
          <w:bCs/>
          <w:sz w:val="28"/>
          <w:szCs w:val="28"/>
          <w:lang w:val="ro-MD"/>
        </w:rPr>
        <w:t>.</w:t>
      </w:r>
      <w:r w:rsidR="00097BBB" w:rsidRPr="003A460A">
        <w:rPr>
          <w:rFonts w:asciiTheme="majorHAnsi" w:hAnsiTheme="majorHAnsi" w:cstheme="majorHAnsi"/>
          <w:b/>
          <w:bCs/>
          <w:sz w:val="28"/>
          <w:szCs w:val="28"/>
          <w:lang w:val="ro-MD"/>
        </w:rPr>
        <w:t>201</w:t>
      </w:r>
      <w:r w:rsidR="00097BBB">
        <w:rPr>
          <w:rFonts w:asciiTheme="majorHAnsi" w:hAnsiTheme="majorHAnsi" w:cstheme="majorHAnsi"/>
          <w:b/>
          <w:bCs/>
          <w:sz w:val="28"/>
          <w:szCs w:val="28"/>
          <w:lang w:val="ro-MD"/>
        </w:rPr>
        <w:t>3</w:t>
      </w:r>
      <w:r w:rsidRPr="003A460A">
        <w:rPr>
          <w:rFonts w:asciiTheme="majorHAnsi" w:hAnsiTheme="majorHAnsi" w:cstheme="majorHAnsi"/>
          <w:b/>
          <w:sz w:val="28"/>
          <w:szCs w:val="28"/>
          <w:vertAlign w:val="superscript"/>
          <w:lang w:val="ro-MD"/>
        </w:rPr>
        <w:footnoteReference w:id="70"/>
      </w:r>
      <w:r w:rsidRPr="003A460A">
        <w:rPr>
          <w:rFonts w:asciiTheme="majorHAnsi" w:hAnsiTheme="majorHAnsi" w:cstheme="majorHAnsi"/>
          <w:b/>
          <w:bCs/>
          <w:sz w:val="28"/>
          <w:szCs w:val="28"/>
          <w:lang w:val="ro-MD"/>
        </w:rPr>
        <w:t>)</w:t>
      </w:r>
    </w:p>
    <w:tbl>
      <w:tblPr>
        <w:tblW w:w="105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230"/>
        <w:gridCol w:w="810"/>
        <w:gridCol w:w="960"/>
        <w:gridCol w:w="780"/>
      </w:tblGrid>
      <w:tr w:rsidR="00166358" w:rsidRPr="003A460A" w14:paraId="61D3A63B" w14:textId="77777777" w:rsidTr="00BE27FA">
        <w:trPr>
          <w:trHeight w:val="377"/>
        </w:trPr>
        <w:tc>
          <w:tcPr>
            <w:tcW w:w="3780" w:type="dxa"/>
            <w:vMerge w:val="restart"/>
            <w:shd w:val="clear" w:color="auto" w:fill="auto"/>
            <w:vAlign w:val="center"/>
            <w:hideMark/>
          </w:tcPr>
          <w:p w14:paraId="2657A884"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Cerin</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e/recomandări</w:t>
            </w:r>
          </w:p>
        </w:tc>
        <w:tc>
          <w:tcPr>
            <w:tcW w:w="4230" w:type="dxa"/>
            <w:vMerge w:val="restart"/>
            <w:shd w:val="clear" w:color="auto" w:fill="auto"/>
            <w:vAlign w:val="center"/>
            <w:hideMark/>
          </w:tcPr>
          <w:p w14:paraId="0BE89125"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Măsurile întreprinse</w:t>
            </w:r>
          </w:p>
        </w:tc>
        <w:tc>
          <w:tcPr>
            <w:tcW w:w="2550" w:type="dxa"/>
            <w:gridSpan w:val="3"/>
            <w:shd w:val="clear" w:color="000000" w:fill="DEEAF6"/>
            <w:vAlign w:val="center"/>
            <w:hideMark/>
          </w:tcPr>
          <w:p w14:paraId="7414ECF7"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Statutul implementării recomandării</w:t>
            </w:r>
          </w:p>
        </w:tc>
      </w:tr>
      <w:tr w:rsidR="00166358" w:rsidRPr="003A460A" w14:paraId="07D0819C" w14:textId="77777777" w:rsidTr="00BE27FA">
        <w:trPr>
          <w:trHeight w:val="620"/>
        </w:trPr>
        <w:tc>
          <w:tcPr>
            <w:tcW w:w="3780" w:type="dxa"/>
            <w:vMerge/>
            <w:vAlign w:val="center"/>
            <w:hideMark/>
          </w:tcPr>
          <w:p w14:paraId="0F9D11DC" w14:textId="77777777" w:rsidR="00166358" w:rsidRPr="003A460A" w:rsidRDefault="00166358" w:rsidP="00166358">
            <w:pPr>
              <w:spacing w:after="0" w:line="240" w:lineRule="auto"/>
              <w:rPr>
                <w:rFonts w:asciiTheme="majorHAnsi" w:eastAsia="Times New Roman" w:hAnsiTheme="majorHAnsi" w:cstheme="majorHAnsi"/>
                <w:b/>
                <w:bCs/>
                <w:color w:val="000000"/>
                <w:sz w:val="14"/>
                <w:szCs w:val="14"/>
                <w:lang w:val="ro-MD"/>
              </w:rPr>
            </w:pPr>
          </w:p>
        </w:tc>
        <w:tc>
          <w:tcPr>
            <w:tcW w:w="4230" w:type="dxa"/>
            <w:vMerge/>
            <w:vAlign w:val="center"/>
            <w:hideMark/>
          </w:tcPr>
          <w:p w14:paraId="17C2D208" w14:textId="77777777" w:rsidR="00166358" w:rsidRPr="003A460A" w:rsidRDefault="00166358" w:rsidP="00166358">
            <w:pPr>
              <w:spacing w:after="0" w:line="240" w:lineRule="auto"/>
              <w:rPr>
                <w:rFonts w:asciiTheme="majorHAnsi" w:eastAsia="Times New Roman" w:hAnsiTheme="majorHAnsi" w:cstheme="majorHAnsi"/>
                <w:b/>
                <w:bCs/>
                <w:color w:val="000000"/>
                <w:sz w:val="14"/>
                <w:szCs w:val="14"/>
                <w:lang w:val="ro-MD"/>
              </w:rPr>
            </w:pPr>
          </w:p>
        </w:tc>
        <w:tc>
          <w:tcPr>
            <w:tcW w:w="810" w:type="dxa"/>
            <w:shd w:val="clear" w:color="000000" w:fill="DEEAF6"/>
            <w:textDirection w:val="btLr"/>
            <w:vAlign w:val="center"/>
            <w:hideMark/>
          </w:tcPr>
          <w:p w14:paraId="28003DB9"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realizat</w:t>
            </w:r>
          </w:p>
        </w:tc>
        <w:tc>
          <w:tcPr>
            <w:tcW w:w="960" w:type="dxa"/>
            <w:shd w:val="clear" w:color="000000" w:fill="DEEAF6"/>
            <w:textDirection w:val="btLr"/>
            <w:vAlign w:val="center"/>
            <w:hideMark/>
          </w:tcPr>
          <w:p w14:paraId="2C4C9A41"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par</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ial Realizat</w:t>
            </w:r>
          </w:p>
        </w:tc>
        <w:tc>
          <w:tcPr>
            <w:tcW w:w="780" w:type="dxa"/>
            <w:shd w:val="clear" w:color="000000" w:fill="DEEAF6"/>
            <w:textDirection w:val="btLr"/>
            <w:vAlign w:val="center"/>
            <w:hideMark/>
          </w:tcPr>
          <w:p w14:paraId="11C6845C"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nerealizat</w:t>
            </w:r>
          </w:p>
        </w:tc>
      </w:tr>
      <w:tr w:rsidR="00166358" w:rsidRPr="003A460A" w14:paraId="717A5126" w14:textId="77777777" w:rsidTr="00BE27FA">
        <w:trPr>
          <w:trHeight w:val="1556"/>
        </w:trPr>
        <w:tc>
          <w:tcPr>
            <w:tcW w:w="3780" w:type="dxa"/>
            <w:shd w:val="clear" w:color="auto" w:fill="auto"/>
            <w:vAlign w:val="center"/>
            <w:hideMark/>
          </w:tcPr>
          <w:p w14:paraId="6508FC63" w14:textId="79DA8092" w:rsidR="00166358" w:rsidRPr="003A460A" w:rsidRDefault="00166358" w:rsidP="00FF61B8">
            <w:pPr>
              <w:spacing w:after="0" w:line="240" w:lineRule="auto"/>
              <w:jc w:val="both"/>
              <w:rPr>
                <w:rFonts w:asciiTheme="majorHAnsi" w:eastAsia="Times New Roman" w:hAnsiTheme="majorHAnsi" w:cstheme="majorHAnsi"/>
                <w:sz w:val="14"/>
                <w:szCs w:val="14"/>
                <w:lang w:val="ro-MD"/>
              </w:rPr>
            </w:pPr>
            <w:r w:rsidRPr="003A460A">
              <w:rPr>
                <w:rFonts w:asciiTheme="majorHAnsi" w:eastAsia="Times New Roman" w:hAnsiTheme="majorHAnsi" w:cstheme="majorHAnsi"/>
                <w:b/>
                <w:bCs/>
                <w:sz w:val="14"/>
                <w:szCs w:val="14"/>
                <w:lang w:val="ro-MD"/>
              </w:rPr>
              <w:t>2.1. Consiliului raional Nisporeni, pre</w:t>
            </w:r>
            <w:r w:rsidR="003A460A" w:rsidRPr="003A460A">
              <w:rPr>
                <w:rFonts w:asciiTheme="majorHAnsi" w:eastAsia="Times New Roman" w:hAnsiTheme="majorHAnsi" w:cstheme="majorHAnsi"/>
                <w:b/>
                <w:bCs/>
                <w:sz w:val="14"/>
                <w:szCs w:val="14"/>
                <w:lang w:val="ro-MD"/>
              </w:rPr>
              <w:t>ș</w:t>
            </w:r>
            <w:r w:rsidRPr="003A460A">
              <w:rPr>
                <w:rFonts w:asciiTheme="majorHAnsi" w:eastAsia="Times New Roman" w:hAnsiTheme="majorHAnsi" w:cstheme="majorHAnsi"/>
                <w:b/>
                <w:bCs/>
                <w:sz w:val="14"/>
                <w:szCs w:val="14"/>
                <w:lang w:val="ro-MD"/>
              </w:rPr>
              <w:t xml:space="preserve">edintelui raionului Nisporeni,  </w:t>
            </w:r>
            <w:r w:rsidR="003A460A" w:rsidRPr="003A460A">
              <w:rPr>
                <w:rFonts w:asciiTheme="majorHAnsi" w:eastAsia="Times New Roman" w:hAnsiTheme="majorHAnsi" w:cstheme="majorHAnsi"/>
                <w:b/>
                <w:bCs/>
                <w:sz w:val="14"/>
                <w:szCs w:val="14"/>
                <w:lang w:val="ro-MD"/>
              </w:rPr>
              <w:t>ș</w:t>
            </w:r>
            <w:r w:rsidRPr="003A460A">
              <w:rPr>
                <w:rFonts w:asciiTheme="majorHAnsi" w:eastAsia="Times New Roman" w:hAnsiTheme="majorHAnsi" w:cstheme="majorHAnsi"/>
                <w:b/>
                <w:bCs/>
                <w:sz w:val="14"/>
                <w:szCs w:val="14"/>
                <w:lang w:val="ro-MD"/>
              </w:rPr>
              <w:t>i se cere:</w:t>
            </w:r>
            <w:r w:rsidRPr="003A460A">
              <w:rPr>
                <w:rFonts w:asciiTheme="majorHAnsi" w:eastAsia="Times New Roman" w:hAnsiTheme="majorHAnsi" w:cstheme="majorHAnsi"/>
                <w:sz w:val="14"/>
                <w:szCs w:val="14"/>
                <w:lang w:val="ro-MD"/>
              </w:rPr>
              <w:t xml:space="preserve"> </w:t>
            </w:r>
            <w:r w:rsidR="001D593B">
              <w:rPr>
                <w:rFonts w:asciiTheme="majorHAnsi" w:eastAsia="Times New Roman" w:hAnsiTheme="majorHAnsi" w:cstheme="majorHAnsi"/>
                <w:sz w:val="14"/>
                <w:szCs w:val="14"/>
                <w:lang w:val="ro-MD"/>
              </w:rPr>
              <w:t>a</w:t>
            </w:r>
            <w:r w:rsidRPr="003A460A">
              <w:rPr>
                <w:rFonts w:asciiTheme="majorHAnsi" w:eastAsia="Times New Roman" w:hAnsiTheme="majorHAnsi" w:cstheme="majorHAnsi"/>
                <w:sz w:val="14"/>
                <w:szCs w:val="14"/>
                <w:lang w:val="ro-MD"/>
              </w:rPr>
              <w:t>sigurarea implementării recomandărilor din Raportul de audit, cu demararea ac</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 xml:space="preserve">iunilor concrete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 xml:space="preserve">i coerente aferente remedierii  impedimentelor în gestionarea fiscal-bugetară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 xml:space="preserve">i administrarea patrimoniului public, precum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i cu desemnarea  entită</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 xml:space="preserve">ilor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 xml:space="preserve">i persoanelor responsabile </w:t>
            </w:r>
          </w:p>
        </w:tc>
        <w:tc>
          <w:tcPr>
            <w:tcW w:w="4230" w:type="dxa"/>
            <w:shd w:val="clear" w:color="auto" w:fill="auto"/>
            <w:vAlign w:val="center"/>
            <w:hideMark/>
          </w:tcPr>
          <w:p w14:paraId="24C73D14" w14:textId="4E836AC2" w:rsidR="00166358" w:rsidRPr="003A460A" w:rsidRDefault="00166358" w:rsidP="001D593B">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Prin  Dispozi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 nr.6 din 13.01.2014 a pre</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edintelui raionului  a fost aprobat planul de măsuri privind lichidarea neajunsurilor depistate în cadrul auditului bugetelor gestionării patrimoniului public în cadrul APL din raionul Nisporeni pe anii 2011-2012”, fiind indicat termenul realizării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persoanele responsabile. (Scris nr.184 din 12.06.2014)</w:t>
            </w:r>
          </w:p>
        </w:tc>
        <w:tc>
          <w:tcPr>
            <w:tcW w:w="810" w:type="dxa"/>
            <w:shd w:val="clear" w:color="auto" w:fill="auto"/>
            <w:vAlign w:val="bottom"/>
            <w:hideMark/>
          </w:tcPr>
          <w:p w14:paraId="0A7EFD50"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44C89FC2"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par</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ial Realizat</w:t>
            </w:r>
          </w:p>
        </w:tc>
        <w:tc>
          <w:tcPr>
            <w:tcW w:w="780" w:type="dxa"/>
            <w:shd w:val="clear" w:color="auto" w:fill="auto"/>
            <w:vAlign w:val="bottom"/>
            <w:hideMark/>
          </w:tcPr>
          <w:p w14:paraId="5FA5AA12"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78C56D14" w14:textId="77777777" w:rsidTr="00BE27FA">
        <w:trPr>
          <w:trHeight w:val="1440"/>
        </w:trPr>
        <w:tc>
          <w:tcPr>
            <w:tcW w:w="3780" w:type="dxa"/>
            <w:shd w:val="clear" w:color="auto" w:fill="auto"/>
            <w:vAlign w:val="center"/>
            <w:hideMark/>
          </w:tcPr>
          <w:p w14:paraId="7C880C1F" w14:textId="22A368EC" w:rsidR="00166358" w:rsidRPr="003A460A" w:rsidRDefault="00166358" w:rsidP="00FF61B8">
            <w:pPr>
              <w:spacing w:after="0" w:line="240" w:lineRule="auto"/>
              <w:jc w:val="both"/>
              <w:rPr>
                <w:rFonts w:asciiTheme="majorHAnsi" w:eastAsia="Times New Roman" w:hAnsiTheme="majorHAnsi" w:cstheme="majorHAnsi"/>
                <w:sz w:val="14"/>
                <w:szCs w:val="14"/>
                <w:lang w:val="ro-MD"/>
              </w:rPr>
            </w:pPr>
            <w:r w:rsidRPr="003A460A">
              <w:rPr>
                <w:rFonts w:asciiTheme="majorHAnsi" w:eastAsia="Times New Roman" w:hAnsiTheme="majorHAnsi" w:cstheme="majorHAnsi"/>
                <w:b/>
                <w:bCs/>
                <w:sz w:val="14"/>
                <w:szCs w:val="14"/>
                <w:lang w:val="ro-MD"/>
              </w:rPr>
              <w:t>2.2. Pre</w:t>
            </w:r>
            <w:r w:rsidR="003A460A" w:rsidRPr="003A460A">
              <w:rPr>
                <w:rFonts w:asciiTheme="majorHAnsi" w:eastAsia="Times New Roman" w:hAnsiTheme="majorHAnsi" w:cstheme="majorHAnsi"/>
                <w:b/>
                <w:bCs/>
                <w:sz w:val="14"/>
                <w:szCs w:val="14"/>
                <w:lang w:val="ro-MD"/>
              </w:rPr>
              <w:t>ș</w:t>
            </w:r>
            <w:r w:rsidRPr="003A460A">
              <w:rPr>
                <w:rFonts w:asciiTheme="majorHAnsi" w:eastAsia="Times New Roman" w:hAnsiTheme="majorHAnsi" w:cstheme="majorHAnsi"/>
                <w:b/>
                <w:bCs/>
                <w:sz w:val="14"/>
                <w:szCs w:val="14"/>
                <w:lang w:val="ro-MD"/>
              </w:rPr>
              <w:t xml:space="preserve">edintelui raionului, pentru călăuză, </w:t>
            </w:r>
            <w:r w:rsidR="003A460A" w:rsidRPr="003A460A">
              <w:rPr>
                <w:rFonts w:asciiTheme="majorHAnsi" w:eastAsia="Times New Roman" w:hAnsiTheme="majorHAnsi" w:cstheme="majorHAnsi"/>
                <w:b/>
                <w:bCs/>
                <w:sz w:val="14"/>
                <w:szCs w:val="14"/>
                <w:lang w:val="ro-MD"/>
              </w:rPr>
              <w:t>ș</w:t>
            </w:r>
            <w:r w:rsidRPr="003A460A">
              <w:rPr>
                <w:rFonts w:asciiTheme="majorHAnsi" w:eastAsia="Times New Roman" w:hAnsiTheme="majorHAnsi" w:cstheme="majorHAnsi"/>
                <w:b/>
                <w:bCs/>
                <w:sz w:val="14"/>
                <w:szCs w:val="14"/>
                <w:lang w:val="ro-MD"/>
              </w:rPr>
              <w:t>i se cere, în comun cu autorită</w:t>
            </w:r>
            <w:r w:rsidR="003A460A" w:rsidRPr="003A460A">
              <w:rPr>
                <w:rFonts w:asciiTheme="majorHAnsi" w:eastAsia="Times New Roman" w:hAnsiTheme="majorHAnsi" w:cstheme="majorHAnsi"/>
                <w:b/>
                <w:bCs/>
                <w:sz w:val="14"/>
                <w:szCs w:val="14"/>
                <w:lang w:val="ro-MD"/>
              </w:rPr>
              <w:t>ț</w:t>
            </w:r>
            <w:r w:rsidRPr="003A460A">
              <w:rPr>
                <w:rFonts w:asciiTheme="majorHAnsi" w:eastAsia="Times New Roman" w:hAnsiTheme="majorHAnsi" w:cstheme="majorHAnsi"/>
                <w:b/>
                <w:bCs/>
                <w:sz w:val="14"/>
                <w:szCs w:val="14"/>
                <w:lang w:val="ro-MD"/>
              </w:rPr>
              <w:t>ile de resort</w:t>
            </w:r>
            <w:r w:rsidRPr="003A460A">
              <w:rPr>
                <w:rFonts w:asciiTheme="majorHAnsi" w:eastAsia="Times New Roman" w:hAnsiTheme="majorHAnsi" w:cstheme="majorHAnsi"/>
                <w:sz w:val="14"/>
                <w:szCs w:val="14"/>
                <w:lang w:val="ro-MD"/>
              </w:rPr>
              <w:t>, asigurarea implementării unor măsuri punctuale privind dezvoltarea capacită</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ilor institu</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ionale, întru:   2.2.1. formarea profesională a persoanelor cu func</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 xml:space="preserve">ii de răspundere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i perfectarea îndrumărilor metodologice în materie de evaluări analitice aferente fundamentării bazei de date privind poten</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 xml:space="preserve">ialul economic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i, respectiv, surselor de formare a finan</w:t>
            </w:r>
            <w:r w:rsidR="003A460A" w:rsidRPr="003A460A">
              <w:rPr>
                <w:rFonts w:asciiTheme="majorHAnsi" w:eastAsia="Times New Roman" w:hAnsiTheme="majorHAnsi" w:cstheme="majorHAnsi"/>
                <w:sz w:val="14"/>
                <w:szCs w:val="14"/>
                <w:lang w:val="ro-MD"/>
              </w:rPr>
              <w:t>ț</w:t>
            </w:r>
            <w:r w:rsidRPr="003A460A">
              <w:rPr>
                <w:rFonts w:asciiTheme="majorHAnsi" w:eastAsia="Times New Roman" w:hAnsiTheme="majorHAnsi" w:cstheme="majorHAnsi"/>
                <w:sz w:val="14"/>
                <w:szCs w:val="14"/>
                <w:lang w:val="ro-MD"/>
              </w:rPr>
              <w:t xml:space="preserve">elor publice per ansamblu, inclusiv a celor locale; 2.2.2. implementarea Legii nr.229 din 23.09.2010, aplicarea rigorilor </w:t>
            </w:r>
            <w:r w:rsidR="003A460A" w:rsidRPr="003A460A">
              <w:rPr>
                <w:rFonts w:asciiTheme="majorHAnsi" w:eastAsia="Times New Roman" w:hAnsiTheme="majorHAnsi" w:cstheme="majorHAnsi"/>
                <w:sz w:val="14"/>
                <w:szCs w:val="14"/>
                <w:lang w:val="ro-MD"/>
              </w:rPr>
              <w:t>ș</w:t>
            </w:r>
            <w:r w:rsidRPr="003A460A">
              <w:rPr>
                <w:rFonts w:asciiTheme="majorHAnsi" w:eastAsia="Times New Roman" w:hAnsiTheme="majorHAnsi" w:cstheme="majorHAnsi"/>
                <w:sz w:val="14"/>
                <w:szCs w:val="14"/>
                <w:lang w:val="ro-MD"/>
              </w:rPr>
              <w:t>i instrumentelor de control intern</w:t>
            </w:r>
          </w:p>
        </w:tc>
        <w:tc>
          <w:tcPr>
            <w:tcW w:w="4230" w:type="dxa"/>
            <w:shd w:val="clear" w:color="auto" w:fill="auto"/>
            <w:vAlign w:val="center"/>
            <w:hideMark/>
          </w:tcPr>
          <w:p w14:paraId="0A460211"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3ACA02F1"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72DFBD4D"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0C6E2671"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4EF40E45" w14:textId="77777777" w:rsidTr="00BE27FA">
        <w:trPr>
          <w:trHeight w:val="300"/>
        </w:trPr>
        <w:tc>
          <w:tcPr>
            <w:tcW w:w="3780" w:type="dxa"/>
            <w:shd w:val="clear" w:color="auto" w:fill="auto"/>
            <w:vAlign w:val="center"/>
            <w:hideMark/>
          </w:tcPr>
          <w:p w14:paraId="48F682AA" w14:textId="77777777" w:rsidR="00166358" w:rsidRPr="003A460A" w:rsidRDefault="00166358" w:rsidP="00166358">
            <w:pPr>
              <w:spacing w:after="0" w:line="240" w:lineRule="auto"/>
              <w:jc w:val="center"/>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Recomandări:</w:t>
            </w:r>
          </w:p>
        </w:tc>
        <w:tc>
          <w:tcPr>
            <w:tcW w:w="4230" w:type="dxa"/>
            <w:shd w:val="clear" w:color="auto" w:fill="auto"/>
            <w:vAlign w:val="center"/>
            <w:hideMark/>
          </w:tcPr>
          <w:p w14:paraId="33FF8AE7"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6D807CE8"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7544CAF0"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6B2A405D"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44793DA6" w14:textId="77777777" w:rsidTr="00BE27FA">
        <w:trPr>
          <w:trHeight w:val="360"/>
        </w:trPr>
        <w:tc>
          <w:tcPr>
            <w:tcW w:w="3780" w:type="dxa"/>
            <w:shd w:val="clear" w:color="auto" w:fill="auto"/>
            <w:vAlign w:val="center"/>
            <w:hideMark/>
          </w:tcPr>
          <w:p w14:paraId="03D448DC" w14:textId="77777777" w:rsidR="00166358" w:rsidRPr="003A460A" w:rsidRDefault="00166358" w:rsidP="00166358">
            <w:pPr>
              <w:spacing w:after="0" w:line="240" w:lineRule="auto"/>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edintele raionului Nisporeni, în comun cu  autorită</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 xml:space="preserve">ile financiare </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i fiscale:  </w:t>
            </w:r>
          </w:p>
        </w:tc>
        <w:tc>
          <w:tcPr>
            <w:tcW w:w="4230" w:type="dxa"/>
            <w:shd w:val="clear" w:color="auto" w:fill="auto"/>
            <w:vAlign w:val="center"/>
            <w:hideMark/>
          </w:tcPr>
          <w:p w14:paraId="01FBC098"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32184230"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67B0036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667F80B3"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3CE73CCD" w14:textId="77777777" w:rsidTr="00BE27FA">
        <w:trPr>
          <w:trHeight w:val="720"/>
        </w:trPr>
        <w:tc>
          <w:tcPr>
            <w:tcW w:w="3780" w:type="dxa"/>
            <w:shd w:val="clear" w:color="auto" w:fill="auto"/>
            <w:vAlign w:val="center"/>
            <w:hideMark/>
          </w:tcPr>
          <w:p w14:paraId="7A3EF559" w14:textId="71FCF468"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1.1.</w:t>
            </w:r>
            <w:r w:rsidRPr="003A460A">
              <w:rPr>
                <w:rFonts w:asciiTheme="majorHAnsi" w:eastAsia="Times New Roman" w:hAnsiTheme="majorHAnsi" w:cstheme="majorHAnsi"/>
                <w:color w:val="000000"/>
                <w:sz w:val="14"/>
                <w:szCs w:val="14"/>
                <w:lang w:val="ro-MD"/>
              </w:rPr>
              <w:t xml:space="preserve"> să asigure o conlucrare eficientă între AAPL din raion (inclusiv de nivelul I) întru   implementarea modelelor analitice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procedurilor tehnice aferente inventarierii poten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ialului economic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materiei impozabile, (re)evaluării impozitelor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taxelor per ansamblu, inclusiv a celor locale</w:t>
            </w:r>
          </w:p>
        </w:tc>
        <w:tc>
          <w:tcPr>
            <w:tcW w:w="4230" w:type="dxa"/>
            <w:shd w:val="clear" w:color="auto" w:fill="auto"/>
            <w:vAlign w:val="center"/>
            <w:hideMark/>
          </w:tcPr>
          <w:p w14:paraId="5C5754B0"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1D58B96F"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6FCE947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63227B76"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5A39735E" w14:textId="77777777" w:rsidTr="00BE27FA">
        <w:trPr>
          <w:trHeight w:val="360"/>
        </w:trPr>
        <w:tc>
          <w:tcPr>
            <w:tcW w:w="3780" w:type="dxa"/>
            <w:shd w:val="clear" w:color="auto" w:fill="auto"/>
            <w:vAlign w:val="center"/>
            <w:hideMark/>
          </w:tcPr>
          <w:p w14:paraId="0E1463A3" w14:textId="10392F59"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1.2.</w:t>
            </w:r>
            <w:r w:rsidRPr="003A460A">
              <w:rPr>
                <w:rFonts w:asciiTheme="majorHAnsi" w:eastAsia="Times New Roman" w:hAnsiTheme="majorHAnsi" w:cstheme="majorHAnsi"/>
                <w:color w:val="000000"/>
                <w:sz w:val="14"/>
                <w:szCs w:val="14"/>
                <w:lang w:val="ro-MD"/>
              </w:rPr>
              <w:t xml:space="preserve"> să acorde asisten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ă tehnică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să instruiască personalul primăriilor privind identificarea  obiectelor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subiec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ilor  impunerii fiscale  </w:t>
            </w:r>
          </w:p>
        </w:tc>
        <w:tc>
          <w:tcPr>
            <w:tcW w:w="4230" w:type="dxa"/>
            <w:shd w:val="clear" w:color="auto" w:fill="auto"/>
            <w:vAlign w:val="center"/>
            <w:hideMark/>
          </w:tcPr>
          <w:p w14:paraId="3F3F0B8D"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70AB07EC"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6C5BD18F"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19833949"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40BF1F85" w14:textId="77777777" w:rsidTr="00BE27FA">
        <w:trPr>
          <w:trHeight w:val="360"/>
        </w:trPr>
        <w:tc>
          <w:tcPr>
            <w:tcW w:w="3780" w:type="dxa"/>
            <w:shd w:val="clear" w:color="auto" w:fill="auto"/>
            <w:vAlign w:val="center"/>
            <w:hideMark/>
          </w:tcPr>
          <w:p w14:paraId="690BD2C9" w14:textId="568A4321"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 xml:space="preserve">1.3. </w:t>
            </w:r>
            <w:r w:rsidRPr="003A460A">
              <w:rPr>
                <w:rFonts w:asciiTheme="majorHAnsi" w:eastAsia="Times New Roman" w:hAnsiTheme="majorHAnsi" w:cstheme="majorHAnsi"/>
                <w:color w:val="000000"/>
                <w:sz w:val="14"/>
                <w:szCs w:val="14"/>
                <w:lang w:val="ro-MD"/>
              </w:rPr>
              <w:t>să ini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ieze procedurile de rigoare privind  fundamentarea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stabilirea taxelor pentru serviciile publice, inclusiv în sfera de educa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cultură</w:t>
            </w:r>
          </w:p>
        </w:tc>
        <w:tc>
          <w:tcPr>
            <w:tcW w:w="4230" w:type="dxa"/>
            <w:shd w:val="clear" w:color="auto" w:fill="auto"/>
            <w:vAlign w:val="center"/>
            <w:hideMark/>
          </w:tcPr>
          <w:p w14:paraId="05A2499B"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3DEE77F4"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007CB1C6"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4ABC9C25"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3572D24F" w14:textId="77777777" w:rsidTr="00BE27FA">
        <w:trPr>
          <w:trHeight w:val="720"/>
        </w:trPr>
        <w:tc>
          <w:tcPr>
            <w:tcW w:w="3780" w:type="dxa"/>
            <w:shd w:val="clear" w:color="auto" w:fill="auto"/>
            <w:vAlign w:val="center"/>
            <w:hideMark/>
          </w:tcPr>
          <w:p w14:paraId="7F28FBB7" w14:textId="113E2A9F"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2.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edintele raionului:</w:t>
            </w:r>
            <w:r w:rsidRPr="003A460A">
              <w:rPr>
                <w:rFonts w:asciiTheme="majorHAnsi" w:eastAsia="Times New Roman" w:hAnsiTheme="majorHAnsi" w:cstheme="majorHAnsi"/>
                <w:color w:val="000000"/>
                <w:sz w:val="14"/>
                <w:szCs w:val="14"/>
                <w:lang w:val="ro-MD"/>
              </w:rPr>
              <w:t xml:space="preserve"> să asigure monitorizarea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administrarea conformă a procesului de dare în loca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iune a bunurilor domeniului public, cu implementarea unor proceduri de control intern menite să contribuie la acumularea veniturilor din sursa dată</w:t>
            </w:r>
          </w:p>
        </w:tc>
        <w:tc>
          <w:tcPr>
            <w:tcW w:w="4230" w:type="dxa"/>
            <w:shd w:val="clear" w:color="auto" w:fill="auto"/>
            <w:vAlign w:val="center"/>
            <w:hideMark/>
          </w:tcPr>
          <w:p w14:paraId="624DA9D8" w14:textId="33561ED4"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Se asigura monitorizarea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administrarea conformă a procesului de dare în loca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iune a bunurilor domeniului public, cu încasarea plă</w:t>
            </w:r>
            <w:r w:rsidR="00F43F60">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w:t>
            </w:r>
            <w:r w:rsidR="00F43F60">
              <w:rPr>
                <w:rFonts w:asciiTheme="majorHAnsi" w:eastAsia="Times New Roman" w:hAnsiTheme="majorHAnsi" w:cstheme="majorHAnsi"/>
                <w:color w:val="000000"/>
                <w:sz w:val="14"/>
                <w:szCs w:val="14"/>
                <w:lang w:val="ro-MD"/>
              </w:rPr>
              <w:t>l</w:t>
            </w:r>
            <w:r w:rsidRPr="003A460A">
              <w:rPr>
                <w:rFonts w:asciiTheme="majorHAnsi" w:eastAsia="Times New Roman" w:hAnsiTheme="majorHAnsi" w:cstheme="majorHAnsi"/>
                <w:color w:val="000000"/>
                <w:sz w:val="14"/>
                <w:szCs w:val="14"/>
                <w:lang w:val="ro-MD"/>
              </w:rPr>
              <w:t xml:space="preserve">or pentru arenda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excluderea datoriilor creditoare</w:t>
            </w:r>
          </w:p>
        </w:tc>
        <w:tc>
          <w:tcPr>
            <w:tcW w:w="810" w:type="dxa"/>
            <w:shd w:val="clear" w:color="auto" w:fill="auto"/>
            <w:vAlign w:val="bottom"/>
            <w:hideMark/>
          </w:tcPr>
          <w:p w14:paraId="5879A1CD"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4D41299C"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57E6345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530FF8C6" w14:textId="77777777" w:rsidTr="00BE27FA">
        <w:trPr>
          <w:trHeight w:val="900"/>
        </w:trPr>
        <w:tc>
          <w:tcPr>
            <w:tcW w:w="3780" w:type="dxa"/>
            <w:shd w:val="clear" w:color="auto" w:fill="auto"/>
            <w:vAlign w:val="center"/>
            <w:hideMark/>
          </w:tcPr>
          <w:p w14:paraId="10FAFF56" w14:textId="09E98828"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6.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Nisporeni </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i DF: </w:t>
            </w:r>
            <w:r w:rsidRPr="003A460A">
              <w:rPr>
                <w:rFonts w:asciiTheme="majorHAnsi" w:eastAsia="Times New Roman" w:hAnsiTheme="majorHAnsi" w:cstheme="majorHAnsi"/>
                <w:color w:val="000000"/>
                <w:sz w:val="14"/>
                <w:szCs w:val="14"/>
                <w:lang w:val="ro-MD"/>
              </w:rPr>
              <w:t>să asigure respectarea necondi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ionată a cadrului metodologic la stabilirea raporturilor între bugetul de stat, bugetul de nivelul 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bugetele de nivelul I, cu fundamentarea transferurilor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întreprinderea măsurilor de rigoare în vederea alocării integre a transferurilor destinate UAT de nivelul I</w:t>
            </w:r>
          </w:p>
        </w:tc>
        <w:tc>
          <w:tcPr>
            <w:tcW w:w="4230" w:type="dxa"/>
            <w:shd w:val="clear" w:color="auto" w:fill="auto"/>
            <w:vAlign w:val="center"/>
            <w:hideMark/>
          </w:tcPr>
          <w:p w14:paraId="08224988" w14:textId="5FC2BF03" w:rsidR="00166358" w:rsidRPr="003A460A" w:rsidRDefault="00166358" w:rsidP="00F43F60">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Consiliul </w:t>
            </w:r>
            <w:r w:rsidR="00F43F60">
              <w:rPr>
                <w:rFonts w:asciiTheme="majorHAnsi" w:eastAsia="Times New Roman" w:hAnsiTheme="majorHAnsi" w:cstheme="majorHAnsi"/>
                <w:color w:val="000000"/>
                <w:sz w:val="14"/>
                <w:szCs w:val="14"/>
                <w:lang w:val="ro-MD"/>
              </w:rPr>
              <w:t>r</w:t>
            </w:r>
            <w:r w:rsidRPr="003A460A">
              <w:rPr>
                <w:rFonts w:asciiTheme="majorHAnsi" w:eastAsia="Times New Roman" w:hAnsiTheme="majorHAnsi" w:cstheme="majorHAnsi"/>
                <w:color w:val="000000"/>
                <w:sz w:val="14"/>
                <w:szCs w:val="14"/>
                <w:lang w:val="ro-MD"/>
              </w:rPr>
              <w:t>aional estimează corect baza impozabilă</w:t>
            </w:r>
          </w:p>
        </w:tc>
        <w:tc>
          <w:tcPr>
            <w:tcW w:w="810" w:type="dxa"/>
            <w:shd w:val="clear" w:color="auto" w:fill="auto"/>
            <w:vAlign w:val="bottom"/>
            <w:hideMark/>
          </w:tcPr>
          <w:p w14:paraId="266B9E3B"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09A1FD4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267E36FB"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4C08FB9A" w14:textId="77777777" w:rsidTr="00BE27FA">
        <w:trPr>
          <w:trHeight w:val="1700"/>
        </w:trPr>
        <w:tc>
          <w:tcPr>
            <w:tcW w:w="3780" w:type="dxa"/>
            <w:shd w:val="clear" w:color="auto" w:fill="auto"/>
            <w:vAlign w:val="center"/>
            <w:hideMark/>
          </w:tcPr>
          <w:p w14:paraId="26C7A99C" w14:textId="60F2E6BA"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7. DF, în comun cu DÎTS: </w:t>
            </w:r>
            <w:r w:rsidRPr="003A460A">
              <w:rPr>
                <w:rFonts w:asciiTheme="majorHAnsi" w:eastAsia="Times New Roman" w:hAnsiTheme="majorHAnsi" w:cstheme="majorHAnsi"/>
                <w:color w:val="000000"/>
                <w:sz w:val="14"/>
                <w:szCs w:val="14"/>
                <w:lang w:val="ro-MD"/>
              </w:rPr>
              <w:t xml:space="preserve">să elaboreze politici clare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distincte în aspectul criteriilor ce </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in de planificarea cheltuielilor pentru activitatea institu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iilor de învă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ăm</w:t>
            </w:r>
            <w:r w:rsidR="00F43F60">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nt conform noii metodologii de finan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are a acestora</w:t>
            </w:r>
          </w:p>
        </w:tc>
        <w:tc>
          <w:tcPr>
            <w:tcW w:w="4230" w:type="dxa"/>
            <w:shd w:val="clear" w:color="auto" w:fill="auto"/>
            <w:vAlign w:val="center"/>
            <w:hideMark/>
          </w:tcPr>
          <w:p w14:paraId="54C28BCE" w14:textId="7B9B8C04"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Prin </w:t>
            </w:r>
            <w:r w:rsidR="00F43F60">
              <w:rPr>
                <w:rFonts w:asciiTheme="majorHAnsi" w:eastAsia="Times New Roman" w:hAnsiTheme="majorHAnsi" w:cstheme="majorHAnsi"/>
                <w:color w:val="000000"/>
                <w:sz w:val="14"/>
                <w:szCs w:val="14"/>
                <w:lang w:val="ro-MD"/>
              </w:rPr>
              <w:t>D</w:t>
            </w:r>
            <w:r w:rsidRPr="003A460A">
              <w:rPr>
                <w:rFonts w:asciiTheme="majorHAnsi" w:eastAsia="Times New Roman" w:hAnsiTheme="majorHAnsi" w:cstheme="majorHAnsi"/>
                <w:color w:val="000000"/>
                <w:sz w:val="14"/>
                <w:szCs w:val="14"/>
                <w:lang w:val="ro-MD"/>
              </w:rPr>
              <w:t xml:space="preserve">ecizia Consiliului </w:t>
            </w:r>
            <w:r w:rsidR="00F43F60">
              <w:rPr>
                <w:rFonts w:asciiTheme="majorHAnsi" w:eastAsia="Times New Roman" w:hAnsiTheme="majorHAnsi" w:cstheme="majorHAnsi"/>
                <w:color w:val="000000"/>
                <w:sz w:val="14"/>
                <w:szCs w:val="14"/>
                <w:lang w:val="ro-MD"/>
              </w:rPr>
              <w:t>r</w:t>
            </w:r>
            <w:r w:rsidRPr="003A460A">
              <w:rPr>
                <w:rFonts w:asciiTheme="majorHAnsi" w:eastAsia="Times New Roman" w:hAnsiTheme="majorHAnsi" w:cstheme="majorHAnsi"/>
                <w:color w:val="000000"/>
                <w:sz w:val="14"/>
                <w:szCs w:val="14"/>
                <w:lang w:val="ro-MD"/>
              </w:rPr>
              <w:t xml:space="preserve">aional nr.1/14 din 13.02.2014 (se anexează) a fost aprobat Regulamentul privind formarea, repartizarea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utilizarea fondului pentru educa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ie incluzivă, iar prin </w:t>
            </w:r>
            <w:r w:rsidR="00F43F60">
              <w:rPr>
                <w:rFonts w:asciiTheme="majorHAnsi" w:eastAsia="Times New Roman" w:hAnsiTheme="majorHAnsi" w:cstheme="majorHAnsi"/>
                <w:color w:val="000000"/>
                <w:sz w:val="14"/>
                <w:szCs w:val="14"/>
                <w:lang w:val="ro-MD"/>
              </w:rPr>
              <w:t>D</w:t>
            </w:r>
            <w:r w:rsidRPr="003A460A">
              <w:rPr>
                <w:rFonts w:asciiTheme="majorHAnsi" w:eastAsia="Times New Roman" w:hAnsiTheme="majorHAnsi" w:cstheme="majorHAnsi"/>
                <w:color w:val="000000"/>
                <w:sz w:val="14"/>
                <w:szCs w:val="14"/>
                <w:lang w:val="ro-MD"/>
              </w:rPr>
              <w:t xml:space="preserve">ecizia Consiliului raional nr.1/21 din 13.02.2014 a fost format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aprobat fondul centralizat de educa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 incluzivă în mărime de 2% din normativul per</w:t>
            </w:r>
            <w:r w:rsidR="00F43F60">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color w:val="000000"/>
                <w:sz w:val="14"/>
                <w:szCs w:val="14"/>
                <w:lang w:val="ro-MD"/>
              </w:rPr>
              <w:t>elev, care apoi prin decizi</w:t>
            </w:r>
            <w:r w:rsidR="00F43F60">
              <w:rPr>
                <w:rFonts w:asciiTheme="majorHAnsi" w:eastAsia="Times New Roman" w:hAnsiTheme="majorHAnsi" w:cstheme="majorHAnsi"/>
                <w:color w:val="000000"/>
                <w:sz w:val="14"/>
                <w:szCs w:val="14"/>
                <w:lang w:val="ro-MD"/>
              </w:rPr>
              <w:t>a</w:t>
            </w:r>
            <w:r w:rsidRPr="003A460A">
              <w:rPr>
                <w:rFonts w:asciiTheme="majorHAnsi" w:eastAsia="Times New Roman" w:hAnsiTheme="majorHAnsi" w:cstheme="majorHAnsi"/>
                <w:color w:val="000000"/>
                <w:sz w:val="14"/>
                <w:szCs w:val="14"/>
                <w:lang w:val="ro-MD"/>
              </w:rPr>
              <w:t xml:space="preserve"> Consiliu</w:t>
            </w:r>
            <w:r w:rsidR="00F43F60">
              <w:rPr>
                <w:rFonts w:asciiTheme="majorHAnsi" w:eastAsia="Times New Roman" w:hAnsiTheme="majorHAnsi" w:cstheme="majorHAnsi"/>
                <w:color w:val="000000"/>
                <w:sz w:val="14"/>
                <w:szCs w:val="14"/>
                <w:lang w:val="ro-MD"/>
              </w:rPr>
              <w:t>lui</w:t>
            </w:r>
            <w:r w:rsidRPr="003A460A">
              <w:rPr>
                <w:rFonts w:asciiTheme="majorHAnsi" w:eastAsia="Times New Roman" w:hAnsiTheme="majorHAnsi" w:cstheme="majorHAnsi"/>
                <w:color w:val="000000"/>
                <w:sz w:val="14"/>
                <w:szCs w:val="14"/>
                <w:lang w:val="ro-MD"/>
              </w:rPr>
              <w:t xml:space="preserve"> </w:t>
            </w:r>
            <w:r w:rsidR="00F43F60">
              <w:rPr>
                <w:rFonts w:asciiTheme="majorHAnsi" w:eastAsia="Times New Roman" w:hAnsiTheme="majorHAnsi" w:cstheme="majorHAnsi"/>
                <w:color w:val="000000"/>
                <w:sz w:val="14"/>
                <w:szCs w:val="14"/>
                <w:lang w:val="ro-MD"/>
              </w:rPr>
              <w:t>r</w:t>
            </w:r>
            <w:r w:rsidRPr="003A460A">
              <w:rPr>
                <w:rFonts w:asciiTheme="majorHAnsi" w:eastAsia="Times New Roman" w:hAnsiTheme="majorHAnsi" w:cstheme="majorHAnsi"/>
                <w:color w:val="000000"/>
                <w:sz w:val="14"/>
                <w:szCs w:val="14"/>
                <w:lang w:val="ro-MD"/>
              </w:rPr>
              <w:t>aional este repartizat tot institu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w:t>
            </w:r>
            <w:r w:rsidR="00F43F60">
              <w:rPr>
                <w:rFonts w:asciiTheme="majorHAnsi" w:eastAsia="Times New Roman" w:hAnsiTheme="majorHAnsi" w:cstheme="majorHAnsi"/>
                <w:color w:val="000000"/>
                <w:sz w:val="14"/>
                <w:szCs w:val="14"/>
                <w:lang w:val="ro-MD"/>
              </w:rPr>
              <w:t>or</w:t>
            </w:r>
            <w:r w:rsidRPr="003A460A">
              <w:rPr>
                <w:rFonts w:asciiTheme="majorHAnsi" w:eastAsia="Times New Roman" w:hAnsiTheme="majorHAnsi" w:cstheme="majorHAnsi"/>
                <w:color w:val="000000"/>
                <w:sz w:val="14"/>
                <w:szCs w:val="14"/>
                <w:lang w:val="ro-MD"/>
              </w:rPr>
              <w:t xml:space="preserve"> educa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ionale - decizia Consiliului </w:t>
            </w:r>
            <w:r w:rsidR="00F43F60">
              <w:rPr>
                <w:rFonts w:asciiTheme="majorHAnsi" w:eastAsia="Times New Roman" w:hAnsiTheme="majorHAnsi" w:cstheme="majorHAnsi"/>
                <w:color w:val="000000"/>
                <w:sz w:val="14"/>
                <w:szCs w:val="14"/>
                <w:lang w:val="ro-MD"/>
              </w:rPr>
              <w:t>r</w:t>
            </w:r>
            <w:r w:rsidRPr="003A460A">
              <w:rPr>
                <w:rFonts w:asciiTheme="majorHAnsi" w:eastAsia="Times New Roman" w:hAnsiTheme="majorHAnsi" w:cstheme="majorHAnsi"/>
                <w:color w:val="000000"/>
                <w:sz w:val="14"/>
                <w:szCs w:val="14"/>
                <w:lang w:val="ro-MD"/>
              </w:rPr>
              <w:t>aional nr.3/18.1 din 22 mai 2014 (se anexează)</w:t>
            </w:r>
          </w:p>
        </w:tc>
        <w:tc>
          <w:tcPr>
            <w:tcW w:w="810" w:type="dxa"/>
            <w:shd w:val="clear" w:color="auto" w:fill="auto"/>
            <w:vAlign w:val="bottom"/>
            <w:hideMark/>
          </w:tcPr>
          <w:p w14:paraId="467A3846"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59CDB87C"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442B4BD5"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72E79FF3" w14:textId="77777777" w:rsidTr="00BE27FA">
        <w:trPr>
          <w:trHeight w:val="4580"/>
        </w:trPr>
        <w:tc>
          <w:tcPr>
            <w:tcW w:w="3780" w:type="dxa"/>
            <w:shd w:val="clear" w:color="auto" w:fill="auto"/>
            <w:vAlign w:val="center"/>
            <w:hideMark/>
          </w:tcPr>
          <w:p w14:paraId="0FA918E4" w14:textId="195779DB"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lastRenderedPageBreak/>
              <w:t>8.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edintele raionului Nisporeni</w:t>
            </w:r>
            <w:r w:rsidRPr="003A460A">
              <w:rPr>
                <w:rFonts w:asciiTheme="majorHAnsi" w:eastAsia="Times New Roman" w:hAnsiTheme="majorHAnsi" w:cstheme="majorHAnsi"/>
                <w:color w:val="000000"/>
                <w:sz w:val="14"/>
                <w:szCs w:val="14"/>
                <w:lang w:val="ro-MD"/>
              </w:rPr>
              <w:t xml:space="preserve"> </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i AAPL de nivelul I:</w:t>
            </w:r>
            <w:r w:rsidRPr="003A460A">
              <w:rPr>
                <w:rFonts w:asciiTheme="majorHAnsi" w:eastAsia="Times New Roman" w:hAnsiTheme="majorHAnsi" w:cstheme="majorHAnsi"/>
                <w:color w:val="000000"/>
                <w:sz w:val="14"/>
                <w:szCs w:val="14"/>
                <w:lang w:val="ro-MD"/>
              </w:rPr>
              <w:t xml:space="preserve"> să asigure respectarea prevederilor regulamentare privind stabilirea numărului de unită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 de personal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 limitelor cheltuielilor de personal în sectorul bugetar, cu implementarea unor proceduri eficiente de control intern în domeniul dat</w:t>
            </w:r>
          </w:p>
        </w:tc>
        <w:tc>
          <w:tcPr>
            <w:tcW w:w="4230" w:type="dxa"/>
            <w:shd w:val="clear" w:color="auto" w:fill="auto"/>
            <w:vAlign w:val="center"/>
            <w:hideMark/>
          </w:tcPr>
          <w:p w14:paraId="652CA36A" w14:textId="6FB027D1"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Statul de personal al Aparatului pre</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edintelui raionului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subdiviziunilor din subordinea Consiliului raional se completează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se avizează în conformitate cu prevederile pct.2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pct.21 al Anexei nr.5 la Hotăr</w:t>
            </w:r>
            <w:r w:rsidR="00FB3A0A">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rea Guvernului nr.201 din 11 martie 2009 privind punerea în aplicare a prevederilor Legii nr.158-XVI din 4 iulie 2008 cu privire la func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ia publică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statutul func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ionarului public METODOLOGIA cu privire la completarea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avizarea statului de personal, în corespundere cu structura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efectivul-limită ale autorită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ilor publice, aprobate in mod stabilit. După completare, statul de personal se expediază, pe suport de h</w:t>
            </w:r>
            <w:r w:rsidR="00FB3A0A">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 xml:space="preserve">rtie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în varianta electronică, Cancelari</w:t>
            </w:r>
            <w:r w:rsidR="00FB3A0A">
              <w:rPr>
                <w:rFonts w:asciiTheme="majorHAnsi" w:eastAsia="Times New Roman" w:hAnsiTheme="majorHAnsi" w:cstheme="majorHAnsi"/>
                <w:color w:val="000000"/>
                <w:sz w:val="14"/>
                <w:szCs w:val="14"/>
                <w:lang w:val="ro-MD"/>
              </w:rPr>
              <w:t>ei</w:t>
            </w:r>
            <w:r w:rsidRPr="003A460A">
              <w:rPr>
                <w:rFonts w:asciiTheme="majorHAnsi" w:eastAsia="Times New Roman" w:hAnsiTheme="majorHAnsi" w:cstheme="majorHAnsi"/>
                <w:color w:val="000000"/>
                <w:sz w:val="14"/>
                <w:szCs w:val="14"/>
                <w:lang w:val="ro-MD"/>
              </w:rPr>
              <w:t xml:space="preserve"> de Stat</w:t>
            </w:r>
            <w:r w:rsidR="00FB3A0A">
              <w:rPr>
                <w:rFonts w:asciiTheme="majorHAnsi" w:eastAsia="Times New Roman" w:hAnsiTheme="majorHAnsi" w:cstheme="majorHAnsi"/>
                <w:color w:val="000000"/>
                <w:sz w:val="14"/>
                <w:szCs w:val="14"/>
                <w:lang w:val="ro-MD"/>
              </w:rPr>
              <w:t>, care</w:t>
            </w:r>
            <w:r w:rsidRPr="003A460A">
              <w:rPr>
                <w:rFonts w:asciiTheme="majorHAnsi" w:eastAsia="Times New Roman" w:hAnsiTheme="majorHAnsi" w:cstheme="majorHAnsi"/>
                <w:color w:val="000000"/>
                <w:sz w:val="14"/>
                <w:szCs w:val="14"/>
                <w:lang w:val="ro-MD"/>
              </w:rPr>
              <w:t xml:space="preserve"> acordă aviz favorabil,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 xml:space="preserve">n cazul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care func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iile publice sau posturile s</w:t>
            </w:r>
            <w:r w:rsidR="00FB3A0A">
              <w:rPr>
                <w:rFonts w:asciiTheme="majorHAnsi" w:eastAsia="Times New Roman" w:hAnsiTheme="majorHAnsi" w:cstheme="majorHAnsi"/>
                <w:color w:val="000000"/>
                <w:sz w:val="14"/>
                <w:szCs w:val="14"/>
                <w:lang w:val="ro-MD"/>
              </w:rPr>
              <w:t>u</w:t>
            </w:r>
            <w:r w:rsidRPr="003A460A">
              <w:rPr>
                <w:rFonts w:asciiTheme="majorHAnsi" w:eastAsia="Times New Roman" w:hAnsiTheme="majorHAnsi" w:cstheme="majorHAnsi"/>
                <w:color w:val="000000"/>
                <w:sz w:val="14"/>
                <w:szCs w:val="14"/>
                <w:lang w:val="ro-MD"/>
              </w:rPr>
              <w:t>nt stabilite cu respectarea dispozi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prezentei Metodologii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w:t>
            </w:r>
            <w:r w:rsidR="00FB3A0A">
              <w:rPr>
                <w:rFonts w:asciiTheme="majorHAnsi" w:eastAsia="Times New Roman" w:hAnsiTheme="majorHAnsi" w:cstheme="majorHAnsi"/>
                <w:color w:val="000000"/>
                <w:sz w:val="14"/>
                <w:szCs w:val="14"/>
                <w:lang w:val="ro-MD"/>
              </w:rPr>
              <w:t>le</w:t>
            </w:r>
            <w:r w:rsidRPr="003A460A">
              <w:rPr>
                <w:rFonts w:asciiTheme="majorHAnsi" w:eastAsia="Times New Roman" w:hAnsiTheme="majorHAnsi" w:cstheme="majorHAnsi"/>
                <w:color w:val="000000"/>
                <w:sz w:val="14"/>
                <w:szCs w:val="14"/>
                <w:lang w:val="ro-MD"/>
              </w:rPr>
              <w:t xml:space="preserve"> actelor legislative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normative care reglementează activitatea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serviciul public. Reie</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ind din cele expuse mai sus</w:t>
            </w:r>
            <w:r w:rsidR="00FB3A0A">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numărul de unită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 stipulate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Statul de personal al Aparatului pre</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edintelui raionului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subdiviziunilor din subordinea Consiliului raional n-a fost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nici nu poate fi mai mare dec</w:t>
            </w:r>
            <w:r w:rsidR="00FB3A0A">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t cel stipulat în efectivul-limită al autorită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ilor publice, aprobate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 xml:space="preserve">n modul stabilit de Guvernul Republicii Moldova.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caz</w:t>
            </w:r>
            <w:r w:rsidR="00FB3A0A">
              <w:rPr>
                <w:rFonts w:asciiTheme="majorHAnsi" w:eastAsia="Times New Roman" w:hAnsiTheme="majorHAnsi" w:cstheme="majorHAnsi"/>
                <w:color w:val="000000"/>
                <w:sz w:val="14"/>
                <w:szCs w:val="14"/>
                <w:lang w:val="ro-MD"/>
              </w:rPr>
              <w:t>ul</w:t>
            </w:r>
            <w:r w:rsidRPr="003A460A">
              <w:rPr>
                <w:rFonts w:asciiTheme="majorHAnsi" w:eastAsia="Times New Roman" w:hAnsiTheme="majorHAnsi" w:cstheme="majorHAnsi"/>
                <w:color w:val="000000"/>
                <w:sz w:val="14"/>
                <w:szCs w:val="14"/>
                <w:lang w:val="ro-MD"/>
              </w:rPr>
              <w:t xml:space="preserve">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care func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iile publice sau posturile s</w:t>
            </w:r>
            <w:r w:rsidR="00FB3A0A">
              <w:rPr>
                <w:rFonts w:asciiTheme="majorHAnsi" w:eastAsia="Times New Roman" w:hAnsiTheme="majorHAnsi" w:cstheme="majorHAnsi"/>
                <w:color w:val="000000"/>
                <w:sz w:val="14"/>
                <w:szCs w:val="14"/>
                <w:lang w:val="ro-MD"/>
              </w:rPr>
              <w:t>u</w:t>
            </w:r>
            <w:r w:rsidRPr="003A460A">
              <w:rPr>
                <w:rFonts w:asciiTheme="majorHAnsi" w:eastAsia="Times New Roman" w:hAnsiTheme="majorHAnsi" w:cstheme="majorHAnsi"/>
                <w:color w:val="000000"/>
                <w:sz w:val="14"/>
                <w:szCs w:val="14"/>
                <w:lang w:val="ro-MD"/>
              </w:rPr>
              <w:t>nt stabilite cu încălcarea dispozi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prezentei Metodologii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w:t>
            </w:r>
            <w:r w:rsidR="00FB3A0A">
              <w:rPr>
                <w:rFonts w:asciiTheme="majorHAnsi" w:eastAsia="Times New Roman" w:hAnsiTheme="majorHAnsi" w:cstheme="majorHAnsi"/>
                <w:color w:val="000000"/>
                <w:sz w:val="14"/>
                <w:szCs w:val="14"/>
                <w:lang w:val="ro-MD"/>
              </w:rPr>
              <w:t>le</w:t>
            </w:r>
            <w:r w:rsidRPr="003A460A">
              <w:rPr>
                <w:rFonts w:asciiTheme="majorHAnsi" w:eastAsia="Times New Roman" w:hAnsiTheme="majorHAnsi" w:cstheme="majorHAnsi"/>
                <w:color w:val="000000"/>
                <w:sz w:val="14"/>
                <w:szCs w:val="14"/>
                <w:lang w:val="ro-MD"/>
              </w:rPr>
              <w:t xml:space="preserve"> actelor legislative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normative care reglementează activitatea in serviciu public, Cancelaria de Stat acordă aviz nefavorabil. Dacă avizul este nefavorabil, Cancelaria de Stat prezintă în scris observa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iile sale autorită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publice emitente, aceasta fiind obligată să definitiveze statul de personal, </w:t>
            </w:r>
            <w:r w:rsidR="00FB3A0A">
              <w:rPr>
                <w:rFonts w:asciiTheme="majorHAnsi" w:eastAsia="Times New Roman" w:hAnsiTheme="majorHAnsi" w:cstheme="majorHAnsi"/>
                <w:color w:val="000000"/>
                <w:sz w:val="14"/>
                <w:szCs w:val="14"/>
                <w:lang w:val="ro-MD"/>
              </w:rPr>
              <w:t>î</w:t>
            </w:r>
            <w:r w:rsidRPr="003A460A">
              <w:rPr>
                <w:rFonts w:asciiTheme="majorHAnsi" w:eastAsia="Times New Roman" w:hAnsiTheme="majorHAnsi" w:cstheme="majorHAnsi"/>
                <w:color w:val="000000"/>
                <w:sz w:val="14"/>
                <w:szCs w:val="14"/>
                <w:lang w:val="ro-MD"/>
              </w:rPr>
              <w:t>n corespundere cu observa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iile prezentate</w:t>
            </w:r>
          </w:p>
        </w:tc>
        <w:tc>
          <w:tcPr>
            <w:tcW w:w="810" w:type="dxa"/>
            <w:shd w:val="clear" w:color="auto" w:fill="auto"/>
            <w:vAlign w:val="bottom"/>
            <w:hideMark/>
          </w:tcPr>
          <w:p w14:paraId="7C86095F"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3D2288FC"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70EDEE9B"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12703017" w14:textId="77777777" w:rsidTr="00BE27FA">
        <w:trPr>
          <w:trHeight w:val="1079"/>
        </w:trPr>
        <w:tc>
          <w:tcPr>
            <w:tcW w:w="3780" w:type="dxa"/>
            <w:shd w:val="clear" w:color="auto" w:fill="auto"/>
            <w:vAlign w:val="center"/>
            <w:hideMark/>
          </w:tcPr>
          <w:p w14:paraId="3AF01FFE" w14:textId="53F45E55"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9. Consiliul raional Nisporeni, Sec</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 xml:space="preserve">ia cultură: </w:t>
            </w:r>
            <w:r w:rsidRPr="003A460A">
              <w:rPr>
                <w:rFonts w:asciiTheme="majorHAnsi" w:eastAsia="Times New Roman" w:hAnsiTheme="majorHAnsi" w:cstheme="majorHAnsi"/>
                <w:color w:val="000000"/>
                <w:sz w:val="14"/>
                <w:szCs w:val="14"/>
                <w:lang w:val="ro-MD"/>
              </w:rPr>
              <w:t>să asigure implementarea unor proceduri de control întru respectarea strictă a legisla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iei, precum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întru eficientizarea cheltuirii banilor publici pentru retribuirea muncii, cu înlăturarea iregularită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ilor constatate</w:t>
            </w:r>
          </w:p>
        </w:tc>
        <w:tc>
          <w:tcPr>
            <w:tcW w:w="4230" w:type="dxa"/>
            <w:shd w:val="clear" w:color="auto" w:fill="auto"/>
            <w:vAlign w:val="center"/>
            <w:hideMark/>
          </w:tcPr>
          <w:p w14:paraId="290830B6" w14:textId="383290FD"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Încep</w:t>
            </w:r>
            <w:r w:rsidR="00FB3A0A">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nd cu ianuarie 2014</w:t>
            </w:r>
            <w:r w:rsidR="00FB3A0A">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au fost încheiate contracte cu membrii Fanfarei „V.</w:t>
            </w:r>
            <w:r w:rsidR="00FB3A0A">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color w:val="000000"/>
                <w:sz w:val="14"/>
                <w:szCs w:val="14"/>
                <w:lang w:val="ro-MD"/>
              </w:rPr>
              <w:t xml:space="preserve">Amarfii” </w:t>
            </w:r>
            <w:r w:rsidR="00FB3A0A">
              <w:rPr>
                <w:rFonts w:asciiTheme="majorHAnsi" w:eastAsia="Times New Roman" w:hAnsiTheme="majorHAnsi" w:cstheme="majorHAnsi"/>
                <w:color w:val="000000"/>
                <w:sz w:val="14"/>
                <w:szCs w:val="14"/>
                <w:lang w:val="ro-MD"/>
              </w:rPr>
              <w:t>privind</w:t>
            </w:r>
            <w:r w:rsidRPr="003A460A">
              <w:rPr>
                <w:rFonts w:asciiTheme="majorHAnsi" w:eastAsia="Times New Roman" w:hAnsiTheme="majorHAnsi" w:cstheme="majorHAnsi"/>
                <w:color w:val="000000"/>
                <w:sz w:val="14"/>
                <w:szCs w:val="14"/>
                <w:lang w:val="ro-MD"/>
              </w:rPr>
              <w:t xml:space="preserve"> acordarea serviciilor pentru desfă</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urarea măsurilor culturale în legătură cu sărbătorile oficiale. Cheltuielile pentru serviciile acordate se reflectă la art./alin 113/45 „</w:t>
            </w:r>
            <w:r w:rsidR="00FB3A0A">
              <w:rPr>
                <w:rFonts w:asciiTheme="majorHAnsi" w:eastAsia="Times New Roman" w:hAnsiTheme="majorHAnsi" w:cstheme="majorHAnsi"/>
                <w:color w:val="000000"/>
                <w:sz w:val="14"/>
                <w:szCs w:val="14"/>
                <w:lang w:val="ro-MD"/>
              </w:rPr>
              <w:t>S</w:t>
            </w:r>
            <w:r w:rsidRPr="003A460A">
              <w:rPr>
                <w:rFonts w:asciiTheme="majorHAnsi" w:eastAsia="Times New Roman" w:hAnsiTheme="majorHAnsi" w:cstheme="majorHAnsi"/>
                <w:color w:val="000000"/>
                <w:sz w:val="14"/>
                <w:szCs w:val="14"/>
                <w:lang w:val="ro-MD"/>
              </w:rPr>
              <w:t>ervicii pentru desfă</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urarea măsurilor în legătură cu sărbătorile oficiale".</w:t>
            </w:r>
            <w:r w:rsidR="00FB3A0A">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color w:val="000000"/>
                <w:sz w:val="14"/>
                <w:szCs w:val="14"/>
                <w:lang w:val="ro-MD"/>
              </w:rPr>
              <w:t>Neregulile reflectate în Raportul Cur</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au fost lichidate </w:t>
            </w:r>
          </w:p>
        </w:tc>
        <w:tc>
          <w:tcPr>
            <w:tcW w:w="810" w:type="dxa"/>
            <w:shd w:val="clear" w:color="auto" w:fill="auto"/>
            <w:vAlign w:val="bottom"/>
            <w:hideMark/>
          </w:tcPr>
          <w:p w14:paraId="3A417D00"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7D653C64"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2FCACEE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433BBD1F" w14:textId="77777777" w:rsidTr="00BE27FA">
        <w:trPr>
          <w:trHeight w:val="1440"/>
        </w:trPr>
        <w:tc>
          <w:tcPr>
            <w:tcW w:w="3780" w:type="dxa"/>
            <w:shd w:val="clear" w:color="auto" w:fill="auto"/>
            <w:vAlign w:val="center"/>
            <w:hideMark/>
          </w:tcPr>
          <w:p w14:paraId="74F1905C" w14:textId="06F100B9"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10.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w:t>
            </w:r>
            <w:r w:rsidRPr="003A460A">
              <w:rPr>
                <w:rFonts w:asciiTheme="majorHAnsi" w:eastAsia="Times New Roman" w:hAnsiTheme="majorHAnsi" w:cstheme="majorHAnsi"/>
                <w:color w:val="000000"/>
                <w:sz w:val="14"/>
                <w:szCs w:val="14"/>
                <w:lang w:val="ro-MD"/>
              </w:rPr>
              <w:t>10.1. să asigure elaborarea unei strategii privind proiectele investi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ionale (inclusiv, repara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capitale), cu stabilirea priorită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ilor în vederea finan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ării 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iilor în curs de execu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 a surselor de finan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are, a principiilor de economicitate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eficien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ă, în scopul utilizării ra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ionale a finan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elor publice</w:t>
            </w:r>
          </w:p>
        </w:tc>
        <w:tc>
          <w:tcPr>
            <w:tcW w:w="4230" w:type="dxa"/>
            <w:shd w:val="clear" w:color="auto" w:fill="auto"/>
            <w:vAlign w:val="center"/>
            <w:hideMark/>
          </w:tcPr>
          <w:p w14:paraId="723C077D" w14:textId="25E62F87"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A fost elaborată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aprobată „Strategia de dezvoltare durabilă a raionului Nisporeni 2013-2020”. În procesul elaborării strategiei au fost implica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 consilierii raionali, reprezentan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societă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civile, agen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economici, reprezentan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tineretului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consultan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na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ionali de la ADR Centr</w:t>
            </w:r>
            <w:r w:rsidR="00FB3A0A">
              <w:rPr>
                <w:rFonts w:asciiTheme="majorHAnsi" w:eastAsia="Times New Roman" w:hAnsiTheme="majorHAnsi" w:cstheme="majorHAnsi"/>
                <w:color w:val="000000"/>
                <w:sz w:val="14"/>
                <w:szCs w:val="14"/>
                <w:lang w:val="ro-MD"/>
              </w:rPr>
              <w:t>u</w:t>
            </w:r>
            <w:r w:rsidRPr="003A460A">
              <w:rPr>
                <w:rFonts w:asciiTheme="majorHAnsi" w:eastAsia="Times New Roman" w:hAnsiTheme="majorHAnsi" w:cstheme="majorHAnsi"/>
                <w:color w:val="000000"/>
                <w:sz w:val="14"/>
                <w:szCs w:val="14"/>
                <w:lang w:val="ro-MD"/>
              </w:rPr>
              <w:t>. Astfel</w:t>
            </w:r>
            <w:r w:rsidR="00FB3A0A">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în cadrul celor 7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edin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e de lucru au fost propuse spre aprobare 119 ac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iuni cu un cost estimativ de 1085788 lei pentru realizare p</w:t>
            </w:r>
            <w:r w:rsidR="00FB3A0A">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nă în anul 2020</w:t>
            </w:r>
          </w:p>
        </w:tc>
        <w:tc>
          <w:tcPr>
            <w:tcW w:w="810" w:type="dxa"/>
            <w:shd w:val="clear" w:color="auto" w:fill="auto"/>
            <w:vAlign w:val="bottom"/>
            <w:hideMark/>
          </w:tcPr>
          <w:p w14:paraId="03F8402C"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65C291E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par</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ial Realizat</w:t>
            </w:r>
          </w:p>
        </w:tc>
        <w:tc>
          <w:tcPr>
            <w:tcW w:w="780" w:type="dxa"/>
            <w:shd w:val="clear" w:color="auto" w:fill="auto"/>
            <w:vAlign w:val="bottom"/>
            <w:hideMark/>
          </w:tcPr>
          <w:p w14:paraId="7464346A"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3EFAC8EB" w14:textId="77777777" w:rsidTr="00BE27FA">
        <w:trPr>
          <w:trHeight w:val="962"/>
        </w:trPr>
        <w:tc>
          <w:tcPr>
            <w:tcW w:w="3780" w:type="dxa"/>
            <w:shd w:val="clear" w:color="auto" w:fill="auto"/>
            <w:vAlign w:val="center"/>
            <w:hideMark/>
          </w:tcPr>
          <w:p w14:paraId="65D3166A" w14:textId="0ABA18C0"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 xml:space="preserve">10.2. </w:t>
            </w:r>
            <w:r w:rsidRPr="003A460A">
              <w:rPr>
                <w:rFonts w:asciiTheme="majorHAnsi" w:eastAsia="Times New Roman" w:hAnsiTheme="majorHAnsi" w:cstheme="majorHAnsi"/>
                <w:color w:val="000000"/>
                <w:sz w:val="14"/>
                <w:szCs w:val="14"/>
                <w:lang w:val="ro-MD"/>
              </w:rPr>
              <w:t xml:space="preserve">să implementeze proceduri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procese de control intern, care să eficientizeze valorificarea mijloacelor alocate pentru investi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repara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capitale, precum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să asigure respectarea prevederilor regulamentare în cadrul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ionării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contractării lucrărilor de repara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capitale</w:t>
            </w:r>
          </w:p>
        </w:tc>
        <w:tc>
          <w:tcPr>
            <w:tcW w:w="4230" w:type="dxa"/>
            <w:shd w:val="clear" w:color="auto" w:fill="auto"/>
            <w:vAlign w:val="center"/>
            <w:hideMark/>
          </w:tcPr>
          <w:p w14:paraId="6E0FDDA3" w14:textId="4484F14B"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În cadrul Consiliului </w:t>
            </w:r>
            <w:r w:rsidR="00FB3A0A">
              <w:rPr>
                <w:rFonts w:asciiTheme="majorHAnsi" w:eastAsia="Times New Roman" w:hAnsiTheme="majorHAnsi" w:cstheme="majorHAnsi"/>
                <w:color w:val="000000"/>
                <w:sz w:val="14"/>
                <w:szCs w:val="14"/>
                <w:lang w:val="ro-MD"/>
              </w:rPr>
              <w:t>r</w:t>
            </w:r>
            <w:r w:rsidRPr="003A460A">
              <w:rPr>
                <w:rFonts w:asciiTheme="majorHAnsi" w:eastAsia="Times New Roman" w:hAnsiTheme="majorHAnsi" w:cstheme="majorHAnsi"/>
                <w:color w:val="000000"/>
                <w:sz w:val="14"/>
                <w:szCs w:val="14"/>
                <w:lang w:val="ro-MD"/>
              </w:rPr>
              <w:t>aional este format grupul de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publice, </w:t>
            </w:r>
            <w:r w:rsidR="00FB3A0A">
              <w:rPr>
                <w:rFonts w:asciiTheme="majorHAnsi" w:eastAsia="Times New Roman" w:hAnsiTheme="majorHAnsi" w:cstheme="majorHAnsi"/>
                <w:color w:val="000000"/>
                <w:sz w:val="14"/>
                <w:szCs w:val="14"/>
                <w:lang w:val="ro-MD"/>
              </w:rPr>
              <w:t xml:space="preserve">a cărui </w:t>
            </w:r>
            <w:r w:rsidRPr="003A460A">
              <w:rPr>
                <w:rFonts w:asciiTheme="majorHAnsi" w:eastAsia="Times New Roman" w:hAnsiTheme="majorHAnsi" w:cstheme="majorHAnsi"/>
                <w:color w:val="000000"/>
                <w:sz w:val="14"/>
                <w:szCs w:val="14"/>
                <w:lang w:val="ro-MD"/>
              </w:rPr>
              <w:t>activitate este conformată la prevederile legisla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iei în vigoare. La elaborarea proiectelor de buget s</w:t>
            </w:r>
            <w:r w:rsidR="00254CA5">
              <w:rPr>
                <w:rFonts w:asciiTheme="majorHAnsi" w:eastAsia="Times New Roman" w:hAnsiTheme="majorHAnsi" w:cstheme="majorHAnsi"/>
                <w:color w:val="000000"/>
                <w:sz w:val="14"/>
                <w:szCs w:val="14"/>
                <w:lang w:val="ro-MD"/>
              </w:rPr>
              <w:t>u</w:t>
            </w:r>
            <w:r w:rsidRPr="003A460A">
              <w:rPr>
                <w:rFonts w:asciiTheme="majorHAnsi" w:eastAsia="Times New Roman" w:hAnsiTheme="majorHAnsi" w:cstheme="majorHAnsi"/>
                <w:color w:val="000000"/>
                <w:sz w:val="14"/>
                <w:szCs w:val="14"/>
                <w:lang w:val="ro-MD"/>
              </w:rPr>
              <w:t>nt solicitate anexe cu surse pentru investi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repara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capitale</w:t>
            </w:r>
            <w:r w:rsidR="00254CA5">
              <w:rPr>
                <w:rFonts w:asciiTheme="majorHAnsi" w:eastAsia="Times New Roman" w:hAnsiTheme="majorHAnsi" w:cstheme="majorHAnsi"/>
                <w:color w:val="000000"/>
                <w:sz w:val="14"/>
                <w:szCs w:val="14"/>
                <w:lang w:val="ro-MD"/>
              </w:rPr>
              <w:t xml:space="preserve"> în care,</w:t>
            </w:r>
            <w:r w:rsidRPr="003A460A">
              <w:rPr>
                <w:rFonts w:asciiTheme="majorHAnsi" w:eastAsia="Times New Roman" w:hAnsiTheme="majorHAnsi" w:cstheme="majorHAnsi"/>
                <w:color w:val="000000"/>
                <w:sz w:val="14"/>
                <w:szCs w:val="14"/>
                <w:lang w:val="ro-MD"/>
              </w:rPr>
              <w:t xml:space="preserve"> practic, anual s</w:t>
            </w:r>
            <w:r w:rsidR="00254CA5">
              <w:rPr>
                <w:rFonts w:asciiTheme="majorHAnsi" w:eastAsia="Times New Roman" w:hAnsiTheme="majorHAnsi" w:cstheme="majorHAnsi"/>
                <w:color w:val="000000"/>
                <w:sz w:val="14"/>
                <w:szCs w:val="14"/>
                <w:lang w:val="ro-MD"/>
              </w:rPr>
              <w:t>u</w:t>
            </w:r>
            <w:r w:rsidRPr="003A460A">
              <w:rPr>
                <w:rFonts w:asciiTheme="majorHAnsi" w:eastAsia="Times New Roman" w:hAnsiTheme="majorHAnsi" w:cstheme="majorHAnsi"/>
                <w:color w:val="000000"/>
                <w:sz w:val="14"/>
                <w:szCs w:val="14"/>
                <w:lang w:val="ro-MD"/>
              </w:rPr>
              <w:t>nt incluse obiecte de investi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repara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capitale, ini</w:t>
            </w:r>
            <w:r w:rsidR="00254CA5">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iate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în anii preceden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w:t>
            </w:r>
          </w:p>
        </w:tc>
        <w:tc>
          <w:tcPr>
            <w:tcW w:w="810" w:type="dxa"/>
            <w:shd w:val="clear" w:color="auto" w:fill="auto"/>
            <w:vAlign w:val="bottom"/>
            <w:hideMark/>
          </w:tcPr>
          <w:p w14:paraId="71B69D1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05B56455"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par</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ial Realizat</w:t>
            </w:r>
          </w:p>
        </w:tc>
        <w:tc>
          <w:tcPr>
            <w:tcW w:w="780" w:type="dxa"/>
            <w:shd w:val="clear" w:color="auto" w:fill="auto"/>
            <w:vAlign w:val="bottom"/>
            <w:hideMark/>
          </w:tcPr>
          <w:p w14:paraId="1AD6D6CA"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23FCF2D9" w14:textId="77777777" w:rsidTr="00BE27FA">
        <w:trPr>
          <w:trHeight w:val="1800"/>
        </w:trPr>
        <w:tc>
          <w:tcPr>
            <w:tcW w:w="3780" w:type="dxa"/>
            <w:shd w:val="clear" w:color="auto" w:fill="auto"/>
            <w:vAlign w:val="center"/>
            <w:hideMark/>
          </w:tcPr>
          <w:p w14:paraId="35FAA86D" w14:textId="3B2992ED"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11.</w:t>
            </w:r>
            <w:r w:rsidRPr="003A460A">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b/>
                <w:bCs/>
                <w:color w:val="000000"/>
                <w:sz w:val="14"/>
                <w:szCs w:val="14"/>
                <w:lang w:val="ro-MD"/>
              </w:rPr>
              <w:t>Sec</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 xml:space="preserve">ia cultură, DÎTS, IMSP SR: </w:t>
            </w:r>
            <w:r w:rsidRPr="003A460A">
              <w:rPr>
                <w:rFonts w:asciiTheme="majorHAnsi" w:eastAsia="Times New Roman" w:hAnsiTheme="majorHAnsi" w:cstheme="majorHAnsi"/>
                <w:color w:val="000000"/>
                <w:sz w:val="14"/>
                <w:szCs w:val="14"/>
                <w:lang w:val="ro-MD"/>
              </w:rPr>
              <w:t>să asigure constituirea garan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iilor de bună execu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 a contractelor/lucrărilor, în conformitate cu prevederile actelor normative în vigoare</w:t>
            </w:r>
          </w:p>
        </w:tc>
        <w:tc>
          <w:tcPr>
            <w:tcW w:w="4230" w:type="dxa"/>
            <w:shd w:val="clear" w:color="auto" w:fill="auto"/>
            <w:vAlign w:val="center"/>
            <w:hideMark/>
          </w:tcPr>
          <w:p w14:paraId="6C1C3B41" w14:textId="3D17E730"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Contractarea lucrărilor suplimentare în suma de 1524,4 mii lei la obiectul „Reconstruc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ia cinematografului Luceafărul” au fost efectuate în conformitate cu schimbările argumentate de Institutul de Proiectări. Conform „Regulamentului cu privire la verificarea proiectelor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execu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iei 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expertizarea tehnică a proiectelor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p</w:t>
            </w:r>
            <w:r w:rsidR="00254CA5">
              <w:rPr>
                <w:rFonts w:asciiTheme="majorHAnsi" w:eastAsia="Times New Roman" w:hAnsiTheme="majorHAnsi" w:cstheme="majorHAnsi"/>
                <w:color w:val="000000"/>
                <w:sz w:val="14"/>
                <w:szCs w:val="14"/>
                <w:lang w:val="ro-MD"/>
              </w:rPr>
              <w:t>ct</w:t>
            </w:r>
            <w:r w:rsidRPr="003A460A">
              <w:rPr>
                <w:rFonts w:asciiTheme="majorHAnsi" w:eastAsia="Times New Roman" w:hAnsiTheme="majorHAnsi" w:cstheme="majorHAnsi"/>
                <w:color w:val="000000"/>
                <w:sz w:val="14"/>
                <w:szCs w:val="14"/>
                <w:lang w:val="ro-MD"/>
              </w:rPr>
              <w:t>. 11</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aprobat prin Hotăr</w:t>
            </w:r>
            <w:r w:rsidR="00254CA5">
              <w:rPr>
                <w:rFonts w:asciiTheme="majorHAnsi" w:eastAsia="Times New Roman" w:hAnsiTheme="majorHAnsi" w:cstheme="majorHAnsi"/>
                <w:color w:val="000000"/>
                <w:sz w:val="14"/>
                <w:szCs w:val="14"/>
                <w:lang w:val="ro-MD"/>
              </w:rPr>
              <w:t>â</w:t>
            </w:r>
            <w:r w:rsidRPr="003A460A">
              <w:rPr>
                <w:rFonts w:asciiTheme="majorHAnsi" w:eastAsia="Times New Roman" w:hAnsiTheme="majorHAnsi" w:cstheme="majorHAnsi"/>
                <w:color w:val="000000"/>
                <w:sz w:val="14"/>
                <w:szCs w:val="14"/>
                <w:lang w:val="ro-MD"/>
              </w:rPr>
              <w:t>rea nr.36 din 25.06.1996. Obliga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ia de a prezenta proiectele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detaliile de execu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 la verificare revine proiectantului</w:t>
            </w:r>
          </w:p>
        </w:tc>
        <w:tc>
          <w:tcPr>
            <w:tcW w:w="810" w:type="dxa"/>
            <w:shd w:val="clear" w:color="auto" w:fill="auto"/>
            <w:vAlign w:val="bottom"/>
            <w:hideMark/>
          </w:tcPr>
          <w:p w14:paraId="121A2EC4"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1180DC50"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1790AB01"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5EECF8E2" w14:textId="77777777" w:rsidTr="00BE27FA">
        <w:trPr>
          <w:trHeight w:val="1260"/>
        </w:trPr>
        <w:tc>
          <w:tcPr>
            <w:tcW w:w="3780" w:type="dxa"/>
            <w:shd w:val="clear" w:color="auto" w:fill="auto"/>
            <w:vAlign w:val="center"/>
            <w:hideMark/>
          </w:tcPr>
          <w:p w14:paraId="39FD2C20" w14:textId="590CE198"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12.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i primăriile:</w:t>
            </w:r>
            <w:r w:rsidRPr="003A460A">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b/>
                <w:bCs/>
                <w:color w:val="000000"/>
                <w:sz w:val="14"/>
                <w:szCs w:val="14"/>
                <w:lang w:val="ro-MD"/>
              </w:rPr>
              <w:t>12.1.</w:t>
            </w:r>
            <w:r w:rsidRPr="003A460A">
              <w:rPr>
                <w:rFonts w:asciiTheme="majorHAnsi" w:eastAsia="Times New Roman" w:hAnsiTheme="majorHAnsi" w:cstheme="majorHAnsi"/>
                <w:color w:val="000000"/>
                <w:sz w:val="14"/>
                <w:szCs w:val="14"/>
                <w:lang w:val="ro-MD"/>
              </w:rPr>
              <w:t xml:space="preserve"> să asigure desfă</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urarea unor instruiri în domeniul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iilor publice pentru membrii grupurilor de lucru din cadrul subdiviziunilor acestora, cu suportul metodologic, privind implementarea procedurilor de control intern la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ionarea mărfurilor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serviciilor, inclusiv la descrierea proceselor aferente, care să asigure conformarea procedurilor de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publice cadrului legal, precum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să monitorizeze executarea ulterioară a contractelor</w:t>
            </w:r>
          </w:p>
        </w:tc>
        <w:tc>
          <w:tcPr>
            <w:tcW w:w="4230" w:type="dxa"/>
            <w:shd w:val="clear" w:color="auto" w:fill="auto"/>
            <w:vAlign w:val="center"/>
            <w:hideMark/>
          </w:tcPr>
          <w:p w14:paraId="4092916E" w14:textId="10E32BCD"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Nisporeni: </w:t>
            </w:r>
            <w:r w:rsidR="00254CA5">
              <w:rPr>
                <w:rFonts w:asciiTheme="majorHAnsi" w:eastAsia="Times New Roman" w:hAnsiTheme="majorHAnsi" w:cstheme="majorHAnsi"/>
                <w:color w:val="000000"/>
                <w:sz w:val="14"/>
                <w:szCs w:val="14"/>
                <w:lang w:val="ro-MD"/>
              </w:rPr>
              <w:t>a fost organizat</w:t>
            </w:r>
            <w:r w:rsidRPr="003A460A">
              <w:rPr>
                <w:rFonts w:asciiTheme="majorHAnsi" w:eastAsia="Times New Roman" w:hAnsiTheme="majorHAnsi" w:cstheme="majorHAnsi"/>
                <w:color w:val="000000"/>
                <w:sz w:val="14"/>
                <w:szCs w:val="14"/>
                <w:lang w:val="ro-MD"/>
              </w:rPr>
              <w:t xml:space="preserve"> seminarul de instruire în domeniul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publice, pentru membrii grupului de lucru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reprezentan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institu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iilor publice din raion</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privind implementarea procedurilor de control intern la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ionarea mărfurilor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serviciilor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monitorizarea executării contractelor de achizi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 (18 martie 2014)</w:t>
            </w:r>
          </w:p>
        </w:tc>
        <w:tc>
          <w:tcPr>
            <w:tcW w:w="810" w:type="dxa"/>
            <w:shd w:val="clear" w:color="auto" w:fill="auto"/>
            <w:vAlign w:val="bottom"/>
            <w:hideMark/>
          </w:tcPr>
          <w:p w14:paraId="51E1FF94"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6616A9B4"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0E794F89"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0F56C610" w14:textId="77777777" w:rsidTr="00BE27FA">
        <w:trPr>
          <w:trHeight w:val="390"/>
        </w:trPr>
        <w:tc>
          <w:tcPr>
            <w:tcW w:w="3780" w:type="dxa"/>
            <w:shd w:val="clear" w:color="auto" w:fill="auto"/>
            <w:vAlign w:val="center"/>
            <w:hideMark/>
          </w:tcPr>
          <w:p w14:paraId="4414E632" w14:textId="76140B05"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12.2.</w:t>
            </w:r>
            <w:r w:rsidRPr="003A460A">
              <w:rPr>
                <w:rFonts w:asciiTheme="majorHAnsi" w:eastAsia="Times New Roman" w:hAnsiTheme="majorHAnsi" w:cstheme="majorHAnsi"/>
                <w:color w:val="000000"/>
                <w:sz w:val="14"/>
                <w:szCs w:val="14"/>
                <w:lang w:val="ro-MD"/>
              </w:rPr>
              <w:t xml:space="preserve"> să întreprindă măsuri eficiente în vederea înlăturării iregularită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ilor constatate de audit</w:t>
            </w:r>
          </w:p>
        </w:tc>
        <w:tc>
          <w:tcPr>
            <w:tcW w:w="4230" w:type="dxa"/>
            <w:shd w:val="clear" w:color="auto" w:fill="auto"/>
            <w:vAlign w:val="center"/>
            <w:hideMark/>
          </w:tcPr>
          <w:p w14:paraId="70CFDBCF"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7130979F"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70359FAD"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par</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ial Realizat</w:t>
            </w:r>
          </w:p>
        </w:tc>
        <w:tc>
          <w:tcPr>
            <w:tcW w:w="780" w:type="dxa"/>
            <w:shd w:val="clear" w:color="auto" w:fill="auto"/>
            <w:vAlign w:val="bottom"/>
            <w:hideMark/>
          </w:tcPr>
          <w:p w14:paraId="543BA5DC"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6623C03B" w14:textId="77777777" w:rsidTr="00BE27FA">
        <w:trPr>
          <w:trHeight w:val="2537"/>
        </w:trPr>
        <w:tc>
          <w:tcPr>
            <w:tcW w:w="3780" w:type="dxa"/>
            <w:shd w:val="clear" w:color="auto" w:fill="auto"/>
            <w:vAlign w:val="center"/>
            <w:hideMark/>
          </w:tcPr>
          <w:p w14:paraId="0EF8FED3" w14:textId="79F7BDD1"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lastRenderedPageBreak/>
              <w:t>13.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Nisporeni: </w:t>
            </w:r>
            <w:r w:rsidRPr="003A460A">
              <w:rPr>
                <w:rFonts w:asciiTheme="majorHAnsi" w:eastAsia="Times New Roman" w:hAnsiTheme="majorHAnsi" w:cstheme="majorHAnsi"/>
                <w:color w:val="000000"/>
                <w:sz w:val="14"/>
                <w:szCs w:val="14"/>
                <w:lang w:val="ro-MD"/>
              </w:rPr>
              <w:t xml:space="preserve">să examineze oportunitatea ajustării Regulamentului privind modul de formare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utilizare a mijloacelor fondului de rezervă, cu definirea clară a cheltuielilor cu caracter excep</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ional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imprevizibil, totodată stabilind proceduri de control intern privind utilizarea conformă a mijloacelor fondului de rezervă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remedierea abaterilor elucidate</w:t>
            </w:r>
          </w:p>
        </w:tc>
        <w:tc>
          <w:tcPr>
            <w:tcW w:w="4230" w:type="dxa"/>
            <w:shd w:val="clear" w:color="auto" w:fill="auto"/>
            <w:vAlign w:val="center"/>
            <w:hideMark/>
          </w:tcPr>
          <w:p w14:paraId="0154A22C" w14:textId="378CD78A"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Cu privire la ajustarea Regulamentului privind modul de formare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utilizare a mijloacelor fondului de rezervă cu definirea cheltuielilor cu caracter excep</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ional imprevizibil, anual, odată cu aprobarea bugetului, prin anexa separată (se anexează 2 file) se aprobă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Regulamentul privind constituirea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utilizarea mijloacelor fondului de rezervă:</w:t>
            </w:r>
            <w:r w:rsidRPr="003A460A">
              <w:rPr>
                <w:rFonts w:asciiTheme="majorHAnsi" w:eastAsia="Times New Roman" w:hAnsiTheme="majorHAnsi" w:cstheme="majorHAnsi"/>
                <w:color w:val="000000"/>
                <w:sz w:val="14"/>
                <w:szCs w:val="14"/>
                <w:lang w:val="ro-MD"/>
              </w:rPr>
              <w:br/>
              <w:t>- lichidarea consecin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elor calamită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ilor naturale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ale avariilor, inclusiv lucrări de proiectare a acestora,</w:t>
            </w:r>
            <w:r w:rsidRPr="003A460A">
              <w:rPr>
                <w:rFonts w:asciiTheme="majorHAnsi" w:eastAsia="Times New Roman" w:hAnsiTheme="majorHAnsi" w:cstheme="majorHAnsi"/>
                <w:color w:val="000000"/>
                <w:sz w:val="14"/>
                <w:szCs w:val="14"/>
                <w:lang w:val="ro-MD"/>
              </w:rPr>
              <w:br/>
              <w:t>- restabilirea obiectelor de importantă locală în cazul calamită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ilor naturale.</w:t>
            </w:r>
            <w:r w:rsidRPr="003A460A">
              <w:rPr>
                <w:rFonts w:asciiTheme="majorHAnsi" w:eastAsia="Times New Roman" w:hAnsiTheme="majorHAnsi" w:cstheme="majorHAnsi"/>
                <w:color w:val="000000"/>
                <w:sz w:val="14"/>
                <w:szCs w:val="14"/>
                <w:lang w:val="ro-MD"/>
              </w:rPr>
              <w:br/>
              <w:t>Cheltuielile cu caracter imprevizibil s</w:t>
            </w:r>
            <w:r w:rsidR="00254CA5">
              <w:rPr>
                <w:rFonts w:asciiTheme="majorHAnsi" w:eastAsia="Times New Roman" w:hAnsiTheme="majorHAnsi" w:cstheme="majorHAnsi"/>
                <w:color w:val="000000"/>
                <w:sz w:val="14"/>
                <w:szCs w:val="14"/>
                <w:lang w:val="ro-MD"/>
              </w:rPr>
              <w:t>u</w:t>
            </w:r>
            <w:r w:rsidRPr="003A460A">
              <w:rPr>
                <w:rFonts w:asciiTheme="majorHAnsi" w:eastAsia="Times New Roman" w:hAnsiTheme="majorHAnsi" w:cstheme="majorHAnsi"/>
                <w:color w:val="000000"/>
                <w:sz w:val="14"/>
                <w:szCs w:val="14"/>
                <w:lang w:val="ro-MD"/>
              </w:rPr>
              <w:t xml:space="preserve">nt determinate prin </w:t>
            </w:r>
            <w:r w:rsidR="00254CA5">
              <w:rPr>
                <w:rFonts w:asciiTheme="majorHAnsi" w:eastAsia="Times New Roman" w:hAnsiTheme="majorHAnsi" w:cstheme="majorHAnsi"/>
                <w:color w:val="000000"/>
                <w:sz w:val="14"/>
                <w:szCs w:val="14"/>
                <w:lang w:val="ro-MD"/>
              </w:rPr>
              <w:t>D</w:t>
            </w:r>
            <w:r w:rsidRPr="003A460A">
              <w:rPr>
                <w:rFonts w:asciiTheme="majorHAnsi" w:eastAsia="Times New Roman" w:hAnsiTheme="majorHAnsi" w:cstheme="majorHAnsi"/>
                <w:color w:val="000000"/>
                <w:sz w:val="14"/>
                <w:szCs w:val="14"/>
                <w:lang w:val="ro-MD"/>
              </w:rPr>
              <w:t xml:space="preserve">ecizia Consiliului </w:t>
            </w:r>
            <w:r w:rsidR="00254CA5">
              <w:rPr>
                <w:rFonts w:asciiTheme="majorHAnsi" w:eastAsia="Times New Roman" w:hAnsiTheme="majorHAnsi" w:cstheme="majorHAnsi"/>
                <w:color w:val="000000"/>
                <w:sz w:val="14"/>
                <w:szCs w:val="14"/>
                <w:lang w:val="ro-MD"/>
              </w:rPr>
              <w:t>r</w:t>
            </w:r>
            <w:r w:rsidRPr="003A460A">
              <w:rPr>
                <w:rFonts w:asciiTheme="majorHAnsi" w:eastAsia="Times New Roman" w:hAnsiTheme="majorHAnsi" w:cstheme="majorHAnsi"/>
                <w:color w:val="000000"/>
                <w:sz w:val="14"/>
                <w:szCs w:val="14"/>
                <w:lang w:val="ro-MD"/>
              </w:rPr>
              <w:t>aional</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cu prezentarea documentelor justificative.</w:t>
            </w:r>
            <w:r w:rsidRPr="003A460A">
              <w:rPr>
                <w:rFonts w:asciiTheme="majorHAnsi" w:eastAsia="Times New Roman" w:hAnsiTheme="majorHAnsi" w:cstheme="majorHAnsi"/>
                <w:color w:val="000000"/>
                <w:sz w:val="14"/>
                <w:szCs w:val="14"/>
                <w:lang w:val="ro-MD"/>
              </w:rPr>
              <w:br/>
              <w:t xml:space="preserve">La alocarea </w:t>
            </w:r>
            <w:r w:rsidR="00254CA5">
              <w:rPr>
                <w:rFonts w:asciiTheme="majorHAnsi" w:eastAsia="Times New Roman" w:hAnsiTheme="majorHAnsi" w:cstheme="majorHAnsi"/>
                <w:color w:val="000000"/>
                <w:sz w:val="14"/>
                <w:szCs w:val="14"/>
                <w:lang w:val="ro-MD"/>
              </w:rPr>
              <w:t>re</w:t>
            </w:r>
            <w:r w:rsidRPr="003A460A">
              <w:rPr>
                <w:rFonts w:asciiTheme="majorHAnsi" w:eastAsia="Times New Roman" w:hAnsiTheme="majorHAnsi" w:cstheme="majorHAnsi"/>
                <w:color w:val="000000"/>
                <w:sz w:val="14"/>
                <w:szCs w:val="14"/>
                <w:lang w:val="ro-MD"/>
              </w:rPr>
              <w:t>surselor din fondul de rezervă</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ini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ial este analizată destina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ia solicitării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w:t>
            </w:r>
            <w:r w:rsidR="00254CA5">
              <w:rPr>
                <w:rFonts w:asciiTheme="majorHAnsi" w:eastAsia="Times New Roman" w:hAnsiTheme="majorHAnsi" w:cstheme="majorHAnsi"/>
                <w:color w:val="000000"/>
                <w:sz w:val="14"/>
                <w:szCs w:val="14"/>
                <w:lang w:val="ro-MD"/>
              </w:rPr>
              <w:t xml:space="preserve">sunt </w:t>
            </w:r>
            <w:r w:rsidRPr="003A460A">
              <w:rPr>
                <w:rFonts w:asciiTheme="majorHAnsi" w:eastAsia="Times New Roman" w:hAnsiTheme="majorHAnsi" w:cstheme="majorHAnsi"/>
                <w:color w:val="000000"/>
                <w:sz w:val="14"/>
                <w:szCs w:val="14"/>
                <w:lang w:val="ro-MD"/>
              </w:rPr>
              <w:t>solicitate documentele respective ce confirmă destina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 solicitării</w:t>
            </w:r>
          </w:p>
        </w:tc>
        <w:tc>
          <w:tcPr>
            <w:tcW w:w="810" w:type="dxa"/>
            <w:shd w:val="clear" w:color="auto" w:fill="auto"/>
            <w:vAlign w:val="bottom"/>
            <w:hideMark/>
          </w:tcPr>
          <w:p w14:paraId="26DE2A55"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340AC923" w14:textId="2EF515C7" w:rsidR="00166358" w:rsidRPr="003A460A" w:rsidRDefault="00F16473" w:rsidP="00166358">
            <w:pPr>
              <w:spacing w:after="0" w:line="240" w:lineRule="auto"/>
              <w:jc w:val="center"/>
              <w:rPr>
                <w:rFonts w:asciiTheme="majorHAnsi" w:eastAsia="Times New Roman" w:hAnsiTheme="majorHAnsi" w:cstheme="majorHAnsi"/>
                <w:color w:val="000000"/>
                <w:sz w:val="14"/>
                <w:szCs w:val="14"/>
                <w:lang w:val="ro-MD"/>
              </w:rPr>
            </w:pPr>
            <w:r>
              <w:rPr>
                <w:rFonts w:asciiTheme="majorHAnsi" w:eastAsia="Times New Roman" w:hAnsiTheme="majorHAnsi" w:cstheme="majorHAnsi"/>
                <w:color w:val="000000"/>
                <w:sz w:val="14"/>
                <w:szCs w:val="14"/>
                <w:lang w:val="ro-MD"/>
              </w:rPr>
              <w:t>parțial realizat</w:t>
            </w:r>
            <w:r w:rsidR="00166358"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1CD302EB"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62CB5E48" w14:textId="77777777" w:rsidTr="00BE27FA">
        <w:trPr>
          <w:trHeight w:val="1439"/>
        </w:trPr>
        <w:tc>
          <w:tcPr>
            <w:tcW w:w="3780" w:type="dxa"/>
            <w:shd w:val="clear" w:color="auto" w:fill="auto"/>
            <w:vAlign w:val="center"/>
            <w:hideMark/>
          </w:tcPr>
          <w:p w14:paraId="04928B3D" w14:textId="3135981C"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14.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i DF: </w:t>
            </w:r>
            <w:r w:rsidRPr="003A460A">
              <w:rPr>
                <w:rFonts w:asciiTheme="majorHAnsi" w:eastAsia="Times New Roman" w:hAnsiTheme="majorHAnsi" w:cstheme="majorHAnsi"/>
                <w:color w:val="000000"/>
                <w:sz w:val="14"/>
                <w:szCs w:val="14"/>
                <w:lang w:val="ro-MD"/>
              </w:rPr>
              <w:t>să implementeze proceduri eficiente de control intern care ar asigura conformarea la prevederile regulamentare a cheltuielilor pentru autoturismele de serviciu, pentru activită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ile culturale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alte activită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 cu înlăturarea neajunsurilor constatate de audit</w:t>
            </w:r>
          </w:p>
        </w:tc>
        <w:tc>
          <w:tcPr>
            <w:tcW w:w="4230" w:type="dxa"/>
            <w:shd w:val="clear" w:color="auto" w:fill="auto"/>
            <w:vAlign w:val="center"/>
            <w:hideMark/>
          </w:tcPr>
          <w:p w14:paraId="04F45F42" w14:textId="11285D3C"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 Cu scopul de a înlătura neajunsurile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erorile cu privire la efectuarea cheltuielilor neregulamentare pentru asigurarea îndeplinirii atribu</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de serviciu, s-au implementat proceduri de verificare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monitorizare a parcursului de kilometri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respectiv efectuarea analizei lunare a consumului de combustibil, pentru fiecare automobil.</w:t>
            </w:r>
            <w:r w:rsidRPr="003A460A">
              <w:rPr>
                <w:rFonts w:asciiTheme="majorHAnsi" w:eastAsia="Times New Roman" w:hAnsiTheme="majorHAnsi" w:cstheme="majorHAnsi"/>
                <w:color w:val="000000"/>
                <w:sz w:val="14"/>
                <w:szCs w:val="14"/>
                <w:lang w:val="ro-MD"/>
              </w:rPr>
              <w:br/>
              <w:t>S-a asigurat conformarea la prevederile regulamentare a cheltuielilor pentru activită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ile culturale prin elaborarea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prezentarea tuturor actelor justificative necesare (elaborarea proceselor</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verbale, listelor de plată cu semnăturile tuturor beneficiarelor, acte</w:t>
            </w:r>
            <w:r w:rsidR="00254CA5">
              <w:rPr>
                <w:rFonts w:asciiTheme="majorHAnsi" w:eastAsia="Times New Roman" w:hAnsiTheme="majorHAnsi" w:cstheme="majorHAnsi"/>
                <w:color w:val="000000"/>
                <w:sz w:val="14"/>
                <w:szCs w:val="14"/>
                <w:lang w:val="ro-MD"/>
              </w:rPr>
              <w:t>lor</w:t>
            </w:r>
            <w:r w:rsidRPr="003A460A">
              <w:rPr>
                <w:rFonts w:asciiTheme="majorHAnsi" w:eastAsia="Times New Roman" w:hAnsiTheme="majorHAnsi" w:cstheme="majorHAnsi"/>
                <w:color w:val="000000"/>
                <w:sz w:val="14"/>
                <w:szCs w:val="14"/>
                <w:lang w:val="ro-MD"/>
              </w:rPr>
              <w:t xml:space="preserve"> de casare)</w:t>
            </w:r>
          </w:p>
        </w:tc>
        <w:tc>
          <w:tcPr>
            <w:tcW w:w="810" w:type="dxa"/>
            <w:shd w:val="clear" w:color="auto" w:fill="auto"/>
            <w:vAlign w:val="bottom"/>
            <w:hideMark/>
          </w:tcPr>
          <w:p w14:paraId="2DF70E04"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realizat</w:t>
            </w:r>
          </w:p>
        </w:tc>
        <w:tc>
          <w:tcPr>
            <w:tcW w:w="960" w:type="dxa"/>
            <w:shd w:val="clear" w:color="auto" w:fill="auto"/>
            <w:vAlign w:val="bottom"/>
            <w:hideMark/>
          </w:tcPr>
          <w:p w14:paraId="79E17B4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5A434C1A"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6005488D" w14:textId="77777777" w:rsidTr="00BE27FA">
        <w:trPr>
          <w:trHeight w:val="900"/>
        </w:trPr>
        <w:tc>
          <w:tcPr>
            <w:tcW w:w="3780" w:type="dxa"/>
            <w:shd w:val="clear" w:color="auto" w:fill="auto"/>
            <w:vAlign w:val="center"/>
            <w:hideMark/>
          </w:tcPr>
          <w:p w14:paraId="2EECCC05" w14:textId="548D8510"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15. Aparatul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edintelui raionului, în comun cu IMSP:  </w:t>
            </w:r>
            <w:r w:rsidRPr="003A460A">
              <w:rPr>
                <w:rFonts w:asciiTheme="majorHAnsi" w:eastAsia="Times New Roman" w:hAnsiTheme="majorHAnsi" w:cstheme="majorHAnsi"/>
                <w:color w:val="000000"/>
                <w:sz w:val="14"/>
                <w:szCs w:val="14"/>
                <w:lang w:val="ro-MD"/>
              </w:rPr>
              <w:t>15.1.</w:t>
            </w:r>
            <w:r w:rsidR="00F43F60">
              <w:rPr>
                <w:rFonts w:asciiTheme="majorHAnsi" w:eastAsia="Times New Roman" w:hAnsiTheme="majorHAnsi" w:cstheme="majorHAnsi"/>
                <w:color w:val="000000"/>
                <w:sz w:val="14"/>
                <w:szCs w:val="14"/>
                <w:lang w:val="ro-MD"/>
              </w:rPr>
              <w:t xml:space="preserve"> </w:t>
            </w:r>
            <w:r w:rsidRPr="003A460A">
              <w:rPr>
                <w:rFonts w:asciiTheme="majorHAnsi" w:eastAsia="Times New Roman" w:hAnsiTheme="majorHAnsi" w:cstheme="majorHAnsi"/>
                <w:color w:val="000000"/>
                <w:sz w:val="14"/>
                <w:szCs w:val="14"/>
                <w:lang w:val="ro-MD"/>
              </w:rPr>
              <w:t xml:space="preserve">să asigure inventarierea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aducerea în concordan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ă a valorii investi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pe termen lung, pentru reactualizarea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 xml:space="preserve">i  veridicitatea  datelor IMSP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ale fondatorului</w:t>
            </w:r>
          </w:p>
        </w:tc>
        <w:tc>
          <w:tcPr>
            <w:tcW w:w="4230" w:type="dxa"/>
            <w:shd w:val="clear" w:color="auto" w:fill="auto"/>
            <w:vAlign w:val="center"/>
            <w:hideMark/>
          </w:tcPr>
          <w:p w14:paraId="4D5BA9D1" w14:textId="54368E7A"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xml:space="preserve"> În coordonare cu directorii IMSP Nisporeni</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s-a organizat inventarierea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aducerea în concordan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ă a valorii investi</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ре termen lung, pentru a reactualiza datele IMSP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ale fondatorului, cu reflectarea respectivă în eviden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a contabilă</w:t>
            </w:r>
          </w:p>
        </w:tc>
        <w:tc>
          <w:tcPr>
            <w:tcW w:w="810" w:type="dxa"/>
            <w:shd w:val="clear" w:color="auto" w:fill="auto"/>
            <w:vAlign w:val="bottom"/>
            <w:hideMark/>
          </w:tcPr>
          <w:p w14:paraId="508E9423"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08D5DB0F"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0F4187D9"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66BE55C5" w14:textId="77777777" w:rsidTr="00BE27FA">
        <w:trPr>
          <w:trHeight w:val="360"/>
        </w:trPr>
        <w:tc>
          <w:tcPr>
            <w:tcW w:w="3780" w:type="dxa"/>
            <w:shd w:val="clear" w:color="auto" w:fill="auto"/>
            <w:vAlign w:val="center"/>
            <w:hideMark/>
          </w:tcPr>
          <w:p w14:paraId="45BD3651" w14:textId="77777777"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b/>
                <w:bCs/>
                <w:color w:val="000000"/>
                <w:sz w:val="14"/>
                <w:szCs w:val="14"/>
                <w:lang w:val="ro-MD"/>
              </w:rPr>
              <w:t>15.2.</w:t>
            </w:r>
            <w:r w:rsidRPr="003A460A">
              <w:rPr>
                <w:rFonts w:asciiTheme="majorHAnsi" w:eastAsia="Times New Roman" w:hAnsiTheme="majorHAnsi" w:cstheme="majorHAnsi"/>
                <w:color w:val="000000"/>
                <w:sz w:val="14"/>
                <w:szCs w:val="14"/>
                <w:lang w:val="ro-MD"/>
              </w:rPr>
              <w:t xml:space="preserve">  să asigure încheierea contractelor de comodat privind transmiterea în gestiune IMSP a patrimoniului public</w:t>
            </w:r>
          </w:p>
        </w:tc>
        <w:tc>
          <w:tcPr>
            <w:tcW w:w="4230" w:type="dxa"/>
            <w:shd w:val="clear" w:color="auto" w:fill="auto"/>
            <w:vAlign w:val="center"/>
            <w:hideMark/>
          </w:tcPr>
          <w:p w14:paraId="06D9AD40"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67D83256"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6C0FEF05"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3A519498"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r w:rsidR="00166358" w:rsidRPr="003A460A" w14:paraId="46CBD712" w14:textId="77777777" w:rsidTr="00BE27FA">
        <w:trPr>
          <w:trHeight w:val="1754"/>
        </w:trPr>
        <w:tc>
          <w:tcPr>
            <w:tcW w:w="3780" w:type="dxa"/>
            <w:shd w:val="clear" w:color="auto" w:fill="auto"/>
            <w:vAlign w:val="center"/>
            <w:hideMark/>
          </w:tcPr>
          <w:p w14:paraId="2EED5C81" w14:textId="4C04CC17"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18.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 xml:space="preserve">edintele raionului: </w:t>
            </w:r>
            <w:r w:rsidRPr="003A460A">
              <w:rPr>
                <w:rFonts w:asciiTheme="majorHAnsi" w:eastAsia="Times New Roman" w:hAnsiTheme="majorHAnsi" w:cstheme="majorHAnsi"/>
                <w:color w:val="000000"/>
                <w:sz w:val="14"/>
                <w:szCs w:val="14"/>
                <w:lang w:val="ro-MD"/>
              </w:rPr>
              <w:t>să se conformeze legisla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iei în vigoare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să întreprindă măsuri în vederea înregistrării la organele cadastrale a patrimoniului proprietate publică</w:t>
            </w:r>
          </w:p>
        </w:tc>
        <w:tc>
          <w:tcPr>
            <w:tcW w:w="4230" w:type="dxa"/>
            <w:shd w:val="clear" w:color="auto" w:fill="auto"/>
            <w:vAlign w:val="center"/>
            <w:hideMark/>
          </w:tcPr>
          <w:p w14:paraId="630296F4" w14:textId="2E134D9D" w:rsidR="00166358" w:rsidRPr="003A460A" w:rsidRDefault="00166358" w:rsidP="00FF61B8">
            <w:pPr>
              <w:spacing w:after="0" w:line="240" w:lineRule="auto"/>
              <w:jc w:val="both"/>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Serviciul Rela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 Funciare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Cadastru</w:t>
            </w:r>
            <w:r w:rsidR="00254CA5">
              <w:rPr>
                <w:rFonts w:asciiTheme="majorHAnsi" w:eastAsia="Times New Roman" w:hAnsiTheme="majorHAnsi" w:cstheme="majorHAnsi"/>
                <w:color w:val="000000"/>
                <w:sz w:val="14"/>
                <w:szCs w:val="14"/>
                <w:lang w:val="ro-MD"/>
              </w:rPr>
              <w:t xml:space="preserve">  a</w:t>
            </w:r>
            <w:r w:rsidRPr="003A460A">
              <w:rPr>
                <w:rFonts w:asciiTheme="majorHAnsi" w:eastAsia="Times New Roman" w:hAnsiTheme="majorHAnsi" w:cstheme="majorHAnsi"/>
                <w:color w:val="000000"/>
                <w:sz w:val="14"/>
                <w:szCs w:val="14"/>
                <w:lang w:val="ro-MD"/>
              </w:rPr>
              <w:t xml:space="preserve"> comunic</w:t>
            </w:r>
            <w:r w:rsidR="00254CA5">
              <w:rPr>
                <w:rFonts w:asciiTheme="majorHAnsi" w:eastAsia="Times New Roman" w:hAnsiTheme="majorHAnsi" w:cstheme="majorHAnsi"/>
                <w:color w:val="000000"/>
                <w:sz w:val="14"/>
                <w:szCs w:val="14"/>
                <w:lang w:val="ro-MD"/>
              </w:rPr>
              <w:t>at</w:t>
            </w:r>
            <w:r w:rsidRPr="003A460A">
              <w:rPr>
                <w:rFonts w:asciiTheme="majorHAnsi" w:eastAsia="Times New Roman" w:hAnsiTheme="majorHAnsi" w:cstheme="majorHAnsi"/>
                <w:color w:val="000000"/>
                <w:sz w:val="14"/>
                <w:szCs w:val="14"/>
                <w:lang w:val="ro-MD"/>
              </w:rPr>
              <w:t xml:space="preserve"> că s-a adresat la Organul Cadastral Teritorial Nisporeni cu cererea de înregistrare a bunurilor imobile proprietate a Consiliului raional, aprobate prin decizia Consiliului raional nr.1/13 din 21.05.2009 „Cu privire la aprobarea actului de inventariere a bunurilor imobile proprietate a Consiliului raional”. La moment</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 conform legisla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iei în vigoare pentru înregistrarea acestor bunuri este necesar</w:t>
            </w:r>
            <w:r w:rsidR="00254CA5">
              <w:rPr>
                <w:rFonts w:asciiTheme="majorHAnsi" w:eastAsia="Times New Roman" w:hAnsiTheme="majorHAnsi" w:cstheme="majorHAnsi"/>
                <w:color w:val="000000"/>
                <w:sz w:val="14"/>
                <w:szCs w:val="14"/>
                <w:lang w:val="ro-MD"/>
              </w:rPr>
              <w:t>ă</w:t>
            </w:r>
            <w:r w:rsidRPr="003A460A">
              <w:rPr>
                <w:rFonts w:asciiTheme="majorHAnsi" w:eastAsia="Times New Roman" w:hAnsiTheme="majorHAnsi" w:cstheme="majorHAnsi"/>
                <w:color w:val="000000"/>
                <w:sz w:val="14"/>
                <w:szCs w:val="14"/>
                <w:lang w:val="ro-MD"/>
              </w:rPr>
              <w:t xml:space="preserve"> coordonarea cu Unitatea administrativ</w:t>
            </w:r>
            <w:r w:rsidR="00254CA5">
              <w:rPr>
                <w:rFonts w:asciiTheme="majorHAnsi" w:eastAsia="Times New Roman" w:hAnsiTheme="majorHAnsi" w:cstheme="majorHAnsi"/>
                <w:color w:val="000000"/>
                <w:sz w:val="14"/>
                <w:szCs w:val="14"/>
                <w:lang w:val="ro-MD"/>
              </w:rPr>
              <w:t>-</w:t>
            </w:r>
            <w:r w:rsidRPr="003A460A">
              <w:rPr>
                <w:rFonts w:asciiTheme="majorHAnsi" w:eastAsia="Times New Roman" w:hAnsiTheme="majorHAnsi" w:cstheme="majorHAnsi"/>
                <w:color w:val="000000"/>
                <w:sz w:val="14"/>
                <w:szCs w:val="14"/>
                <w:lang w:val="ro-MD"/>
              </w:rPr>
              <w:t xml:space="preserve">teritorială de nivelul I. Ne-am adresat cu un demers către </w:t>
            </w:r>
            <w:r w:rsidR="00254CA5">
              <w:rPr>
                <w:rFonts w:asciiTheme="majorHAnsi" w:eastAsia="Times New Roman" w:hAnsiTheme="majorHAnsi" w:cstheme="majorHAnsi"/>
                <w:color w:val="000000"/>
                <w:sz w:val="14"/>
                <w:szCs w:val="14"/>
                <w:lang w:val="ro-MD"/>
              </w:rPr>
              <w:t>C</w:t>
            </w:r>
            <w:r w:rsidRPr="003A460A">
              <w:rPr>
                <w:rFonts w:asciiTheme="majorHAnsi" w:eastAsia="Times New Roman" w:hAnsiTheme="majorHAnsi" w:cstheme="majorHAnsi"/>
                <w:color w:val="000000"/>
                <w:sz w:val="14"/>
                <w:szCs w:val="14"/>
                <w:lang w:val="ro-MD"/>
              </w:rPr>
              <w:t>onsiliul oră</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enesc Nisporeni „Cu privire la transmiterea 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w:t>
            </w:r>
            <w:r w:rsidR="003A460A" w:rsidRPr="003A460A">
              <w:rPr>
                <w:rFonts w:asciiTheme="majorHAnsi" w:eastAsia="Times New Roman" w:hAnsiTheme="majorHAnsi" w:cstheme="majorHAnsi"/>
                <w:color w:val="000000"/>
                <w:sz w:val="14"/>
                <w:szCs w:val="14"/>
                <w:lang w:val="ro-MD"/>
              </w:rPr>
              <w:t>ș</w:t>
            </w:r>
            <w:r w:rsidRPr="003A460A">
              <w:rPr>
                <w:rFonts w:asciiTheme="majorHAnsi" w:eastAsia="Times New Roman" w:hAnsiTheme="majorHAnsi" w:cstheme="majorHAnsi"/>
                <w:color w:val="000000"/>
                <w:sz w:val="14"/>
                <w:szCs w:val="14"/>
                <w:lang w:val="ro-MD"/>
              </w:rPr>
              <w:t>i a terenurilor aferent</w:t>
            </w:r>
            <w:r w:rsidR="00254CA5">
              <w:rPr>
                <w:rFonts w:asciiTheme="majorHAnsi" w:eastAsia="Times New Roman" w:hAnsiTheme="majorHAnsi" w:cstheme="majorHAnsi"/>
                <w:color w:val="000000"/>
                <w:sz w:val="14"/>
                <w:szCs w:val="14"/>
                <w:lang w:val="ro-MD"/>
              </w:rPr>
              <w:t>e</w:t>
            </w:r>
            <w:r w:rsidRPr="003A460A">
              <w:rPr>
                <w:rFonts w:asciiTheme="majorHAnsi" w:eastAsia="Times New Roman" w:hAnsiTheme="majorHAnsi" w:cstheme="majorHAnsi"/>
                <w:color w:val="000000"/>
                <w:sz w:val="14"/>
                <w:szCs w:val="14"/>
                <w:lang w:val="ro-MD"/>
              </w:rPr>
              <w:t xml:space="preserve"> construc</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iilor în proprietatea Consiliului raional” la care </w:t>
            </w:r>
            <w:r w:rsidR="00254CA5">
              <w:rPr>
                <w:rFonts w:asciiTheme="majorHAnsi" w:eastAsia="Times New Roman" w:hAnsiTheme="majorHAnsi" w:cstheme="majorHAnsi"/>
                <w:color w:val="000000"/>
                <w:sz w:val="14"/>
                <w:szCs w:val="14"/>
                <w:lang w:val="ro-MD"/>
              </w:rPr>
              <w:t>am primit</w:t>
            </w:r>
            <w:r w:rsidRPr="003A460A">
              <w:rPr>
                <w:rFonts w:asciiTheme="majorHAnsi" w:eastAsia="Times New Roman" w:hAnsiTheme="majorHAnsi" w:cstheme="majorHAnsi"/>
                <w:color w:val="000000"/>
                <w:sz w:val="14"/>
                <w:szCs w:val="14"/>
                <w:lang w:val="ro-MD"/>
              </w:rPr>
              <w:t xml:space="preserve"> refuz</w:t>
            </w:r>
          </w:p>
        </w:tc>
        <w:tc>
          <w:tcPr>
            <w:tcW w:w="810" w:type="dxa"/>
            <w:shd w:val="clear" w:color="auto" w:fill="auto"/>
            <w:vAlign w:val="bottom"/>
            <w:hideMark/>
          </w:tcPr>
          <w:p w14:paraId="75660387"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65A239AB"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par</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ial realizat</w:t>
            </w:r>
          </w:p>
        </w:tc>
        <w:tc>
          <w:tcPr>
            <w:tcW w:w="780" w:type="dxa"/>
            <w:shd w:val="clear" w:color="auto" w:fill="auto"/>
            <w:vAlign w:val="bottom"/>
            <w:hideMark/>
          </w:tcPr>
          <w:p w14:paraId="1B8B370E"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r>
      <w:tr w:rsidR="00166358" w:rsidRPr="003A460A" w14:paraId="1B75E549" w14:textId="77777777" w:rsidTr="00BE27FA">
        <w:trPr>
          <w:trHeight w:val="900"/>
        </w:trPr>
        <w:tc>
          <w:tcPr>
            <w:tcW w:w="3780" w:type="dxa"/>
            <w:shd w:val="clear" w:color="auto" w:fill="auto"/>
            <w:vAlign w:val="center"/>
            <w:hideMark/>
          </w:tcPr>
          <w:p w14:paraId="1506B638" w14:textId="3CDC811A" w:rsidR="00166358" w:rsidRPr="003A460A" w:rsidRDefault="00166358" w:rsidP="00FF61B8">
            <w:pPr>
              <w:spacing w:after="0" w:line="240" w:lineRule="auto"/>
              <w:jc w:val="both"/>
              <w:rPr>
                <w:rFonts w:asciiTheme="majorHAnsi" w:eastAsia="Times New Roman" w:hAnsiTheme="majorHAnsi" w:cstheme="majorHAnsi"/>
                <w:b/>
                <w:bCs/>
                <w:color w:val="000000"/>
                <w:sz w:val="14"/>
                <w:szCs w:val="14"/>
                <w:lang w:val="ro-MD"/>
              </w:rPr>
            </w:pPr>
            <w:r w:rsidRPr="003A460A">
              <w:rPr>
                <w:rFonts w:asciiTheme="majorHAnsi" w:eastAsia="Times New Roman" w:hAnsiTheme="majorHAnsi" w:cstheme="majorHAnsi"/>
                <w:b/>
                <w:bCs/>
                <w:color w:val="000000"/>
                <w:sz w:val="14"/>
                <w:szCs w:val="14"/>
                <w:lang w:val="ro-MD"/>
              </w:rPr>
              <w:t>21. Aparatul pre</w:t>
            </w:r>
            <w:r w:rsidR="003A460A" w:rsidRPr="003A460A">
              <w:rPr>
                <w:rFonts w:asciiTheme="majorHAnsi" w:eastAsia="Times New Roman" w:hAnsiTheme="majorHAnsi" w:cstheme="majorHAnsi"/>
                <w:b/>
                <w:bCs/>
                <w:color w:val="000000"/>
                <w:sz w:val="14"/>
                <w:szCs w:val="14"/>
                <w:lang w:val="ro-MD"/>
              </w:rPr>
              <w:t>ș</w:t>
            </w:r>
            <w:r w:rsidRPr="003A460A">
              <w:rPr>
                <w:rFonts w:asciiTheme="majorHAnsi" w:eastAsia="Times New Roman" w:hAnsiTheme="majorHAnsi" w:cstheme="majorHAnsi"/>
                <w:b/>
                <w:bCs/>
                <w:color w:val="000000"/>
                <w:sz w:val="14"/>
                <w:szCs w:val="14"/>
                <w:lang w:val="ro-MD"/>
              </w:rPr>
              <w:t>edintelui raionului, Sec</w:t>
            </w:r>
            <w:r w:rsidR="003A460A" w:rsidRPr="003A460A">
              <w:rPr>
                <w:rFonts w:asciiTheme="majorHAnsi" w:eastAsia="Times New Roman" w:hAnsiTheme="majorHAnsi" w:cstheme="majorHAnsi"/>
                <w:b/>
                <w:bCs/>
                <w:color w:val="000000"/>
                <w:sz w:val="14"/>
                <w:szCs w:val="14"/>
                <w:lang w:val="ro-MD"/>
              </w:rPr>
              <w:t>ț</w:t>
            </w:r>
            <w:r w:rsidRPr="003A460A">
              <w:rPr>
                <w:rFonts w:asciiTheme="majorHAnsi" w:eastAsia="Times New Roman" w:hAnsiTheme="majorHAnsi" w:cstheme="majorHAnsi"/>
                <w:b/>
                <w:bCs/>
                <w:color w:val="000000"/>
                <w:sz w:val="14"/>
                <w:szCs w:val="14"/>
                <w:lang w:val="ro-MD"/>
              </w:rPr>
              <w:t>ia cultură</w:t>
            </w:r>
            <w:r w:rsidR="00FB3A0A">
              <w:rPr>
                <w:rFonts w:asciiTheme="majorHAnsi" w:eastAsia="Times New Roman" w:hAnsiTheme="majorHAnsi" w:cstheme="majorHAnsi"/>
                <w:b/>
                <w:bCs/>
                <w:color w:val="000000"/>
                <w:sz w:val="14"/>
                <w:szCs w:val="14"/>
                <w:lang w:val="ro-MD"/>
              </w:rPr>
              <w:t>:</w:t>
            </w:r>
            <w:r w:rsidRPr="003A460A">
              <w:rPr>
                <w:rFonts w:asciiTheme="majorHAnsi" w:eastAsia="Times New Roman" w:hAnsiTheme="majorHAnsi" w:cstheme="majorHAnsi"/>
                <w:color w:val="000000"/>
                <w:sz w:val="14"/>
                <w:szCs w:val="14"/>
                <w:lang w:val="ro-MD"/>
              </w:rPr>
              <w:t xml:space="preserve"> să implementeze proceduri de control intern, inclusiv prin descrierea proceselor corespunzătoare ce </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 xml:space="preserve">in de domeniul vizat, care să asigure </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inerea regulamentară a eviden</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ei contabile în scopul raportării regulamentare a situa</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iilor financiare, cu remedierea iregularită</w:t>
            </w:r>
            <w:r w:rsidR="003A460A" w:rsidRPr="003A460A">
              <w:rPr>
                <w:rFonts w:asciiTheme="majorHAnsi" w:eastAsia="Times New Roman" w:hAnsiTheme="majorHAnsi" w:cstheme="majorHAnsi"/>
                <w:color w:val="000000"/>
                <w:sz w:val="14"/>
                <w:szCs w:val="14"/>
                <w:lang w:val="ro-MD"/>
              </w:rPr>
              <w:t>ț</w:t>
            </w:r>
            <w:r w:rsidRPr="003A460A">
              <w:rPr>
                <w:rFonts w:asciiTheme="majorHAnsi" w:eastAsia="Times New Roman" w:hAnsiTheme="majorHAnsi" w:cstheme="majorHAnsi"/>
                <w:color w:val="000000"/>
                <w:sz w:val="14"/>
                <w:szCs w:val="14"/>
                <w:lang w:val="ro-MD"/>
              </w:rPr>
              <w:t>ilor constatate de audit</w:t>
            </w:r>
          </w:p>
        </w:tc>
        <w:tc>
          <w:tcPr>
            <w:tcW w:w="4230" w:type="dxa"/>
            <w:shd w:val="clear" w:color="auto" w:fill="auto"/>
            <w:vAlign w:val="center"/>
            <w:hideMark/>
          </w:tcPr>
          <w:p w14:paraId="3D892C4E" w14:textId="77777777" w:rsidR="00166358" w:rsidRPr="003A460A" w:rsidRDefault="00166358" w:rsidP="00166358">
            <w:pPr>
              <w:spacing w:after="0" w:line="240" w:lineRule="auto"/>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810" w:type="dxa"/>
            <w:shd w:val="clear" w:color="auto" w:fill="auto"/>
            <w:vAlign w:val="bottom"/>
            <w:hideMark/>
          </w:tcPr>
          <w:p w14:paraId="52757B62"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960" w:type="dxa"/>
            <w:shd w:val="clear" w:color="auto" w:fill="auto"/>
            <w:vAlign w:val="bottom"/>
            <w:hideMark/>
          </w:tcPr>
          <w:p w14:paraId="000B50A6"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 </w:t>
            </w:r>
          </w:p>
        </w:tc>
        <w:tc>
          <w:tcPr>
            <w:tcW w:w="780" w:type="dxa"/>
            <w:shd w:val="clear" w:color="auto" w:fill="auto"/>
            <w:vAlign w:val="bottom"/>
            <w:hideMark/>
          </w:tcPr>
          <w:p w14:paraId="4D218EF3" w14:textId="77777777" w:rsidR="00166358" w:rsidRPr="003A460A" w:rsidRDefault="00166358" w:rsidP="00166358">
            <w:pPr>
              <w:spacing w:after="0" w:line="240" w:lineRule="auto"/>
              <w:jc w:val="center"/>
              <w:rPr>
                <w:rFonts w:asciiTheme="majorHAnsi" w:eastAsia="Times New Roman" w:hAnsiTheme="majorHAnsi" w:cstheme="majorHAnsi"/>
                <w:color w:val="000000"/>
                <w:sz w:val="14"/>
                <w:szCs w:val="14"/>
                <w:lang w:val="ro-MD"/>
              </w:rPr>
            </w:pPr>
            <w:r w:rsidRPr="003A460A">
              <w:rPr>
                <w:rFonts w:asciiTheme="majorHAnsi" w:eastAsia="Times New Roman" w:hAnsiTheme="majorHAnsi" w:cstheme="majorHAnsi"/>
                <w:color w:val="000000"/>
                <w:sz w:val="14"/>
                <w:szCs w:val="14"/>
                <w:lang w:val="ro-MD"/>
              </w:rPr>
              <w:t>nerealizat</w:t>
            </w:r>
          </w:p>
        </w:tc>
      </w:tr>
    </w:tbl>
    <w:p w14:paraId="2B7D0010" w14:textId="262776DC" w:rsidR="00896247" w:rsidRPr="00655663" w:rsidRDefault="00896247" w:rsidP="00655663">
      <w:pPr>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  </w:t>
      </w:r>
    </w:p>
    <w:p w14:paraId="14E9DCF1" w14:textId="77777777" w:rsidR="00166358" w:rsidRPr="003A460A" w:rsidRDefault="00166358" w:rsidP="00166358">
      <w:pPr>
        <w:spacing w:line="276" w:lineRule="auto"/>
        <w:rPr>
          <w:rFonts w:asciiTheme="majorHAnsi" w:hAnsiTheme="majorHAnsi" w:cstheme="majorHAnsi"/>
          <w:b/>
          <w:bCs/>
          <w:sz w:val="24"/>
          <w:szCs w:val="24"/>
          <w:lang w:val="ro-MD"/>
        </w:rPr>
      </w:pPr>
    </w:p>
    <w:p w14:paraId="6ACDBE99" w14:textId="77777777" w:rsidR="00C03CE0" w:rsidRPr="003A460A" w:rsidRDefault="00C03CE0" w:rsidP="00166358">
      <w:pPr>
        <w:spacing w:line="276" w:lineRule="auto"/>
        <w:rPr>
          <w:rFonts w:asciiTheme="majorHAnsi" w:hAnsiTheme="majorHAnsi" w:cstheme="majorHAnsi"/>
          <w:b/>
          <w:bCs/>
          <w:sz w:val="24"/>
          <w:szCs w:val="24"/>
          <w:lang w:val="ro-MD"/>
        </w:rPr>
      </w:pPr>
    </w:p>
    <w:p w14:paraId="7215E47F" w14:textId="2028D260" w:rsidR="00C03CE0" w:rsidRPr="003A460A" w:rsidRDefault="00C03CE0" w:rsidP="00C03CE0">
      <w:pPr>
        <w:pStyle w:val="Heading1"/>
        <w:pageBreakBefore/>
        <w:spacing w:line="276" w:lineRule="auto"/>
        <w:jc w:val="right"/>
        <w:rPr>
          <w:rFonts w:cstheme="majorHAnsi"/>
          <w:bCs/>
          <w:color w:val="auto"/>
          <w:sz w:val="28"/>
          <w:szCs w:val="28"/>
          <w:lang w:val="ro-MD"/>
        </w:rPr>
      </w:pPr>
      <w:bookmarkStart w:id="38" w:name="_Toc90910275"/>
      <w:r w:rsidRPr="003A460A">
        <w:rPr>
          <w:rFonts w:cstheme="majorHAnsi"/>
          <w:bCs/>
          <w:color w:val="auto"/>
          <w:sz w:val="28"/>
          <w:szCs w:val="28"/>
          <w:lang w:val="ro-MD"/>
        </w:rPr>
        <w:lastRenderedPageBreak/>
        <w:t>Anexa nr.5</w:t>
      </w:r>
      <w:bookmarkEnd w:id="38"/>
    </w:p>
    <w:p w14:paraId="0B35D29F" w14:textId="77777777" w:rsidR="004A1935" w:rsidRDefault="00C03CE0" w:rsidP="00FF61B8">
      <w:pPr>
        <w:spacing w:after="0" w:line="240" w:lineRule="auto"/>
        <w:jc w:val="center"/>
        <w:rPr>
          <w:rFonts w:asciiTheme="majorHAnsi" w:hAnsiTheme="majorHAnsi" w:cstheme="majorHAnsi"/>
          <w:b/>
          <w:bCs/>
          <w:sz w:val="28"/>
          <w:szCs w:val="28"/>
          <w:lang w:val="ro-MD"/>
        </w:rPr>
      </w:pPr>
      <w:bookmarkStart w:id="39" w:name="_Toc46563160"/>
      <w:bookmarkStart w:id="40" w:name="_Toc56362932"/>
      <w:r w:rsidRPr="003A460A">
        <w:rPr>
          <w:rFonts w:asciiTheme="majorHAnsi" w:hAnsiTheme="majorHAnsi" w:cstheme="majorHAnsi"/>
          <w:b/>
          <w:bCs/>
          <w:sz w:val="28"/>
          <w:szCs w:val="28"/>
          <w:lang w:val="ro-MD"/>
        </w:rPr>
        <w:t xml:space="preserve">Lista actelor legislative </w:t>
      </w:r>
      <w:r w:rsidR="003A460A" w:rsidRPr="003A460A">
        <w:rPr>
          <w:rFonts w:asciiTheme="majorHAnsi" w:hAnsiTheme="majorHAnsi" w:cstheme="majorHAnsi"/>
          <w:b/>
          <w:bCs/>
          <w:sz w:val="28"/>
          <w:szCs w:val="28"/>
          <w:lang w:val="ro-MD"/>
        </w:rPr>
        <w:t>ș</w:t>
      </w:r>
      <w:r w:rsidRPr="003A460A">
        <w:rPr>
          <w:rFonts w:asciiTheme="majorHAnsi" w:hAnsiTheme="majorHAnsi" w:cstheme="majorHAnsi"/>
          <w:b/>
          <w:bCs/>
          <w:sz w:val="28"/>
          <w:szCs w:val="28"/>
          <w:lang w:val="ro-MD"/>
        </w:rPr>
        <w:t xml:space="preserve">i normative care au servit drept surse ale </w:t>
      </w:r>
    </w:p>
    <w:p w14:paraId="4CEBD226" w14:textId="4EA72BFB" w:rsidR="00C03CE0" w:rsidRPr="003A460A" w:rsidRDefault="00C03CE0" w:rsidP="00FF61B8">
      <w:pPr>
        <w:spacing w:after="0" w:line="240" w:lineRule="auto"/>
        <w:jc w:val="center"/>
        <w:rPr>
          <w:rFonts w:asciiTheme="majorHAnsi" w:hAnsiTheme="majorHAnsi" w:cstheme="majorHAnsi"/>
          <w:b/>
          <w:bCs/>
          <w:sz w:val="28"/>
          <w:szCs w:val="28"/>
          <w:lang w:val="ro-MD"/>
        </w:rPr>
      </w:pPr>
      <w:r w:rsidRPr="003A460A">
        <w:rPr>
          <w:rFonts w:asciiTheme="majorHAnsi" w:hAnsiTheme="majorHAnsi" w:cstheme="majorHAnsi"/>
          <w:b/>
          <w:bCs/>
          <w:sz w:val="28"/>
          <w:szCs w:val="28"/>
          <w:lang w:val="ro-MD"/>
        </w:rPr>
        <w:t>criteriilor de audit</w:t>
      </w:r>
      <w:bookmarkEnd w:id="39"/>
      <w:bookmarkEnd w:id="40"/>
    </w:p>
    <w:p w14:paraId="0DE9D8F2" w14:textId="45A71D89" w:rsidR="00C03CE0"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Legea privind administra</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 xml:space="preserve">ia publică locală nr.436-XVI din 28.12.2006; </w:t>
      </w:r>
    </w:p>
    <w:p w14:paraId="3724F1F4" w14:textId="0D5D3835" w:rsidR="0077173E" w:rsidRPr="0010404C" w:rsidRDefault="0077173E"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hAnsiTheme="majorHAnsi" w:cstheme="majorHAnsi"/>
          <w:sz w:val="24"/>
          <w:szCs w:val="24"/>
          <w:lang w:val="ro-MD"/>
        </w:rPr>
        <w:t xml:space="preserve">Legea privind descentralizarea administrativă nr.435 din 28.12.2006; </w:t>
      </w:r>
    </w:p>
    <w:p w14:paraId="5F3466EC"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Legea privind finan</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ele publice locale nr.397-XV din 16.10.2003;</w:t>
      </w:r>
    </w:p>
    <w:p w14:paraId="785D4F9C"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 xml:space="preserve">Legea </w:t>
      </w:r>
      <w:r w:rsidRPr="003A460A">
        <w:rPr>
          <w:rFonts w:asciiTheme="majorHAnsi" w:hAnsiTheme="majorHAnsi" w:cstheme="majorHAnsi"/>
          <w:sz w:val="24"/>
          <w:szCs w:val="24"/>
          <w:lang w:val="ro-MD"/>
        </w:rPr>
        <w:t>finan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elor publice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responsabilită</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 bugetar-fiscale</w:t>
      </w:r>
      <w:r w:rsidRPr="003A460A">
        <w:rPr>
          <w:rFonts w:asciiTheme="majorHAnsi" w:hAnsiTheme="majorHAnsi" w:cstheme="majorHAnsi"/>
          <w:bCs/>
          <w:sz w:val="24"/>
          <w:szCs w:val="24"/>
          <w:lang w:val="ro-MD"/>
        </w:rPr>
        <w:t xml:space="preserve"> nr.181 din 25.07.2014;</w:t>
      </w:r>
    </w:p>
    <w:p w14:paraId="2EC418BF" w14:textId="0DD9C3EF"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Legea contabilită</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 xml:space="preserve">ii nr.113-XVI din </w:t>
      </w:r>
      <w:r w:rsidR="00F36844">
        <w:rPr>
          <w:rFonts w:asciiTheme="majorHAnsi" w:eastAsia="Times New Roman" w:hAnsiTheme="majorHAnsi" w:cstheme="majorHAnsi"/>
          <w:sz w:val="24"/>
          <w:szCs w:val="24"/>
          <w:lang w:val="ro-MD" w:eastAsia="ru-RU"/>
        </w:rPr>
        <w:t>27.04.</w:t>
      </w:r>
      <w:r w:rsidRPr="003A460A">
        <w:rPr>
          <w:rFonts w:asciiTheme="majorHAnsi" w:eastAsia="Times New Roman" w:hAnsiTheme="majorHAnsi" w:cstheme="majorHAnsi"/>
          <w:sz w:val="24"/>
          <w:szCs w:val="24"/>
          <w:lang w:val="ro-MD" w:eastAsia="ru-RU"/>
        </w:rPr>
        <w:t>2007;</w:t>
      </w:r>
    </w:p>
    <w:p w14:paraId="33F621A4"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 xml:space="preserve">Legea privind organizarea </w:t>
      </w:r>
      <w:r w:rsidR="003A460A" w:rsidRPr="003A460A">
        <w:rPr>
          <w:rFonts w:asciiTheme="majorHAnsi" w:eastAsia="Times New Roman" w:hAnsiTheme="majorHAnsi" w:cstheme="majorHAnsi"/>
          <w:sz w:val="24"/>
          <w:szCs w:val="24"/>
          <w:lang w:val="ro-MD" w:eastAsia="ru-RU"/>
        </w:rPr>
        <w:t>ș</w:t>
      </w:r>
      <w:r w:rsidRPr="003A460A">
        <w:rPr>
          <w:rFonts w:asciiTheme="majorHAnsi" w:eastAsia="Times New Roman" w:hAnsiTheme="majorHAnsi" w:cstheme="majorHAnsi"/>
          <w:sz w:val="24"/>
          <w:szCs w:val="24"/>
          <w:lang w:val="ro-MD" w:eastAsia="ru-RU"/>
        </w:rPr>
        <w:t>i func</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ionarea Cur</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ii de Conturi a Republicii Moldova nr.260 din 07.12.2017;</w:t>
      </w:r>
    </w:p>
    <w:p w14:paraId="04756AA5"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Legea privind controlul financiar public intern nr.229 din 23.09.2010;</w:t>
      </w:r>
    </w:p>
    <w:p w14:paraId="2788FC28" w14:textId="395D8940"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 xml:space="preserve">Legea cu privire la sistemul unitar de salarizare în sectorul bugetar </w:t>
      </w:r>
      <w:r w:rsidR="004A1935" w:rsidRPr="003A460A">
        <w:rPr>
          <w:rFonts w:asciiTheme="majorHAnsi" w:eastAsia="Times New Roman" w:hAnsiTheme="majorHAnsi" w:cstheme="majorHAnsi"/>
          <w:sz w:val="24"/>
          <w:szCs w:val="24"/>
          <w:lang w:val="ro-MD" w:eastAsia="ru-RU"/>
        </w:rPr>
        <w:t>nr.270 din 23.11.2018</w:t>
      </w:r>
      <w:r w:rsidR="004A1935">
        <w:rPr>
          <w:rFonts w:asciiTheme="majorHAnsi" w:eastAsia="Times New Roman" w:hAnsiTheme="majorHAnsi" w:cstheme="majorHAnsi"/>
          <w:sz w:val="24"/>
          <w:szCs w:val="24"/>
          <w:lang w:val="ro-MD" w:eastAsia="ru-RU"/>
        </w:rPr>
        <w:t>;</w:t>
      </w:r>
    </w:p>
    <w:p w14:paraId="4D3E578F"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Legea privind achizi</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 xml:space="preserve">iile publice nr.131 din 03.07.2015; </w:t>
      </w:r>
    </w:p>
    <w:p w14:paraId="6BB1D84C" w14:textId="77777777" w:rsidR="00642359" w:rsidRPr="003A460A" w:rsidRDefault="00C03CE0" w:rsidP="00642359">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Legea cu privire la bugetul de stat pe anul 20</w:t>
      </w:r>
      <w:r w:rsidR="002C3FCA" w:rsidRPr="003A460A">
        <w:rPr>
          <w:rFonts w:asciiTheme="majorHAnsi" w:hAnsiTheme="majorHAnsi" w:cstheme="majorHAnsi"/>
          <w:bCs/>
          <w:sz w:val="24"/>
          <w:szCs w:val="24"/>
          <w:lang w:val="ro-MD"/>
        </w:rPr>
        <w:t>20</w:t>
      </w:r>
      <w:r w:rsidRPr="003A460A">
        <w:rPr>
          <w:rFonts w:asciiTheme="majorHAnsi" w:hAnsiTheme="majorHAnsi" w:cstheme="majorHAnsi"/>
          <w:bCs/>
          <w:sz w:val="24"/>
          <w:szCs w:val="24"/>
          <w:lang w:val="ro-MD"/>
        </w:rPr>
        <w:t xml:space="preserve"> nr.</w:t>
      </w:r>
      <w:r w:rsidR="0041719B" w:rsidRPr="003A460A">
        <w:rPr>
          <w:rFonts w:asciiTheme="majorHAnsi" w:hAnsiTheme="majorHAnsi" w:cstheme="majorHAnsi"/>
          <w:bCs/>
          <w:sz w:val="24"/>
          <w:szCs w:val="24"/>
          <w:lang w:val="ro-MD"/>
        </w:rPr>
        <w:t>172</w:t>
      </w:r>
      <w:r w:rsidRPr="003A460A">
        <w:rPr>
          <w:rFonts w:asciiTheme="majorHAnsi" w:hAnsiTheme="majorHAnsi" w:cstheme="majorHAnsi"/>
          <w:bCs/>
          <w:sz w:val="24"/>
          <w:szCs w:val="24"/>
          <w:lang w:val="ro-MD"/>
        </w:rPr>
        <w:t xml:space="preserve"> din </w:t>
      </w:r>
      <w:r w:rsidR="0041719B" w:rsidRPr="003A460A">
        <w:rPr>
          <w:rFonts w:asciiTheme="majorHAnsi" w:hAnsiTheme="majorHAnsi" w:cstheme="majorHAnsi"/>
          <w:bCs/>
          <w:sz w:val="24"/>
          <w:szCs w:val="24"/>
          <w:lang w:val="ro-MD"/>
        </w:rPr>
        <w:t>19</w:t>
      </w:r>
      <w:r w:rsidRPr="003A460A">
        <w:rPr>
          <w:rFonts w:asciiTheme="majorHAnsi" w:hAnsiTheme="majorHAnsi" w:cstheme="majorHAnsi"/>
          <w:bCs/>
          <w:sz w:val="24"/>
          <w:szCs w:val="24"/>
          <w:lang w:val="ro-MD"/>
        </w:rPr>
        <w:t>.1</w:t>
      </w:r>
      <w:r w:rsidR="0041719B" w:rsidRPr="003A460A">
        <w:rPr>
          <w:rFonts w:asciiTheme="majorHAnsi" w:hAnsiTheme="majorHAnsi" w:cstheme="majorHAnsi"/>
          <w:bCs/>
          <w:sz w:val="24"/>
          <w:szCs w:val="24"/>
          <w:lang w:val="ro-MD"/>
        </w:rPr>
        <w:t>2</w:t>
      </w:r>
      <w:r w:rsidRPr="003A460A">
        <w:rPr>
          <w:rFonts w:asciiTheme="majorHAnsi" w:hAnsiTheme="majorHAnsi" w:cstheme="majorHAnsi"/>
          <w:bCs/>
          <w:sz w:val="24"/>
          <w:szCs w:val="24"/>
          <w:lang w:val="ro-MD"/>
        </w:rPr>
        <w:t>.201</w:t>
      </w:r>
      <w:r w:rsidR="0041719B" w:rsidRPr="003A460A">
        <w:rPr>
          <w:rFonts w:asciiTheme="majorHAnsi" w:hAnsiTheme="majorHAnsi" w:cstheme="majorHAnsi"/>
          <w:bCs/>
          <w:sz w:val="24"/>
          <w:szCs w:val="24"/>
          <w:lang w:val="ro-MD"/>
        </w:rPr>
        <w:t>9</w:t>
      </w:r>
      <w:r w:rsidRPr="003A460A">
        <w:rPr>
          <w:rFonts w:asciiTheme="majorHAnsi" w:hAnsiTheme="majorHAnsi" w:cstheme="majorHAnsi"/>
          <w:bCs/>
          <w:sz w:val="24"/>
          <w:szCs w:val="24"/>
          <w:lang w:val="ro-MD"/>
        </w:rPr>
        <w:t>;</w:t>
      </w:r>
    </w:p>
    <w:p w14:paraId="2904309A" w14:textId="77777777" w:rsidR="00A21259" w:rsidRDefault="00642359"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10404C">
        <w:rPr>
          <w:rFonts w:asciiTheme="majorHAnsi" w:hAnsiTheme="majorHAnsi" w:cstheme="majorHAnsi"/>
          <w:sz w:val="24"/>
          <w:szCs w:val="24"/>
          <w:lang w:val="ro-MD"/>
        </w:rPr>
        <w:t>Legea privind transparen</w:t>
      </w:r>
      <w:r w:rsidR="003A460A" w:rsidRPr="00CF53F1">
        <w:rPr>
          <w:rFonts w:asciiTheme="majorHAnsi" w:hAnsiTheme="majorHAnsi" w:cstheme="majorHAnsi"/>
          <w:sz w:val="24"/>
          <w:szCs w:val="24"/>
          <w:lang w:val="ro-MD"/>
        </w:rPr>
        <w:t>ț</w:t>
      </w:r>
      <w:r w:rsidRPr="00CF53F1">
        <w:rPr>
          <w:rFonts w:asciiTheme="majorHAnsi" w:hAnsiTheme="majorHAnsi" w:cstheme="majorHAnsi"/>
          <w:sz w:val="24"/>
          <w:szCs w:val="24"/>
          <w:lang w:val="ro-MD"/>
        </w:rPr>
        <w:t>a în procesul decizi</w:t>
      </w:r>
      <w:r w:rsidR="003A460A" w:rsidRPr="00CF53F1">
        <w:rPr>
          <w:rFonts w:asciiTheme="majorHAnsi" w:hAnsiTheme="majorHAnsi" w:cstheme="majorHAnsi"/>
          <w:sz w:val="24"/>
          <w:szCs w:val="24"/>
          <w:lang w:val="ro-MD"/>
        </w:rPr>
        <w:t>ț</w:t>
      </w:r>
      <w:r w:rsidRPr="00CF53F1">
        <w:rPr>
          <w:rFonts w:asciiTheme="majorHAnsi" w:hAnsiTheme="majorHAnsi" w:cstheme="majorHAnsi"/>
          <w:sz w:val="24"/>
          <w:szCs w:val="24"/>
          <w:lang w:val="ro-MD"/>
        </w:rPr>
        <w:t>ional nr.23</w:t>
      </w:r>
      <w:r w:rsidR="004B404A" w:rsidRPr="00CF53F1">
        <w:rPr>
          <w:rFonts w:asciiTheme="majorHAnsi" w:hAnsiTheme="majorHAnsi" w:cstheme="majorHAnsi"/>
          <w:sz w:val="24"/>
          <w:szCs w:val="24"/>
          <w:lang w:val="ro-MD"/>
        </w:rPr>
        <w:t>9</w:t>
      </w:r>
      <w:r w:rsidRPr="00CF53F1">
        <w:rPr>
          <w:rFonts w:asciiTheme="majorHAnsi" w:hAnsiTheme="majorHAnsi" w:cstheme="majorHAnsi"/>
          <w:sz w:val="24"/>
          <w:szCs w:val="24"/>
          <w:lang w:val="ro-MD"/>
        </w:rPr>
        <w:t xml:space="preserve"> din 13.11.2008; </w:t>
      </w:r>
    </w:p>
    <w:p w14:paraId="1BB835E5" w14:textId="4E43E8BB" w:rsidR="00A21259" w:rsidRPr="00FF61B8" w:rsidRDefault="00A21259"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eastAsia="Times New Roman" w:hAnsiTheme="majorHAnsi" w:cstheme="majorHAnsi"/>
          <w:sz w:val="24"/>
          <w:szCs w:val="24"/>
          <w:lang w:val="ro-MD"/>
        </w:rPr>
        <w:t>Legea cadastrului bunurilor imobile nr.1543-XIII din 25.02.1998;</w:t>
      </w:r>
    </w:p>
    <w:p w14:paraId="020C9750" w14:textId="11DC052C" w:rsidR="006F2386" w:rsidRPr="00FF61B8" w:rsidRDefault="006F2386" w:rsidP="0010404C">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eastAsia="Times New Roman" w:hAnsiTheme="majorHAnsi" w:cstheme="majorHAnsi"/>
          <w:sz w:val="24"/>
          <w:szCs w:val="24"/>
          <w:lang w:val="ro-MD"/>
        </w:rPr>
        <w:t>Legea privind administrarea şi deetatizarea proprietăţii publice nr.121-XVI din 04.05.2007;</w:t>
      </w:r>
    </w:p>
    <w:p w14:paraId="5CE51558" w14:textId="77777777" w:rsidR="0077173E" w:rsidRPr="00FF61B8" w:rsidRDefault="0077173E"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eastAsia="Times New Roman" w:hAnsiTheme="majorHAnsi" w:cstheme="majorHAnsi"/>
          <w:sz w:val="24"/>
          <w:szCs w:val="24"/>
          <w:lang w:val="ro-MD"/>
        </w:rPr>
        <w:t>Legea privind calitatea în construcții nr.721-XIII din 02.02.1996;</w:t>
      </w:r>
    </w:p>
    <w:p w14:paraId="7AFF93A5" w14:textId="59094C23" w:rsidR="0077173E" w:rsidRPr="0010404C" w:rsidRDefault="0077173E" w:rsidP="0010404C">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eastAsia="Times New Roman" w:hAnsiTheme="majorHAnsi" w:cstheme="majorHAnsi"/>
          <w:sz w:val="24"/>
          <w:szCs w:val="24"/>
          <w:lang w:val="ro-MD"/>
        </w:rPr>
        <w:t>Legea privind autorizarea executării lucrărilor de construcții</w:t>
      </w:r>
      <w:r w:rsidR="00CF53F1" w:rsidRPr="00FF61B8">
        <w:rPr>
          <w:rFonts w:asciiTheme="majorHAnsi" w:eastAsia="Times New Roman" w:hAnsiTheme="majorHAnsi" w:cstheme="majorHAnsi"/>
          <w:sz w:val="24"/>
          <w:szCs w:val="24"/>
          <w:lang w:val="ro-MD"/>
        </w:rPr>
        <w:t xml:space="preserve"> nr.163 din 09.07.2010;</w:t>
      </w:r>
    </w:p>
    <w:p w14:paraId="52D44BCC" w14:textId="77777777" w:rsidR="00454E47" w:rsidRPr="00FF61B8" w:rsidRDefault="00454E47" w:rsidP="00454E47">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hAnsiTheme="majorHAnsi" w:cstheme="majorHAnsi"/>
          <w:sz w:val="24"/>
          <w:szCs w:val="24"/>
          <w:lang w:val="ro-MD"/>
        </w:rPr>
        <w:t xml:space="preserve">Codul muncii nr.154 din 28.03.2003; </w:t>
      </w:r>
    </w:p>
    <w:p w14:paraId="54BACF9A" w14:textId="51D5AF49" w:rsidR="00454E47" w:rsidRPr="0010404C" w:rsidRDefault="00454E47" w:rsidP="00454E47">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hAnsiTheme="majorHAnsi" w:cstheme="majorHAnsi"/>
          <w:sz w:val="24"/>
          <w:szCs w:val="24"/>
          <w:lang w:val="ro-MD"/>
        </w:rPr>
        <w:t>Legea nr.158 din 04.07.2008 privind funcția publică și statutul funcționarului public;</w:t>
      </w:r>
    </w:p>
    <w:p w14:paraId="1122D6F0" w14:textId="498BB430" w:rsidR="00C03CE0" w:rsidRPr="00FF61B8"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 xml:space="preserve">Hotărârea Guvernului nr.667 din 27.05.2016 </w:t>
      </w:r>
      <w:r w:rsidRPr="003A460A">
        <w:rPr>
          <w:rFonts w:asciiTheme="majorHAnsi" w:hAnsiTheme="majorHAnsi" w:cstheme="majorHAnsi"/>
          <w:sz w:val="24"/>
          <w:szCs w:val="24"/>
          <w:lang w:val="ro-MD"/>
        </w:rPr>
        <w:t>„Pentru aprobarea Regulamentului cu privire la activitatea grupului de lucru pentru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w:t>
      </w:r>
    </w:p>
    <w:p w14:paraId="6F19D8EA" w14:textId="4EDDEE3B" w:rsidR="0077173E" w:rsidRPr="0010404C" w:rsidRDefault="0077173E" w:rsidP="0010404C">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77173E">
        <w:rPr>
          <w:rFonts w:asciiTheme="majorHAnsi" w:hAnsiTheme="majorHAnsi" w:cstheme="majorHAnsi"/>
          <w:bCs/>
          <w:sz w:val="24"/>
          <w:szCs w:val="24"/>
          <w:lang w:val="ro-MD"/>
        </w:rPr>
        <w:t xml:space="preserve">Hotărârea Guvernului </w:t>
      </w:r>
      <w:r w:rsidRPr="00FF61B8">
        <w:rPr>
          <w:rFonts w:asciiTheme="majorHAnsi" w:hAnsiTheme="majorHAnsi" w:cstheme="majorHAnsi"/>
          <w:iCs/>
          <w:sz w:val="24"/>
          <w:szCs w:val="24"/>
          <w:lang w:val="ro-MD"/>
        </w:rPr>
        <w:t>nr.1419 din 28.12.2016 „</w:t>
      </w:r>
      <w:r w:rsidRPr="0010404C">
        <w:rPr>
          <w:rFonts w:asciiTheme="majorHAnsi" w:hAnsiTheme="majorHAnsi" w:cstheme="majorHAnsi"/>
          <w:sz w:val="24"/>
          <w:szCs w:val="24"/>
          <w:lang w:val="ro-MD"/>
        </w:rPr>
        <w:t xml:space="preserve">Pentru aprobarea </w:t>
      </w:r>
      <w:r w:rsidRPr="00FF61B8">
        <w:rPr>
          <w:rFonts w:asciiTheme="majorHAnsi" w:hAnsiTheme="majorHAnsi" w:cstheme="majorHAnsi"/>
          <w:iCs/>
          <w:sz w:val="24"/>
          <w:szCs w:val="24"/>
          <w:lang w:val="ro-MD"/>
        </w:rPr>
        <w:t xml:space="preserve">Regulamentului </w:t>
      </w:r>
      <w:r w:rsidRPr="00FF61B8">
        <w:rPr>
          <w:rFonts w:asciiTheme="majorHAnsi" w:hAnsiTheme="majorHAnsi" w:cstheme="majorHAnsi"/>
          <w:sz w:val="24"/>
          <w:szCs w:val="24"/>
          <w:lang w:val="ro-MD"/>
        </w:rPr>
        <w:t xml:space="preserve">cu privire la modul de planificare a contractelor de achiziții publice”; </w:t>
      </w:r>
    </w:p>
    <w:p w14:paraId="009C5CE7"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 xml:space="preserve">Hotărârea Guvernului nr. 665 din 27.05.2016 </w:t>
      </w:r>
      <w:r w:rsidRPr="003A460A">
        <w:rPr>
          <w:rFonts w:asciiTheme="majorHAnsi" w:hAnsiTheme="majorHAnsi" w:cstheme="majorHAnsi"/>
          <w:sz w:val="24"/>
          <w:szCs w:val="24"/>
          <w:lang w:val="ro-MD"/>
        </w:rPr>
        <w:t>„Pentru aprobarea Regulamentului cu privire la achizi</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iile publice de valoare mică”;</w:t>
      </w:r>
    </w:p>
    <w:p w14:paraId="09A4C7BD" w14:textId="2D688529" w:rsidR="00C03CE0"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rPr>
        <w:t xml:space="preserve">Hotărârea Guvernului nr.450 din 16.06.2011 „Pentru aprobarea Regulamentului privind modul de încasare a taxei pentru instruire în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 xml:space="preserve">colile de muzică, artă </w:t>
      </w:r>
      <w:r w:rsidR="003A460A" w:rsidRPr="003A460A">
        <w:rPr>
          <w:rFonts w:asciiTheme="majorHAnsi" w:eastAsia="Times New Roman" w:hAnsiTheme="majorHAnsi" w:cstheme="majorHAnsi"/>
          <w:sz w:val="24"/>
          <w:szCs w:val="24"/>
          <w:lang w:val="ro-MD"/>
        </w:rPr>
        <w:t>ș</w:t>
      </w:r>
      <w:r w:rsidRPr="003A460A">
        <w:rPr>
          <w:rFonts w:asciiTheme="majorHAnsi" w:eastAsia="Times New Roman" w:hAnsiTheme="majorHAnsi" w:cstheme="majorHAnsi"/>
          <w:sz w:val="24"/>
          <w:szCs w:val="24"/>
          <w:lang w:val="ro-MD"/>
        </w:rPr>
        <w:t>i artă plastică”;</w:t>
      </w:r>
    </w:p>
    <w:p w14:paraId="367B3A7A" w14:textId="77777777" w:rsidR="007F2927" w:rsidRDefault="0077173E"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10404C">
        <w:rPr>
          <w:rFonts w:asciiTheme="majorHAnsi" w:eastAsia="Times New Roman" w:hAnsiTheme="majorHAnsi" w:cstheme="majorHAnsi"/>
          <w:sz w:val="24"/>
          <w:szCs w:val="24"/>
          <w:lang w:val="ro-MD"/>
        </w:rPr>
        <w:t>Hotărârea Guvernului</w:t>
      </w:r>
      <w:r w:rsidRPr="00FF61B8">
        <w:rPr>
          <w:rFonts w:asciiTheme="majorHAnsi" w:hAnsiTheme="majorHAnsi" w:cstheme="majorHAnsi"/>
          <w:sz w:val="24"/>
          <w:szCs w:val="24"/>
          <w:lang w:val="ro-MD"/>
        </w:rPr>
        <w:t xml:space="preserve"> nr.722 din 18.07.2018 „Pentru aprobarea Instrucțiunii privind organizarea alimentației copiilor și elevilor în instituțiile de învățământ general”</w:t>
      </w:r>
      <w:r>
        <w:rPr>
          <w:rFonts w:asciiTheme="majorHAnsi" w:hAnsiTheme="majorHAnsi" w:cstheme="majorHAnsi"/>
          <w:sz w:val="24"/>
          <w:szCs w:val="24"/>
          <w:lang w:val="ro-MD"/>
        </w:rPr>
        <w:t>;</w:t>
      </w:r>
    </w:p>
    <w:p w14:paraId="4C69A85C" w14:textId="77777777" w:rsidR="00A60DCA" w:rsidRDefault="007F2927"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10404C">
        <w:rPr>
          <w:rFonts w:asciiTheme="majorHAnsi" w:eastAsia="Times New Roman" w:hAnsiTheme="majorHAnsi" w:cstheme="majorHAnsi"/>
          <w:sz w:val="24"/>
          <w:szCs w:val="24"/>
          <w:lang w:val="ro-MD"/>
        </w:rPr>
        <w:t>Hotărârea Guvernului</w:t>
      </w:r>
      <w:r w:rsidRPr="007F2927">
        <w:rPr>
          <w:rFonts w:asciiTheme="majorHAnsi" w:hAnsiTheme="majorHAnsi" w:cstheme="majorHAnsi"/>
          <w:sz w:val="24"/>
          <w:szCs w:val="24"/>
          <w:lang w:val="ro-MD"/>
        </w:rPr>
        <w:t xml:space="preserve"> </w:t>
      </w:r>
      <w:r w:rsidRPr="00FF61B8">
        <w:rPr>
          <w:rFonts w:asciiTheme="majorHAnsi" w:eastAsia="Times New Roman" w:hAnsiTheme="majorHAnsi" w:cstheme="majorHAnsi"/>
          <w:sz w:val="24"/>
          <w:szCs w:val="24"/>
          <w:lang w:val="ro-MD"/>
        </w:rPr>
        <w:t>nr.1427 din 22.12.2004 „Pentru aprobarea Regulamentului-tip privind constituirea fondurilor de rezervă ale autorităților administrației publice locale şi utilizarea mijloacelor acestora”;</w:t>
      </w:r>
    </w:p>
    <w:p w14:paraId="29B7EB61" w14:textId="77777777" w:rsidR="00A21259" w:rsidRDefault="00A60DCA"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10404C">
        <w:rPr>
          <w:rFonts w:asciiTheme="majorHAnsi" w:eastAsia="Times New Roman" w:hAnsiTheme="majorHAnsi" w:cstheme="majorHAnsi"/>
          <w:sz w:val="24"/>
          <w:szCs w:val="24"/>
          <w:lang w:val="ro-MD"/>
        </w:rPr>
        <w:t>Hotărârea Guvernului</w:t>
      </w:r>
      <w:r w:rsidRPr="00FF61B8">
        <w:rPr>
          <w:rFonts w:asciiTheme="majorHAnsi" w:eastAsia="Times New Roman" w:hAnsiTheme="majorHAnsi" w:cstheme="majorHAnsi"/>
          <w:sz w:val="24"/>
          <w:szCs w:val="24"/>
          <w:lang w:val="ro-MD"/>
        </w:rPr>
        <w:t xml:space="preserve"> nr.901 din 31.12.2015 „Pentru aprobarea Regulamentului cu privire la modul de transmitere a bunurilor proprietate publică”;</w:t>
      </w:r>
    </w:p>
    <w:p w14:paraId="0203C7D2" w14:textId="77777777" w:rsidR="00820723" w:rsidRPr="00FF61B8" w:rsidRDefault="00A21259"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10404C">
        <w:rPr>
          <w:rFonts w:asciiTheme="majorHAnsi" w:eastAsia="Times New Roman" w:hAnsiTheme="majorHAnsi" w:cstheme="majorHAnsi"/>
          <w:sz w:val="24"/>
          <w:szCs w:val="24"/>
          <w:lang w:val="ro-MD"/>
        </w:rPr>
        <w:t>Hotărârea Guvernului</w:t>
      </w:r>
      <w:r w:rsidRPr="00FF61B8">
        <w:rPr>
          <w:rFonts w:asciiTheme="majorHAnsi" w:hAnsiTheme="majorHAnsi" w:cstheme="majorHAnsi"/>
          <w:sz w:val="24"/>
          <w:szCs w:val="24"/>
          <w:lang w:val="ro-MD"/>
        </w:rPr>
        <w:t xml:space="preserve"> nr.80 din 11.02.2019 „Privind aprobarea Programului de stat pentru delimitarea bunurilor imobile, inclusiv terenurile proprietate publică, pentru anii 2019-2023”</w:t>
      </w:r>
      <w:r w:rsidR="00820723">
        <w:rPr>
          <w:rFonts w:asciiTheme="majorHAnsi" w:hAnsiTheme="majorHAnsi" w:cstheme="majorHAnsi"/>
          <w:sz w:val="24"/>
          <w:szCs w:val="24"/>
          <w:lang w:val="ro-MD"/>
        </w:rPr>
        <w:t>;</w:t>
      </w:r>
    </w:p>
    <w:p w14:paraId="79E96F72" w14:textId="04375E1E" w:rsidR="00820723" w:rsidRPr="0010404C" w:rsidRDefault="00820723"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820723">
        <w:rPr>
          <w:rFonts w:asciiTheme="majorHAnsi" w:eastAsia="Times New Roman" w:hAnsiTheme="majorHAnsi" w:cstheme="majorHAnsi"/>
          <w:sz w:val="24"/>
          <w:szCs w:val="24"/>
          <w:lang w:val="ro-MD"/>
        </w:rPr>
        <w:lastRenderedPageBreak/>
        <w:t>Hotărârea Guvernului</w:t>
      </w:r>
      <w:r w:rsidRPr="00FF61B8">
        <w:rPr>
          <w:rFonts w:asciiTheme="majorHAnsi" w:hAnsiTheme="majorHAnsi" w:cstheme="majorHAnsi"/>
          <w:sz w:val="24"/>
          <w:szCs w:val="24"/>
          <w:lang w:val="ro-MD"/>
        </w:rPr>
        <w:t xml:space="preserve"> nr.56 din 17.01.2018 „</w:t>
      </w:r>
      <w:r w:rsidRPr="00FF61B8">
        <w:rPr>
          <w:rFonts w:asciiTheme="majorHAnsi" w:eastAsia="Times New Roman" w:hAnsiTheme="majorHAnsi" w:cstheme="majorHAnsi"/>
          <w:sz w:val="24"/>
          <w:szCs w:val="24"/>
          <w:lang w:val="ro-MD"/>
        </w:rPr>
        <w:t>Pentru aprobarea Regulamentului privind monitoringul financiar al autorităților publice la autogestiune, al întreprinderilor de stat/municipale și al societăților comerciale cu capital integral sau majoritar public”;</w:t>
      </w:r>
    </w:p>
    <w:p w14:paraId="118F4B85"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7F2927">
        <w:rPr>
          <w:rFonts w:asciiTheme="majorHAnsi" w:hAnsiTheme="majorHAnsi" w:cstheme="majorHAnsi"/>
          <w:bCs/>
          <w:sz w:val="24"/>
          <w:szCs w:val="24"/>
          <w:lang w:val="ro-MD"/>
        </w:rPr>
        <w:t>Ordinul ministrului Finan</w:t>
      </w:r>
      <w:r w:rsidR="003A460A" w:rsidRPr="007F2927">
        <w:rPr>
          <w:rFonts w:asciiTheme="majorHAnsi" w:hAnsiTheme="majorHAnsi" w:cstheme="majorHAnsi"/>
          <w:bCs/>
          <w:sz w:val="24"/>
          <w:szCs w:val="24"/>
          <w:lang w:val="ro-MD"/>
        </w:rPr>
        <w:t>ț</w:t>
      </w:r>
      <w:r w:rsidRPr="007F2927">
        <w:rPr>
          <w:rFonts w:asciiTheme="majorHAnsi" w:hAnsiTheme="majorHAnsi" w:cstheme="majorHAnsi"/>
          <w:bCs/>
          <w:sz w:val="24"/>
          <w:szCs w:val="24"/>
          <w:lang w:val="ro-MD"/>
        </w:rPr>
        <w:t xml:space="preserve">elor nr.216 din 28.12.2015 </w:t>
      </w:r>
      <w:r w:rsidRPr="003A460A">
        <w:rPr>
          <w:rFonts w:asciiTheme="majorHAnsi" w:hAnsiTheme="majorHAnsi" w:cstheme="majorHAnsi"/>
          <w:sz w:val="24"/>
          <w:szCs w:val="24"/>
          <w:lang w:val="ro-MD"/>
        </w:rPr>
        <w:t xml:space="preserve">„Cu privire la aprobarea Planului de conturi contabile în sistemul bugetar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a Normelor metodologice privind eviden</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 xml:space="preserve">a contabilă </w:t>
      </w:r>
      <w:r w:rsidR="003A460A" w:rsidRPr="003A460A">
        <w:rPr>
          <w:rFonts w:asciiTheme="majorHAnsi" w:hAnsiTheme="majorHAnsi" w:cstheme="majorHAnsi"/>
          <w:sz w:val="24"/>
          <w:szCs w:val="24"/>
          <w:lang w:val="ro-MD"/>
        </w:rPr>
        <w:t>ș</w:t>
      </w:r>
      <w:r w:rsidRPr="003A460A">
        <w:rPr>
          <w:rFonts w:asciiTheme="majorHAnsi" w:hAnsiTheme="majorHAnsi" w:cstheme="majorHAnsi"/>
          <w:sz w:val="24"/>
          <w:szCs w:val="24"/>
          <w:lang w:val="ro-MD"/>
        </w:rPr>
        <w:t>i raportarea financiară în sistemul bugetar”;</w:t>
      </w:r>
    </w:p>
    <w:p w14:paraId="4150F296"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Ordinul ministrului Finan</w:t>
      </w:r>
      <w:r w:rsidR="003A460A" w:rsidRPr="003A460A">
        <w:rPr>
          <w:rFonts w:asciiTheme="majorHAnsi" w:hAnsiTheme="majorHAnsi" w:cstheme="majorHAnsi"/>
          <w:bCs/>
          <w:sz w:val="24"/>
          <w:szCs w:val="24"/>
          <w:lang w:val="ro-MD"/>
        </w:rPr>
        <w:t>ț</w:t>
      </w:r>
      <w:r w:rsidRPr="003A460A">
        <w:rPr>
          <w:rFonts w:asciiTheme="majorHAnsi" w:hAnsiTheme="majorHAnsi" w:cstheme="majorHAnsi"/>
          <w:bCs/>
          <w:sz w:val="24"/>
          <w:szCs w:val="24"/>
          <w:lang w:val="ro-MD"/>
        </w:rPr>
        <w:t>elor nr.208 din 24.12.2015</w:t>
      </w:r>
      <w:r w:rsidRPr="003A460A">
        <w:rPr>
          <w:rFonts w:asciiTheme="majorHAnsi" w:hAnsiTheme="majorHAnsi" w:cstheme="majorHAnsi"/>
          <w:sz w:val="24"/>
          <w:szCs w:val="24"/>
          <w:lang w:val="ro-MD"/>
        </w:rPr>
        <w:t xml:space="preserve"> „Privind clasifica</w:t>
      </w:r>
      <w:r w:rsidR="003A460A" w:rsidRPr="003A460A">
        <w:rPr>
          <w:rFonts w:asciiTheme="majorHAnsi" w:hAnsiTheme="majorHAnsi" w:cstheme="majorHAnsi"/>
          <w:sz w:val="24"/>
          <w:szCs w:val="24"/>
          <w:lang w:val="ro-MD"/>
        </w:rPr>
        <w:t>ț</w:t>
      </w:r>
      <w:r w:rsidRPr="003A460A">
        <w:rPr>
          <w:rFonts w:asciiTheme="majorHAnsi" w:hAnsiTheme="majorHAnsi" w:cstheme="majorHAnsi"/>
          <w:sz w:val="24"/>
          <w:szCs w:val="24"/>
          <w:lang w:val="ro-MD"/>
        </w:rPr>
        <w:t>ia bugetară”;</w:t>
      </w:r>
    </w:p>
    <w:p w14:paraId="59774EB4" w14:textId="77777777" w:rsidR="00C03CE0" w:rsidRPr="003A460A"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eastAsia="Times New Roman" w:hAnsiTheme="majorHAnsi" w:cstheme="majorHAnsi"/>
          <w:sz w:val="24"/>
          <w:szCs w:val="24"/>
          <w:lang w:val="ro-MD" w:eastAsia="ru-RU"/>
        </w:rPr>
        <w:t>Ordinul ministrului Finan</w:t>
      </w:r>
      <w:r w:rsidR="003A460A" w:rsidRPr="003A460A">
        <w:rPr>
          <w:rFonts w:asciiTheme="majorHAnsi" w:eastAsia="Times New Roman" w:hAnsiTheme="majorHAnsi" w:cstheme="majorHAnsi"/>
          <w:sz w:val="24"/>
          <w:szCs w:val="24"/>
          <w:lang w:val="ro-MD" w:eastAsia="ru-RU"/>
        </w:rPr>
        <w:t>ț</w:t>
      </w:r>
      <w:r w:rsidRPr="003A460A">
        <w:rPr>
          <w:rFonts w:asciiTheme="majorHAnsi" w:eastAsia="Times New Roman" w:hAnsiTheme="majorHAnsi" w:cstheme="majorHAnsi"/>
          <w:sz w:val="24"/>
          <w:szCs w:val="24"/>
          <w:lang w:val="ro-MD" w:eastAsia="ru-RU"/>
        </w:rPr>
        <w:t xml:space="preserve">elor nr.209 din 24.12.2015 „Cu privire la aprobarea Setului metodologic privind elaborarea, aprobare </w:t>
      </w:r>
      <w:r w:rsidR="003A460A" w:rsidRPr="003A460A">
        <w:rPr>
          <w:rFonts w:asciiTheme="majorHAnsi" w:eastAsia="Times New Roman" w:hAnsiTheme="majorHAnsi" w:cstheme="majorHAnsi"/>
          <w:sz w:val="24"/>
          <w:szCs w:val="24"/>
          <w:lang w:val="ro-MD" w:eastAsia="ru-RU"/>
        </w:rPr>
        <w:t>ș</w:t>
      </w:r>
      <w:r w:rsidRPr="003A460A">
        <w:rPr>
          <w:rFonts w:asciiTheme="majorHAnsi" w:eastAsia="Times New Roman" w:hAnsiTheme="majorHAnsi" w:cstheme="majorHAnsi"/>
          <w:sz w:val="24"/>
          <w:szCs w:val="24"/>
          <w:lang w:val="ro-MD" w:eastAsia="ru-RU"/>
        </w:rPr>
        <w:t>i modificarea bugetului”;</w:t>
      </w:r>
    </w:p>
    <w:p w14:paraId="51132841" w14:textId="090F0BF3" w:rsidR="00C03CE0" w:rsidRPr="00FF61B8"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Ordinul ministrului Finan</w:t>
      </w:r>
      <w:r w:rsidR="003A460A" w:rsidRPr="003A460A">
        <w:rPr>
          <w:rFonts w:asciiTheme="majorHAnsi" w:hAnsiTheme="majorHAnsi" w:cstheme="majorHAnsi"/>
          <w:bCs/>
          <w:sz w:val="24"/>
          <w:szCs w:val="24"/>
          <w:lang w:val="ro-MD"/>
        </w:rPr>
        <w:t>ț</w:t>
      </w:r>
      <w:r w:rsidRPr="003A460A">
        <w:rPr>
          <w:rFonts w:asciiTheme="majorHAnsi" w:hAnsiTheme="majorHAnsi" w:cstheme="majorHAnsi"/>
          <w:bCs/>
          <w:sz w:val="24"/>
          <w:szCs w:val="24"/>
          <w:lang w:val="ro-MD"/>
        </w:rPr>
        <w:t xml:space="preserve">elor nr. 60 din 29.05.2012 </w:t>
      </w:r>
      <w:r w:rsidRPr="003A460A">
        <w:rPr>
          <w:rFonts w:asciiTheme="majorHAnsi" w:hAnsiTheme="majorHAnsi" w:cstheme="majorHAnsi"/>
          <w:sz w:val="24"/>
          <w:szCs w:val="24"/>
          <w:lang w:val="ro-MD"/>
        </w:rPr>
        <w:t>„Cu privire la aprobarea Regulamentului privind inventarierea”;</w:t>
      </w:r>
    </w:p>
    <w:p w14:paraId="214A2A18" w14:textId="66D3EF6D" w:rsidR="0077173E" w:rsidRPr="0010404C" w:rsidRDefault="0077173E" w:rsidP="0077173E">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FF61B8">
        <w:rPr>
          <w:rFonts w:asciiTheme="majorHAnsi" w:hAnsiTheme="majorHAnsi" w:cstheme="majorHAnsi"/>
          <w:sz w:val="24"/>
          <w:szCs w:val="24"/>
          <w:lang w:val="ro-MD"/>
        </w:rPr>
        <w:t>Ordinul ministrului Finanțelor nr.105 din 15.07.2013 „Privind aprobarea Normelor metodologice de audit intern în sectorul public”</w:t>
      </w:r>
      <w:r>
        <w:rPr>
          <w:rFonts w:asciiTheme="majorHAnsi" w:hAnsiTheme="majorHAnsi" w:cstheme="majorHAnsi"/>
          <w:sz w:val="24"/>
          <w:szCs w:val="24"/>
          <w:lang w:val="ro-MD"/>
        </w:rPr>
        <w:t>;</w:t>
      </w:r>
    </w:p>
    <w:p w14:paraId="66FC2FC9" w14:textId="42F21822" w:rsidR="00C03CE0" w:rsidRPr="00812A03" w:rsidRDefault="00C03CE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3A460A">
        <w:rPr>
          <w:rFonts w:asciiTheme="majorHAnsi" w:hAnsiTheme="majorHAnsi" w:cstheme="majorHAnsi"/>
          <w:bCs/>
          <w:sz w:val="24"/>
          <w:szCs w:val="24"/>
          <w:lang w:val="ro-MD"/>
        </w:rPr>
        <w:t>Ordinul ministrului Finan</w:t>
      </w:r>
      <w:r w:rsidR="003A460A" w:rsidRPr="003A460A">
        <w:rPr>
          <w:rFonts w:asciiTheme="majorHAnsi" w:hAnsiTheme="majorHAnsi" w:cstheme="majorHAnsi"/>
          <w:bCs/>
          <w:sz w:val="24"/>
          <w:szCs w:val="24"/>
          <w:lang w:val="ro-MD"/>
        </w:rPr>
        <w:t>ț</w:t>
      </w:r>
      <w:r w:rsidRPr="003A460A">
        <w:rPr>
          <w:rFonts w:asciiTheme="majorHAnsi" w:hAnsiTheme="majorHAnsi" w:cstheme="majorHAnsi"/>
          <w:bCs/>
          <w:sz w:val="24"/>
          <w:szCs w:val="24"/>
          <w:lang w:val="ro-MD"/>
        </w:rPr>
        <w:t>elor nr.164 din 30.12.2016 „Cu privire la aprobarea Cerin</w:t>
      </w:r>
      <w:r w:rsidR="003A460A" w:rsidRPr="003A460A">
        <w:rPr>
          <w:rFonts w:asciiTheme="majorHAnsi" w:hAnsiTheme="majorHAnsi" w:cstheme="majorHAnsi"/>
          <w:bCs/>
          <w:sz w:val="24"/>
          <w:szCs w:val="24"/>
          <w:lang w:val="ro-MD"/>
        </w:rPr>
        <w:t>ț</w:t>
      </w:r>
      <w:r w:rsidRPr="003A460A">
        <w:rPr>
          <w:rFonts w:asciiTheme="majorHAnsi" w:hAnsiTheme="majorHAnsi" w:cstheme="majorHAnsi"/>
          <w:bCs/>
          <w:sz w:val="24"/>
          <w:szCs w:val="24"/>
          <w:lang w:val="ro-MD"/>
        </w:rPr>
        <w:t>elor la întocmirea Raportului narativ privind executarea bugetelor autorită</w:t>
      </w:r>
      <w:r w:rsidR="003A460A" w:rsidRPr="003A460A">
        <w:rPr>
          <w:rFonts w:asciiTheme="majorHAnsi" w:hAnsiTheme="majorHAnsi" w:cstheme="majorHAnsi"/>
          <w:bCs/>
          <w:sz w:val="24"/>
          <w:szCs w:val="24"/>
          <w:lang w:val="ro-MD"/>
        </w:rPr>
        <w:t>ț</w:t>
      </w:r>
      <w:r w:rsidRPr="003A460A">
        <w:rPr>
          <w:rFonts w:asciiTheme="majorHAnsi" w:hAnsiTheme="majorHAnsi" w:cstheme="majorHAnsi"/>
          <w:bCs/>
          <w:sz w:val="24"/>
          <w:szCs w:val="24"/>
          <w:lang w:val="ro-MD"/>
        </w:rPr>
        <w:t>ilor/institu</w:t>
      </w:r>
      <w:r w:rsidR="003A460A" w:rsidRPr="003A460A">
        <w:rPr>
          <w:rFonts w:asciiTheme="majorHAnsi" w:hAnsiTheme="majorHAnsi" w:cstheme="majorHAnsi"/>
          <w:bCs/>
          <w:sz w:val="24"/>
          <w:szCs w:val="24"/>
          <w:lang w:val="ro-MD"/>
        </w:rPr>
        <w:t>ț</w:t>
      </w:r>
      <w:r w:rsidR="00F338A5" w:rsidRPr="003A460A">
        <w:rPr>
          <w:rFonts w:asciiTheme="majorHAnsi" w:hAnsiTheme="majorHAnsi" w:cstheme="majorHAnsi"/>
          <w:bCs/>
          <w:sz w:val="24"/>
          <w:szCs w:val="24"/>
          <w:lang w:val="ro-MD"/>
        </w:rPr>
        <w:t>iilor bugetare”.</w:t>
      </w:r>
    </w:p>
    <w:p w14:paraId="5C94B7FA" w14:textId="2976B3D9" w:rsidR="009F6055" w:rsidRDefault="009F6055" w:rsidP="00812A03">
      <w:pPr>
        <w:tabs>
          <w:tab w:val="left" w:pos="993"/>
        </w:tabs>
        <w:spacing w:after="0" w:line="276" w:lineRule="auto"/>
        <w:ind w:left="284"/>
        <w:contextualSpacing/>
        <w:jc w:val="both"/>
        <w:rPr>
          <w:rFonts w:asciiTheme="majorHAnsi" w:hAnsiTheme="majorHAnsi" w:cstheme="majorHAnsi"/>
          <w:bCs/>
          <w:sz w:val="24"/>
          <w:szCs w:val="24"/>
          <w:lang w:val="ro-MD"/>
        </w:rPr>
      </w:pPr>
    </w:p>
    <w:p w14:paraId="49DE5C9B" w14:textId="685C3C1A" w:rsidR="009F6055" w:rsidRDefault="009F6055" w:rsidP="00812A03">
      <w:pPr>
        <w:tabs>
          <w:tab w:val="left" w:pos="993"/>
        </w:tabs>
        <w:spacing w:after="0" w:line="276" w:lineRule="auto"/>
        <w:ind w:left="284"/>
        <w:contextualSpacing/>
        <w:jc w:val="both"/>
        <w:rPr>
          <w:rFonts w:asciiTheme="majorHAnsi" w:hAnsiTheme="majorHAnsi" w:cstheme="majorHAnsi"/>
          <w:bCs/>
          <w:sz w:val="24"/>
          <w:szCs w:val="24"/>
          <w:lang w:val="ro-MD"/>
        </w:rPr>
      </w:pPr>
    </w:p>
    <w:p w14:paraId="357A9819" w14:textId="28BDD5DC" w:rsidR="009F6055" w:rsidRDefault="009F6055" w:rsidP="00812A03">
      <w:pPr>
        <w:tabs>
          <w:tab w:val="left" w:pos="993"/>
        </w:tabs>
        <w:spacing w:after="0" w:line="276" w:lineRule="auto"/>
        <w:ind w:left="284"/>
        <w:contextualSpacing/>
        <w:jc w:val="both"/>
        <w:rPr>
          <w:rFonts w:asciiTheme="majorHAnsi" w:hAnsiTheme="majorHAnsi" w:cstheme="majorHAnsi"/>
          <w:bCs/>
          <w:sz w:val="24"/>
          <w:szCs w:val="24"/>
          <w:lang w:val="ro-MD"/>
        </w:rPr>
      </w:pPr>
    </w:p>
    <w:p w14:paraId="15C225BA" w14:textId="1B0C9C2B" w:rsidR="009F6055" w:rsidRDefault="009F6055" w:rsidP="00812A03">
      <w:pPr>
        <w:tabs>
          <w:tab w:val="left" w:pos="993"/>
        </w:tabs>
        <w:spacing w:after="0" w:line="276" w:lineRule="auto"/>
        <w:ind w:left="284"/>
        <w:contextualSpacing/>
        <w:jc w:val="both"/>
        <w:rPr>
          <w:rFonts w:asciiTheme="majorHAnsi" w:hAnsiTheme="majorHAnsi" w:cstheme="majorHAnsi"/>
          <w:bCs/>
          <w:sz w:val="24"/>
          <w:szCs w:val="24"/>
          <w:lang w:val="ro-MD"/>
        </w:rPr>
      </w:pPr>
    </w:p>
    <w:p w14:paraId="4DCFD418" w14:textId="1357048C" w:rsidR="009F6055" w:rsidRDefault="009F6055" w:rsidP="00812A03">
      <w:pPr>
        <w:tabs>
          <w:tab w:val="left" w:pos="993"/>
        </w:tabs>
        <w:spacing w:after="0" w:line="276" w:lineRule="auto"/>
        <w:ind w:left="284"/>
        <w:contextualSpacing/>
        <w:jc w:val="both"/>
        <w:rPr>
          <w:rFonts w:asciiTheme="majorHAnsi" w:hAnsiTheme="majorHAnsi" w:cstheme="majorHAnsi"/>
          <w:bCs/>
          <w:sz w:val="24"/>
          <w:szCs w:val="24"/>
          <w:lang w:val="ro-MD"/>
        </w:rPr>
      </w:pPr>
    </w:p>
    <w:p w14:paraId="14234334" w14:textId="529CE375" w:rsidR="009F6055" w:rsidRDefault="009F6055" w:rsidP="00812A03">
      <w:pPr>
        <w:tabs>
          <w:tab w:val="left" w:pos="993"/>
        </w:tabs>
        <w:spacing w:after="0" w:line="276" w:lineRule="auto"/>
        <w:ind w:left="284"/>
        <w:contextualSpacing/>
        <w:jc w:val="both"/>
        <w:rPr>
          <w:rFonts w:asciiTheme="majorHAnsi" w:hAnsiTheme="majorHAnsi" w:cstheme="majorHAnsi"/>
          <w:bCs/>
          <w:sz w:val="24"/>
          <w:szCs w:val="24"/>
          <w:lang w:val="ro-MD"/>
        </w:rPr>
      </w:pPr>
    </w:p>
    <w:p w14:paraId="0ED9873A" w14:textId="6CAA592E" w:rsidR="009F6055" w:rsidRDefault="009F6055" w:rsidP="009F6055">
      <w:pPr>
        <w:pStyle w:val="Heading1"/>
        <w:pageBreakBefore/>
        <w:spacing w:line="276" w:lineRule="auto"/>
        <w:jc w:val="right"/>
        <w:rPr>
          <w:rFonts w:cstheme="majorHAnsi"/>
          <w:bCs/>
          <w:color w:val="auto"/>
          <w:sz w:val="28"/>
          <w:szCs w:val="28"/>
          <w:lang w:val="ro-MD"/>
        </w:rPr>
      </w:pPr>
      <w:bookmarkStart w:id="41" w:name="_Toc90910276"/>
      <w:r w:rsidRPr="003A460A">
        <w:rPr>
          <w:rFonts w:cstheme="majorHAnsi"/>
          <w:bCs/>
          <w:color w:val="auto"/>
          <w:sz w:val="28"/>
          <w:szCs w:val="28"/>
          <w:lang w:val="ro-MD"/>
        </w:rPr>
        <w:lastRenderedPageBreak/>
        <w:t>Anexa nr.</w:t>
      </w:r>
      <w:r>
        <w:rPr>
          <w:rFonts w:cstheme="majorHAnsi"/>
          <w:bCs/>
          <w:color w:val="auto"/>
          <w:sz w:val="28"/>
          <w:szCs w:val="28"/>
          <w:lang w:val="ro-MD"/>
        </w:rPr>
        <w:t>6</w:t>
      </w:r>
      <w:bookmarkEnd w:id="41"/>
    </w:p>
    <w:p w14:paraId="5E2C3797" w14:textId="778B5753" w:rsidR="009F6055" w:rsidRPr="00812A03" w:rsidRDefault="009F6055" w:rsidP="00812A03">
      <w:pPr>
        <w:rPr>
          <w:lang w:val="ro-MD"/>
        </w:rPr>
      </w:pPr>
      <w:r w:rsidRPr="009F6055">
        <w:rPr>
          <w:noProof/>
        </w:rPr>
        <w:drawing>
          <wp:inline distT="0" distB="0" distL="0" distR="0" wp14:anchorId="43CC1AD4" wp14:editId="668D9886">
            <wp:extent cx="5943600" cy="25889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88956"/>
                    </a:xfrm>
                    <a:prstGeom prst="rect">
                      <a:avLst/>
                    </a:prstGeom>
                    <a:noFill/>
                    <a:ln>
                      <a:noFill/>
                    </a:ln>
                  </pic:spPr>
                </pic:pic>
              </a:graphicData>
            </a:graphic>
          </wp:inline>
        </w:drawing>
      </w:r>
    </w:p>
    <w:p w14:paraId="67CEE508" w14:textId="77777777" w:rsidR="009F6055" w:rsidRPr="003A460A" w:rsidRDefault="009F6055" w:rsidP="00812A03">
      <w:pPr>
        <w:tabs>
          <w:tab w:val="left" w:pos="993"/>
        </w:tabs>
        <w:spacing w:after="0" w:line="276" w:lineRule="auto"/>
        <w:ind w:left="284"/>
        <w:contextualSpacing/>
        <w:jc w:val="right"/>
        <w:rPr>
          <w:rFonts w:asciiTheme="majorHAnsi" w:eastAsia="Times New Roman" w:hAnsiTheme="majorHAnsi" w:cstheme="majorHAnsi"/>
          <w:sz w:val="24"/>
          <w:szCs w:val="24"/>
          <w:lang w:val="ro-MD" w:eastAsia="ru-RU"/>
        </w:rPr>
      </w:pPr>
    </w:p>
    <w:sectPr w:rsidR="009F6055" w:rsidRPr="003A460A" w:rsidSect="00812A03">
      <w:pgSz w:w="12240" w:h="15840"/>
      <w:pgMar w:top="993"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87DE" w14:textId="77777777" w:rsidR="002A0600" w:rsidRDefault="002A0600" w:rsidP="00306D18">
      <w:pPr>
        <w:spacing w:after="0" w:line="240" w:lineRule="auto"/>
      </w:pPr>
      <w:r>
        <w:separator/>
      </w:r>
    </w:p>
  </w:endnote>
  <w:endnote w:type="continuationSeparator" w:id="0">
    <w:p w14:paraId="356BF1C6" w14:textId="77777777" w:rsidR="002A0600" w:rsidRDefault="002A0600" w:rsidP="0030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3D7E7DB4" w14:textId="0AF02864" w:rsidR="00C9403D" w:rsidRDefault="00C9403D">
        <w:pPr>
          <w:pStyle w:val="Footer"/>
          <w:jc w:val="right"/>
        </w:pPr>
        <w:r>
          <w:fldChar w:fldCharType="begin"/>
        </w:r>
        <w:r>
          <w:instrText xml:space="preserve"> PAGE   \* MERGEFORMAT </w:instrText>
        </w:r>
        <w:r>
          <w:fldChar w:fldCharType="separate"/>
        </w:r>
        <w:r w:rsidR="00B32D0B">
          <w:rPr>
            <w:noProof/>
          </w:rPr>
          <w:t>1</w:t>
        </w:r>
        <w:r>
          <w:rPr>
            <w:noProof/>
          </w:rPr>
          <w:fldChar w:fldCharType="end"/>
        </w:r>
      </w:p>
    </w:sdtContent>
  </w:sdt>
  <w:p w14:paraId="38A945D2" w14:textId="77777777" w:rsidR="00C9403D" w:rsidRDefault="00C94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14:paraId="7E665833" w14:textId="102DC16D" w:rsidR="00C9403D" w:rsidRDefault="00C9403D">
        <w:pPr>
          <w:pStyle w:val="Footer"/>
          <w:jc w:val="right"/>
        </w:pPr>
        <w:r>
          <w:fldChar w:fldCharType="begin"/>
        </w:r>
        <w:r>
          <w:instrText xml:space="preserve"> PAGE   \* MERGEFORMAT </w:instrText>
        </w:r>
        <w:r>
          <w:fldChar w:fldCharType="separate"/>
        </w:r>
        <w:r w:rsidR="00B32D0B">
          <w:rPr>
            <w:noProof/>
          </w:rPr>
          <w:t>5</w:t>
        </w:r>
        <w:r>
          <w:rPr>
            <w:noProof/>
          </w:rPr>
          <w:fldChar w:fldCharType="end"/>
        </w:r>
      </w:p>
    </w:sdtContent>
  </w:sdt>
  <w:p w14:paraId="37529AB5" w14:textId="77777777" w:rsidR="00C9403D" w:rsidRDefault="00C9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1D99" w14:textId="77777777" w:rsidR="002A0600" w:rsidRDefault="002A0600" w:rsidP="00306D18">
      <w:pPr>
        <w:spacing w:after="0" w:line="240" w:lineRule="auto"/>
      </w:pPr>
      <w:r>
        <w:separator/>
      </w:r>
    </w:p>
  </w:footnote>
  <w:footnote w:type="continuationSeparator" w:id="0">
    <w:p w14:paraId="7DE741B3" w14:textId="77777777" w:rsidR="002A0600" w:rsidRDefault="002A0600" w:rsidP="00306D18">
      <w:pPr>
        <w:spacing w:after="0" w:line="240" w:lineRule="auto"/>
      </w:pPr>
      <w:r>
        <w:continuationSeparator/>
      </w:r>
    </w:p>
  </w:footnote>
  <w:footnote w:id="1">
    <w:p w14:paraId="0E50EDEE" w14:textId="43E243EE" w:rsidR="00C9403D" w:rsidRPr="00FF61B8" w:rsidRDefault="00C9403D" w:rsidP="005546E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 xml:space="preserve">Legea nr.397-XV din 16.10.2003 privind finanţele publice locale (în continuare – Legea nr.397-XV din 16.10.2003). </w:t>
      </w:r>
    </w:p>
  </w:footnote>
  <w:footnote w:id="2">
    <w:p w14:paraId="51C48925" w14:textId="04888AA3" w:rsidR="00C9403D" w:rsidRPr="00FF61B8" w:rsidRDefault="00C9403D" w:rsidP="00BC24B7">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Legea finanțelor publice și responsabilității bugetar-fiscale nr.181 din 25.07.2014 (în continuare - Legea nr.181 din 25.07.2014).</w:t>
      </w:r>
    </w:p>
  </w:footnote>
  <w:footnote w:id="3">
    <w:p w14:paraId="7BCE276E" w14:textId="41EE7184"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Legea nr.436-XVI din 28.12.2006 privind administraţia publică locală (în continuare – Legea nr.436-XVI din 28.12.2006).</w:t>
      </w:r>
    </w:p>
  </w:footnote>
  <w:footnote w:id="4">
    <w:p w14:paraId="2ECBA2BE" w14:textId="2C9E81D6"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 xml:space="preserve">Legea contabilităţii nr.113-XVI din 27.04.2007. </w:t>
      </w:r>
    </w:p>
  </w:footnote>
  <w:footnote w:id="5">
    <w:p w14:paraId="552F2F8F"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hAnsiTheme="majorHAnsi" w:cstheme="majorHAnsi"/>
          <w:bCs/>
          <w:sz w:val="16"/>
          <w:szCs w:val="16"/>
          <w:lang w:val="ro-MD"/>
        </w:rPr>
        <w:t xml:space="preserve">Ordinul ministrului Finanțelor nr.216 din 28.12.2015 </w:t>
      </w:r>
      <w:r w:rsidRPr="00FF61B8">
        <w:rPr>
          <w:rFonts w:asciiTheme="majorHAnsi" w:hAnsiTheme="majorHAnsi" w:cstheme="majorHAnsi"/>
          <w:sz w:val="16"/>
          <w:szCs w:val="16"/>
          <w:lang w:val="ro-MD"/>
        </w:rPr>
        <w:t>„Cu privire la aprobarea Planului de conturi contabile în sistemul bugetar și a Normelor metodologice privind evidența contabilă și raportarea financiară în sistemul bugetar”.</w:t>
      </w:r>
    </w:p>
  </w:footnote>
  <w:footnote w:id="6">
    <w:p w14:paraId="15EC40B9" w14:textId="77777777" w:rsidR="00C9403D" w:rsidRPr="00FF61B8" w:rsidRDefault="00C9403D" w:rsidP="00400082">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Decizia CR Nisporeni nr. 9/21 din 24.12.2019.</w:t>
      </w:r>
    </w:p>
  </w:footnote>
  <w:footnote w:id="7">
    <w:p w14:paraId="0E40674E" w14:textId="3EDAAB8C"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IMSP Spitalul raional Nisporeni, IMSP Centrul de Sănătate Nisporeni, ÎM „Centrul stomatologic” și IP „Incubatorul de Afaceri Nisporeni”.</w:t>
      </w:r>
    </w:p>
  </w:footnote>
  <w:footnote w:id="8">
    <w:p w14:paraId="28080B38"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eastAsia="Lucida Sans Unicode"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hAnsiTheme="majorHAnsi" w:cstheme="majorHAnsi"/>
          <w:spacing w:val="-3"/>
          <w:sz w:val="16"/>
          <w:szCs w:val="16"/>
          <w:lang w:val="ro-MD"/>
        </w:rPr>
        <w:t>Legea privind organizarea și funcționarea Curții de Conturi a Republicii Moldova nr.260 din 07.12.2017</w:t>
      </w:r>
      <w:r w:rsidRPr="00FF61B8">
        <w:rPr>
          <w:rFonts w:asciiTheme="majorHAnsi" w:hAnsiTheme="majorHAnsi" w:cstheme="majorHAnsi"/>
          <w:spacing w:val="-1"/>
          <w:sz w:val="16"/>
          <w:szCs w:val="16"/>
          <w:lang w:val="ro-MD"/>
        </w:rPr>
        <w:t>.</w:t>
      </w:r>
    </w:p>
  </w:footnote>
  <w:footnote w:id="9">
    <w:p w14:paraId="57A32368"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eastAsia="Lucida Sans Unicode" w:hAnsiTheme="majorHAnsi" w:cstheme="majorHAnsi"/>
          <w:sz w:val="16"/>
          <w:szCs w:val="16"/>
          <w:lang w:val="ro-MD"/>
        </w:rPr>
        <w:footnoteRef/>
      </w:r>
      <w:r w:rsidRPr="00FF61B8">
        <w:rPr>
          <w:rFonts w:asciiTheme="majorHAnsi" w:eastAsia="Times New Roman" w:hAnsiTheme="majorHAnsi" w:cstheme="majorHAnsi"/>
          <w:sz w:val="16"/>
          <w:szCs w:val="16"/>
          <w:lang w:val="ro-MD"/>
        </w:rPr>
        <w:t xml:space="preserve"> Programul activității de audit a Curții de Conturi pe anul 2021, aprobat prin Hotărârea Curții de Conturi nr.62 din 10.12.2020.</w:t>
      </w:r>
    </w:p>
  </w:footnote>
  <w:footnote w:id="10">
    <w:p w14:paraId="2892323C" w14:textId="77777777" w:rsidR="00C9403D" w:rsidRPr="00FF61B8" w:rsidRDefault="00C9403D" w:rsidP="00CC30A5">
      <w:pPr>
        <w:pStyle w:val="1"/>
        <w:rPr>
          <w:rFonts w:asciiTheme="majorHAnsi" w:hAnsiTheme="majorHAnsi" w:cstheme="majorHAnsi"/>
          <w:lang w:val="ro-MD"/>
        </w:rPr>
      </w:pPr>
      <w:r w:rsidRPr="00FF61B8">
        <w:rPr>
          <w:rStyle w:val="FootnoteReference"/>
          <w:rFonts w:asciiTheme="majorHAnsi" w:eastAsia="Lucida Sans Unicode" w:hAnsiTheme="majorHAnsi" w:cstheme="majorHAnsi"/>
          <w:lang w:val="ro-MD"/>
        </w:rPr>
        <w:footnoteRef/>
      </w:r>
      <w:r w:rsidRPr="00FF61B8">
        <w:rPr>
          <w:rFonts w:asciiTheme="majorHAnsi" w:hAnsiTheme="majorHAnsi" w:cstheme="majorHAnsi"/>
          <w:lang w:val="ro-MD"/>
        </w:rPr>
        <w:t xml:space="preserve"> Hotărârea Curții de Conturi nr.2 din 24.01.2020 „Cu privire la Cadrul Declarațiilor Profesionale ale INTOSAI”.</w:t>
      </w:r>
    </w:p>
  </w:footnote>
  <w:footnote w:id="11">
    <w:p w14:paraId="1BF235B4" w14:textId="77777777" w:rsidR="00C9403D" w:rsidRPr="00FF61B8" w:rsidRDefault="00C9403D" w:rsidP="00CC30A5">
      <w:pPr>
        <w:pStyle w:val="FootnoteText"/>
        <w:jc w:val="both"/>
        <w:rPr>
          <w:rFonts w:asciiTheme="majorHAnsi" w:hAnsiTheme="majorHAnsi" w:cstheme="majorHAnsi"/>
          <w:bCs/>
          <w:iCs/>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1) Art.21 alin.(3) din Legea nr.397-XV din 16.10.2013: Nota informativă la proiectul deciziei bugetare anuale cuprinde informații de fundamentare a proiectului de buget, factorii care au influențat alocarea resurselor, precum și explicații cu privire la estimările de venituri și cheltuieli. Informația prezentată în nota informativă la proiectul de buget reflectă rezultatele ultimilor doi ani bugetari, rezultatele estimate pentru anul bugetar curent, indicatorii planificați pentru anul bugetar viitor și estimările pentru cel puțin doi ani ulteriori; 2)</w:t>
      </w:r>
      <w:r w:rsidRPr="00FF61B8">
        <w:rPr>
          <w:rFonts w:asciiTheme="majorHAnsi" w:hAnsiTheme="majorHAnsi" w:cstheme="majorHAnsi"/>
          <w:sz w:val="16"/>
          <w:szCs w:val="16"/>
          <w:lang w:val="ro-MD" w:eastAsia="lv-LV"/>
        </w:rPr>
        <w:t xml:space="preserve"> </w:t>
      </w:r>
      <w:r w:rsidRPr="00FF61B8">
        <w:rPr>
          <w:rFonts w:asciiTheme="majorHAnsi" w:hAnsiTheme="majorHAnsi" w:cstheme="majorHAnsi"/>
          <w:sz w:val="16"/>
          <w:szCs w:val="16"/>
          <w:lang w:val="ro-MD"/>
        </w:rPr>
        <w:t>Pct.151 din Setul metodologic privind elaborarea, aprobarea și modificarea bugetului, aprobat prin Ordinul ministrului Finanțelor nr.209 din 24.12.2015: Prognoza veniturilor BPN și a componentelor acestuia se elaborează având la bază: a) prognoza indicatorilor macroeconomici; b) analiza tendințelor recente a încasărilor de venituri (cel puțin pentru ultimii doi ani) și a principalilor factori care le influențează; c) volumul aprobat de venituri pe anul bugetar în curs și analiza executării scontate a bugetului până la finele anului.</w:t>
      </w:r>
      <w:r w:rsidRPr="00FF61B8">
        <w:rPr>
          <w:rFonts w:asciiTheme="majorHAnsi" w:hAnsiTheme="majorHAnsi" w:cstheme="majorHAnsi"/>
          <w:sz w:val="16"/>
          <w:szCs w:val="16"/>
          <w:lang w:val="ro-MD" w:eastAsia="lv-LV"/>
        </w:rPr>
        <w:t xml:space="preserve"> </w:t>
      </w:r>
      <w:r w:rsidRPr="00FF61B8">
        <w:rPr>
          <w:rFonts w:asciiTheme="majorHAnsi" w:hAnsiTheme="majorHAnsi" w:cstheme="majorHAnsi"/>
          <w:sz w:val="16"/>
          <w:szCs w:val="16"/>
          <w:lang w:val="ro-MD"/>
        </w:rPr>
        <w:t>Pct.154: Metodele utilizate la prognozarea veniturilor:</w:t>
      </w:r>
      <w:r w:rsidRPr="00FF61B8">
        <w:rPr>
          <w:rFonts w:asciiTheme="majorHAnsi" w:hAnsiTheme="majorHAnsi" w:cstheme="majorHAnsi"/>
          <w:bCs/>
          <w:iCs/>
          <w:sz w:val="16"/>
          <w:szCs w:val="16"/>
          <w:lang w:val="ro-MD" w:eastAsia="lv-LV"/>
        </w:rPr>
        <w:t xml:space="preserve"> </w:t>
      </w:r>
      <w:r w:rsidRPr="00FF61B8">
        <w:rPr>
          <w:rFonts w:asciiTheme="majorHAnsi" w:hAnsiTheme="majorHAnsi" w:cstheme="majorHAnsi"/>
          <w:bCs/>
          <w:iCs/>
          <w:sz w:val="16"/>
          <w:szCs w:val="16"/>
          <w:lang w:val="ro-MD"/>
        </w:rPr>
        <w:t>metoda cotei efective de impozitare;</w:t>
      </w:r>
      <w:r w:rsidRPr="00FF61B8">
        <w:rPr>
          <w:rFonts w:asciiTheme="majorHAnsi" w:hAnsiTheme="majorHAnsi" w:cstheme="majorHAnsi"/>
          <w:bCs/>
          <w:iCs/>
          <w:sz w:val="16"/>
          <w:szCs w:val="16"/>
          <w:lang w:val="ro-MD" w:eastAsia="lv-LV"/>
        </w:rPr>
        <w:t xml:space="preserve"> </w:t>
      </w:r>
      <w:r w:rsidRPr="00FF61B8">
        <w:rPr>
          <w:rFonts w:asciiTheme="majorHAnsi" w:hAnsiTheme="majorHAnsi" w:cstheme="majorHAnsi"/>
          <w:bCs/>
          <w:iCs/>
          <w:sz w:val="16"/>
          <w:szCs w:val="16"/>
          <w:lang w:val="ro-MD"/>
        </w:rPr>
        <w:t>metoda elasticității; metoda bazată pe modele econometrice; metoda trendurilor și metoda opiniei de expert. Pct.435: Pentru efectuarea analizelor necesare și estimarea propunerilor de buget, autoritățile executive pot solicita informații relevante de la serviciile desconcentrate în teritoriu ale autorităților publice centrale (de exemplu, date statistice, fiscale, politici sectoriale etc.).</w:t>
      </w:r>
    </w:p>
  </w:footnote>
  <w:footnote w:id="12">
    <w:p w14:paraId="3602FCB4"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Subiectul impunerii; obiectul impunerii; baza de calcul pentru încasările/veniturile proprii.</w:t>
      </w:r>
    </w:p>
  </w:footnote>
  <w:footnote w:id="13">
    <w:p w14:paraId="2BA555B7" w14:textId="3C9BD6ED"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Legea finanțelor publice și responsabilității bugetar-fiscale nr.181 din 25.07.2014 (cu modificările ulterioare; în continuare - Legea nr.181 din 25.07.2014), Legea nr.435 din 28.12.2006 privind descentralizarea administrativă, Legea nr.397-XV din 16.10.2003 privind finanțele publice locale (cu modificările ulterioare; în continuare – Legea nr.397-XV din 16.10.2003).</w:t>
      </w:r>
    </w:p>
  </w:footnote>
  <w:footnote w:id="14">
    <w:p w14:paraId="00D61C89"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Ordinul ministrului Finanțelor nr.209 din 24.12.2015 „Cu privire la aprobarea Setului metodologic privind elaborarea, aprobarea și modificarea bugetului”, </w:t>
      </w:r>
      <w:r w:rsidRPr="00FF61B8">
        <w:rPr>
          <w:rFonts w:asciiTheme="majorHAnsi" w:hAnsiTheme="majorHAnsi" w:cstheme="majorHAnsi"/>
          <w:bCs/>
          <w:sz w:val="16"/>
          <w:szCs w:val="16"/>
          <w:lang w:val="ro-MD"/>
        </w:rPr>
        <w:t xml:space="preserve">Ordinul ministrului Finanțelor nr.164 din 30.12.2016 „Cu privire la aprobarea Cerințelor la întocmirea Raportului narativ privind executarea bugetelor autorităților/instituțiilor bugetare” (cu modificările ulterioare; în continuare - Ordinul ministrului Finanțelor nr.164 din 30.12.2016). </w:t>
      </w:r>
    </w:p>
  </w:footnote>
  <w:footnote w:id="15">
    <w:p w14:paraId="31115916" w14:textId="77777777"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Legea nr.436 din 28.12.2006.</w:t>
      </w:r>
    </w:p>
  </w:footnote>
  <w:footnote w:id="16">
    <w:p w14:paraId="01936602" w14:textId="7B3092C1"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Sold la 31.12.2020 la contul 142251 „Plata pentru locațiunea bunurilor patrimoniului public încasată în bugetul local de nivelul II” – 85,3 mii lei, și la contul 142320  „Plata pentru locațiunea bunurilor patrimoniului public” – 74,3 mii lei.</w:t>
      </w:r>
    </w:p>
  </w:footnote>
  <w:footnote w:id="17">
    <w:p w14:paraId="0EBCFE82" w14:textId="6F7B28F4"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Ordinul nr.216 /2015.</w:t>
      </w:r>
    </w:p>
  </w:footnote>
  <w:footnote w:id="18">
    <w:p w14:paraId="037C7DA9"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Art.21 din Legea nr.</w:t>
      </w:r>
      <w:r w:rsidRPr="00FF61B8">
        <w:rPr>
          <w:rFonts w:asciiTheme="majorHAnsi" w:eastAsia="Times New Roman" w:hAnsiTheme="majorHAnsi" w:cstheme="majorHAnsi"/>
          <w:sz w:val="16"/>
          <w:szCs w:val="16"/>
          <w:lang w:val="ro-MD"/>
        </w:rPr>
        <w:t>397-XV din 16.10.2003.</w:t>
      </w:r>
    </w:p>
  </w:footnote>
  <w:footnote w:id="19">
    <w:p w14:paraId="59ED7B1C" w14:textId="77777777"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Regulamentul privind modul de încasare a taxei pentru instruire în școlile de muzică, artă și artă plastică, aprobat prin HG nr.450 din 16.06.2011.</w:t>
      </w:r>
    </w:p>
  </w:footnote>
  <w:footnote w:id="20">
    <w:p w14:paraId="0698BC4A"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art.43 alin.1 lit.i din Legea nr.436 din 28.12.2006.</w:t>
      </w:r>
    </w:p>
  </w:footnote>
  <w:footnote w:id="21">
    <w:p w14:paraId="2C7C1191" w14:textId="117AF652" w:rsidR="00C9403D" w:rsidRPr="00FF61B8" w:rsidRDefault="00C9403D" w:rsidP="00CC30A5">
      <w:pPr>
        <w:pStyle w:val="FootnoteText"/>
        <w:jc w:val="both"/>
        <w:rPr>
          <w:rFonts w:asciiTheme="majorHAnsi" w:hAnsiTheme="majorHAnsi" w:cstheme="majorHAnsi"/>
          <w:sz w:val="16"/>
          <w:szCs w:val="16"/>
          <w:lang w:val="ro-RO"/>
        </w:rPr>
      </w:pPr>
      <w:r w:rsidRPr="00FF61B8">
        <w:rPr>
          <w:rStyle w:val="FootnoteReference"/>
          <w:rFonts w:asciiTheme="majorHAnsi" w:hAnsiTheme="majorHAnsi" w:cstheme="majorHAnsi"/>
          <w:sz w:val="16"/>
          <w:szCs w:val="16"/>
        </w:rPr>
        <w:footnoteRef/>
      </w:r>
      <w:r w:rsidRPr="00FF61B8">
        <w:rPr>
          <w:rFonts w:asciiTheme="majorHAnsi" w:hAnsiTheme="majorHAnsi" w:cstheme="majorHAnsi"/>
          <w:sz w:val="16"/>
          <w:szCs w:val="16"/>
        </w:rPr>
        <w:t xml:space="preserve"> </w:t>
      </w:r>
      <w:r w:rsidRPr="00FF61B8">
        <w:rPr>
          <w:rFonts w:asciiTheme="majorHAnsi" w:eastAsia="Times New Roman" w:hAnsiTheme="majorHAnsi" w:cstheme="majorHAnsi"/>
          <w:sz w:val="16"/>
          <w:szCs w:val="16"/>
          <w:lang w:val="ro-MD" w:eastAsia="ru-RU"/>
        </w:rPr>
        <w:t>Legea privind achizițiile publice nr.131 din 03.07.2015.</w:t>
      </w:r>
    </w:p>
  </w:footnote>
  <w:footnote w:id="22">
    <w:p w14:paraId="2EBAA15F" w14:textId="77777777" w:rsidR="00C9403D" w:rsidRPr="00FF61B8" w:rsidRDefault="00C9403D" w:rsidP="00CC30A5">
      <w:pPr>
        <w:spacing w:after="0" w:line="240" w:lineRule="auto"/>
        <w:ind w:right="100"/>
        <w:jc w:val="both"/>
        <w:rPr>
          <w:rFonts w:asciiTheme="majorHAnsi" w:eastAsia="Times New Roman" w:hAnsiTheme="majorHAnsi" w:cstheme="majorHAnsi"/>
          <w:sz w:val="16"/>
          <w:szCs w:val="16"/>
          <w:lang w:val="ro-MD" w:eastAsia="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eastAsia="ro-MD"/>
        </w:rPr>
        <w:t xml:space="preserve">Art.15 alin. (1) lit.(a)  din Legea nr.131/2015; </w:t>
      </w:r>
      <w:r w:rsidRPr="00FF61B8">
        <w:rPr>
          <w:rFonts w:asciiTheme="majorHAnsi" w:eastAsia="ArialMT" w:hAnsiTheme="majorHAnsi" w:cstheme="majorHAnsi"/>
          <w:sz w:val="16"/>
          <w:szCs w:val="16"/>
          <w:lang w:val="ro-MD" w:eastAsia="ru-RU"/>
        </w:rPr>
        <w:t>pct. 20 din Anexa nr.1 la HG nr.667/2016</w:t>
      </w:r>
      <w:r w:rsidRPr="00FF61B8">
        <w:rPr>
          <w:rFonts w:asciiTheme="majorHAnsi" w:eastAsia="Times New Roman" w:hAnsiTheme="majorHAnsi" w:cstheme="majorHAnsi"/>
          <w:sz w:val="16"/>
          <w:szCs w:val="16"/>
          <w:lang w:val="ro-MD" w:eastAsia="ro-MD"/>
        </w:rPr>
        <w:t>.</w:t>
      </w:r>
    </w:p>
  </w:footnote>
  <w:footnote w:id="23">
    <w:p w14:paraId="48CD8E1B" w14:textId="2AF4D2D4"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Aparatul Președintelui raionului Nisporeni – 4,2 mil. lei, și Secția cultură din cadrul CR Nisporeni – 0,9 mil.lei.</w:t>
      </w:r>
    </w:p>
  </w:footnote>
  <w:footnote w:id="24">
    <w:p w14:paraId="10D17E6C" w14:textId="3548532C" w:rsidR="00C9403D" w:rsidRPr="00FF61B8" w:rsidRDefault="00C9403D" w:rsidP="00CC30A5">
      <w:pPr>
        <w:spacing w:after="0" w:line="240" w:lineRule="auto"/>
        <w:ind w:right="100"/>
        <w:jc w:val="both"/>
        <w:rPr>
          <w:rFonts w:asciiTheme="majorHAnsi" w:eastAsia="Times New Roman" w:hAnsiTheme="majorHAnsi" w:cstheme="majorHAnsi"/>
          <w:bCs/>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bCs/>
          <w:sz w:val="16"/>
          <w:szCs w:val="16"/>
          <w:lang w:val="ro-MD"/>
        </w:rPr>
        <w:t>Regulamentul aprobat prin HG nr.1419 din 28.12.2016.</w:t>
      </w:r>
    </w:p>
  </w:footnote>
  <w:footnote w:id="25">
    <w:p w14:paraId="4FEBBC31" w14:textId="7D0CBD12" w:rsidR="00C9403D" w:rsidRPr="00FF61B8" w:rsidRDefault="00C9403D" w:rsidP="00CC30A5">
      <w:pPr>
        <w:spacing w:after="0" w:line="240" w:lineRule="auto"/>
        <w:ind w:right="100"/>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Pct.2 din </w:t>
      </w:r>
      <w:r w:rsidRPr="00FF61B8">
        <w:rPr>
          <w:rFonts w:asciiTheme="majorHAnsi" w:hAnsiTheme="majorHAnsi" w:cstheme="majorHAnsi"/>
          <w:bCs/>
          <w:sz w:val="16"/>
          <w:szCs w:val="16"/>
          <w:lang w:val="ro-MD"/>
        </w:rPr>
        <w:t xml:space="preserve">Regulamentul aprobat prin HG nr.1419 din 28.12.2016: </w:t>
      </w:r>
      <w:r w:rsidRPr="00FF61B8">
        <w:rPr>
          <w:rFonts w:asciiTheme="majorHAnsi" w:eastAsia="Times New Roman" w:hAnsiTheme="majorHAnsi" w:cstheme="majorHAnsi"/>
          <w:sz w:val="16"/>
          <w:szCs w:val="16"/>
          <w:lang w:val="ro-MD"/>
        </w:rPr>
        <w:t>Totalitatea contractelor de achiziții publice preconizate a fi atribuite până la sfârșitul anului bugetar, a căror valoare estimată pentru bunuri și servicii este egală sau mai mare de 400000 lei, iar pentru lucrări este egală sau mai mare de 1500000 lei.</w:t>
      </w:r>
    </w:p>
  </w:footnote>
  <w:footnote w:id="26">
    <w:p w14:paraId="219F7E2B" w14:textId="77777777" w:rsidR="00C9403D" w:rsidRPr="00FF61B8" w:rsidRDefault="00C9403D" w:rsidP="00CC30A5">
      <w:pPr>
        <w:pStyle w:val="FootnoteText"/>
        <w:ind w:right="100"/>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hAnsiTheme="majorHAnsi" w:cstheme="majorHAnsi"/>
          <w:iCs/>
          <w:sz w:val="16"/>
          <w:szCs w:val="16"/>
          <w:lang w:val="ro-MD"/>
        </w:rPr>
        <w:t xml:space="preserve">Pct.18 din Regulamentul </w:t>
      </w:r>
      <w:r w:rsidRPr="00FF61B8">
        <w:rPr>
          <w:rFonts w:asciiTheme="majorHAnsi" w:hAnsiTheme="majorHAnsi" w:cstheme="majorHAnsi"/>
          <w:sz w:val="16"/>
          <w:szCs w:val="16"/>
          <w:lang w:val="ro-MD"/>
        </w:rPr>
        <w:t xml:space="preserve">cu privire la modul de planificare a contractelor de achiziții publice, </w:t>
      </w:r>
      <w:r w:rsidRPr="00FF61B8">
        <w:rPr>
          <w:rFonts w:asciiTheme="majorHAnsi" w:hAnsiTheme="majorHAnsi" w:cstheme="majorHAnsi"/>
          <w:iCs/>
          <w:sz w:val="16"/>
          <w:szCs w:val="16"/>
          <w:lang w:val="ro-MD"/>
        </w:rPr>
        <w:t>aprobat prin HG nr.1419 din 28.12.2016</w:t>
      </w:r>
      <w:r w:rsidRPr="00FF61B8">
        <w:rPr>
          <w:rFonts w:asciiTheme="majorHAnsi" w:hAnsiTheme="majorHAnsi" w:cstheme="majorHAnsi"/>
          <w:sz w:val="16"/>
          <w:szCs w:val="16"/>
          <w:lang w:val="ro-MD"/>
        </w:rPr>
        <w:t xml:space="preserve">. </w:t>
      </w:r>
    </w:p>
  </w:footnote>
  <w:footnote w:id="27">
    <w:p w14:paraId="7EB7ED57" w14:textId="77777777" w:rsidR="00C9403D" w:rsidRPr="00FF61B8" w:rsidRDefault="00C9403D" w:rsidP="00CC30A5">
      <w:pPr>
        <w:pStyle w:val="FootnoteText"/>
        <w:shd w:val="clear" w:color="auto" w:fill="FFFFFF" w:themeFill="background1"/>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Pct.8 din HG nr.722 din 18.07.2018 „Pentru aprobarea Instrucțiunii privind organizarea alimentației copiilor și elevilor în instituțiile de învățământ general”.</w:t>
      </w:r>
    </w:p>
  </w:footnote>
  <w:footnote w:id="28">
    <w:p w14:paraId="71192BDF" w14:textId="77777777" w:rsidR="00C9403D" w:rsidRPr="00FF61B8" w:rsidRDefault="00C9403D" w:rsidP="00CC30A5">
      <w:pPr>
        <w:pStyle w:val="FootnoteText"/>
        <w:ind w:right="100"/>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Pct.12 din Regulamentul aprobat prin HG nr.665 din 27.05.2016.</w:t>
      </w:r>
    </w:p>
  </w:footnote>
  <w:footnote w:id="29">
    <w:p w14:paraId="1C6A3905" w14:textId="6CBE4E07" w:rsidR="00C9403D" w:rsidRPr="00FF61B8" w:rsidRDefault="00C9403D" w:rsidP="00C46842">
      <w:pPr>
        <w:pStyle w:val="NormalWeb"/>
        <w:spacing w:after="0" w:line="240" w:lineRule="auto"/>
        <w:ind w:right="100"/>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Art.4, art.</w:t>
      </w:r>
      <w:r w:rsidRPr="00FF61B8">
        <w:rPr>
          <w:rFonts w:asciiTheme="majorHAnsi" w:hAnsiTheme="majorHAnsi" w:cstheme="majorHAnsi"/>
          <w:bCs/>
          <w:sz w:val="16"/>
          <w:szCs w:val="16"/>
          <w:lang w:val="ro-MD"/>
        </w:rPr>
        <w:t xml:space="preserve">10, art.11 și art. 14 din </w:t>
      </w:r>
      <w:r w:rsidRPr="00FF61B8">
        <w:rPr>
          <w:rFonts w:asciiTheme="majorHAnsi" w:hAnsiTheme="majorHAnsi" w:cstheme="majorHAnsi"/>
          <w:sz w:val="16"/>
          <w:szCs w:val="16"/>
          <w:lang w:val="ro-MD"/>
        </w:rPr>
        <w:t>Legea nr.229 din 23.09.2010</w:t>
      </w:r>
      <w:r w:rsidRPr="00FF61B8">
        <w:rPr>
          <w:rFonts w:asciiTheme="majorHAnsi" w:hAnsiTheme="majorHAnsi" w:cstheme="majorHAnsi"/>
          <w:bCs/>
          <w:sz w:val="16"/>
          <w:szCs w:val="16"/>
          <w:lang w:val="ro-MD"/>
        </w:rPr>
        <w:t>.</w:t>
      </w:r>
    </w:p>
  </w:footnote>
  <w:footnote w:id="30">
    <w:p w14:paraId="321A2632" w14:textId="5BC4515C" w:rsidR="00C9403D" w:rsidRPr="00FF61B8" w:rsidRDefault="00C9403D" w:rsidP="00C46842">
      <w:pPr>
        <w:autoSpaceDE w:val="0"/>
        <w:autoSpaceDN w:val="0"/>
        <w:adjustRightInd w:val="0"/>
        <w:spacing w:after="0" w:line="240" w:lineRule="auto"/>
        <w:ind w:right="100"/>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Ordinul ministrului Finanțelor nr.105 din 15.07.2013 „Privind aprobarea Normelor metodologice de audit intern în sectorul public”. </w:t>
      </w:r>
    </w:p>
  </w:footnote>
  <w:footnote w:id="31">
    <w:p w14:paraId="228E6A20" w14:textId="15722924" w:rsidR="00C9403D" w:rsidRPr="00FF61B8" w:rsidRDefault="00C9403D" w:rsidP="00CC30A5">
      <w:pPr>
        <w:pStyle w:val="FootnoteText"/>
        <w:ind w:right="100"/>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Pct.4, pct.13 și pct.29 din Regulamentul aprobat prin HG nr.665 din 27.05.2016.</w:t>
      </w:r>
    </w:p>
  </w:footnote>
  <w:footnote w:id="32">
    <w:p w14:paraId="4C8A181A"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w:t>
      </w:r>
      <w:r w:rsidRPr="00FF61B8">
        <w:rPr>
          <w:rFonts w:asciiTheme="majorHAnsi" w:eastAsia="Times New Roman" w:hAnsiTheme="majorHAnsi" w:cstheme="majorHAnsi"/>
          <w:iCs/>
          <w:sz w:val="16"/>
          <w:szCs w:val="16"/>
          <w:lang w:val="ro-MD"/>
        </w:rPr>
        <w:t>rt.76 alin.(1) din Legea nr.131 din 03.07.2015.</w:t>
      </w:r>
    </w:p>
  </w:footnote>
  <w:footnote w:id="33">
    <w:p w14:paraId="68CB8C69" w14:textId="66E54211"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Gimnaziul Mărinici – 2 contracte în valoare de 908,7 mii lei; </w:t>
      </w:r>
      <w:r w:rsidRPr="00FF61B8">
        <w:rPr>
          <w:rFonts w:asciiTheme="majorHAnsi" w:eastAsia="Times New Roman" w:hAnsiTheme="majorHAnsi" w:cstheme="majorHAnsi"/>
          <w:sz w:val="16"/>
          <w:szCs w:val="16"/>
          <w:lang w:val="ro-MD"/>
        </w:rPr>
        <w:t>LT „Mircea Eliade” Nisporeni – 5 contracte în valoare de 100,3 mii lei, și AP – 2 contracte în valoare de 145,0 mii lei.</w:t>
      </w:r>
    </w:p>
  </w:footnote>
  <w:footnote w:id="34">
    <w:p w14:paraId="63D698B8" w14:textId="04247273"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Pct.175 din HG nr.669 din 27.05.2016 „Pentru aprobarea Regulamentului privind achizițiile publice de lucrări”.</w:t>
      </w:r>
    </w:p>
  </w:footnote>
  <w:footnote w:id="35">
    <w:p w14:paraId="3AADBF5C" w14:textId="4A722453"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Contractul nr.36 din 24.06.2019 încheiat cu SRL „Compania Termosistem” în valoare de 16460,6 mii lei.</w:t>
      </w:r>
    </w:p>
  </w:footnote>
  <w:footnote w:id="36">
    <w:p w14:paraId="3692F135" w14:textId="77777777" w:rsidR="00C9403D" w:rsidRPr="00FF61B8" w:rsidRDefault="00C9403D" w:rsidP="00CC30A5">
      <w:pPr>
        <w:pStyle w:val="FootnoteText"/>
        <w:shd w:val="clear" w:color="auto" w:fill="FFFFFF" w:themeFill="background1"/>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Art.68 din Legea nr.131 din 03.07.2015.</w:t>
      </w:r>
    </w:p>
  </w:footnote>
  <w:footnote w:id="37">
    <w:p w14:paraId="3E3C4E5A" w14:textId="12E4B6D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Contractul nr.36 din 24.06.2019 încheiat cu SRL „Compania Termosistem” în valoare de 16460,6 mii lei.</w:t>
      </w:r>
    </w:p>
  </w:footnote>
  <w:footnote w:id="38">
    <w:p w14:paraId="2A96B334" w14:textId="65B742BC"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w:t>
      </w:r>
      <w:r w:rsidRPr="00FF61B8">
        <w:rPr>
          <w:rFonts w:asciiTheme="majorHAnsi" w:eastAsia="Times New Roman" w:hAnsiTheme="majorHAnsi" w:cstheme="majorHAnsi"/>
          <w:sz w:val="16"/>
          <w:szCs w:val="16"/>
          <w:lang w:val="ro-MD"/>
        </w:rPr>
        <w:t>rt.13 alin.(1) din Legea nr.721-XIII din 02.02.1996 privind calitatea în construcții și art.11 din Legea nr.163 din 09.07.2010 privind autorizarea executării lucrărilor de construcții.</w:t>
      </w:r>
    </w:p>
  </w:footnote>
  <w:footnote w:id="39">
    <w:p w14:paraId="7265A9EE" w14:textId="7CF6D3C4"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CR – lucrări suplimentare la obiectul „L</w:t>
      </w:r>
      <w:r w:rsidRPr="00FF61B8">
        <w:rPr>
          <w:rFonts w:asciiTheme="majorHAnsi" w:eastAsia="Times New Roman" w:hAnsiTheme="majorHAnsi" w:cstheme="majorHAnsi"/>
          <w:sz w:val="16"/>
          <w:szCs w:val="16"/>
          <w:lang w:val="ro-MD"/>
        </w:rPr>
        <w:t xml:space="preserve">ucrări de </w:t>
      </w:r>
      <w:r w:rsidRPr="00FF61B8">
        <w:rPr>
          <w:rFonts w:asciiTheme="majorHAnsi" w:hAnsiTheme="majorHAnsi" w:cstheme="majorHAnsi"/>
          <w:sz w:val="16"/>
          <w:szCs w:val="16"/>
          <w:lang w:val="ro-MD"/>
        </w:rPr>
        <w:t xml:space="preserve">reparație a segmentului de drum Nisporeni - Mărinici” în valoare de 627,3 mii lei; Gimnaziul Bursuc – construcția depozitului pentru cărbuni – 150,0 mii lei; Gimnaziul Mărinici – lucrări la </w:t>
      </w:r>
      <w:r w:rsidRPr="00FF61B8">
        <w:rPr>
          <w:rFonts w:asciiTheme="majorHAnsi" w:eastAsia="Times New Roman" w:hAnsiTheme="majorHAnsi" w:cstheme="majorHAnsi"/>
          <w:sz w:val="16"/>
          <w:szCs w:val="16"/>
          <w:lang w:val="ro-MD"/>
        </w:rPr>
        <w:t>rețeaua de apă în valoare de 28,4 mii lei.</w:t>
      </w:r>
    </w:p>
  </w:footnote>
  <w:footnote w:id="40">
    <w:p w14:paraId="4134F9B6" w14:textId="1E765AA0"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Art.17 din Legea nr.436 din 28.12.2006; </w:t>
      </w:r>
      <w:r w:rsidR="00E55BEA" w:rsidRPr="00FF61B8">
        <w:rPr>
          <w:rFonts w:asciiTheme="majorHAnsi" w:hAnsiTheme="majorHAnsi" w:cstheme="majorHAnsi"/>
          <w:sz w:val="16"/>
          <w:szCs w:val="16"/>
          <w:lang w:val="ro-MD"/>
        </w:rPr>
        <w:t xml:space="preserve">art.7 alin.(3) lit. b) din </w:t>
      </w:r>
      <w:r w:rsidRPr="00FF61B8">
        <w:rPr>
          <w:rFonts w:asciiTheme="majorHAnsi" w:hAnsiTheme="majorHAnsi" w:cstheme="majorHAnsi"/>
          <w:sz w:val="16"/>
          <w:szCs w:val="16"/>
          <w:lang w:val="ro-MD"/>
        </w:rPr>
        <w:t>Legea nr.239 din 13.11.2008 privind transparența în procesul decizional.</w:t>
      </w:r>
    </w:p>
  </w:footnote>
  <w:footnote w:id="41">
    <w:p w14:paraId="285C8479"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Art.41 din Legea</w:t>
      </w:r>
      <w:r w:rsidRPr="00FF61B8">
        <w:rPr>
          <w:rFonts w:asciiTheme="majorHAnsi" w:eastAsia="Times New Roman" w:hAnsiTheme="majorHAnsi" w:cstheme="majorHAnsi"/>
          <w:sz w:val="16"/>
          <w:szCs w:val="16"/>
          <w:lang w:val="ro-MD"/>
        </w:rPr>
        <w:t xml:space="preserve"> finanţelor publice şi responsabilităţii bugetar-fiscale nr.181 din 25.07.2014 și pct. 15 din HG nr.1029 din 19.12.2013 „Cu privire la investițiile capitale publice”.</w:t>
      </w:r>
    </w:p>
  </w:footnote>
  <w:footnote w:id="42">
    <w:p w14:paraId="0052E922" w14:textId="3D7F7F12"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Art.43 din Legea privind administrația publică locală nr.436-XVI din 28.12.2006.</w:t>
      </w:r>
    </w:p>
  </w:footnote>
  <w:footnote w:id="43">
    <w:p w14:paraId="07C6624C" w14:textId="24E9A868"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Contractul nr.28/12 din 28.11.2018, încheiat între CR Nisporeni în calitate de „Beneficiar” și SRL „Camelon-Cons” în valoare de 11157,6 mii lei,  fiind valabil până la 31.12.2022.</w:t>
      </w:r>
    </w:p>
  </w:footnote>
  <w:footnote w:id="44">
    <w:p w14:paraId="60B59FC7"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Art.66 alin.(5) din Legea finanțelor publice și responsabilității bugetar-fiscale nr.181 din 25.07.2014.</w:t>
      </w:r>
    </w:p>
  </w:footnote>
  <w:footnote w:id="45">
    <w:p w14:paraId="32BF76EB" w14:textId="4A70A1C8"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Pentru energia electrică – 159,5 mii lei, gaze – 333,9 mii lei, apă și canalizare – 53,8 mii lei, alte cheltuieli – 55,1 mii lei.</w:t>
      </w:r>
    </w:p>
  </w:footnote>
  <w:footnote w:id="46">
    <w:p w14:paraId="7641D38F" w14:textId="01E7F70A"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 xml:space="preserve">HG nr.1427 din 22.12.2004 „Pentru aprobarea Regulamentului-tip privind constituirea fondurilor de rezervă ale autorităților administrației publice locale şi utilizarea mijloacelor acestora” (în continuare – Regulamentul-tip aprobat prin HG nr.1427 din 22.12.2004). </w:t>
      </w:r>
    </w:p>
  </w:footnote>
  <w:footnote w:id="47">
    <w:p w14:paraId="565E0C02"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Art.35 din Legea nr.181 din25.07.2014.</w:t>
      </w:r>
    </w:p>
  </w:footnote>
  <w:footnote w:id="48">
    <w:p w14:paraId="70FF9AB1" w14:textId="3AFCF42E"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iCs/>
          <w:sz w:val="16"/>
          <w:szCs w:val="16"/>
          <w:lang w:val="ro-MD"/>
        </w:rPr>
        <w:t>Contul 191116 „Transferuri curente primite cu destinație specială între bugetul de stat și bugetele locale de nivelul II pentru infrastructura drumurilor”.</w:t>
      </w:r>
    </w:p>
  </w:footnote>
  <w:footnote w:id="49">
    <w:p w14:paraId="18DE5CB5" w14:textId="15304F60"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iCs/>
          <w:sz w:val="16"/>
          <w:szCs w:val="16"/>
          <w:lang w:val="ro-MD"/>
        </w:rPr>
        <w:t>Contul 193520 „Transferuri capitale primite cu destinație specială între instituțiile din cadrul unui buget local de nivelul II”.</w:t>
      </w:r>
    </w:p>
  </w:footnote>
  <w:footnote w:id="50">
    <w:p w14:paraId="25974E84" w14:textId="0AC44BF8"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iCs/>
          <w:sz w:val="16"/>
          <w:szCs w:val="16"/>
          <w:lang w:val="ro-MD"/>
        </w:rPr>
        <w:t>Decizia CR Nisporeni nr.7/9 din17.12.2020 „Cu privire la aprobarea Programului modificat al lucrărilor de reparație și întreținere a drumurilor publice locale pentru anul 2020 a raionului Nisporeni din fondul rutier”.</w:t>
      </w:r>
    </w:p>
  </w:footnote>
  <w:footnote w:id="51">
    <w:p w14:paraId="38ABF1B9" w14:textId="36CF9ADE"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Art.9 din </w:t>
      </w:r>
      <w:r w:rsidRPr="00FF61B8">
        <w:rPr>
          <w:rFonts w:asciiTheme="majorHAnsi" w:eastAsia="Times New Roman" w:hAnsiTheme="majorHAnsi" w:cstheme="majorHAnsi"/>
          <w:sz w:val="16"/>
          <w:szCs w:val="16"/>
          <w:lang w:val="ro-MD"/>
        </w:rPr>
        <w:t>Legea nr.121-XVI din 04.05.2007 privind administrarea şi deetatizarea proprietăţii publice.</w:t>
      </w:r>
    </w:p>
  </w:footnote>
  <w:footnote w:id="52">
    <w:p w14:paraId="376522E5"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HG nr.901 din 31.12.2015 „Pentru aprobarea Regulamentului cu privire la modul de transmitere a bunurilor proprietate publică”</w:t>
      </w:r>
    </w:p>
  </w:footnote>
  <w:footnote w:id="53">
    <w:p w14:paraId="3DF8791E" w14:textId="58FC1BC5"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Art.17 și art.19 din Legea contabilității nr.113 din 27.04.2007; Ordinul nr.216 din 28.12.2015.</w:t>
      </w:r>
    </w:p>
  </w:footnote>
  <w:footnote w:id="54">
    <w:p w14:paraId="004B4A25" w14:textId="6B074913"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Flori vii, trofee, lumânări decorative parfumate, calendare, colete cu produse alimentare ș.a.</w:t>
      </w:r>
    </w:p>
  </w:footnote>
  <w:footnote w:id="55">
    <w:p w14:paraId="6368238A" w14:textId="118B4A40"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Codul muncii nr.154 din 28.03.2003; Legea nr.158 din 04.07.2008 privind funcția publică și statutul funcționarului public, Contractul colectiv de muncă pentru anii 2017-2021.</w:t>
      </w:r>
    </w:p>
  </w:footnote>
  <w:footnote w:id="56">
    <w:p w14:paraId="0BAD1898" w14:textId="08F2AF5E" w:rsidR="00C9403D" w:rsidRPr="00FF61B8" w:rsidRDefault="00C9403D" w:rsidP="006B4994">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Unii angajați au beneficiat de suplimente pentru cumularea atribuțiilor funcției deținute cu atribuțiile funcției publice vacante în cadrul orelor de muncă, indemnizații de concediu pentru zilele de sarbătoare nelucrătoare, erori de calcul a zilelor lucrate.</w:t>
      </w:r>
    </w:p>
  </w:footnote>
  <w:footnote w:id="57">
    <w:p w14:paraId="47C5828C" w14:textId="2F3DC5C4" w:rsidR="00C9403D" w:rsidRPr="00FF61B8" w:rsidRDefault="00C9403D" w:rsidP="00A91B5A">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Art. 33 din Legea nr. 397 din 16.10.2003. </w:t>
      </w:r>
    </w:p>
  </w:footnote>
  <w:footnote w:id="58">
    <w:p w14:paraId="7F2E14C4" w14:textId="6FD8BA4E" w:rsidR="00C9403D" w:rsidRPr="00FF61B8" w:rsidRDefault="00C9403D" w:rsidP="00A91B5A">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Legea bugetului de stat pe anul 2020 nr.172 din 19.12.2019.</w:t>
      </w:r>
    </w:p>
  </w:footnote>
  <w:footnote w:id="59">
    <w:p w14:paraId="2D284485" w14:textId="77777777" w:rsidR="00C9403D" w:rsidRPr="00FF61B8" w:rsidRDefault="00C9403D" w:rsidP="00CC30A5">
      <w:pPr>
        <w:spacing w:after="0" w:line="240" w:lineRule="auto"/>
        <w:jc w:val="both"/>
        <w:rPr>
          <w:rFonts w:asciiTheme="majorHAnsi" w:eastAsia="Times New Roman"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Legea cadastrului bunurilor imobile nr.1543-XIII din 25.02.1998.</w:t>
      </w:r>
    </w:p>
  </w:footnote>
  <w:footnote w:id="60">
    <w:p w14:paraId="46E32F17"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HG nr.80 din 11.02.2019 „Privind aprobarea Programului de stat pentru delimitarea bunurilor imobile, inclusiv terenurile proprietate publică, pentru anii 2019-2023”.</w:t>
      </w:r>
    </w:p>
  </w:footnote>
  <w:footnote w:id="61">
    <w:p w14:paraId="14926557" w14:textId="575DFF2D"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Legea nr.436 din 28.12.2006. </w:t>
      </w:r>
    </w:p>
  </w:footnote>
  <w:footnote w:id="62">
    <w:p w14:paraId="4F46883B"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w:t>
      </w:r>
      <w:r w:rsidRPr="00FF61B8">
        <w:rPr>
          <w:rFonts w:asciiTheme="majorHAnsi" w:eastAsia="Times New Roman" w:hAnsiTheme="majorHAnsi" w:cstheme="majorHAnsi"/>
          <w:sz w:val="16"/>
          <w:szCs w:val="16"/>
          <w:lang w:val="ro-MD"/>
        </w:rPr>
        <w:t>rt.10</w:t>
      </w:r>
      <w:r w:rsidRPr="00FF61B8">
        <w:rPr>
          <w:rFonts w:asciiTheme="majorHAnsi" w:eastAsia="Times New Roman" w:hAnsiTheme="majorHAnsi" w:cstheme="majorHAnsi"/>
          <w:sz w:val="16"/>
          <w:szCs w:val="16"/>
          <w:vertAlign w:val="superscript"/>
          <w:lang w:val="ro-MD"/>
        </w:rPr>
        <w:t xml:space="preserve">1 </w:t>
      </w:r>
      <w:r w:rsidRPr="00FF61B8">
        <w:rPr>
          <w:rFonts w:asciiTheme="majorHAnsi" w:eastAsia="Times New Roman" w:hAnsiTheme="majorHAnsi" w:cstheme="majorHAnsi"/>
          <w:sz w:val="16"/>
          <w:szCs w:val="16"/>
          <w:lang w:val="ro-MD"/>
        </w:rPr>
        <w:t>și art.11 din Legea nr.121-XVI din 04.05.2007.</w:t>
      </w:r>
    </w:p>
  </w:footnote>
  <w:footnote w:id="63">
    <w:p w14:paraId="5FE5202A" w14:textId="687034D3"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A</w:t>
      </w:r>
      <w:r w:rsidRPr="00FF61B8">
        <w:rPr>
          <w:rFonts w:asciiTheme="majorHAnsi" w:eastAsia="Times New Roman" w:hAnsiTheme="majorHAnsi" w:cstheme="majorHAnsi"/>
          <w:sz w:val="16"/>
          <w:szCs w:val="16"/>
          <w:lang w:val="ro-MD"/>
        </w:rPr>
        <w:t xml:space="preserve">rt.21 din Legea nr.121-XVI din 04.05.2007; </w:t>
      </w:r>
      <w:r w:rsidRPr="00FF61B8">
        <w:rPr>
          <w:rFonts w:asciiTheme="majorHAnsi" w:hAnsiTheme="majorHAnsi" w:cstheme="majorHAnsi"/>
          <w:sz w:val="16"/>
          <w:szCs w:val="16"/>
          <w:lang w:val="ro-MD"/>
        </w:rPr>
        <w:t>HG nr.56 din 17.01.2018 „</w:t>
      </w:r>
      <w:r w:rsidRPr="00FF61B8">
        <w:rPr>
          <w:rFonts w:asciiTheme="majorHAnsi" w:eastAsia="Times New Roman" w:hAnsiTheme="majorHAnsi" w:cstheme="majorHAnsi"/>
          <w:sz w:val="16"/>
          <w:szCs w:val="16"/>
          <w:lang w:val="ro-MD"/>
        </w:rPr>
        <w:t>Pentru aprobarea Regulamentului privind monitoringul financiar al autorităților publice la autogestiune, al întreprinderilor de stat/municipale și al societăților comerciale cu capital integral sau majoritar public”.</w:t>
      </w:r>
    </w:p>
  </w:footnote>
  <w:footnote w:id="64">
    <w:p w14:paraId="1EE620C7" w14:textId="33A77179" w:rsidR="00C9403D" w:rsidRPr="00FF61B8" w:rsidRDefault="00C9403D" w:rsidP="00FF61B8">
      <w:pPr>
        <w:spacing w:after="0" w:line="240" w:lineRule="auto"/>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sz w:val="16"/>
          <w:szCs w:val="16"/>
          <w:lang w:val="ro-MD"/>
        </w:rPr>
        <w:t xml:space="preserve">Art.76 din </w:t>
      </w:r>
      <w:r w:rsidRPr="00FF61B8">
        <w:rPr>
          <w:rFonts w:asciiTheme="majorHAnsi" w:hAnsiTheme="majorHAnsi" w:cstheme="majorHAnsi"/>
          <w:sz w:val="16"/>
          <w:szCs w:val="16"/>
          <w:lang w:val="ro-MD"/>
        </w:rPr>
        <w:t>Legea finanţelor publice şi responsabilităţii bugetar-fiscale nr.181 din 25.07.2014.</w:t>
      </w:r>
    </w:p>
  </w:footnote>
  <w:footnote w:id="65">
    <w:p w14:paraId="17C05B60" w14:textId="088B0331" w:rsidR="00C9403D" w:rsidRPr="00FF61B8" w:rsidRDefault="00C9403D" w:rsidP="00614CC5">
      <w:pPr>
        <w:spacing w:after="0" w:line="240" w:lineRule="auto"/>
        <w:jc w:val="both"/>
        <w:rPr>
          <w:rFonts w:asciiTheme="majorHAnsi" w:eastAsia="Times New Roman" w:hAnsiTheme="majorHAnsi" w:cstheme="majorHAnsi"/>
          <w:bCs/>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w:t>
      </w:r>
      <w:r w:rsidRPr="00FF61B8">
        <w:rPr>
          <w:rFonts w:asciiTheme="majorHAnsi" w:eastAsia="Times New Roman" w:hAnsiTheme="majorHAnsi" w:cstheme="majorHAnsi"/>
          <w:bCs/>
          <w:sz w:val="16"/>
          <w:szCs w:val="16"/>
          <w:lang w:val="ro-MD"/>
        </w:rPr>
        <w:t xml:space="preserve">Hotărârea Curții de Conturi nr. 64  din  13.12.2013 „Privind Raportul auditului bugetelor şi gestionării patrimoniului public în cadrul autorităţilor publice locale din raionul Nisporeni pe anii 2011-2012”. </w:t>
      </w:r>
    </w:p>
    <w:p w14:paraId="497E359C" w14:textId="77777777" w:rsidR="00C9403D" w:rsidRPr="00FF61B8" w:rsidRDefault="00C9403D" w:rsidP="00614CC5">
      <w:pPr>
        <w:pStyle w:val="FootnoteText"/>
        <w:rPr>
          <w:rFonts w:asciiTheme="majorHAnsi" w:hAnsiTheme="majorHAnsi" w:cstheme="majorHAnsi"/>
          <w:sz w:val="16"/>
          <w:szCs w:val="16"/>
        </w:rPr>
      </w:pPr>
    </w:p>
  </w:footnote>
  <w:footnote w:id="66">
    <w:p w14:paraId="7D843CB1" w14:textId="00D912E3" w:rsidR="00C9403D" w:rsidRPr="00FF61B8" w:rsidRDefault="00C9403D" w:rsidP="000D12EE">
      <w:pPr>
        <w:pStyle w:val="FootnoteText"/>
        <w:ind w:right="100"/>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Cu stabilirea limitei maxime a achizițiilor de valoare mică ce pot fi desfășurate fără aplicarea SIA „RSAP”/MTender (de exemplu, 10,0 mii lei).</w:t>
      </w:r>
    </w:p>
  </w:footnote>
  <w:footnote w:id="67">
    <w:p w14:paraId="551960AA" w14:textId="22B64B75"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Legea nr. 260 din 07.12.2017.</w:t>
      </w:r>
    </w:p>
  </w:footnote>
  <w:footnote w:id="68">
    <w:p w14:paraId="499E3818" w14:textId="425AD3B6"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Hotărârea CCRM nr.62 din 10.12.2020 „Privind aprobarea Programului activității de audit a CCRM pe anul 2020”.</w:t>
      </w:r>
    </w:p>
  </w:footnote>
  <w:footnote w:id="69">
    <w:p w14:paraId="55DABE7E" w14:textId="77777777" w:rsidR="00C9403D" w:rsidRPr="00FF61B8" w:rsidRDefault="00C9403D" w:rsidP="00CC30A5">
      <w:pPr>
        <w:pStyle w:val="FootnoteText"/>
        <w:jc w:val="both"/>
        <w:rPr>
          <w:rFonts w:asciiTheme="majorHAnsi" w:hAnsiTheme="majorHAnsi" w:cstheme="majorHAnsi"/>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ISSAI 100, ISSAI 400 și ISSAI 4000, aprobate pentru aplicare prin Hotărârea CCRM nr.2 din 24.01.2020 „Cu privire la Cadrul Declarațiilor Profesionale ale INTOSAI”.</w:t>
      </w:r>
    </w:p>
  </w:footnote>
  <w:footnote w:id="70">
    <w:p w14:paraId="43CAD671" w14:textId="77777777" w:rsidR="00C9403D" w:rsidRPr="00FF61B8" w:rsidRDefault="00C9403D" w:rsidP="004A1935">
      <w:pPr>
        <w:spacing w:after="0" w:line="240" w:lineRule="auto"/>
        <w:jc w:val="both"/>
        <w:rPr>
          <w:rFonts w:asciiTheme="majorHAnsi" w:eastAsia="Times New Roman" w:hAnsiTheme="majorHAnsi" w:cstheme="majorHAnsi"/>
          <w:bCs/>
          <w:sz w:val="16"/>
          <w:szCs w:val="16"/>
          <w:lang w:val="ro-MD"/>
        </w:rPr>
      </w:pPr>
      <w:r w:rsidRPr="00FF61B8">
        <w:rPr>
          <w:rStyle w:val="FootnoteReference"/>
          <w:rFonts w:asciiTheme="majorHAnsi" w:hAnsiTheme="majorHAnsi" w:cstheme="majorHAnsi"/>
          <w:sz w:val="16"/>
          <w:szCs w:val="16"/>
          <w:lang w:val="ro-MD"/>
        </w:rPr>
        <w:footnoteRef/>
      </w:r>
      <w:r w:rsidRPr="00FF61B8">
        <w:rPr>
          <w:rFonts w:asciiTheme="majorHAnsi" w:hAnsiTheme="majorHAnsi" w:cstheme="majorHAnsi"/>
          <w:sz w:val="16"/>
          <w:szCs w:val="16"/>
          <w:lang w:val="ro-MD"/>
        </w:rPr>
        <w:t xml:space="preserve"> Hotărârea</w:t>
      </w:r>
      <w:r w:rsidRPr="00FF61B8">
        <w:rPr>
          <w:rFonts w:asciiTheme="majorHAnsi" w:eastAsia="Times New Roman" w:hAnsiTheme="majorHAnsi" w:cstheme="majorHAnsi"/>
          <w:bCs/>
          <w:sz w:val="16"/>
          <w:szCs w:val="16"/>
          <w:lang w:val="ro-MD"/>
        </w:rPr>
        <w:t xml:space="preserve"> Curții de Conturi nr. 64  din  13.12.2013 „Privind Raportul auditului bugetelor şi gestionării patrimoniului public în cadrul autorităţilor publice locale din raionul Nisporeni pe anii 2011-2012”. </w:t>
      </w:r>
    </w:p>
    <w:p w14:paraId="579191C1" w14:textId="77777777" w:rsidR="00C9403D" w:rsidRPr="00FF61B8" w:rsidRDefault="00C9403D" w:rsidP="00CC30A5">
      <w:pPr>
        <w:pStyle w:val="FootnoteText"/>
        <w:jc w:val="both"/>
        <w:rPr>
          <w:rFonts w:asciiTheme="majorHAnsi" w:hAnsiTheme="majorHAnsi" w:cstheme="majorHAnsi"/>
          <w:sz w:val="16"/>
          <w:szCs w:val="16"/>
          <w:lang w:val="ro-M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A3B"/>
    <w:multiLevelType w:val="hybridMultilevel"/>
    <w:tmpl w:val="96FCD14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692A10"/>
    <w:multiLevelType w:val="hybridMultilevel"/>
    <w:tmpl w:val="05D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25EA"/>
    <w:multiLevelType w:val="multilevel"/>
    <w:tmpl w:val="7E8AF900"/>
    <w:lvl w:ilvl="0">
      <w:start w:val="1"/>
      <w:numFmt w:val="decimal"/>
      <w:lvlText w:val="%1."/>
      <w:lvlJc w:val="left"/>
      <w:pPr>
        <w:ind w:left="564" w:hanging="564"/>
      </w:pPr>
      <w:rPr>
        <w:rFonts w:eastAsia="Times New Roman" w:hint="default"/>
      </w:rPr>
    </w:lvl>
    <w:lvl w:ilvl="1">
      <w:start w:val="1"/>
      <w:numFmt w:val="decimal"/>
      <w:lvlText w:val="%1.%2."/>
      <w:lvlJc w:val="left"/>
      <w:pPr>
        <w:ind w:left="564" w:hanging="564"/>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A5103D6"/>
    <w:multiLevelType w:val="hybridMultilevel"/>
    <w:tmpl w:val="61DCCC54"/>
    <w:lvl w:ilvl="0" w:tplc="DBB8BE4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D814D1C"/>
    <w:multiLevelType w:val="hybridMultilevel"/>
    <w:tmpl w:val="E98408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4187DCF"/>
    <w:multiLevelType w:val="hybridMultilevel"/>
    <w:tmpl w:val="FFF60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84F54"/>
    <w:multiLevelType w:val="multilevel"/>
    <w:tmpl w:val="396EB1BA"/>
    <w:lvl w:ilvl="0">
      <w:start w:val="4"/>
      <w:numFmt w:val="decimal"/>
      <w:lvlText w:val="%1."/>
      <w:lvlJc w:val="left"/>
      <w:pPr>
        <w:ind w:left="405" w:hanging="405"/>
      </w:pPr>
      <w:rPr>
        <w:rFonts w:hint="default"/>
        <w:color w:val="333333"/>
      </w:rPr>
    </w:lvl>
    <w:lvl w:ilvl="1">
      <w:start w:val="1"/>
      <w:numFmt w:val="decimal"/>
      <w:lvlText w:val="%1.%2."/>
      <w:lvlJc w:val="left"/>
      <w:pPr>
        <w:ind w:left="405" w:hanging="405"/>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7" w15:restartNumberingAfterBreak="0">
    <w:nsid w:val="15632236"/>
    <w:multiLevelType w:val="multilevel"/>
    <w:tmpl w:val="18F83F30"/>
    <w:lvl w:ilvl="0">
      <w:start w:val="4"/>
      <w:numFmt w:val="decimal"/>
      <w:lvlText w:val="%1."/>
      <w:lvlJc w:val="left"/>
      <w:pPr>
        <w:ind w:left="570" w:hanging="570"/>
      </w:pPr>
      <w:rPr>
        <w:rFonts w:hint="default"/>
      </w:rPr>
    </w:lvl>
    <w:lvl w:ilvl="1">
      <w:start w:val="2"/>
      <w:numFmt w:val="decimal"/>
      <w:lvlText w:val="%1.%2."/>
      <w:lvlJc w:val="left"/>
      <w:pPr>
        <w:ind w:left="576" w:hanging="57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8" w15:restartNumberingAfterBreak="0">
    <w:nsid w:val="19E1012C"/>
    <w:multiLevelType w:val="hybridMultilevel"/>
    <w:tmpl w:val="5C6CF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B39BB"/>
    <w:multiLevelType w:val="hybridMultilevel"/>
    <w:tmpl w:val="9580C24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F326DF3"/>
    <w:multiLevelType w:val="hybridMultilevel"/>
    <w:tmpl w:val="A8786D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252CE"/>
    <w:multiLevelType w:val="hybridMultilevel"/>
    <w:tmpl w:val="F27E7DA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0A64111"/>
    <w:multiLevelType w:val="hybridMultilevel"/>
    <w:tmpl w:val="BA422880"/>
    <w:lvl w:ilvl="0" w:tplc="C9764DD8">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2251CA6"/>
    <w:multiLevelType w:val="hybridMultilevel"/>
    <w:tmpl w:val="8D80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35496"/>
    <w:multiLevelType w:val="hybridMultilevel"/>
    <w:tmpl w:val="EBF000CE"/>
    <w:lvl w:ilvl="0" w:tplc="0409000F">
      <w:start w:val="1"/>
      <w:numFmt w:val="decimal"/>
      <w:lvlText w:val="%1."/>
      <w:lvlJc w:val="left"/>
      <w:pPr>
        <w:ind w:left="720" w:hanging="360"/>
      </w:pPr>
    </w:lvl>
    <w:lvl w:ilvl="1" w:tplc="4182A3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A1A6F"/>
    <w:multiLevelType w:val="multilevel"/>
    <w:tmpl w:val="E558F2FC"/>
    <w:lvl w:ilvl="0">
      <w:start w:val="1"/>
      <w:numFmt w:val="decimal"/>
      <w:lvlText w:val="%1."/>
      <w:lvlJc w:val="left"/>
      <w:pPr>
        <w:ind w:left="927" w:hanging="360"/>
      </w:pPr>
      <w:rPr>
        <w:rFonts w:eastAsiaTheme="minorHAnsi" w:hint="default"/>
        <w:b/>
        <w:i/>
      </w:rPr>
    </w:lvl>
    <w:lvl w:ilvl="1">
      <w:start w:val="1"/>
      <w:numFmt w:val="decimal"/>
      <w:isLgl/>
      <w:lvlText w:val="%1.%2."/>
      <w:lvlJc w:val="left"/>
      <w:pPr>
        <w:ind w:left="963" w:hanging="396"/>
      </w:pPr>
      <w:rPr>
        <w:rFonts w:eastAsia="Times New Roman" w:hint="default"/>
        <w:b/>
        <w:i/>
      </w:rPr>
    </w:lvl>
    <w:lvl w:ilvl="2">
      <w:start w:val="1"/>
      <w:numFmt w:val="decimal"/>
      <w:isLgl/>
      <w:lvlText w:val="%1.%2.%3."/>
      <w:lvlJc w:val="left"/>
      <w:pPr>
        <w:ind w:left="1287" w:hanging="720"/>
      </w:pPr>
      <w:rPr>
        <w:rFonts w:eastAsia="Times New Roman" w:hint="default"/>
        <w:b/>
        <w:i/>
      </w:rPr>
    </w:lvl>
    <w:lvl w:ilvl="3">
      <w:start w:val="1"/>
      <w:numFmt w:val="decimal"/>
      <w:isLgl/>
      <w:lvlText w:val="%1.%2.%3.%4."/>
      <w:lvlJc w:val="left"/>
      <w:pPr>
        <w:ind w:left="1287" w:hanging="720"/>
      </w:pPr>
      <w:rPr>
        <w:rFonts w:eastAsia="Times New Roman" w:hint="default"/>
        <w:b/>
        <w:i/>
      </w:rPr>
    </w:lvl>
    <w:lvl w:ilvl="4">
      <w:start w:val="1"/>
      <w:numFmt w:val="decimal"/>
      <w:isLgl/>
      <w:lvlText w:val="%1.%2.%3.%4.%5."/>
      <w:lvlJc w:val="left"/>
      <w:pPr>
        <w:ind w:left="1647" w:hanging="1080"/>
      </w:pPr>
      <w:rPr>
        <w:rFonts w:eastAsia="Times New Roman" w:hint="default"/>
        <w:b/>
        <w:i/>
      </w:rPr>
    </w:lvl>
    <w:lvl w:ilvl="5">
      <w:start w:val="1"/>
      <w:numFmt w:val="decimal"/>
      <w:isLgl/>
      <w:lvlText w:val="%1.%2.%3.%4.%5.%6."/>
      <w:lvlJc w:val="left"/>
      <w:pPr>
        <w:ind w:left="1647" w:hanging="1080"/>
      </w:pPr>
      <w:rPr>
        <w:rFonts w:eastAsia="Times New Roman" w:hint="default"/>
        <w:b/>
        <w:i/>
      </w:rPr>
    </w:lvl>
    <w:lvl w:ilvl="6">
      <w:start w:val="1"/>
      <w:numFmt w:val="decimal"/>
      <w:isLgl/>
      <w:lvlText w:val="%1.%2.%3.%4.%5.%6.%7."/>
      <w:lvlJc w:val="left"/>
      <w:pPr>
        <w:ind w:left="2007" w:hanging="1440"/>
      </w:pPr>
      <w:rPr>
        <w:rFonts w:eastAsia="Times New Roman" w:hint="default"/>
        <w:b/>
        <w:i/>
      </w:rPr>
    </w:lvl>
    <w:lvl w:ilvl="7">
      <w:start w:val="1"/>
      <w:numFmt w:val="decimal"/>
      <w:isLgl/>
      <w:lvlText w:val="%1.%2.%3.%4.%5.%6.%7.%8."/>
      <w:lvlJc w:val="left"/>
      <w:pPr>
        <w:ind w:left="2007" w:hanging="1440"/>
      </w:pPr>
      <w:rPr>
        <w:rFonts w:eastAsia="Times New Roman" w:hint="default"/>
        <w:b/>
        <w:i/>
      </w:rPr>
    </w:lvl>
    <w:lvl w:ilvl="8">
      <w:start w:val="1"/>
      <w:numFmt w:val="decimal"/>
      <w:isLgl/>
      <w:lvlText w:val="%1.%2.%3.%4.%5.%6.%7.%8.%9."/>
      <w:lvlJc w:val="left"/>
      <w:pPr>
        <w:ind w:left="2367" w:hanging="1800"/>
      </w:pPr>
      <w:rPr>
        <w:rFonts w:eastAsia="Times New Roman" w:hint="default"/>
        <w:b/>
        <w:i/>
      </w:rPr>
    </w:lvl>
  </w:abstractNum>
  <w:abstractNum w:abstractNumId="17" w15:restartNumberingAfterBreak="0">
    <w:nsid w:val="35525B22"/>
    <w:multiLevelType w:val="hybridMultilevel"/>
    <w:tmpl w:val="56DA5E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8" w15:restartNumberingAfterBreak="0">
    <w:nsid w:val="37BE4436"/>
    <w:multiLevelType w:val="multilevel"/>
    <w:tmpl w:val="7E8AF900"/>
    <w:lvl w:ilvl="0">
      <w:start w:val="1"/>
      <w:numFmt w:val="decimal"/>
      <w:lvlText w:val="%1."/>
      <w:lvlJc w:val="left"/>
      <w:pPr>
        <w:ind w:left="564" w:hanging="564"/>
      </w:pPr>
      <w:rPr>
        <w:rFonts w:eastAsia="Times New Roman" w:hint="default"/>
      </w:rPr>
    </w:lvl>
    <w:lvl w:ilvl="1">
      <w:start w:val="1"/>
      <w:numFmt w:val="decimal"/>
      <w:lvlText w:val="%1.%2."/>
      <w:lvlJc w:val="left"/>
      <w:pPr>
        <w:ind w:left="564" w:hanging="564"/>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820381"/>
    <w:multiLevelType w:val="multilevel"/>
    <w:tmpl w:val="437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A5CAC"/>
    <w:multiLevelType w:val="hybridMultilevel"/>
    <w:tmpl w:val="E2D20E3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0FA7893"/>
    <w:multiLevelType w:val="multilevel"/>
    <w:tmpl w:val="F6B41626"/>
    <w:lvl w:ilvl="0">
      <w:start w:val="1"/>
      <w:numFmt w:val="decimal"/>
      <w:lvlText w:val="%1."/>
      <w:lvlJc w:val="left"/>
      <w:pPr>
        <w:ind w:left="396" w:hanging="396"/>
      </w:pPr>
      <w:rPr>
        <w:rFonts w:hint="default"/>
        <w:color w:val="333333"/>
      </w:rPr>
    </w:lvl>
    <w:lvl w:ilvl="1">
      <w:start w:val="1"/>
      <w:numFmt w:val="decimal"/>
      <w:lvlText w:val="%1.%2."/>
      <w:lvlJc w:val="left"/>
      <w:pPr>
        <w:ind w:left="396" w:hanging="396"/>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2" w15:restartNumberingAfterBreak="0">
    <w:nsid w:val="41E3531F"/>
    <w:multiLevelType w:val="hybridMultilevel"/>
    <w:tmpl w:val="EBA8205E"/>
    <w:lvl w:ilvl="0" w:tplc="0409000D">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3" w15:restartNumberingAfterBreak="0">
    <w:nsid w:val="432809A3"/>
    <w:multiLevelType w:val="multilevel"/>
    <w:tmpl w:val="6266501E"/>
    <w:lvl w:ilvl="0">
      <w:start w:val="4"/>
      <w:numFmt w:val="decimal"/>
      <w:lvlText w:val="%1."/>
      <w:lvlJc w:val="left"/>
      <w:pPr>
        <w:ind w:left="570" w:hanging="570"/>
      </w:pPr>
      <w:rPr>
        <w:rFonts w:hint="default"/>
      </w:rPr>
    </w:lvl>
    <w:lvl w:ilvl="1">
      <w:start w:val="2"/>
      <w:numFmt w:val="decimal"/>
      <w:lvlText w:val="%1.%2."/>
      <w:lvlJc w:val="left"/>
      <w:pPr>
        <w:ind w:left="583" w:hanging="570"/>
      </w:pPr>
      <w:rPr>
        <w:rFonts w:hint="default"/>
      </w:rPr>
    </w:lvl>
    <w:lvl w:ilvl="2">
      <w:start w:val="1"/>
      <w:numFmt w:val="decimal"/>
      <w:lvlText w:val="%1.%2.%3."/>
      <w:lvlJc w:val="left"/>
      <w:pPr>
        <w:ind w:left="746" w:hanging="720"/>
      </w:pPr>
      <w:rPr>
        <w:rFonts w:hint="default"/>
        <w:b/>
        <w:i/>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4" w15:restartNumberingAfterBreak="0">
    <w:nsid w:val="43CB1515"/>
    <w:multiLevelType w:val="hybridMultilevel"/>
    <w:tmpl w:val="53403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56508"/>
    <w:multiLevelType w:val="multilevel"/>
    <w:tmpl w:val="844CFBD4"/>
    <w:lvl w:ilvl="0">
      <w:start w:val="4"/>
      <w:numFmt w:val="decimal"/>
      <w:lvlText w:val="%1"/>
      <w:lvlJc w:val="left"/>
      <w:pPr>
        <w:ind w:left="525" w:hanging="525"/>
      </w:pPr>
      <w:rPr>
        <w:rFonts w:hint="default"/>
        <w:b/>
        <w:i/>
      </w:rPr>
    </w:lvl>
    <w:lvl w:ilvl="1">
      <w:start w:val="2"/>
      <w:numFmt w:val="decimal"/>
      <w:lvlText w:val="%1.%2"/>
      <w:lvlJc w:val="left"/>
      <w:pPr>
        <w:ind w:left="885" w:hanging="525"/>
      </w:pPr>
      <w:rPr>
        <w:rFonts w:hint="default"/>
        <w:b/>
        <w:i/>
      </w:rPr>
    </w:lvl>
    <w:lvl w:ilvl="2">
      <w:start w:val="5"/>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6" w15:restartNumberingAfterBreak="0">
    <w:nsid w:val="528C01F3"/>
    <w:multiLevelType w:val="hybridMultilevel"/>
    <w:tmpl w:val="0E8A39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2B665AA"/>
    <w:multiLevelType w:val="hybridMultilevel"/>
    <w:tmpl w:val="B6EA9D4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1516B"/>
    <w:multiLevelType w:val="multilevel"/>
    <w:tmpl w:val="F28EEC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2103F7"/>
    <w:multiLevelType w:val="multilevel"/>
    <w:tmpl w:val="4A783F6C"/>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720" w:hanging="720"/>
      </w:pPr>
      <w:rPr>
        <w:rFonts w:eastAsiaTheme="minorHAnsi" w:hint="default"/>
        <w:b/>
        <w:i/>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A1F282F"/>
    <w:multiLevelType w:val="multilevel"/>
    <w:tmpl w:val="AD3440D0"/>
    <w:lvl w:ilvl="0">
      <w:start w:val="3"/>
      <w:numFmt w:val="decimal"/>
      <w:lvlText w:val="%1."/>
      <w:lvlJc w:val="left"/>
      <w:pPr>
        <w:ind w:left="405" w:hanging="405"/>
      </w:pPr>
      <w:rPr>
        <w:rFonts w:hint="default"/>
        <w:b/>
        <w:i/>
      </w:rPr>
    </w:lvl>
    <w:lvl w:ilvl="1">
      <w:start w:val="2"/>
      <w:numFmt w:val="decimal"/>
      <w:lvlText w:val="%1.%2."/>
      <w:lvlJc w:val="left"/>
      <w:pPr>
        <w:ind w:left="405" w:hanging="40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1" w15:restartNumberingAfterBreak="0">
    <w:nsid w:val="5B6D23FE"/>
    <w:multiLevelType w:val="hybridMultilevel"/>
    <w:tmpl w:val="9C5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648D5"/>
    <w:multiLevelType w:val="multilevel"/>
    <w:tmpl w:val="A7806230"/>
    <w:lvl w:ilvl="0">
      <w:start w:val="4"/>
      <w:numFmt w:val="decimal"/>
      <w:lvlText w:val="%1."/>
      <w:lvlJc w:val="left"/>
      <w:pPr>
        <w:ind w:left="570" w:hanging="570"/>
      </w:pPr>
      <w:rPr>
        <w:rFonts w:hint="default"/>
        <w:b/>
        <w:i/>
      </w:rPr>
    </w:lvl>
    <w:lvl w:ilvl="1">
      <w:start w:val="3"/>
      <w:numFmt w:val="decimal"/>
      <w:lvlText w:val="%1.%2."/>
      <w:lvlJc w:val="left"/>
      <w:pPr>
        <w:ind w:left="570" w:hanging="57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3"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F627D"/>
    <w:multiLevelType w:val="multilevel"/>
    <w:tmpl w:val="9F0E7A82"/>
    <w:lvl w:ilvl="0">
      <w:start w:val="1"/>
      <w:numFmt w:val="decimal"/>
      <w:lvlText w:val="%1."/>
      <w:lvlJc w:val="left"/>
      <w:pPr>
        <w:ind w:left="1069" w:hanging="360"/>
      </w:pPr>
      <w:rPr>
        <w:rFonts w:hint="default"/>
        <w:color w:val="333333"/>
      </w:rPr>
    </w:lvl>
    <w:lvl w:ilvl="1">
      <w:start w:val="1"/>
      <w:numFmt w:val="decimal"/>
      <w:isLgl/>
      <w:lvlText w:val="%1.%2."/>
      <w:lvlJc w:val="left"/>
      <w:pPr>
        <w:ind w:left="1105" w:hanging="396"/>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1789" w:hanging="108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149" w:hanging="1440"/>
      </w:pPr>
      <w:rPr>
        <w:rFonts w:hint="default"/>
        <w:b/>
        <w:i/>
      </w:rPr>
    </w:lvl>
    <w:lvl w:ilvl="8">
      <w:start w:val="1"/>
      <w:numFmt w:val="decimal"/>
      <w:isLgl/>
      <w:lvlText w:val="%1.%2.%3.%4.%5.%6.%7.%8.%9."/>
      <w:lvlJc w:val="left"/>
      <w:pPr>
        <w:ind w:left="2509" w:hanging="1800"/>
      </w:pPr>
      <w:rPr>
        <w:rFonts w:hint="default"/>
        <w:b/>
        <w:i/>
      </w:rPr>
    </w:lvl>
  </w:abstractNum>
  <w:abstractNum w:abstractNumId="35"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64434"/>
    <w:multiLevelType w:val="multilevel"/>
    <w:tmpl w:val="8DE044FE"/>
    <w:lvl w:ilvl="0">
      <w:start w:val="4"/>
      <w:numFmt w:val="decimal"/>
      <w:lvlText w:val="%1."/>
      <w:lvlJc w:val="left"/>
      <w:pPr>
        <w:ind w:left="570" w:hanging="570"/>
      </w:pPr>
      <w:rPr>
        <w:rFonts w:eastAsia="Times New Roman" w:hint="default"/>
      </w:rPr>
    </w:lvl>
    <w:lvl w:ilvl="1">
      <w:start w:val="1"/>
      <w:numFmt w:val="decimal"/>
      <w:lvlText w:val="%1.%2."/>
      <w:lvlJc w:val="left"/>
      <w:pPr>
        <w:ind w:left="570" w:hanging="57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7833112C"/>
    <w:multiLevelType w:val="hybridMultilevel"/>
    <w:tmpl w:val="33584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105AA"/>
    <w:multiLevelType w:val="hybridMultilevel"/>
    <w:tmpl w:val="319A60D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B3B4B83"/>
    <w:multiLevelType w:val="hybridMultilevel"/>
    <w:tmpl w:val="C02CFF22"/>
    <w:lvl w:ilvl="0" w:tplc="57E41B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568E9"/>
    <w:multiLevelType w:val="hybridMultilevel"/>
    <w:tmpl w:val="16563F4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9"/>
  </w:num>
  <w:num w:numId="2">
    <w:abstractNumId w:val="40"/>
  </w:num>
  <w:num w:numId="3">
    <w:abstractNumId w:val="9"/>
  </w:num>
  <w:num w:numId="4">
    <w:abstractNumId w:val="28"/>
  </w:num>
  <w:num w:numId="5">
    <w:abstractNumId w:val="27"/>
  </w:num>
  <w:num w:numId="6">
    <w:abstractNumId w:val="20"/>
  </w:num>
  <w:num w:numId="7">
    <w:abstractNumId w:val="29"/>
  </w:num>
  <w:num w:numId="8">
    <w:abstractNumId w:val="10"/>
  </w:num>
  <w:num w:numId="9">
    <w:abstractNumId w:val="38"/>
  </w:num>
  <w:num w:numId="10">
    <w:abstractNumId w:val="11"/>
  </w:num>
  <w:num w:numId="11">
    <w:abstractNumId w:val="33"/>
  </w:num>
  <w:num w:numId="12">
    <w:abstractNumId w:val="8"/>
  </w:num>
  <w:num w:numId="13">
    <w:abstractNumId w:val="41"/>
  </w:num>
  <w:num w:numId="14">
    <w:abstractNumId w:val="19"/>
  </w:num>
  <w:num w:numId="15">
    <w:abstractNumId w:val="1"/>
  </w:num>
  <w:num w:numId="16">
    <w:abstractNumId w:val="15"/>
  </w:num>
  <w:num w:numId="17">
    <w:abstractNumId w:val="25"/>
  </w:num>
  <w:num w:numId="18">
    <w:abstractNumId w:val="26"/>
  </w:num>
  <w:num w:numId="19">
    <w:abstractNumId w:val="3"/>
  </w:num>
  <w:num w:numId="20">
    <w:abstractNumId w:val="35"/>
  </w:num>
  <w:num w:numId="21">
    <w:abstractNumId w:val="36"/>
  </w:num>
  <w:num w:numId="22">
    <w:abstractNumId w:val="12"/>
  </w:num>
  <w:num w:numId="23">
    <w:abstractNumId w:val="16"/>
  </w:num>
  <w:num w:numId="24">
    <w:abstractNumId w:val="34"/>
  </w:num>
  <w:num w:numId="25">
    <w:abstractNumId w:val="21"/>
  </w:num>
  <w:num w:numId="26">
    <w:abstractNumId w:val="2"/>
  </w:num>
  <w:num w:numId="27">
    <w:abstractNumId w:val="18"/>
  </w:num>
  <w:num w:numId="28">
    <w:abstractNumId w:val="17"/>
  </w:num>
  <w:num w:numId="29">
    <w:abstractNumId w:val="24"/>
  </w:num>
  <w:num w:numId="30">
    <w:abstractNumId w:val="14"/>
  </w:num>
  <w:num w:numId="31">
    <w:abstractNumId w:val="22"/>
  </w:num>
  <w:num w:numId="32">
    <w:abstractNumId w:val="4"/>
  </w:num>
  <w:num w:numId="33">
    <w:abstractNumId w:val="5"/>
  </w:num>
  <w:num w:numId="34">
    <w:abstractNumId w:val="30"/>
  </w:num>
  <w:num w:numId="35">
    <w:abstractNumId w:val="0"/>
  </w:num>
  <w:num w:numId="36">
    <w:abstractNumId w:val="6"/>
  </w:num>
  <w:num w:numId="37">
    <w:abstractNumId w:val="37"/>
  </w:num>
  <w:num w:numId="38">
    <w:abstractNumId w:val="23"/>
  </w:num>
  <w:num w:numId="39">
    <w:abstractNumId w:val="7"/>
  </w:num>
  <w:num w:numId="40">
    <w:abstractNumId w:val="32"/>
  </w:num>
  <w:num w:numId="41">
    <w:abstractNumId w:val="13"/>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C"/>
    <w:rsid w:val="000038FB"/>
    <w:rsid w:val="000054EF"/>
    <w:rsid w:val="00005EB1"/>
    <w:rsid w:val="0000633E"/>
    <w:rsid w:val="00007595"/>
    <w:rsid w:val="0000765B"/>
    <w:rsid w:val="00011F99"/>
    <w:rsid w:val="00012B17"/>
    <w:rsid w:val="00014335"/>
    <w:rsid w:val="00016C32"/>
    <w:rsid w:val="0002009F"/>
    <w:rsid w:val="000228AB"/>
    <w:rsid w:val="0002308D"/>
    <w:rsid w:val="00027B23"/>
    <w:rsid w:val="0003486E"/>
    <w:rsid w:val="0004266F"/>
    <w:rsid w:val="00044056"/>
    <w:rsid w:val="0004470B"/>
    <w:rsid w:val="000461CB"/>
    <w:rsid w:val="000520FA"/>
    <w:rsid w:val="00054200"/>
    <w:rsid w:val="000601B1"/>
    <w:rsid w:val="00061529"/>
    <w:rsid w:val="00062E9F"/>
    <w:rsid w:val="00063274"/>
    <w:rsid w:val="000644F9"/>
    <w:rsid w:val="00064530"/>
    <w:rsid w:val="00067CC7"/>
    <w:rsid w:val="00070FC8"/>
    <w:rsid w:val="00077E61"/>
    <w:rsid w:val="00077F0D"/>
    <w:rsid w:val="0009167B"/>
    <w:rsid w:val="000937A4"/>
    <w:rsid w:val="00094EB3"/>
    <w:rsid w:val="00094F7C"/>
    <w:rsid w:val="000958E2"/>
    <w:rsid w:val="000965BD"/>
    <w:rsid w:val="00096A8B"/>
    <w:rsid w:val="00097BBB"/>
    <w:rsid w:val="000A1CE0"/>
    <w:rsid w:val="000A57C9"/>
    <w:rsid w:val="000A64FE"/>
    <w:rsid w:val="000B20A2"/>
    <w:rsid w:val="000B391D"/>
    <w:rsid w:val="000B3F3B"/>
    <w:rsid w:val="000B45F7"/>
    <w:rsid w:val="000B5198"/>
    <w:rsid w:val="000B6ED6"/>
    <w:rsid w:val="000B7337"/>
    <w:rsid w:val="000B7937"/>
    <w:rsid w:val="000C5254"/>
    <w:rsid w:val="000C5BEC"/>
    <w:rsid w:val="000C739E"/>
    <w:rsid w:val="000C7D38"/>
    <w:rsid w:val="000D12EE"/>
    <w:rsid w:val="000D2298"/>
    <w:rsid w:val="000D3DBC"/>
    <w:rsid w:val="000D4BB9"/>
    <w:rsid w:val="000D6679"/>
    <w:rsid w:val="000E0F75"/>
    <w:rsid w:val="000E250D"/>
    <w:rsid w:val="000E7A68"/>
    <w:rsid w:val="000F0324"/>
    <w:rsid w:val="000F1231"/>
    <w:rsid w:val="000F5636"/>
    <w:rsid w:val="000F7482"/>
    <w:rsid w:val="00100562"/>
    <w:rsid w:val="0010404C"/>
    <w:rsid w:val="001122D0"/>
    <w:rsid w:val="00112C3D"/>
    <w:rsid w:val="00113913"/>
    <w:rsid w:val="001167B3"/>
    <w:rsid w:val="001209A5"/>
    <w:rsid w:val="001215BD"/>
    <w:rsid w:val="00121691"/>
    <w:rsid w:val="001221B1"/>
    <w:rsid w:val="0012265C"/>
    <w:rsid w:val="00123670"/>
    <w:rsid w:val="00124D9B"/>
    <w:rsid w:val="00126BF0"/>
    <w:rsid w:val="00126F78"/>
    <w:rsid w:val="00130B0A"/>
    <w:rsid w:val="00131674"/>
    <w:rsid w:val="00131836"/>
    <w:rsid w:val="00132693"/>
    <w:rsid w:val="00135063"/>
    <w:rsid w:val="00135227"/>
    <w:rsid w:val="00141C79"/>
    <w:rsid w:val="001425FC"/>
    <w:rsid w:val="001427D6"/>
    <w:rsid w:val="00144DEF"/>
    <w:rsid w:val="001454B8"/>
    <w:rsid w:val="001506E1"/>
    <w:rsid w:val="0015184C"/>
    <w:rsid w:val="00152300"/>
    <w:rsid w:val="00155938"/>
    <w:rsid w:val="001564D7"/>
    <w:rsid w:val="00163B44"/>
    <w:rsid w:val="00166358"/>
    <w:rsid w:val="00170EB6"/>
    <w:rsid w:val="001710C3"/>
    <w:rsid w:val="0017127A"/>
    <w:rsid w:val="00171DCE"/>
    <w:rsid w:val="00174B87"/>
    <w:rsid w:val="001760BF"/>
    <w:rsid w:val="001805F1"/>
    <w:rsid w:val="001820BA"/>
    <w:rsid w:val="00184BAC"/>
    <w:rsid w:val="00186C0A"/>
    <w:rsid w:val="00194F27"/>
    <w:rsid w:val="00195540"/>
    <w:rsid w:val="001A0503"/>
    <w:rsid w:val="001A051D"/>
    <w:rsid w:val="001A0894"/>
    <w:rsid w:val="001A0D4F"/>
    <w:rsid w:val="001A1B9F"/>
    <w:rsid w:val="001A67EA"/>
    <w:rsid w:val="001B15BE"/>
    <w:rsid w:val="001B255C"/>
    <w:rsid w:val="001B3606"/>
    <w:rsid w:val="001B3BA8"/>
    <w:rsid w:val="001B5E81"/>
    <w:rsid w:val="001C3034"/>
    <w:rsid w:val="001D1281"/>
    <w:rsid w:val="001D593B"/>
    <w:rsid w:val="001E07F9"/>
    <w:rsid w:val="001E38C0"/>
    <w:rsid w:val="001F14F3"/>
    <w:rsid w:val="001F532A"/>
    <w:rsid w:val="001F6C1B"/>
    <w:rsid w:val="001F6FA4"/>
    <w:rsid w:val="001F7863"/>
    <w:rsid w:val="00200A04"/>
    <w:rsid w:val="00202379"/>
    <w:rsid w:val="00203FDC"/>
    <w:rsid w:val="002042D9"/>
    <w:rsid w:val="00206DAB"/>
    <w:rsid w:val="002101C8"/>
    <w:rsid w:val="002113EF"/>
    <w:rsid w:val="00217843"/>
    <w:rsid w:val="00221AC5"/>
    <w:rsid w:val="002243C8"/>
    <w:rsid w:val="00225AE0"/>
    <w:rsid w:val="00227863"/>
    <w:rsid w:val="00233355"/>
    <w:rsid w:val="002337F0"/>
    <w:rsid w:val="00233A7B"/>
    <w:rsid w:val="00233D50"/>
    <w:rsid w:val="00233E1C"/>
    <w:rsid w:val="00236054"/>
    <w:rsid w:val="00236130"/>
    <w:rsid w:val="0023770C"/>
    <w:rsid w:val="00240204"/>
    <w:rsid w:val="00243552"/>
    <w:rsid w:val="0024383A"/>
    <w:rsid w:val="002467D5"/>
    <w:rsid w:val="002475B9"/>
    <w:rsid w:val="00250320"/>
    <w:rsid w:val="002504A0"/>
    <w:rsid w:val="00250802"/>
    <w:rsid w:val="0025142D"/>
    <w:rsid w:val="0025244A"/>
    <w:rsid w:val="0025479E"/>
    <w:rsid w:val="00254CA5"/>
    <w:rsid w:val="002553CC"/>
    <w:rsid w:val="002558CD"/>
    <w:rsid w:val="002569BF"/>
    <w:rsid w:val="00270308"/>
    <w:rsid w:val="0027097B"/>
    <w:rsid w:val="00271025"/>
    <w:rsid w:val="0027130C"/>
    <w:rsid w:val="00271CA4"/>
    <w:rsid w:val="002747D7"/>
    <w:rsid w:val="00274C79"/>
    <w:rsid w:val="00275B40"/>
    <w:rsid w:val="00275C35"/>
    <w:rsid w:val="00280885"/>
    <w:rsid w:val="0028162E"/>
    <w:rsid w:val="002823DA"/>
    <w:rsid w:val="00283655"/>
    <w:rsid w:val="00283C70"/>
    <w:rsid w:val="00293D69"/>
    <w:rsid w:val="00293DBD"/>
    <w:rsid w:val="0029656E"/>
    <w:rsid w:val="00296924"/>
    <w:rsid w:val="002A0600"/>
    <w:rsid w:val="002A067D"/>
    <w:rsid w:val="002A0D97"/>
    <w:rsid w:val="002A3812"/>
    <w:rsid w:val="002A3E28"/>
    <w:rsid w:val="002A4D8B"/>
    <w:rsid w:val="002A65FD"/>
    <w:rsid w:val="002A6B2E"/>
    <w:rsid w:val="002A7AAC"/>
    <w:rsid w:val="002B0217"/>
    <w:rsid w:val="002B3442"/>
    <w:rsid w:val="002B3794"/>
    <w:rsid w:val="002C07E6"/>
    <w:rsid w:val="002C22C6"/>
    <w:rsid w:val="002C3094"/>
    <w:rsid w:val="002C3D9B"/>
    <w:rsid w:val="002C3FCA"/>
    <w:rsid w:val="002C4764"/>
    <w:rsid w:val="002D1376"/>
    <w:rsid w:val="002D162F"/>
    <w:rsid w:val="002D2D7A"/>
    <w:rsid w:val="002D30BE"/>
    <w:rsid w:val="002D4190"/>
    <w:rsid w:val="002D6FAD"/>
    <w:rsid w:val="002D7D05"/>
    <w:rsid w:val="002E0D6C"/>
    <w:rsid w:val="002E6C99"/>
    <w:rsid w:val="002F1177"/>
    <w:rsid w:val="002F2EDA"/>
    <w:rsid w:val="002F7F56"/>
    <w:rsid w:val="00301F4F"/>
    <w:rsid w:val="00306D18"/>
    <w:rsid w:val="00312B1E"/>
    <w:rsid w:val="00313118"/>
    <w:rsid w:val="00313194"/>
    <w:rsid w:val="00314A9B"/>
    <w:rsid w:val="003157F5"/>
    <w:rsid w:val="0031601F"/>
    <w:rsid w:val="00320616"/>
    <w:rsid w:val="00322D85"/>
    <w:rsid w:val="0032685F"/>
    <w:rsid w:val="00331C3C"/>
    <w:rsid w:val="003320D2"/>
    <w:rsid w:val="00332860"/>
    <w:rsid w:val="00334A19"/>
    <w:rsid w:val="00334DFD"/>
    <w:rsid w:val="00334E1C"/>
    <w:rsid w:val="00336515"/>
    <w:rsid w:val="00336AFB"/>
    <w:rsid w:val="00336FC7"/>
    <w:rsid w:val="00337247"/>
    <w:rsid w:val="0034576D"/>
    <w:rsid w:val="00345D93"/>
    <w:rsid w:val="003464EF"/>
    <w:rsid w:val="00351918"/>
    <w:rsid w:val="00351A95"/>
    <w:rsid w:val="0035405B"/>
    <w:rsid w:val="00356454"/>
    <w:rsid w:val="0035752C"/>
    <w:rsid w:val="003575AF"/>
    <w:rsid w:val="00357EA0"/>
    <w:rsid w:val="00360919"/>
    <w:rsid w:val="00361B8F"/>
    <w:rsid w:val="00361D91"/>
    <w:rsid w:val="00362DB3"/>
    <w:rsid w:val="003636CA"/>
    <w:rsid w:val="00366647"/>
    <w:rsid w:val="0037147F"/>
    <w:rsid w:val="003753CC"/>
    <w:rsid w:val="003773FE"/>
    <w:rsid w:val="00380747"/>
    <w:rsid w:val="00385887"/>
    <w:rsid w:val="00387705"/>
    <w:rsid w:val="00387935"/>
    <w:rsid w:val="003914FC"/>
    <w:rsid w:val="003A250B"/>
    <w:rsid w:val="003A3612"/>
    <w:rsid w:val="003A44AD"/>
    <w:rsid w:val="003A460A"/>
    <w:rsid w:val="003A52B5"/>
    <w:rsid w:val="003B32FA"/>
    <w:rsid w:val="003B5903"/>
    <w:rsid w:val="003B5EEC"/>
    <w:rsid w:val="003B72FC"/>
    <w:rsid w:val="003C0F3F"/>
    <w:rsid w:val="003C3420"/>
    <w:rsid w:val="003C44E9"/>
    <w:rsid w:val="003C666C"/>
    <w:rsid w:val="003C6F30"/>
    <w:rsid w:val="003C6F7E"/>
    <w:rsid w:val="003C7FAD"/>
    <w:rsid w:val="003D0B58"/>
    <w:rsid w:val="003D10F6"/>
    <w:rsid w:val="003D392D"/>
    <w:rsid w:val="003D5E41"/>
    <w:rsid w:val="003E0772"/>
    <w:rsid w:val="003E1023"/>
    <w:rsid w:val="003E44B8"/>
    <w:rsid w:val="003E7FF4"/>
    <w:rsid w:val="003F0E94"/>
    <w:rsid w:val="003F14D2"/>
    <w:rsid w:val="003F2EEA"/>
    <w:rsid w:val="003F48C3"/>
    <w:rsid w:val="003F7AF9"/>
    <w:rsid w:val="00400082"/>
    <w:rsid w:val="004001EC"/>
    <w:rsid w:val="00401A48"/>
    <w:rsid w:val="00406751"/>
    <w:rsid w:val="004067F6"/>
    <w:rsid w:val="00410ABA"/>
    <w:rsid w:val="00414115"/>
    <w:rsid w:val="0041719B"/>
    <w:rsid w:val="0041754F"/>
    <w:rsid w:val="004178E3"/>
    <w:rsid w:val="00420469"/>
    <w:rsid w:val="004208D0"/>
    <w:rsid w:val="004212C9"/>
    <w:rsid w:val="004219BE"/>
    <w:rsid w:val="00422AA2"/>
    <w:rsid w:val="004257E0"/>
    <w:rsid w:val="00426F7D"/>
    <w:rsid w:val="004300EA"/>
    <w:rsid w:val="00432404"/>
    <w:rsid w:val="004332B1"/>
    <w:rsid w:val="00434FCC"/>
    <w:rsid w:val="00437B21"/>
    <w:rsid w:val="0044269D"/>
    <w:rsid w:val="00444EBA"/>
    <w:rsid w:val="004456C0"/>
    <w:rsid w:val="00446764"/>
    <w:rsid w:val="00452171"/>
    <w:rsid w:val="00454E47"/>
    <w:rsid w:val="0045649C"/>
    <w:rsid w:val="0045675A"/>
    <w:rsid w:val="00460319"/>
    <w:rsid w:val="00462E6F"/>
    <w:rsid w:val="004671CA"/>
    <w:rsid w:val="0046731B"/>
    <w:rsid w:val="00470139"/>
    <w:rsid w:val="004707EC"/>
    <w:rsid w:val="00470D8E"/>
    <w:rsid w:val="00476B86"/>
    <w:rsid w:val="00477314"/>
    <w:rsid w:val="00477A16"/>
    <w:rsid w:val="00482D3C"/>
    <w:rsid w:val="00483BFF"/>
    <w:rsid w:val="00484895"/>
    <w:rsid w:val="00484C25"/>
    <w:rsid w:val="00484E94"/>
    <w:rsid w:val="00485C3D"/>
    <w:rsid w:val="00485D68"/>
    <w:rsid w:val="004866F9"/>
    <w:rsid w:val="00487264"/>
    <w:rsid w:val="00490FBD"/>
    <w:rsid w:val="004915EF"/>
    <w:rsid w:val="00491958"/>
    <w:rsid w:val="00494DE9"/>
    <w:rsid w:val="004A0A4A"/>
    <w:rsid w:val="004A1935"/>
    <w:rsid w:val="004A26A7"/>
    <w:rsid w:val="004A5140"/>
    <w:rsid w:val="004A742C"/>
    <w:rsid w:val="004B0C7D"/>
    <w:rsid w:val="004B404A"/>
    <w:rsid w:val="004B40A6"/>
    <w:rsid w:val="004B5A85"/>
    <w:rsid w:val="004B658D"/>
    <w:rsid w:val="004C1198"/>
    <w:rsid w:val="004C1F5A"/>
    <w:rsid w:val="004C2542"/>
    <w:rsid w:val="004C33D8"/>
    <w:rsid w:val="004C405B"/>
    <w:rsid w:val="004C45B9"/>
    <w:rsid w:val="004D1BA0"/>
    <w:rsid w:val="004D375D"/>
    <w:rsid w:val="004D37CC"/>
    <w:rsid w:val="004D6ECB"/>
    <w:rsid w:val="004D7EF8"/>
    <w:rsid w:val="004E01CC"/>
    <w:rsid w:val="004E4D96"/>
    <w:rsid w:val="004E6E8E"/>
    <w:rsid w:val="004E744C"/>
    <w:rsid w:val="004E7A43"/>
    <w:rsid w:val="004F0823"/>
    <w:rsid w:val="004F233C"/>
    <w:rsid w:val="004F31BB"/>
    <w:rsid w:val="004F6B0B"/>
    <w:rsid w:val="004F7EED"/>
    <w:rsid w:val="0050171E"/>
    <w:rsid w:val="005045FD"/>
    <w:rsid w:val="005101A7"/>
    <w:rsid w:val="00512B91"/>
    <w:rsid w:val="00515315"/>
    <w:rsid w:val="00525510"/>
    <w:rsid w:val="005319E7"/>
    <w:rsid w:val="00532351"/>
    <w:rsid w:val="00533917"/>
    <w:rsid w:val="00533DAD"/>
    <w:rsid w:val="00533DF1"/>
    <w:rsid w:val="0054130B"/>
    <w:rsid w:val="0054153D"/>
    <w:rsid w:val="0054312B"/>
    <w:rsid w:val="005452C0"/>
    <w:rsid w:val="00545B85"/>
    <w:rsid w:val="00545CD4"/>
    <w:rsid w:val="0054632B"/>
    <w:rsid w:val="0054769D"/>
    <w:rsid w:val="00547CEC"/>
    <w:rsid w:val="00550251"/>
    <w:rsid w:val="00551396"/>
    <w:rsid w:val="005520DE"/>
    <w:rsid w:val="005524D5"/>
    <w:rsid w:val="0055286B"/>
    <w:rsid w:val="00553C66"/>
    <w:rsid w:val="00554288"/>
    <w:rsid w:val="005546E5"/>
    <w:rsid w:val="0055500C"/>
    <w:rsid w:val="00555EE5"/>
    <w:rsid w:val="0056060F"/>
    <w:rsid w:val="00565094"/>
    <w:rsid w:val="00571CE5"/>
    <w:rsid w:val="0057663A"/>
    <w:rsid w:val="00577A74"/>
    <w:rsid w:val="005805E4"/>
    <w:rsid w:val="00581346"/>
    <w:rsid w:val="00582739"/>
    <w:rsid w:val="00583A7A"/>
    <w:rsid w:val="00584572"/>
    <w:rsid w:val="0058772A"/>
    <w:rsid w:val="00590316"/>
    <w:rsid w:val="005906A9"/>
    <w:rsid w:val="00594E92"/>
    <w:rsid w:val="00595CFA"/>
    <w:rsid w:val="00596A9F"/>
    <w:rsid w:val="005A0FC5"/>
    <w:rsid w:val="005A287C"/>
    <w:rsid w:val="005B167E"/>
    <w:rsid w:val="005B37E7"/>
    <w:rsid w:val="005B3D77"/>
    <w:rsid w:val="005B4408"/>
    <w:rsid w:val="005B49D9"/>
    <w:rsid w:val="005B64EB"/>
    <w:rsid w:val="005C1634"/>
    <w:rsid w:val="005C1CA6"/>
    <w:rsid w:val="005C4530"/>
    <w:rsid w:val="005C664F"/>
    <w:rsid w:val="005D2A07"/>
    <w:rsid w:val="005D4B46"/>
    <w:rsid w:val="005D6D89"/>
    <w:rsid w:val="005D7074"/>
    <w:rsid w:val="005E5D5F"/>
    <w:rsid w:val="005F1615"/>
    <w:rsid w:val="005F4C20"/>
    <w:rsid w:val="005F6945"/>
    <w:rsid w:val="005F7B95"/>
    <w:rsid w:val="00602AD9"/>
    <w:rsid w:val="00604341"/>
    <w:rsid w:val="006049E2"/>
    <w:rsid w:val="00605207"/>
    <w:rsid w:val="00606518"/>
    <w:rsid w:val="0060740C"/>
    <w:rsid w:val="00610CBB"/>
    <w:rsid w:val="006123A0"/>
    <w:rsid w:val="00614CC5"/>
    <w:rsid w:val="006160F7"/>
    <w:rsid w:val="00616BB6"/>
    <w:rsid w:val="00621B1E"/>
    <w:rsid w:val="0062243C"/>
    <w:rsid w:val="0062337E"/>
    <w:rsid w:val="00623A60"/>
    <w:rsid w:val="006355B5"/>
    <w:rsid w:val="0063639F"/>
    <w:rsid w:val="00640B1A"/>
    <w:rsid w:val="00642359"/>
    <w:rsid w:val="00642512"/>
    <w:rsid w:val="00643F46"/>
    <w:rsid w:val="00644A21"/>
    <w:rsid w:val="006455BC"/>
    <w:rsid w:val="00653D5C"/>
    <w:rsid w:val="006543BC"/>
    <w:rsid w:val="00655663"/>
    <w:rsid w:val="0065705D"/>
    <w:rsid w:val="00660D41"/>
    <w:rsid w:val="00662900"/>
    <w:rsid w:val="00663D83"/>
    <w:rsid w:val="006670C0"/>
    <w:rsid w:val="00667AA5"/>
    <w:rsid w:val="00670E0F"/>
    <w:rsid w:val="00671A52"/>
    <w:rsid w:val="006725C9"/>
    <w:rsid w:val="00673393"/>
    <w:rsid w:val="00673996"/>
    <w:rsid w:val="00674084"/>
    <w:rsid w:val="00680219"/>
    <w:rsid w:val="00680E92"/>
    <w:rsid w:val="0068160D"/>
    <w:rsid w:val="00683ACB"/>
    <w:rsid w:val="006843C5"/>
    <w:rsid w:val="0068539D"/>
    <w:rsid w:val="006861BC"/>
    <w:rsid w:val="00687867"/>
    <w:rsid w:val="00690145"/>
    <w:rsid w:val="00691733"/>
    <w:rsid w:val="006930F4"/>
    <w:rsid w:val="00697A9B"/>
    <w:rsid w:val="006A5D0B"/>
    <w:rsid w:val="006A7A0C"/>
    <w:rsid w:val="006B1C6B"/>
    <w:rsid w:val="006B3075"/>
    <w:rsid w:val="006B4994"/>
    <w:rsid w:val="006C16F0"/>
    <w:rsid w:val="006C2C1A"/>
    <w:rsid w:val="006C41BE"/>
    <w:rsid w:val="006C6421"/>
    <w:rsid w:val="006C6F90"/>
    <w:rsid w:val="006C7D2E"/>
    <w:rsid w:val="006D0C6E"/>
    <w:rsid w:val="006D1FB5"/>
    <w:rsid w:val="006D2188"/>
    <w:rsid w:val="006D347B"/>
    <w:rsid w:val="006D3E04"/>
    <w:rsid w:val="006D5A02"/>
    <w:rsid w:val="006D5F24"/>
    <w:rsid w:val="006E5148"/>
    <w:rsid w:val="006E6EF1"/>
    <w:rsid w:val="006E6F08"/>
    <w:rsid w:val="006F0587"/>
    <w:rsid w:val="006F180E"/>
    <w:rsid w:val="006F2386"/>
    <w:rsid w:val="006F47D9"/>
    <w:rsid w:val="006F48D8"/>
    <w:rsid w:val="006F6933"/>
    <w:rsid w:val="00700A1C"/>
    <w:rsid w:val="00701943"/>
    <w:rsid w:val="0070374E"/>
    <w:rsid w:val="00704652"/>
    <w:rsid w:val="00704713"/>
    <w:rsid w:val="00706B6A"/>
    <w:rsid w:val="00707F44"/>
    <w:rsid w:val="00710818"/>
    <w:rsid w:val="00711E0C"/>
    <w:rsid w:val="00712425"/>
    <w:rsid w:val="00712524"/>
    <w:rsid w:val="00714BB5"/>
    <w:rsid w:val="0071595F"/>
    <w:rsid w:val="007162A3"/>
    <w:rsid w:val="00725957"/>
    <w:rsid w:val="007309E8"/>
    <w:rsid w:val="00733487"/>
    <w:rsid w:val="00734673"/>
    <w:rsid w:val="00735825"/>
    <w:rsid w:val="00735C1A"/>
    <w:rsid w:val="0073676C"/>
    <w:rsid w:val="007377AD"/>
    <w:rsid w:val="00737A33"/>
    <w:rsid w:val="00742996"/>
    <w:rsid w:val="007433D0"/>
    <w:rsid w:val="00744F3B"/>
    <w:rsid w:val="0074601C"/>
    <w:rsid w:val="00747340"/>
    <w:rsid w:val="00751AD0"/>
    <w:rsid w:val="00752C9B"/>
    <w:rsid w:val="007548E3"/>
    <w:rsid w:val="00755EE2"/>
    <w:rsid w:val="00761570"/>
    <w:rsid w:val="00765269"/>
    <w:rsid w:val="0076545B"/>
    <w:rsid w:val="00766632"/>
    <w:rsid w:val="00767410"/>
    <w:rsid w:val="00767FC6"/>
    <w:rsid w:val="007708F4"/>
    <w:rsid w:val="00770948"/>
    <w:rsid w:val="0077173E"/>
    <w:rsid w:val="0077467B"/>
    <w:rsid w:val="00781E1D"/>
    <w:rsid w:val="00783325"/>
    <w:rsid w:val="0078408A"/>
    <w:rsid w:val="00784C2B"/>
    <w:rsid w:val="00785691"/>
    <w:rsid w:val="007863E2"/>
    <w:rsid w:val="00787D85"/>
    <w:rsid w:val="007907F6"/>
    <w:rsid w:val="00795D8F"/>
    <w:rsid w:val="007960D3"/>
    <w:rsid w:val="0079638A"/>
    <w:rsid w:val="007A0474"/>
    <w:rsid w:val="007A1538"/>
    <w:rsid w:val="007A1AC9"/>
    <w:rsid w:val="007A37DF"/>
    <w:rsid w:val="007B3B40"/>
    <w:rsid w:val="007B6723"/>
    <w:rsid w:val="007B6D0A"/>
    <w:rsid w:val="007B7673"/>
    <w:rsid w:val="007B7D5F"/>
    <w:rsid w:val="007C0E10"/>
    <w:rsid w:val="007C57DA"/>
    <w:rsid w:val="007D27EF"/>
    <w:rsid w:val="007D4D54"/>
    <w:rsid w:val="007D76E8"/>
    <w:rsid w:val="007E23CA"/>
    <w:rsid w:val="007E327F"/>
    <w:rsid w:val="007E3839"/>
    <w:rsid w:val="007E4ABA"/>
    <w:rsid w:val="007E61C1"/>
    <w:rsid w:val="007F1B66"/>
    <w:rsid w:val="007F2904"/>
    <w:rsid w:val="007F2927"/>
    <w:rsid w:val="007F30D0"/>
    <w:rsid w:val="007F54BE"/>
    <w:rsid w:val="007F564E"/>
    <w:rsid w:val="007F5ABF"/>
    <w:rsid w:val="007F709E"/>
    <w:rsid w:val="00801F47"/>
    <w:rsid w:val="00802C77"/>
    <w:rsid w:val="00804D75"/>
    <w:rsid w:val="00805AE8"/>
    <w:rsid w:val="00807B76"/>
    <w:rsid w:val="0081116E"/>
    <w:rsid w:val="00812A03"/>
    <w:rsid w:val="008142E8"/>
    <w:rsid w:val="00815988"/>
    <w:rsid w:val="00816BC5"/>
    <w:rsid w:val="00817682"/>
    <w:rsid w:val="0081787F"/>
    <w:rsid w:val="00820723"/>
    <w:rsid w:val="00820B3D"/>
    <w:rsid w:val="00823BD6"/>
    <w:rsid w:val="00831B12"/>
    <w:rsid w:val="0083251B"/>
    <w:rsid w:val="00835F34"/>
    <w:rsid w:val="00836E6C"/>
    <w:rsid w:val="00837B0C"/>
    <w:rsid w:val="00840142"/>
    <w:rsid w:val="0084143E"/>
    <w:rsid w:val="00844CFA"/>
    <w:rsid w:val="00845B3C"/>
    <w:rsid w:val="00846C6C"/>
    <w:rsid w:val="00847997"/>
    <w:rsid w:val="0085164D"/>
    <w:rsid w:val="0085188F"/>
    <w:rsid w:val="00852F37"/>
    <w:rsid w:val="008540C5"/>
    <w:rsid w:val="00854F19"/>
    <w:rsid w:val="008614D5"/>
    <w:rsid w:val="00861935"/>
    <w:rsid w:val="00862C94"/>
    <w:rsid w:val="00863857"/>
    <w:rsid w:val="0086464A"/>
    <w:rsid w:val="0086589E"/>
    <w:rsid w:val="00871629"/>
    <w:rsid w:val="00871672"/>
    <w:rsid w:val="00871F9B"/>
    <w:rsid w:val="00872588"/>
    <w:rsid w:val="00876230"/>
    <w:rsid w:val="00876AAB"/>
    <w:rsid w:val="00877607"/>
    <w:rsid w:val="00880A68"/>
    <w:rsid w:val="00882960"/>
    <w:rsid w:val="00882CA0"/>
    <w:rsid w:val="00884497"/>
    <w:rsid w:val="00885A08"/>
    <w:rsid w:val="00887E29"/>
    <w:rsid w:val="00890445"/>
    <w:rsid w:val="008909C0"/>
    <w:rsid w:val="00890E22"/>
    <w:rsid w:val="00892F40"/>
    <w:rsid w:val="00896247"/>
    <w:rsid w:val="00896AA7"/>
    <w:rsid w:val="00896E4F"/>
    <w:rsid w:val="008A1204"/>
    <w:rsid w:val="008A1F9C"/>
    <w:rsid w:val="008A26D1"/>
    <w:rsid w:val="008A556E"/>
    <w:rsid w:val="008B027C"/>
    <w:rsid w:val="008B10B8"/>
    <w:rsid w:val="008B7CF0"/>
    <w:rsid w:val="008B7DCA"/>
    <w:rsid w:val="008C15AF"/>
    <w:rsid w:val="008C2E8E"/>
    <w:rsid w:val="008C3879"/>
    <w:rsid w:val="008C5586"/>
    <w:rsid w:val="008C5A6A"/>
    <w:rsid w:val="008C6957"/>
    <w:rsid w:val="008C728B"/>
    <w:rsid w:val="008C7DD1"/>
    <w:rsid w:val="008D14B8"/>
    <w:rsid w:val="008D364A"/>
    <w:rsid w:val="008D3C0E"/>
    <w:rsid w:val="008D42F4"/>
    <w:rsid w:val="008D4E1C"/>
    <w:rsid w:val="008E1021"/>
    <w:rsid w:val="008E148F"/>
    <w:rsid w:val="008E2E12"/>
    <w:rsid w:val="008E30D1"/>
    <w:rsid w:val="008E30EC"/>
    <w:rsid w:val="008E36FD"/>
    <w:rsid w:val="008E61E2"/>
    <w:rsid w:val="008F1CE3"/>
    <w:rsid w:val="008F355D"/>
    <w:rsid w:val="008F4489"/>
    <w:rsid w:val="008F51D1"/>
    <w:rsid w:val="008F7AD4"/>
    <w:rsid w:val="009011F2"/>
    <w:rsid w:val="00902890"/>
    <w:rsid w:val="00902A6D"/>
    <w:rsid w:val="009032AC"/>
    <w:rsid w:val="00903E0A"/>
    <w:rsid w:val="0090451F"/>
    <w:rsid w:val="00924C07"/>
    <w:rsid w:val="00931B85"/>
    <w:rsid w:val="009350B0"/>
    <w:rsid w:val="00937707"/>
    <w:rsid w:val="00937C3F"/>
    <w:rsid w:val="009409CB"/>
    <w:rsid w:val="00941633"/>
    <w:rsid w:val="009421AA"/>
    <w:rsid w:val="009446E8"/>
    <w:rsid w:val="009462C0"/>
    <w:rsid w:val="00947A4E"/>
    <w:rsid w:val="0095182D"/>
    <w:rsid w:val="00951DED"/>
    <w:rsid w:val="00954C50"/>
    <w:rsid w:val="00956E98"/>
    <w:rsid w:val="0096445F"/>
    <w:rsid w:val="009647A1"/>
    <w:rsid w:val="0096480C"/>
    <w:rsid w:val="00965113"/>
    <w:rsid w:val="00965D09"/>
    <w:rsid w:val="009663E0"/>
    <w:rsid w:val="009663EB"/>
    <w:rsid w:val="00966AAD"/>
    <w:rsid w:val="0096760F"/>
    <w:rsid w:val="009707C0"/>
    <w:rsid w:val="009708E7"/>
    <w:rsid w:val="0097398E"/>
    <w:rsid w:val="00973DB0"/>
    <w:rsid w:val="009750AE"/>
    <w:rsid w:val="0098196B"/>
    <w:rsid w:val="00982A1F"/>
    <w:rsid w:val="00985AF0"/>
    <w:rsid w:val="009869CE"/>
    <w:rsid w:val="00991322"/>
    <w:rsid w:val="0099271A"/>
    <w:rsid w:val="0099286C"/>
    <w:rsid w:val="0099359A"/>
    <w:rsid w:val="00994DAF"/>
    <w:rsid w:val="00996BDC"/>
    <w:rsid w:val="009A23FA"/>
    <w:rsid w:val="009A3FE1"/>
    <w:rsid w:val="009A7B9C"/>
    <w:rsid w:val="009B1495"/>
    <w:rsid w:val="009B1C23"/>
    <w:rsid w:val="009B2474"/>
    <w:rsid w:val="009B2B1A"/>
    <w:rsid w:val="009B5F90"/>
    <w:rsid w:val="009C1CF6"/>
    <w:rsid w:val="009D0C92"/>
    <w:rsid w:val="009D5988"/>
    <w:rsid w:val="009E18D1"/>
    <w:rsid w:val="009E2D4F"/>
    <w:rsid w:val="009E2F66"/>
    <w:rsid w:val="009E395C"/>
    <w:rsid w:val="009E3FE0"/>
    <w:rsid w:val="009E4C9B"/>
    <w:rsid w:val="009E53CC"/>
    <w:rsid w:val="009E5A37"/>
    <w:rsid w:val="009E6D3B"/>
    <w:rsid w:val="009F5732"/>
    <w:rsid w:val="009F6055"/>
    <w:rsid w:val="009F65E0"/>
    <w:rsid w:val="00A00FA6"/>
    <w:rsid w:val="00A03218"/>
    <w:rsid w:val="00A113EC"/>
    <w:rsid w:val="00A11BD2"/>
    <w:rsid w:val="00A12994"/>
    <w:rsid w:val="00A16058"/>
    <w:rsid w:val="00A20861"/>
    <w:rsid w:val="00A21259"/>
    <w:rsid w:val="00A23270"/>
    <w:rsid w:val="00A232D7"/>
    <w:rsid w:val="00A30127"/>
    <w:rsid w:val="00A321E7"/>
    <w:rsid w:val="00A32E6F"/>
    <w:rsid w:val="00A33899"/>
    <w:rsid w:val="00A34BC8"/>
    <w:rsid w:val="00A35CEE"/>
    <w:rsid w:val="00A42F41"/>
    <w:rsid w:val="00A44BAD"/>
    <w:rsid w:val="00A4615F"/>
    <w:rsid w:val="00A47577"/>
    <w:rsid w:val="00A50109"/>
    <w:rsid w:val="00A54343"/>
    <w:rsid w:val="00A54D75"/>
    <w:rsid w:val="00A60DCA"/>
    <w:rsid w:val="00A62A79"/>
    <w:rsid w:val="00A633E4"/>
    <w:rsid w:val="00A636FB"/>
    <w:rsid w:val="00A63DC8"/>
    <w:rsid w:val="00A64455"/>
    <w:rsid w:val="00A71D7C"/>
    <w:rsid w:val="00A73D84"/>
    <w:rsid w:val="00A7426E"/>
    <w:rsid w:val="00A76117"/>
    <w:rsid w:val="00A80FB9"/>
    <w:rsid w:val="00A81262"/>
    <w:rsid w:val="00A81423"/>
    <w:rsid w:val="00A8286C"/>
    <w:rsid w:val="00A83599"/>
    <w:rsid w:val="00A853B5"/>
    <w:rsid w:val="00A87D1F"/>
    <w:rsid w:val="00A90728"/>
    <w:rsid w:val="00A91316"/>
    <w:rsid w:val="00A919D0"/>
    <w:rsid w:val="00A91B5A"/>
    <w:rsid w:val="00A926CA"/>
    <w:rsid w:val="00A94A05"/>
    <w:rsid w:val="00A94E3E"/>
    <w:rsid w:val="00A94F42"/>
    <w:rsid w:val="00A953DE"/>
    <w:rsid w:val="00A96CCE"/>
    <w:rsid w:val="00AA1B8B"/>
    <w:rsid w:val="00AA1C06"/>
    <w:rsid w:val="00AA36B1"/>
    <w:rsid w:val="00AA70AF"/>
    <w:rsid w:val="00AB2168"/>
    <w:rsid w:val="00AB3960"/>
    <w:rsid w:val="00AB41AC"/>
    <w:rsid w:val="00AB5161"/>
    <w:rsid w:val="00AB71CD"/>
    <w:rsid w:val="00AC43A1"/>
    <w:rsid w:val="00AC4BF9"/>
    <w:rsid w:val="00AC56BB"/>
    <w:rsid w:val="00AC5B7D"/>
    <w:rsid w:val="00AC77BE"/>
    <w:rsid w:val="00AD13C4"/>
    <w:rsid w:val="00AD360B"/>
    <w:rsid w:val="00AD36B2"/>
    <w:rsid w:val="00AD3DA8"/>
    <w:rsid w:val="00AD5259"/>
    <w:rsid w:val="00AD52BC"/>
    <w:rsid w:val="00AE0905"/>
    <w:rsid w:val="00AE1E3E"/>
    <w:rsid w:val="00AE22FE"/>
    <w:rsid w:val="00AE258B"/>
    <w:rsid w:val="00AE417A"/>
    <w:rsid w:val="00AE475D"/>
    <w:rsid w:val="00AE5CD4"/>
    <w:rsid w:val="00AE73DB"/>
    <w:rsid w:val="00AE7B78"/>
    <w:rsid w:val="00AF299C"/>
    <w:rsid w:val="00AF708D"/>
    <w:rsid w:val="00AF7B24"/>
    <w:rsid w:val="00B0057A"/>
    <w:rsid w:val="00B01469"/>
    <w:rsid w:val="00B126E3"/>
    <w:rsid w:val="00B14D7E"/>
    <w:rsid w:val="00B14F5E"/>
    <w:rsid w:val="00B179C4"/>
    <w:rsid w:val="00B20EDD"/>
    <w:rsid w:val="00B21E2F"/>
    <w:rsid w:val="00B21EAA"/>
    <w:rsid w:val="00B24A4D"/>
    <w:rsid w:val="00B3013F"/>
    <w:rsid w:val="00B30EDB"/>
    <w:rsid w:val="00B32D0B"/>
    <w:rsid w:val="00B374D2"/>
    <w:rsid w:val="00B37DD5"/>
    <w:rsid w:val="00B4126A"/>
    <w:rsid w:val="00B454C1"/>
    <w:rsid w:val="00B506C9"/>
    <w:rsid w:val="00B50A39"/>
    <w:rsid w:val="00B5352D"/>
    <w:rsid w:val="00B5411D"/>
    <w:rsid w:val="00B55347"/>
    <w:rsid w:val="00B56F15"/>
    <w:rsid w:val="00B610B9"/>
    <w:rsid w:val="00B61542"/>
    <w:rsid w:val="00B62D93"/>
    <w:rsid w:val="00B65DF7"/>
    <w:rsid w:val="00B7149A"/>
    <w:rsid w:val="00B74C58"/>
    <w:rsid w:val="00B75402"/>
    <w:rsid w:val="00B81A35"/>
    <w:rsid w:val="00B93F1F"/>
    <w:rsid w:val="00B94DF6"/>
    <w:rsid w:val="00B957BF"/>
    <w:rsid w:val="00BA265F"/>
    <w:rsid w:val="00BA59EB"/>
    <w:rsid w:val="00BA6249"/>
    <w:rsid w:val="00BB1F1F"/>
    <w:rsid w:val="00BB3092"/>
    <w:rsid w:val="00BB517B"/>
    <w:rsid w:val="00BB700D"/>
    <w:rsid w:val="00BB773B"/>
    <w:rsid w:val="00BC24B7"/>
    <w:rsid w:val="00BC2B65"/>
    <w:rsid w:val="00BC2BBB"/>
    <w:rsid w:val="00BC3FA8"/>
    <w:rsid w:val="00BD0F7E"/>
    <w:rsid w:val="00BD1197"/>
    <w:rsid w:val="00BD1796"/>
    <w:rsid w:val="00BD197C"/>
    <w:rsid w:val="00BE006B"/>
    <w:rsid w:val="00BE27FA"/>
    <w:rsid w:val="00BE36C7"/>
    <w:rsid w:val="00BE3E44"/>
    <w:rsid w:val="00BE6204"/>
    <w:rsid w:val="00BF295E"/>
    <w:rsid w:val="00BF3106"/>
    <w:rsid w:val="00BF5303"/>
    <w:rsid w:val="00C03CE0"/>
    <w:rsid w:val="00C03DEF"/>
    <w:rsid w:val="00C04453"/>
    <w:rsid w:val="00C06948"/>
    <w:rsid w:val="00C06E0C"/>
    <w:rsid w:val="00C11A48"/>
    <w:rsid w:val="00C12075"/>
    <w:rsid w:val="00C130D9"/>
    <w:rsid w:val="00C157CA"/>
    <w:rsid w:val="00C15E1B"/>
    <w:rsid w:val="00C172F1"/>
    <w:rsid w:val="00C17C6E"/>
    <w:rsid w:val="00C20B7B"/>
    <w:rsid w:val="00C23D70"/>
    <w:rsid w:val="00C23FED"/>
    <w:rsid w:val="00C26CF8"/>
    <w:rsid w:val="00C302DB"/>
    <w:rsid w:val="00C31CE6"/>
    <w:rsid w:val="00C320AE"/>
    <w:rsid w:val="00C3699C"/>
    <w:rsid w:val="00C40E70"/>
    <w:rsid w:val="00C4437B"/>
    <w:rsid w:val="00C45D87"/>
    <w:rsid w:val="00C45E17"/>
    <w:rsid w:val="00C46842"/>
    <w:rsid w:val="00C56FBD"/>
    <w:rsid w:val="00C60942"/>
    <w:rsid w:val="00C67015"/>
    <w:rsid w:val="00C67A1D"/>
    <w:rsid w:val="00C757E3"/>
    <w:rsid w:val="00C76E89"/>
    <w:rsid w:val="00C776A7"/>
    <w:rsid w:val="00C77BCD"/>
    <w:rsid w:val="00C837D3"/>
    <w:rsid w:val="00C84671"/>
    <w:rsid w:val="00C90433"/>
    <w:rsid w:val="00C927E9"/>
    <w:rsid w:val="00C92F7D"/>
    <w:rsid w:val="00C9403D"/>
    <w:rsid w:val="00C962AC"/>
    <w:rsid w:val="00C97BD7"/>
    <w:rsid w:val="00CA276D"/>
    <w:rsid w:val="00CA49E5"/>
    <w:rsid w:val="00CA4BE2"/>
    <w:rsid w:val="00CA6016"/>
    <w:rsid w:val="00CA6267"/>
    <w:rsid w:val="00CB4AE1"/>
    <w:rsid w:val="00CC022F"/>
    <w:rsid w:val="00CC282A"/>
    <w:rsid w:val="00CC30A5"/>
    <w:rsid w:val="00CC4CA2"/>
    <w:rsid w:val="00CC555F"/>
    <w:rsid w:val="00CC6672"/>
    <w:rsid w:val="00CD1B61"/>
    <w:rsid w:val="00CD1B75"/>
    <w:rsid w:val="00CD262B"/>
    <w:rsid w:val="00CD2F8B"/>
    <w:rsid w:val="00CD3706"/>
    <w:rsid w:val="00CD77F8"/>
    <w:rsid w:val="00CE06EE"/>
    <w:rsid w:val="00CE2A84"/>
    <w:rsid w:val="00CE2AD3"/>
    <w:rsid w:val="00CE3F2E"/>
    <w:rsid w:val="00CE4238"/>
    <w:rsid w:val="00CE5328"/>
    <w:rsid w:val="00CF53F1"/>
    <w:rsid w:val="00D03C58"/>
    <w:rsid w:val="00D049D2"/>
    <w:rsid w:val="00D054CE"/>
    <w:rsid w:val="00D07AAB"/>
    <w:rsid w:val="00D10457"/>
    <w:rsid w:val="00D15B0B"/>
    <w:rsid w:val="00D16485"/>
    <w:rsid w:val="00D222B2"/>
    <w:rsid w:val="00D25088"/>
    <w:rsid w:val="00D26704"/>
    <w:rsid w:val="00D26D26"/>
    <w:rsid w:val="00D30406"/>
    <w:rsid w:val="00D345AB"/>
    <w:rsid w:val="00D37E69"/>
    <w:rsid w:val="00D4191B"/>
    <w:rsid w:val="00D41EAB"/>
    <w:rsid w:val="00D438DE"/>
    <w:rsid w:val="00D43DFD"/>
    <w:rsid w:val="00D556FA"/>
    <w:rsid w:val="00D55EE7"/>
    <w:rsid w:val="00D563C2"/>
    <w:rsid w:val="00D60150"/>
    <w:rsid w:val="00D60876"/>
    <w:rsid w:val="00D63329"/>
    <w:rsid w:val="00D6389F"/>
    <w:rsid w:val="00D66EAD"/>
    <w:rsid w:val="00D72848"/>
    <w:rsid w:val="00D74823"/>
    <w:rsid w:val="00D82D86"/>
    <w:rsid w:val="00D852E6"/>
    <w:rsid w:val="00D8533E"/>
    <w:rsid w:val="00D85860"/>
    <w:rsid w:val="00D87DA8"/>
    <w:rsid w:val="00DA1CCF"/>
    <w:rsid w:val="00DA3EEF"/>
    <w:rsid w:val="00DA6AE6"/>
    <w:rsid w:val="00DB1C59"/>
    <w:rsid w:val="00DB273A"/>
    <w:rsid w:val="00DB2916"/>
    <w:rsid w:val="00DB3542"/>
    <w:rsid w:val="00DB3AC2"/>
    <w:rsid w:val="00DC4B34"/>
    <w:rsid w:val="00DC4D52"/>
    <w:rsid w:val="00DC584C"/>
    <w:rsid w:val="00DC5FA3"/>
    <w:rsid w:val="00DC67E6"/>
    <w:rsid w:val="00DC6ACD"/>
    <w:rsid w:val="00DC6EE5"/>
    <w:rsid w:val="00DD18D3"/>
    <w:rsid w:val="00DD37B0"/>
    <w:rsid w:val="00DD5587"/>
    <w:rsid w:val="00DD6B7A"/>
    <w:rsid w:val="00DD7449"/>
    <w:rsid w:val="00DE4EDC"/>
    <w:rsid w:val="00DE74D9"/>
    <w:rsid w:val="00DE7DAC"/>
    <w:rsid w:val="00DF442E"/>
    <w:rsid w:val="00DF5646"/>
    <w:rsid w:val="00DF73BF"/>
    <w:rsid w:val="00E02A39"/>
    <w:rsid w:val="00E055E8"/>
    <w:rsid w:val="00E077AB"/>
    <w:rsid w:val="00E102A1"/>
    <w:rsid w:val="00E1244C"/>
    <w:rsid w:val="00E12AA2"/>
    <w:rsid w:val="00E165BD"/>
    <w:rsid w:val="00E22B00"/>
    <w:rsid w:val="00E23311"/>
    <w:rsid w:val="00E235E9"/>
    <w:rsid w:val="00E2542A"/>
    <w:rsid w:val="00E256C7"/>
    <w:rsid w:val="00E268CF"/>
    <w:rsid w:val="00E27BE2"/>
    <w:rsid w:val="00E31DC9"/>
    <w:rsid w:val="00E320AD"/>
    <w:rsid w:val="00E35D97"/>
    <w:rsid w:val="00E3639B"/>
    <w:rsid w:val="00E36AF1"/>
    <w:rsid w:val="00E4179E"/>
    <w:rsid w:val="00E42AA6"/>
    <w:rsid w:val="00E5071E"/>
    <w:rsid w:val="00E52985"/>
    <w:rsid w:val="00E52AFA"/>
    <w:rsid w:val="00E557F6"/>
    <w:rsid w:val="00E55BEA"/>
    <w:rsid w:val="00E56B48"/>
    <w:rsid w:val="00E636E9"/>
    <w:rsid w:val="00E64059"/>
    <w:rsid w:val="00E65D28"/>
    <w:rsid w:val="00E70CB1"/>
    <w:rsid w:val="00E7173B"/>
    <w:rsid w:val="00E75EDA"/>
    <w:rsid w:val="00E762CE"/>
    <w:rsid w:val="00E76F5A"/>
    <w:rsid w:val="00E77586"/>
    <w:rsid w:val="00E830C7"/>
    <w:rsid w:val="00E8364A"/>
    <w:rsid w:val="00E87850"/>
    <w:rsid w:val="00E90EFA"/>
    <w:rsid w:val="00E91E9F"/>
    <w:rsid w:val="00E956DB"/>
    <w:rsid w:val="00E95C78"/>
    <w:rsid w:val="00E974BF"/>
    <w:rsid w:val="00EA1AC0"/>
    <w:rsid w:val="00EA2A76"/>
    <w:rsid w:val="00EA5E72"/>
    <w:rsid w:val="00EA6A7C"/>
    <w:rsid w:val="00EA70A1"/>
    <w:rsid w:val="00EB0112"/>
    <w:rsid w:val="00EB0D79"/>
    <w:rsid w:val="00EB2B27"/>
    <w:rsid w:val="00EB3B0D"/>
    <w:rsid w:val="00EB4DD7"/>
    <w:rsid w:val="00EB50CB"/>
    <w:rsid w:val="00EB592A"/>
    <w:rsid w:val="00EC1551"/>
    <w:rsid w:val="00EC1B79"/>
    <w:rsid w:val="00ED4345"/>
    <w:rsid w:val="00ED4B99"/>
    <w:rsid w:val="00ED5D2D"/>
    <w:rsid w:val="00ED7C81"/>
    <w:rsid w:val="00EE1D40"/>
    <w:rsid w:val="00EE38AA"/>
    <w:rsid w:val="00EE638A"/>
    <w:rsid w:val="00EE6411"/>
    <w:rsid w:val="00EE772D"/>
    <w:rsid w:val="00EF18F5"/>
    <w:rsid w:val="00EF2F6C"/>
    <w:rsid w:val="00EF397C"/>
    <w:rsid w:val="00F0118B"/>
    <w:rsid w:val="00F037B9"/>
    <w:rsid w:val="00F04000"/>
    <w:rsid w:val="00F04058"/>
    <w:rsid w:val="00F04ACA"/>
    <w:rsid w:val="00F07581"/>
    <w:rsid w:val="00F1191A"/>
    <w:rsid w:val="00F14C72"/>
    <w:rsid w:val="00F16473"/>
    <w:rsid w:val="00F16B69"/>
    <w:rsid w:val="00F22627"/>
    <w:rsid w:val="00F23097"/>
    <w:rsid w:val="00F23B05"/>
    <w:rsid w:val="00F23B71"/>
    <w:rsid w:val="00F23EFD"/>
    <w:rsid w:val="00F30203"/>
    <w:rsid w:val="00F3113D"/>
    <w:rsid w:val="00F31C31"/>
    <w:rsid w:val="00F33202"/>
    <w:rsid w:val="00F338A5"/>
    <w:rsid w:val="00F34D6A"/>
    <w:rsid w:val="00F35D19"/>
    <w:rsid w:val="00F36844"/>
    <w:rsid w:val="00F4138D"/>
    <w:rsid w:val="00F41430"/>
    <w:rsid w:val="00F41AAB"/>
    <w:rsid w:val="00F42414"/>
    <w:rsid w:val="00F42D5F"/>
    <w:rsid w:val="00F43F60"/>
    <w:rsid w:val="00F45885"/>
    <w:rsid w:val="00F45B00"/>
    <w:rsid w:val="00F465B8"/>
    <w:rsid w:val="00F4684A"/>
    <w:rsid w:val="00F52C1E"/>
    <w:rsid w:val="00F54530"/>
    <w:rsid w:val="00F546B0"/>
    <w:rsid w:val="00F55E7D"/>
    <w:rsid w:val="00F65626"/>
    <w:rsid w:val="00F671B2"/>
    <w:rsid w:val="00F7080B"/>
    <w:rsid w:val="00F71C3C"/>
    <w:rsid w:val="00F72C7D"/>
    <w:rsid w:val="00F73614"/>
    <w:rsid w:val="00F767B0"/>
    <w:rsid w:val="00F76EF7"/>
    <w:rsid w:val="00F817DA"/>
    <w:rsid w:val="00F85C9A"/>
    <w:rsid w:val="00F86165"/>
    <w:rsid w:val="00F86B42"/>
    <w:rsid w:val="00F873A3"/>
    <w:rsid w:val="00F918C6"/>
    <w:rsid w:val="00F92B3D"/>
    <w:rsid w:val="00F93EDA"/>
    <w:rsid w:val="00F9485F"/>
    <w:rsid w:val="00F97DC5"/>
    <w:rsid w:val="00FA2002"/>
    <w:rsid w:val="00FA2A5E"/>
    <w:rsid w:val="00FA6817"/>
    <w:rsid w:val="00FA6A8F"/>
    <w:rsid w:val="00FA6FEC"/>
    <w:rsid w:val="00FB0FBB"/>
    <w:rsid w:val="00FB3A0A"/>
    <w:rsid w:val="00FB3E13"/>
    <w:rsid w:val="00FB4751"/>
    <w:rsid w:val="00FB596F"/>
    <w:rsid w:val="00FB7150"/>
    <w:rsid w:val="00FC00E2"/>
    <w:rsid w:val="00FC0D79"/>
    <w:rsid w:val="00FC2CC6"/>
    <w:rsid w:val="00FD3A7F"/>
    <w:rsid w:val="00FD594D"/>
    <w:rsid w:val="00FE1F49"/>
    <w:rsid w:val="00FE43AC"/>
    <w:rsid w:val="00FE5102"/>
    <w:rsid w:val="00FF0A6A"/>
    <w:rsid w:val="00FF61B8"/>
    <w:rsid w:val="00FF7C4E"/>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C2DFB"/>
  <w15:chartTrackingRefBased/>
  <w15:docId w15:val="{620A023A-9EAF-4E98-821D-F29A2EF2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18"/>
  </w:style>
  <w:style w:type="paragraph" w:styleId="Heading1">
    <w:name w:val="heading 1"/>
    <w:basedOn w:val="Normal"/>
    <w:next w:val="Normal"/>
    <w:link w:val="Heading1Char"/>
    <w:uiPriority w:val="9"/>
    <w:qFormat/>
    <w:rsid w:val="00116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7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6D18"/>
    <w:rPr>
      <w:rFonts w:asciiTheme="majorHAnsi" w:eastAsiaTheme="majorEastAsia" w:hAnsiTheme="majorHAnsi" w:cstheme="majorBidi"/>
      <w:color w:val="2E74B5" w:themeColor="accent1" w:themeShade="BF"/>
      <w:sz w:val="26"/>
      <w:szCs w:val="26"/>
    </w:r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nhideWhenUsed/>
    <w:qFormat/>
    <w:rsid w:val="00306D18"/>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rsid w:val="00306D18"/>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FR"/>
    <w:basedOn w:val="DefaultParagraphFont"/>
    <w:link w:val="FNRefeCharChar"/>
    <w:unhideWhenUsed/>
    <w:rsid w:val="00306D1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306D18"/>
    <w:pPr>
      <w:spacing w:line="240" w:lineRule="exact"/>
    </w:pPr>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Stil3"/>
    <w:basedOn w:val="Normal"/>
    <w:link w:val="ListParagraphChar"/>
    <w:uiPriority w:val="34"/>
    <w:qFormat/>
    <w:rsid w:val="00306D18"/>
    <w:pPr>
      <w:ind w:left="720"/>
      <w:contextualSpacing/>
    </w:p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qFormat/>
    <w:rsid w:val="00306D18"/>
  </w:style>
  <w:style w:type="paragraph" w:customStyle="1" w:styleId="cb">
    <w:name w:val="cb"/>
    <w:basedOn w:val="Normal"/>
    <w:rsid w:val="00306D18"/>
    <w:pPr>
      <w:spacing w:after="0" w:line="240" w:lineRule="auto"/>
      <w:jc w:val="center"/>
    </w:pPr>
    <w:rPr>
      <w:rFonts w:ascii="Times New Roman" w:eastAsia="Times New Roman" w:hAnsi="Times New Roman" w:cs="Times New Roman"/>
      <w:b/>
      <w:bCs/>
      <w:sz w:val="24"/>
      <w:szCs w:val="24"/>
    </w:rPr>
  </w:style>
  <w:style w:type="paragraph" w:styleId="NoSpacing">
    <w:name w:val="No Spacing"/>
    <w:uiPriority w:val="1"/>
    <w:qFormat/>
    <w:rsid w:val="00AB2168"/>
    <w:pPr>
      <w:spacing w:after="0" w:line="240" w:lineRule="auto"/>
    </w:pPr>
    <w:rPr>
      <w:rFonts w:ascii="Calibri" w:eastAsia="Times New Roman" w:hAnsi="Calibri" w:cs="Times New Roman"/>
    </w:rPr>
  </w:style>
  <w:style w:type="table" w:styleId="TableGrid">
    <w:name w:val="Table Grid"/>
    <w:basedOn w:val="TableNormal"/>
    <w:uiPriority w:val="59"/>
    <w:rsid w:val="0011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7B3"/>
    <w:rPr>
      <w:color w:val="0563C1" w:themeColor="hyperlink"/>
      <w:u w:val="single"/>
    </w:rPr>
  </w:style>
  <w:style w:type="paragraph" w:styleId="TOCHeading">
    <w:name w:val="TOC Heading"/>
    <w:basedOn w:val="Heading1"/>
    <w:next w:val="Normal"/>
    <w:uiPriority w:val="39"/>
    <w:unhideWhenUsed/>
    <w:qFormat/>
    <w:rsid w:val="001167B3"/>
    <w:pPr>
      <w:outlineLvl w:val="9"/>
    </w:pPr>
    <w:rPr>
      <w:sz w:val="24"/>
    </w:rPr>
  </w:style>
  <w:style w:type="paragraph" w:styleId="TOC1">
    <w:name w:val="toc 1"/>
    <w:basedOn w:val="Normal"/>
    <w:next w:val="Normal"/>
    <w:autoRedefine/>
    <w:uiPriority w:val="39"/>
    <w:unhideWhenUsed/>
    <w:rsid w:val="001167B3"/>
    <w:pPr>
      <w:spacing w:after="100"/>
    </w:pPr>
  </w:style>
  <w:style w:type="paragraph" w:styleId="TOC2">
    <w:name w:val="toc 2"/>
    <w:basedOn w:val="Normal"/>
    <w:next w:val="Normal"/>
    <w:autoRedefine/>
    <w:uiPriority w:val="39"/>
    <w:unhideWhenUsed/>
    <w:rsid w:val="001167B3"/>
    <w:pPr>
      <w:spacing w:after="100"/>
      <w:ind w:left="220"/>
    </w:pPr>
  </w:style>
  <w:style w:type="paragraph" w:styleId="Footer">
    <w:name w:val="footer"/>
    <w:basedOn w:val="Normal"/>
    <w:link w:val="FooterChar"/>
    <w:uiPriority w:val="99"/>
    <w:unhideWhenUsed/>
    <w:rsid w:val="001167B3"/>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67B3"/>
  </w:style>
  <w:style w:type="paragraph" w:styleId="TOC3">
    <w:name w:val="toc 3"/>
    <w:basedOn w:val="Normal"/>
    <w:next w:val="Normal"/>
    <w:autoRedefine/>
    <w:uiPriority w:val="39"/>
    <w:unhideWhenUsed/>
    <w:rsid w:val="001167B3"/>
    <w:pPr>
      <w:spacing w:after="100"/>
      <w:ind w:left="440"/>
    </w:pPr>
  </w:style>
  <w:style w:type="paragraph" w:customStyle="1" w:styleId="1">
    <w:name w:val="Стиль1"/>
    <w:basedOn w:val="NormalWeb"/>
    <w:link w:val="10"/>
    <w:autoRedefine/>
    <w:qFormat/>
    <w:rsid w:val="00054200"/>
    <w:pPr>
      <w:spacing w:after="0" w:line="240" w:lineRule="auto"/>
      <w:ind w:left="180" w:hanging="180"/>
      <w:jc w:val="both"/>
    </w:pPr>
    <w:rPr>
      <w:rFonts w:ascii="Calibri Light" w:eastAsia="Times New Roman" w:hAnsi="Calibri Light"/>
      <w:sz w:val="16"/>
      <w:szCs w:val="16"/>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054200"/>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96445F"/>
    <w:rPr>
      <w:rFonts w:ascii="Times New Roman" w:hAnsi="Times New Roman" w:cs="Times New Roman"/>
      <w:sz w:val="24"/>
      <w:szCs w:val="24"/>
    </w:rPr>
  </w:style>
  <w:style w:type="character" w:customStyle="1" w:styleId="10">
    <w:name w:val="Стиль1 Знак"/>
    <w:basedOn w:val="DefaultParagraphFont"/>
    <w:link w:val="1"/>
    <w:rsid w:val="00054200"/>
    <w:rPr>
      <w:rFonts w:ascii="Calibri Light" w:eastAsia="Times New Roman" w:hAnsi="Calibri Light" w:cs="Times New Roman"/>
      <w:sz w:val="16"/>
      <w:szCs w:val="16"/>
    </w:rPr>
  </w:style>
  <w:style w:type="paragraph" w:customStyle="1" w:styleId="md">
    <w:name w:val="md"/>
    <w:basedOn w:val="Normal"/>
    <w:rsid w:val="0000633E"/>
    <w:pPr>
      <w:spacing w:after="0" w:line="240" w:lineRule="auto"/>
      <w:ind w:firstLine="567"/>
      <w:jc w:val="both"/>
    </w:pPr>
    <w:rPr>
      <w:rFonts w:ascii="Times New Roman" w:eastAsia="Times New Roman" w:hAnsi="Times New Roman" w:cs="Times New Roman"/>
      <w:i/>
      <w:iCs/>
      <w:color w:val="663300"/>
      <w:sz w:val="20"/>
      <w:szCs w:val="20"/>
    </w:rPr>
  </w:style>
  <w:style w:type="paragraph" w:styleId="BalloonText">
    <w:name w:val="Balloon Text"/>
    <w:basedOn w:val="Normal"/>
    <w:link w:val="BalloonTextChar"/>
    <w:uiPriority w:val="99"/>
    <w:semiHidden/>
    <w:unhideWhenUsed/>
    <w:rsid w:val="0054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3D"/>
    <w:rPr>
      <w:rFonts w:ascii="Segoe UI" w:hAnsi="Segoe UI" w:cs="Segoe UI"/>
      <w:sz w:val="18"/>
      <w:szCs w:val="18"/>
    </w:rPr>
  </w:style>
  <w:style w:type="character" w:styleId="CommentReference">
    <w:name w:val="annotation reference"/>
    <w:basedOn w:val="DefaultParagraphFont"/>
    <w:uiPriority w:val="99"/>
    <w:semiHidden/>
    <w:unhideWhenUsed/>
    <w:rsid w:val="003A460A"/>
    <w:rPr>
      <w:sz w:val="16"/>
      <w:szCs w:val="16"/>
    </w:rPr>
  </w:style>
  <w:style w:type="paragraph" w:styleId="CommentText">
    <w:name w:val="annotation text"/>
    <w:basedOn w:val="Normal"/>
    <w:link w:val="CommentTextChar"/>
    <w:uiPriority w:val="99"/>
    <w:unhideWhenUsed/>
    <w:rsid w:val="003A460A"/>
    <w:pPr>
      <w:spacing w:line="240" w:lineRule="auto"/>
    </w:pPr>
    <w:rPr>
      <w:sz w:val="20"/>
      <w:szCs w:val="20"/>
    </w:rPr>
  </w:style>
  <w:style w:type="character" w:customStyle="1" w:styleId="CommentTextChar">
    <w:name w:val="Comment Text Char"/>
    <w:basedOn w:val="DefaultParagraphFont"/>
    <w:link w:val="CommentText"/>
    <w:uiPriority w:val="99"/>
    <w:rsid w:val="003A460A"/>
    <w:rPr>
      <w:sz w:val="20"/>
      <w:szCs w:val="20"/>
    </w:rPr>
  </w:style>
  <w:style w:type="paragraph" w:styleId="CommentSubject">
    <w:name w:val="annotation subject"/>
    <w:basedOn w:val="CommentText"/>
    <w:next w:val="CommentText"/>
    <w:link w:val="CommentSubjectChar"/>
    <w:uiPriority w:val="99"/>
    <w:semiHidden/>
    <w:unhideWhenUsed/>
    <w:rsid w:val="003A460A"/>
    <w:rPr>
      <w:b/>
      <w:bCs/>
    </w:rPr>
  </w:style>
  <w:style w:type="character" w:customStyle="1" w:styleId="CommentSubjectChar">
    <w:name w:val="Comment Subject Char"/>
    <w:basedOn w:val="CommentTextChar"/>
    <w:link w:val="CommentSubject"/>
    <w:uiPriority w:val="99"/>
    <w:semiHidden/>
    <w:rsid w:val="003A460A"/>
    <w:rPr>
      <w:b/>
      <w:bCs/>
      <w:sz w:val="20"/>
      <w:szCs w:val="20"/>
    </w:rPr>
  </w:style>
  <w:style w:type="paragraph" w:styleId="Header">
    <w:name w:val="header"/>
    <w:basedOn w:val="Normal"/>
    <w:link w:val="HeaderChar"/>
    <w:uiPriority w:val="99"/>
    <w:unhideWhenUsed/>
    <w:rsid w:val="00614CC5"/>
    <w:pPr>
      <w:tabs>
        <w:tab w:val="center" w:pos="4844"/>
        <w:tab w:val="right" w:pos="9689"/>
      </w:tabs>
      <w:spacing w:after="0" w:line="240" w:lineRule="auto"/>
    </w:pPr>
  </w:style>
  <w:style w:type="character" w:customStyle="1" w:styleId="HeaderChar">
    <w:name w:val="Header Char"/>
    <w:basedOn w:val="DefaultParagraphFont"/>
    <w:link w:val="Header"/>
    <w:uiPriority w:val="99"/>
    <w:rsid w:val="0061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260">
      <w:bodyDiv w:val="1"/>
      <w:marLeft w:val="0"/>
      <w:marRight w:val="0"/>
      <w:marTop w:val="0"/>
      <w:marBottom w:val="0"/>
      <w:divBdr>
        <w:top w:val="none" w:sz="0" w:space="0" w:color="auto"/>
        <w:left w:val="none" w:sz="0" w:space="0" w:color="auto"/>
        <w:bottom w:val="none" w:sz="0" w:space="0" w:color="auto"/>
        <w:right w:val="none" w:sz="0" w:space="0" w:color="auto"/>
      </w:divBdr>
    </w:div>
    <w:div w:id="57676313">
      <w:bodyDiv w:val="1"/>
      <w:marLeft w:val="0"/>
      <w:marRight w:val="0"/>
      <w:marTop w:val="0"/>
      <w:marBottom w:val="0"/>
      <w:divBdr>
        <w:top w:val="none" w:sz="0" w:space="0" w:color="auto"/>
        <w:left w:val="none" w:sz="0" w:space="0" w:color="auto"/>
        <w:bottom w:val="none" w:sz="0" w:space="0" w:color="auto"/>
        <w:right w:val="none" w:sz="0" w:space="0" w:color="auto"/>
      </w:divBdr>
    </w:div>
    <w:div w:id="59793546">
      <w:bodyDiv w:val="1"/>
      <w:marLeft w:val="0"/>
      <w:marRight w:val="0"/>
      <w:marTop w:val="0"/>
      <w:marBottom w:val="0"/>
      <w:divBdr>
        <w:top w:val="none" w:sz="0" w:space="0" w:color="auto"/>
        <w:left w:val="none" w:sz="0" w:space="0" w:color="auto"/>
        <w:bottom w:val="none" w:sz="0" w:space="0" w:color="auto"/>
        <w:right w:val="none" w:sz="0" w:space="0" w:color="auto"/>
      </w:divBdr>
    </w:div>
    <w:div w:id="71703762">
      <w:bodyDiv w:val="1"/>
      <w:marLeft w:val="0"/>
      <w:marRight w:val="0"/>
      <w:marTop w:val="0"/>
      <w:marBottom w:val="0"/>
      <w:divBdr>
        <w:top w:val="none" w:sz="0" w:space="0" w:color="auto"/>
        <w:left w:val="none" w:sz="0" w:space="0" w:color="auto"/>
        <w:bottom w:val="none" w:sz="0" w:space="0" w:color="auto"/>
        <w:right w:val="none" w:sz="0" w:space="0" w:color="auto"/>
      </w:divBdr>
    </w:div>
    <w:div w:id="73279463">
      <w:bodyDiv w:val="1"/>
      <w:marLeft w:val="0"/>
      <w:marRight w:val="0"/>
      <w:marTop w:val="0"/>
      <w:marBottom w:val="0"/>
      <w:divBdr>
        <w:top w:val="none" w:sz="0" w:space="0" w:color="auto"/>
        <w:left w:val="none" w:sz="0" w:space="0" w:color="auto"/>
        <w:bottom w:val="none" w:sz="0" w:space="0" w:color="auto"/>
        <w:right w:val="none" w:sz="0" w:space="0" w:color="auto"/>
      </w:divBdr>
    </w:div>
    <w:div w:id="90440514">
      <w:bodyDiv w:val="1"/>
      <w:marLeft w:val="0"/>
      <w:marRight w:val="0"/>
      <w:marTop w:val="0"/>
      <w:marBottom w:val="0"/>
      <w:divBdr>
        <w:top w:val="none" w:sz="0" w:space="0" w:color="auto"/>
        <w:left w:val="none" w:sz="0" w:space="0" w:color="auto"/>
        <w:bottom w:val="none" w:sz="0" w:space="0" w:color="auto"/>
        <w:right w:val="none" w:sz="0" w:space="0" w:color="auto"/>
      </w:divBdr>
    </w:div>
    <w:div w:id="190727554">
      <w:bodyDiv w:val="1"/>
      <w:marLeft w:val="0"/>
      <w:marRight w:val="0"/>
      <w:marTop w:val="0"/>
      <w:marBottom w:val="0"/>
      <w:divBdr>
        <w:top w:val="none" w:sz="0" w:space="0" w:color="auto"/>
        <w:left w:val="none" w:sz="0" w:space="0" w:color="auto"/>
        <w:bottom w:val="none" w:sz="0" w:space="0" w:color="auto"/>
        <w:right w:val="none" w:sz="0" w:space="0" w:color="auto"/>
      </w:divBdr>
    </w:div>
    <w:div w:id="241305154">
      <w:bodyDiv w:val="1"/>
      <w:marLeft w:val="0"/>
      <w:marRight w:val="0"/>
      <w:marTop w:val="0"/>
      <w:marBottom w:val="0"/>
      <w:divBdr>
        <w:top w:val="none" w:sz="0" w:space="0" w:color="auto"/>
        <w:left w:val="none" w:sz="0" w:space="0" w:color="auto"/>
        <w:bottom w:val="none" w:sz="0" w:space="0" w:color="auto"/>
        <w:right w:val="none" w:sz="0" w:space="0" w:color="auto"/>
      </w:divBdr>
    </w:div>
    <w:div w:id="268313849">
      <w:bodyDiv w:val="1"/>
      <w:marLeft w:val="0"/>
      <w:marRight w:val="0"/>
      <w:marTop w:val="0"/>
      <w:marBottom w:val="0"/>
      <w:divBdr>
        <w:top w:val="none" w:sz="0" w:space="0" w:color="auto"/>
        <w:left w:val="none" w:sz="0" w:space="0" w:color="auto"/>
        <w:bottom w:val="none" w:sz="0" w:space="0" w:color="auto"/>
        <w:right w:val="none" w:sz="0" w:space="0" w:color="auto"/>
      </w:divBdr>
    </w:div>
    <w:div w:id="274947422">
      <w:bodyDiv w:val="1"/>
      <w:marLeft w:val="0"/>
      <w:marRight w:val="0"/>
      <w:marTop w:val="0"/>
      <w:marBottom w:val="0"/>
      <w:divBdr>
        <w:top w:val="none" w:sz="0" w:space="0" w:color="auto"/>
        <w:left w:val="none" w:sz="0" w:space="0" w:color="auto"/>
        <w:bottom w:val="none" w:sz="0" w:space="0" w:color="auto"/>
        <w:right w:val="none" w:sz="0" w:space="0" w:color="auto"/>
      </w:divBdr>
    </w:div>
    <w:div w:id="322202079">
      <w:bodyDiv w:val="1"/>
      <w:marLeft w:val="0"/>
      <w:marRight w:val="0"/>
      <w:marTop w:val="0"/>
      <w:marBottom w:val="0"/>
      <w:divBdr>
        <w:top w:val="none" w:sz="0" w:space="0" w:color="auto"/>
        <w:left w:val="none" w:sz="0" w:space="0" w:color="auto"/>
        <w:bottom w:val="none" w:sz="0" w:space="0" w:color="auto"/>
        <w:right w:val="none" w:sz="0" w:space="0" w:color="auto"/>
      </w:divBdr>
    </w:div>
    <w:div w:id="334305226">
      <w:bodyDiv w:val="1"/>
      <w:marLeft w:val="0"/>
      <w:marRight w:val="0"/>
      <w:marTop w:val="0"/>
      <w:marBottom w:val="0"/>
      <w:divBdr>
        <w:top w:val="none" w:sz="0" w:space="0" w:color="auto"/>
        <w:left w:val="none" w:sz="0" w:space="0" w:color="auto"/>
        <w:bottom w:val="none" w:sz="0" w:space="0" w:color="auto"/>
        <w:right w:val="none" w:sz="0" w:space="0" w:color="auto"/>
      </w:divBdr>
    </w:div>
    <w:div w:id="379473643">
      <w:bodyDiv w:val="1"/>
      <w:marLeft w:val="0"/>
      <w:marRight w:val="0"/>
      <w:marTop w:val="0"/>
      <w:marBottom w:val="0"/>
      <w:divBdr>
        <w:top w:val="none" w:sz="0" w:space="0" w:color="auto"/>
        <w:left w:val="none" w:sz="0" w:space="0" w:color="auto"/>
        <w:bottom w:val="none" w:sz="0" w:space="0" w:color="auto"/>
        <w:right w:val="none" w:sz="0" w:space="0" w:color="auto"/>
      </w:divBdr>
    </w:div>
    <w:div w:id="420151779">
      <w:bodyDiv w:val="1"/>
      <w:marLeft w:val="0"/>
      <w:marRight w:val="0"/>
      <w:marTop w:val="0"/>
      <w:marBottom w:val="0"/>
      <w:divBdr>
        <w:top w:val="none" w:sz="0" w:space="0" w:color="auto"/>
        <w:left w:val="none" w:sz="0" w:space="0" w:color="auto"/>
        <w:bottom w:val="none" w:sz="0" w:space="0" w:color="auto"/>
        <w:right w:val="none" w:sz="0" w:space="0" w:color="auto"/>
      </w:divBdr>
    </w:div>
    <w:div w:id="434593908">
      <w:bodyDiv w:val="1"/>
      <w:marLeft w:val="0"/>
      <w:marRight w:val="0"/>
      <w:marTop w:val="0"/>
      <w:marBottom w:val="0"/>
      <w:divBdr>
        <w:top w:val="none" w:sz="0" w:space="0" w:color="auto"/>
        <w:left w:val="none" w:sz="0" w:space="0" w:color="auto"/>
        <w:bottom w:val="none" w:sz="0" w:space="0" w:color="auto"/>
        <w:right w:val="none" w:sz="0" w:space="0" w:color="auto"/>
      </w:divBdr>
    </w:div>
    <w:div w:id="451944022">
      <w:bodyDiv w:val="1"/>
      <w:marLeft w:val="0"/>
      <w:marRight w:val="0"/>
      <w:marTop w:val="0"/>
      <w:marBottom w:val="0"/>
      <w:divBdr>
        <w:top w:val="none" w:sz="0" w:space="0" w:color="auto"/>
        <w:left w:val="none" w:sz="0" w:space="0" w:color="auto"/>
        <w:bottom w:val="none" w:sz="0" w:space="0" w:color="auto"/>
        <w:right w:val="none" w:sz="0" w:space="0" w:color="auto"/>
      </w:divBdr>
    </w:div>
    <w:div w:id="456802168">
      <w:bodyDiv w:val="1"/>
      <w:marLeft w:val="0"/>
      <w:marRight w:val="0"/>
      <w:marTop w:val="0"/>
      <w:marBottom w:val="0"/>
      <w:divBdr>
        <w:top w:val="none" w:sz="0" w:space="0" w:color="auto"/>
        <w:left w:val="none" w:sz="0" w:space="0" w:color="auto"/>
        <w:bottom w:val="none" w:sz="0" w:space="0" w:color="auto"/>
        <w:right w:val="none" w:sz="0" w:space="0" w:color="auto"/>
      </w:divBdr>
    </w:div>
    <w:div w:id="483349789">
      <w:bodyDiv w:val="1"/>
      <w:marLeft w:val="0"/>
      <w:marRight w:val="0"/>
      <w:marTop w:val="0"/>
      <w:marBottom w:val="0"/>
      <w:divBdr>
        <w:top w:val="none" w:sz="0" w:space="0" w:color="auto"/>
        <w:left w:val="none" w:sz="0" w:space="0" w:color="auto"/>
        <w:bottom w:val="none" w:sz="0" w:space="0" w:color="auto"/>
        <w:right w:val="none" w:sz="0" w:space="0" w:color="auto"/>
      </w:divBdr>
    </w:div>
    <w:div w:id="550729059">
      <w:bodyDiv w:val="1"/>
      <w:marLeft w:val="0"/>
      <w:marRight w:val="0"/>
      <w:marTop w:val="0"/>
      <w:marBottom w:val="0"/>
      <w:divBdr>
        <w:top w:val="none" w:sz="0" w:space="0" w:color="auto"/>
        <w:left w:val="none" w:sz="0" w:space="0" w:color="auto"/>
        <w:bottom w:val="none" w:sz="0" w:space="0" w:color="auto"/>
        <w:right w:val="none" w:sz="0" w:space="0" w:color="auto"/>
      </w:divBdr>
    </w:div>
    <w:div w:id="607811708">
      <w:bodyDiv w:val="1"/>
      <w:marLeft w:val="0"/>
      <w:marRight w:val="0"/>
      <w:marTop w:val="0"/>
      <w:marBottom w:val="0"/>
      <w:divBdr>
        <w:top w:val="none" w:sz="0" w:space="0" w:color="auto"/>
        <w:left w:val="none" w:sz="0" w:space="0" w:color="auto"/>
        <w:bottom w:val="none" w:sz="0" w:space="0" w:color="auto"/>
        <w:right w:val="none" w:sz="0" w:space="0" w:color="auto"/>
      </w:divBdr>
    </w:div>
    <w:div w:id="694431050">
      <w:bodyDiv w:val="1"/>
      <w:marLeft w:val="0"/>
      <w:marRight w:val="0"/>
      <w:marTop w:val="0"/>
      <w:marBottom w:val="0"/>
      <w:divBdr>
        <w:top w:val="none" w:sz="0" w:space="0" w:color="auto"/>
        <w:left w:val="none" w:sz="0" w:space="0" w:color="auto"/>
        <w:bottom w:val="none" w:sz="0" w:space="0" w:color="auto"/>
        <w:right w:val="none" w:sz="0" w:space="0" w:color="auto"/>
      </w:divBdr>
    </w:div>
    <w:div w:id="705713335">
      <w:bodyDiv w:val="1"/>
      <w:marLeft w:val="0"/>
      <w:marRight w:val="0"/>
      <w:marTop w:val="0"/>
      <w:marBottom w:val="0"/>
      <w:divBdr>
        <w:top w:val="none" w:sz="0" w:space="0" w:color="auto"/>
        <w:left w:val="none" w:sz="0" w:space="0" w:color="auto"/>
        <w:bottom w:val="none" w:sz="0" w:space="0" w:color="auto"/>
        <w:right w:val="none" w:sz="0" w:space="0" w:color="auto"/>
      </w:divBdr>
    </w:div>
    <w:div w:id="737939426">
      <w:bodyDiv w:val="1"/>
      <w:marLeft w:val="0"/>
      <w:marRight w:val="0"/>
      <w:marTop w:val="0"/>
      <w:marBottom w:val="0"/>
      <w:divBdr>
        <w:top w:val="none" w:sz="0" w:space="0" w:color="auto"/>
        <w:left w:val="none" w:sz="0" w:space="0" w:color="auto"/>
        <w:bottom w:val="none" w:sz="0" w:space="0" w:color="auto"/>
        <w:right w:val="none" w:sz="0" w:space="0" w:color="auto"/>
      </w:divBdr>
    </w:div>
    <w:div w:id="833493895">
      <w:bodyDiv w:val="1"/>
      <w:marLeft w:val="0"/>
      <w:marRight w:val="0"/>
      <w:marTop w:val="0"/>
      <w:marBottom w:val="0"/>
      <w:divBdr>
        <w:top w:val="none" w:sz="0" w:space="0" w:color="auto"/>
        <w:left w:val="none" w:sz="0" w:space="0" w:color="auto"/>
        <w:bottom w:val="none" w:sz="0" w:space="0" w:color="auto"/>
        <w:right w:val="none" w:sz="0" w:space="0" w:color="auto"/>
      </w:divBdr>
    </w:div>
    <w:div w:id="840581332">
      <w:bodyDiv w:val="1"/>
      <w:marLeft w:val="0"/>
      <w:marRight w:val="0"/>
      <w:marTop w:val="0"/>
      <w:marBottom w:val="0"/>
      <w:divBdr>
        <w:top w:val="none" w:sz="0" w:space="0" w:color="auto"/>
        <w:left w:val="none" w:sz="0" w:space="0" w:color="auto"/>
        <w:bottom w:val="none" w:sz="0" w:space="0" w:color="auto"/>
        <w:right w:val="none" w:sz="0" w:space="0" w:color="auto"/>
      </w:divBdr>
    </w:div>
    <w:div w:id="862668712">
      <w:bodyDiv w:val="1"/>
      <w:marLeft w:val="0"/>
      <w:marRight w:val="0"/>
      <w:marTop w:val="0"/>
      <w:marBottom w:val="0"/>
      <w:divBdr>
        <w:top w:val="none" w:sz="0" w:space="0" w:color="auto"/>
        <w:left w:val="none" w:sz="0" w:space="0" w:color="auto"/>
        <w:bottom w:val="none" w:sz="0" w:space="0" w:color="auto"/>
        <w:right w:val="none" w:sz="0" w:space="0" w:color="auto"/>
      </w:divBdr>
    </w:div>
    <w:div w:id="1052850882">
      <w:bodyDiv w:val="1"/>
      <w:marLeft w:val="0"/>
      <w:marRight w:val="0"/>
      <w:marTop w:val="0"/>
      <w:marBottom w:val="0"/>
      <w:divBdr>
        <w:top w:val="none" w:sz="0" w:space="0" w:color="auto"/>
        <w:left w:val="none" w:sz="0" w:space="0" w:color="auto"/>
        <w:bottom w:val="none" w:sz="0" w:space="0" w:color="auto"/>
        <w:right w:val="none" w:sz="0" w:space="0" w:color="auto"/>
      </w:divBdr>
    </w:div>
    <w:div w:id="1111433401">
      <w:bodyDiv w:val="1"/>
      <w:marLeft w:val="0"/>
      <w:marRight w:val="0"/>
      <w:marTop w:val="0"/>
      <w:marBottom w:val="0"/>
      <w:divBdr>
        <w:top w:val="none" w:sz="0" w:space="0" w:color="auto"/>
        <w:left w:val="none" w:sz="0" w:space="0" w:color="auto"/>
        <w:bottom w:val="none" w:sz="0" w:space="0" w:color="auto"/>
        <w:right w:val="none" w:sz="0" w:space="0" w:color="auto"/>
      </w:divBdr>
    </w:div>
    <w:div w:id="1178697262">
      <w:bodyDiv w:val="1"/>
      <w:marLeft w:val="0"/>
      <w:marRight w:val="0"/>
      <w:marTop w:val="0"/>
      <w:marBottom w:val="0"/>
      <w:divBdr>
        <w:top w:val="none" w:sz="0" w:space="0" w:color="auto"/>
        <w:left w:val="none" w:sz="0" w:space="0" w:color="auto"/>
        <w:bottom w:val="none" w:sz="0" w:space="0" w:color="auto"/>
        <w:right w:val="none" w:sz="0" w:space="0" w:color="auto"/>
      </w:divBdr>
    </w:div>
    <w:div w:id="1180195277">
      <w:bodyDiv w:val="1"/>
      <w:marLeft w:val="0"/>
      <w:marRight w:val="0"/>
      <w:marTop w:val="0"/>
      <w:marBottom w:val="0"/>
      <w:divBdr>
        <w:top w:val="none" w:sz="0" w:space="0" w:color="auto"/>
        <w:left w:val="none" w:sz="0" w:space="0" w:color="auto"/>
        <w:bottom w:val="none" w:sz="0" w:space="0" w:color="auto"/>
        <w:right w:val="none" w:sz="0" w:space="0" w:color="auto"/>
      </w:divBdr>
    </w:div>
    <w:div w:id="1189836973">
      <w:bodyDiv w:val="1"/>
      <w:marLeft w:val="0"/>
      <w:marRight w:val="0"/>
      <w:marTop w:val="0"/>
      <w:marBottom w:val="0"/>
      <w:divBdr>
        <w:top w:val="none" w:sz="0" w:space="0" w:color="auto"/>
        <w:left w:val="none" w:sz="0" w:space="0" w:color="auto"/>
        <w:bottom w:val="none" w:sz="0" w:space="0" w:color="auto"/>
        <w:right w:val="none" w:sz="0" w:space="0" w:color="auto"/>
      </w:divBdr>
    </w:div>
    <w:div w:id="1210191124">
      <w:bodyDiv w:val="1"/>
      <w:marLeft w:val="0"/>
      <w:marRight w:val="0"/>
      <w:marTop w:val="0"/>
      <w:marBottom w:val="0"/>
      <w:divBdr>
        <w:top w:val="none" w:sz="0" w:space="0" w:color="auto"/>
        <w:left w:val="none" w:sz="0" w:space="0" w:color="auto"/>
        <w:bottom w:val="none" w:sz="0" w:space="0" w:color="auto"/>
        <w:right w:val="none" w:sz="0" w:space="0" w:color="auto"/>
      </w:divBdr>
    </w:div>
    <w:div w:id="1211110831">
      <w:bodyDiv w:val="1"/>
      <w:marLeft w:val="0"/>
      <w:marRight w:val="0"/>
      <w:marTop w:val="0"/>
      <w:marBottom w:val="0"/>
      <w:divBdr>
        <w:top w:val="none" w:sz="0" w:space="0" w:color="auto"/>
        <w:left w:val="none" w:sz="0" w:space="0" w:color="auto"/>
        <w:bottom w:val="none" w:sz="0" w:space="0" w:color="auto"/>
        <w:right w:val="none" w:sz="0" w:space="0" w:color="auto"/>
      </w:divBdr>
    </w:div>
    <w:div w:id="1320420745">
      <w:bodyDiv w:val="1"/>
      <w:marLeft w:val="0"/>
      <w:marRight w:val="0"/>
      <w:marTop w:val="0"/>
      <w:marBottom w:val="0"/>
      <w:divBdr>
        <w:top w:val="none" w:sz="0" w:space="0" w:color="auto"/>
        <w:left w:val="none" w:sz="0" w:space="0" w:color="auto"/>
        <w:bottom w:val="none" w:sz="0" w:space="0" w:color="auto"/>
        <w:right w:val="none" w:sz="0" w:space="0" w:color="auto"/>
      </w:divBdr>
    </w:div>
    <w:div w:id="1320963105">
      <w:bodyDiv w:val="1"/>
      <w:marLeft w:val="0"/>
      <w:marRight w:val="0"/>
      <w:marTop w:val="0"/>
      <w:marBottom w:val="0"/>
      <w:divBdr>
        <w:top w:val="none" w:sz="0" w:space="0" w:color="auto"/>
        <w:left w:val="none" w:sz="0" w:space="0" w:color="auto"/>
        <w:bottom w:val="none" w:sz="0" w:space="0" w:color="auto"/>
        <w:right w:val="none" w:sz="0" w:space="0" w:color="auto"/>
      </w:divBdr>
    </w:div>
    <w:div w:id="1352219484">
      <w:bodyDiv w:val="1"/>
      <w:marLeft w:val="0"/>
      <w:marRight w:val="0"/>
      <w:marTop w:val="0"/>
      <w:marBottom w:val="0"/>
      <w:divBdr>
        <w:top w:val="none" w:sz="0" w:space="0" w:color="auto"/>
        <w:left w:val="none" w:sz="0" w:space="0" w:color="auto"/>
        <w:bottom w:val="none" w:sz="0" w:space="0" w:color="auto"/>
        <w:right w:val="none" w:sz="0" w:space="0" w:color="auto"/>
      </w:divBdr>
    </w:div>
    <w:div w:id="1428384089">
      <w:bodyDiv w:val="1"/>
      <w:marLeft w:val="0"/>
      <w:marRight w:val="0"/>
      <w:marTop w:val="0"/>
      <w:marBottom w:val="0"/>
      <w:divBdr>
        <w:top w:val="none" w:sz="0" w:space="0" w:color="auto"/>
        <w:left w:val="none" w:sz="0" w:space="0" w:color="auto"/>
        <w:bottom w:val="none" w:sz="0" w:space="0" w:color="auto"/>
        <w:right w:val="none" w:sz="0" w:space="0" w:color="auto"/>
      </w:divBdr>
    </w:div>
    <w:div w:id="1444808902">
      <w:bodyDiv w:val="1"/>
      <w:marLeft w:val="0"/>
      <w:marRight w:val="0"/>
      <w:marTop w:val="0"/>
      <w:marBottom w:val="0"/>
      <w:divBdr>
        <w:top w:val="none" w:sz="0" w:space="0" w:color="auto"/>
        <w:left w:val="none" w:sz="0" w:space="0" w:color="auto"/>
        <w:bottom w:val="none" w:sz="0" w:space="0" w:color="auto"/>
        <w:right w:val="none" w:sz="0" w:space="0" w:color="auto"/>
      </w:divBdr>
    </w:div>
    <w:div w:id="1448348535">
      <w:bodyDiv w:val="1"/>
      <w:marLeft w:val="0"/>
      <w:marRight w:val="0"/>
      <w:marTop w:val="0"/>
      <w:marBottom w:val="0"/>
      <w:divBdr>
        <w:top w:val="none" w:sz="0" w:space="0" w:color="auto"/>
        <w:left w:val="none" w:sz="0" w:space="0" w:color="auto"/>
        <w:bottom w:val="none" w:sz="0" w:space="0" w:color="auto"/>
        <w:right w:val="none" w:sz="0" w:space="0" w:color="auto"/>
      </w:divBdr>
    </w:div>
    <w:div w:id="1452481902">
      <w:bodyDiv w:val="1"/>
      <w:marLeft w:val="0"/>
      <w:marRight w:val="0"/>
      <w:marTop w:val="0"/>
      <w:marBottom w:val="0"/>
      <w:divBdr>
        <w:top w:val="none" w:sz="0" w:space="0" w:color="auto"/>
        <w:left w:val="none" w:sz="0" w:space="0" w:color="auto"/>
        <w:bottom w:val="none" w:sz="0" w:space="0" w:color="auto"/>
        <w:right w:val="none" w:sz="0" w:space="0" w:color="auto"/>
      </w:divBdr>
    </w:div>
    <w:div w:id="1515729490">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70381790">
      <w:bodyDiv w:val="1"/>
      <w:marLeft w:val="0"/>
      <w:marRight w:val="0"/>
      <w:marTop w:val="0"/>
      <w:marBottom w:val="0"/>
      <w:divBdr>
        <w:top w:val="none" w:sz="0" w:space="0" w:color="auto"/>
        <w:left w:val="none" w:sz="0" w:space="0" w:color="auto"/>
        <w:bottom w:val="none" w:sz="0" w:space="0" w:color="auto"/>
        <w:right w:val="none" w:sz="0" w:space="0" w:color="auto"/>
      </w:divBdr>
    </w:div>
    <w:div w:id="1581712750">
      <w:bodyDiv w:val="1"/>
      <w:marLeft w:val="0"/>
      <w:marRight w:val="0"/>
      <w:marTop w:val="0"/>
      <w:marBottom w:val="0"/>
      <w:divBdr>
        <w:top w:val="none" w:sz="0" w:space="0" w:color="auto"/>
        <w:left w:val="none" w:sz="0" w:space="0" w:color="auto"/>
        <w:bottom w:val="none" w:sz="0" w:space="0" w:color="auto"/>
        <w:right w:val="none" w:sz="0" w:space="0" w:color="auto"/>
      </w:divBdr>
    </w:div>
    <w:div w:id="1589729250">
      <w:bodyDiv w:val="1"/>
      <w:marLeft w:val="0"/>
      <w:marRight w:val="0"/>
      <w:marTop w:val="0"/>
      <w:marBottom w:val="0"/>
      <w:divBdr>
        <w:top w:val="none" w:sz="0" w:space="0" w:color="auto"/>
        <w:left w:val="none" w:sz="0" w:space="0" w:color="auto"/>
        <w:bottom w:val="none" w:sz="0" w:space="0" w:color="auto"/>
        <w:right w:val="none" w:sz="0" w:space="0" w:color="auto"/>
      </w:divBdr>
    </w:div>
    <w:div w:id="1645818698">
      <w:bodyDiv w:val="1"/>
      <w:marLeft w:val="0"/>
      <w:marRight w:val="0"/>
      <w:marTop w:val="0"/>
      <w:marBottom w:val="0"/>
      <w:divBdr>
        <w:top w:val="none" w:sz="0" w:space="0" w:color="auto"/>
        <w:left w:val="none" w:sz="0" w:space="0" w:color="auto"/>
        <w:bottom w:val="none" w:sz="0" w:space="0" w:color="auto"/>
        <w:right w:val="none" w:sz="0" w:space="0" w:color="auto"/>
      </w:divBdr>
    </w:div>
    <w:div w:id="1649288591">
      <w:bodyDiv w:val="1"/>
      <w:marLeft w:val="0"/>
      <w:marRight w:val="0"/>
      <w:marTop w:val="0"/>
      <w:marBottom w:val="0"/>
      <w:divBdr>
        <w:top w:val="none" w:sz="0" w:space="0" w:color="auto"/>
        <w:left w:val="none" w:sz="0" w:space="0" w:color="auto"/>
        <w:bottom w:val="none" w:sz="0" w:space="0" w:color="auto"/>
        <w:right w:val="none" w:sz="0" w:space="0" w:color="auto"/>
      </w:divBdr>
    </w:div>
    <w:div w:id="1680816280">
      <w:bodyDiv w:val="1"/>
      <w:marLeft w:val="0"/>
      <w:marRight w:val="0"/>
      <w:marTop w:val="0"/>
      <w:marBottom w:val="0"/>
      <w:divBdr>
        <w:top w:val="none" w:sz="0" w:space="0" w:color="auto"/>
        <w:left w:val="none" w:sz="0" w:space="0" w:color="auto"/>
        <w:bottom w:val="none" w:sz="0" w:space="0" w:color="auto"/>
        <w:right w:val="none" w:sz="0" w:space="0" w:color="auto"/>
      </w:divBdr>
    </w:div>
    <w:div w:id="1684286305">
      <w:bodyDiv w:val="1"/>
      <w:marLeft w:val="0"/>
      <w:marRight w:val="0"/>
      <w:marTop w:val="0"/>
      <w:marBottom w:val="0"/>
      <w:divBdr>
        <w:top w:val="none" w:sz="0" w:space="0" w:color="auto"/>
        <w:left w:val="none" w:sz="0" w:space="0" w:color="auto"/>
        <w:bottom w:val="none" w:sz="0" w:space="0" w:color="auto"/>
        <w:right w:val="none" w:sz="0" w:space="0" w:color="auto"/>
      </w:divBdr>
    </w:div>
    <w:div w:id="1696342791">
      <w:bodyDiv w:val="1"/>
      <w:marLeft w:val="0"/>
      <w:marRight w:val="0"/>
      <w:marTop w:val="0"/>
      <w:marBottom w:val="0"/>
      <w:divBdr>
        <w:top w:val="none" w:sz="0" w:space="0" w:color="auto"/>
        <w:left w:val="none" w:sz="0" w:space="0" w:color="auto"/>
        <w:bottom w:val="none" w:sz="0" w:space="0" w:color="auto"/>
        <w:right w:val="none" w:sz="0" w:space="0" w:color="auto"/>
      </w:divBdr>
    </w:div>
    <w:div w:id="1790706540">
      <w:bodyDiv w:val="1"/>
      <w:marLeft w:val="0"/>
      <w:marRight w:val="0"/>
      <w:marTop w:val="0"/>
      <w:marBottom w:val="0"/>
      <w:divBdr>
        <w:top w:val="none" w:sz="0" w:space="0" w:color="auto"/>
        <w:left w:val="none" w:sz="0" w:space="0" w:color="auto"/>
        <w:bottom w:val="none" w:sz="0" w:space="0" w:color="auto"/>
        <w:right w:val="none" w:sz="0" w:space="0" w:color="auto"/>
      </w:divBdr>
    </w:div>
    <w:div w:id="1895310997">
      <w:bodyDiv w:val="1"/>
      <w:marLeft w:val="0"/>
      <w:marRight w:val="0"/>
      <w:marTop w:val="0"/>
      <w:marBottom w:val="0"/>
      <w:divBdr>
        <w:top w:val="none" w:sz="0" w:space="0" w:color="auto"/>
        <w:left w:val="none" w:sz="0" w:space="0" w:color="auto"/>
        <w:bottom w:val="none" w:sz="0" w:space="0" w:color="auto"/>
        <w:right w:val="none" w:sz="0" w:space="0" w:color="auto"/>
      </w:divBdr>
    </w:div>
    <w:div w:id="1898935593">
      <w:bodyDiv w:val="1"/>
      <w:marLeft w:val="0"/>
      <w:marRight w:val="0"/>
      <w:marTop w:val="0"/>
      <w:marBottom w:val="0"/>
      <w:divBdr>
        <w:top w:val="none" w:sz="0" w:space="0" w:color="auto"/>
        <w:left w:val="none" w:sz="0" w:space="0" w:color="auto"/>
        <w:bottom w:val="none" w:sz="0" w:space="0" w:color="auto"/>
        <w:right w:val="none" w:sz="0" w:space="0" w:color="auto"/>
      </w:divBdr>
    </w:div>
    <w:div w:id="1936395928">
      <w:bodyDiv w:val="1"/>
      <w:marLeft w:val="0"/>
      <w:marRight w:val="0"/>
      <w:marTop w:val="0"/>
      <w:marBottom w:val="0"/>
      <w:divBdr>
        <w:top w:val="none" w:sz="0" w:space="0" w:color="auto"/>
        <w:left w:val="none" w:sz="0" w:space="0" w:color="auto"/>
        <w:bottom w:val="none" w:sz="0" w:space="0" w:color="auto"/>
        <w:right w:val="none" w:sz="0" w:space="0" w:color="auto"/>
      </w:divBdr>
    </w:div>
    <w:div w:id="1983194431">
      <w:bodyDiv w:val="1"/>
      <w:marLeft w:val="0"/>
      <w:marRight w:val="0"/>
      <w:marTop w:val="0"/>
      <w:marBottom w:val="0"/>
      <w:divBdr>
        <w:top w:val="none" w:sz="0" w:space="0" w:color="auto"/>
        <w:left w:val="none" w:sz="0" w:space="0" w:color="auto"/>
        <w:bottom w:val="none" w:sz="0" w:space="0" w:color="auto"/>
        <w:right w:val="none" w:sz="0" w:space="0" w:color="auto"/>
      </w:divBdr>
    </w:div>
    <w:div w:id="2016565173">
      <w:bodyDiv w:val="1"/>
      <w:marLeft w:val="0"/>
      <w:marRight w:val="0"/>
      <w:marTop w:val="0"/>
      <w:marBottom w:val="0"/>
      <w:divBdr>
        <w:top w:val="none" w:sz="0" w:space="0" w:color="auto"/>
        <w:left w:val="none" w:sz="0" w:space="0" w:color="auto"/>
        <w:bottom w:val="none" w:sz="0" w:space="0" w:color="auto"/>
        <w:right w:val="none" w:sz="0" w:space="0" w:color="auto"/>
      </w:divBdr>
    </w:div>
    <w:div w:id="2052344845">
      <w:bodyDiv w:val="1"/>
      <w:marLeft w:val="0"/>
      <w:marRight w:val="0"/>
      <w:marTop w:val="0"/>
      <w:marBottom w:val="0"/>
      <w:divBdr>
        <w:top w:val="none" w:sz="0" w:space="0" w:color="auto"/>
        <w:left w:val="none" w:sz="0" w:space="0" w:color="auto"/>
        <w:bottom w:val="none" w:sz="0" w:space="0" w:color="auto"/>
        <w:right w:val="none" w:sz="0" w:space="0" w:color="auto"/>
      </w:divBdr>
    </w:div>
    <w:div w:id="2112436248">
      <w:bodyDiv w:val="1"/>
      <w:marLeft w:val="0"/>
      <w:marRight w:val="0"/>
      <w:marTop w:val="0"/>
      <w:marBottom w:val="0"/>
      <w:divBdr>
        <w:top w:val="none" w:sz="0" w:space="0" w:color="auto"/>
        <w:left w:val="none" w:sz="0" w:space="0" w:color="auto"/>
        <w:bottom w:val="none" w:sz="0" w:space="0" w:color="auto"/>
        <w:right w:val="none" w:sz="0" w:space="0" w:color="auto"/>
      </w:divBdr>
    </w:div>
    <w:div w:id="21405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5241-D3D8-4E31-ADAD-D6374194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16268</Words>
  <Characters>92733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Colibă Elena</dc:creator>
  <cp:keywords/>
  <dc:description/>
  <cp:lastModifiedBy>Paiu Eugenia</cp:lastModifiedBy>
  <cp:revision>2</cp:revision>
  <cp:lastPrinted>2021-12-24T10:37:00Z</cp:lastPrinted>
  <dcterms:created xsi:type="dcterms:W3CDTF">2021-12-24T12:19:00Z</dcterms:created>
  <dcterms:modified xsi:type="dcterms:W3CDTF">2021-12-24T12:19:00Z</dcterms:modified>
</cp:coreProperties>
</file>