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0A40A" w14:textId="30AA851F" w:rsidR="009549CC" w:rsidRPr="0092698E" w:rsidRDefault="00E10503" w:rsidP="00500A7E">
      <w:pPr>
        <w:tabs>
          <w:tab w:val="right" w:pos="0"/>
        </w:tabs>
        <w:spacing w:after="0" w:line="240" w:lineRule="auto"/>
        <w:jc w:val="center"/>
        <w:rPr>
          <w:rFonts w:ascii="Calibri Light" w:hAnsi="Calibri Light" w:cs="Calibri Light"/>
          <w:noProof/>
          <w:color w:val="7030A0"/>
          <w:sz w:val="24"/>
          <w:szCs w:val="24"/>
          <w:lang w:val="ru-MD"/>
        </w:rPr>
      </w:pPr>
      <w:bookmarkStart w:id="0" w:name="_GoBack"/>
      <w:bookmarkEnd w:id="0"/>
      <w:r w:rsidRPr="0092698E">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92698E">
        <w:rPr>
          <w:rFonts w:ascii="Calibri Light" w:hAnsi="Calibri Light" w:cs="Calibri Light"/>
          <w:noProof/>
          <w:color w:val="7030A0"/>
          <w:sz w:val="24"/>
          <w:szCs w:val="24"/>
          <w:lang w:val="ru-MD"/>
        </w:rPr>
        <w:t xml:space="preserve">         </w:t>
      </w:r>
    </w:p>
    <w:p w14:paraId="465DB048" w14:textId="77777777" w:rsidR="0066494F" w:rsidRPr="0092698E" w:rsidRDefault="0066494F" w:rsidP="0066494F">
      <w:pPr>
        <w:jc w:val="right"/>
        <w:rPr>
          <w:rFonts w:ascii="Calibri Light" w:hAnsi="Calibri Light" w:cs="Calibri Light"/>
          <w:b/>
          <w:sz w:val="28"/>
          <w:szCs w:val="28"/>
          <w:u w:val="single"/>
          <w:lang w:val="ru-MD"/>
        </w:rPr>
      </w:pPr>
      <w:r w:rsidRPr="0092698E">
        <w:rPr>
          <w:rFonts w:ascii="Calibri Light" w:hAnsi="Calibri Light" w:cs="Calibri Light"/>
          <w:b/>
          <w:sz w:val="28"/>
          <w:szCs w:val="28"/>
          <w:u w:val="single"/>
          <w:lang w:val="ru-MD"/>
        </w:rPr>
        <w:t>ПЕРЕВОД</w:t>
      </w:r>
    </w:p>
    <w:p w14:paraId="13408769" w14:textId="77777777" w:rsidR="0066494F" w:rsidRPr="0092698E" w:rsidRDefault="0066494F" w:rsidP="0066494F">
      <w:pPr>
        <w:pStyle w:val="Caption"/>
        <w:rPr>
          <w:rFonts w:ascii="Calibri Light" w:hAnsi="Calibri Light" w:cs="Calibri Light"/>
          <w:i w:val="0"/>
          <w:iCs/>
          <w:noProof/>
          <w:szCs w:val="28"/>
          <w:lang w:val="ru-MD"/>
        </w:rPr>
      </w:pPr>
      <w:r w:rsidRPr="0092698E">
        <w:rPr>
          <w:rFonts w:ascii="Calibri Light" w:hAnsi="Calibri Light" w:cs="Calibri Light"/>
          <w:i w:val="0"/>
          <w:iCs/>
          <w:noProof/>
          <w:szCs w:val="28"/>
          <w:lang w:val="ru-MD"/>
        </w:rPr>
        <w:t>СЧЕТНАЯ ПАЛАТА РЕСПУБЛИКИ МОЛДОВА</w:t>
      </w:r>
    </w:p>
    <w:p w14:paraId="2D978509" w14:textId="77777777" w:rsidR="0066494F" w:rsidRPr="0092698E" w:rsidRDefault="0066494F" w:rsidP="0066494F">
      <w:pPr>
        <w:pStyle w:val="Heading1"/>
        <w:spacing w:before="0" w:line="240" w:lineRule="auto"/>
        <w:jc w:val="center"/>
        <w:rPr>
          <w:rFonts w:cs="Calibri Light"/>
          <w:noProof/>
          <w:color w:val="auto"/>
          <w:lang w:val="ru-MD"/>
        </w:rPr>
      </w:pPr>
    </w:p>
    <w:p w14:paraId="28D78576" w14:textId="0964D5E4" w:rsidR="0066494F" w:rsidRPr="0092698E" w:rsidRDefault="0066494F" w:rsidP="0066494F">
      <w:pPr>
        <w:pStyle w:val="Heading1"/>
        <w:spacing w:before="0" w:line="240" w:lineRule="auto"/>
        <w:jc w:val="center"/>
        <w:rPr>
          <w:rFonts w:cs="Calibri Light"/>
          <w:noProof/>
          <w:color w:val="auto"/>
          <w:u w:val="single"/>
          <w:lang w:val="ru-MD"/>
        </w:rPr>
      </w:pPr>
      <w:r w:rsidRPr="0092698E">
        <w:rPr>
          <w:rFonts w:cs="Calibri Light"/>
          <w:noProof/>
          <w:color w:val="auto"/>
          <w:lang w:val="ru-MD"/>
        </w:rPr>
        <w:t xml:space="preserve">ПОСТАНОВЛЕНИЕ </w:t>
      </w:r>
      <w:r w:rsidRPr="0092698E">
        <w:rPr>
          <w:rFonts w:cs="Calibri Light"/>
          <w:noProof/>
          <w:color w:val="auto"/>
          <w:u w:val="single"/>
          <w:lang w:val="ru-MD"/>
        </w:rPr>
        <w:t>№67</w:t>
      </w:r>
    </w:p>
    <w:p w14:paraId="6F27B583" w14:textId="2DEBBFCD" w:rsidR="0066494F" w:rsidRPr="0092698E" w:rsidRDefault="0066494F" w:rsidP="0066494F">
      <w:pPr>
        <w:spacing w:after="0" w:line="240" w:lineRule="auto"/>
        <w:jc w:val="center"/>
        <w:rPr>
          <w:rFonts w:ascii="Calibri Light" w:hAnsi="Calibri Light" w:cs="Calibri Light"/>
          <w:noProof/>
          <w:sz w:val="24"/>
          <w:szCs w:val="24"/>
          <w:lang w:val="ru-MD"/>
        </w:rPr>
      </w:pPr>
      <w:r w:rsidRPr="0092698E">
        <w:rPr>
          <w:rFonts w:ascii="Calibri Light" w:hAnsi="Calibri Light" w:cs="Calibri Light"/>
          <w:noProof/>
          <w:sz w:val="24"/>
          <w:szCs w:val="24"/>
          <w:lang w:val="ru-MD"/>
        </w:rPr>
        <w:t>от 13 декабря 2021 года</w:t>
      </w:r>
    </w:p>
    <w:p w14:paraId="616B64E3" w14:textId="77777777" w:rsidR="0066494F" w:rsidRPr="0092698E" w:rsidRDefault="0066494F" w:rsidP="0066494F">
      <w:pPr>
        <w:spacing w:after="0" w:line="240" w:lineRule="auto"/>
        <w:jc w:val="center"/>
        <w:rPr>
          <w:rFonts w:ascii="Calibri Light" w:hAnsi="Calibri Light" w:cs="Calibri Light"/>
          <w:noProof/>
          <w:sz w:val="24"/>
          <w:szCs w:val="24"/>
          <w:lang w:val="ru-MD"/>
        </w:rPr>
      </w:pPr>
    </w:p>
    <w:p w14:paraId="26545FD8" w14:textId="77777777" w:rsidR="0092698E" w:rsidRDefault="0066494F" w:rsidP="0092698E">
      <w:pPr>
        <w:tabs>
          <w:tab w:val="left" w:pos="720"/>
        </w:tabs>
        <w:spacing w:after="0"/>
        <w:jc w:val="center"/>
        <w:rPr>
          <w:rFonts w:ascii="Calibri Light" w:hAnsi="Calibri Light" w:cs="Calibri Light"/>
          <w:b/>
          <w:iCs/>
          <w:noProof/>
          <w:sz w:val="24"/>
          <w:szCs w:val="24"/>
          <w:lang w:val="ru-MD"/>
        </w:rPr>
      </w:pPr>
      <w:r w:rsidRPr="0092698E">
        <w:rPr>
          <w:rFonts w:ascii="Calibri Light" w:hAnsi="Calibri Light" w:cs="Calibri Light"/>
          <w:b/>
          <w:noProof/>
          <w:sz w:val="24"/>
          <w:szCs w:val="24"/>
          <w:lang w:val="ru-MD"/>
        </w:rPr>
        <w:t xml:space="preserve">по Отчету аудита соответствия бюджетного процесса и управления публичным имуществом </w:t>
      </w:r>
      <w:r w:rsidRPr="0092698E">
        <w:rPr>
          <w:rFonts w:ascii="Calibri Light" w:hAnsi="Calibri Light" w:cs="Calibri Light"/>
          <w:b/>
          <w:iCs/>
          <w:noProof/>
          <w:sz w:val="24"/>
          <w:szCs w:val="24"/>
          <w:lang w:val="ru-MD"/>
        </w:rPr>
        <w:t>за 2020 год</w:t>
      </w:r>
      <w:r w:rsidRPr="0092698E">
        <w:rPr>
          <w:rFonts w:ascii="Calibri Light" w:hAnsi="Calibri Light" w:cs="Calibri Light"/>
          <w:b/>
          <w:noProof/>
          <w:sz w:val="24"/>
          <w:szCs w:val="24"/>
          <w:lang w:val="ru-MD"/>
        </w:rPr>
        <w:t xml:space="preserve"> в рамках административно-территориальной единицы </w:t>
      </w:r>
      <w:r w:rsidRPr="0092698E">
        <w:rPr>
          <w:rFonts w:ascii="Calibri Light" w:hAnsi="Calibri Light" w:cs="Calibri Light"/>
          <w:b/>
          <w:iCs/>
          <w:noProof/>
          <w:sz w:val="24"/>
          <w:szCs w:val="24"/>
          <w:lang w:val="ru-MD"/>
        </w:rPr>
        <w:t xml:space="preserve">район Ниспорень            (АТЕ/бюджет II уровня) </w:t>
      </w:r>
    </w:p>
    <w:p w14:paraId="7149BBF2" w14:textId="5C3CDF6E" w:rsidR="009549CC" w:rsidRPr="0092698E" w:rsidRDefault="009549CC" w:rsidP="0092698E">
      <w:pPr>
        <w:tabs>
          <w:tab w:val="left" w:pos="720"/>
        </w:tabs>
        <w:spacing w:after="0"/>
        <w:jc w:val="center"/>
        <w:rPr>
          <w:rFonts w:ascii="Calibri Light" w:hAnsi="Calibri Light" w:cs="Calibri Light"/>
          <w:b/>
          <w:noProof/>
          <w:sz w:val="24"/>
          <w:szCs w:val="24"/>
          <w:lang w:val="ru-MD"/>
        </w:rPr>
      </w:pPr>
      <w:r w:rsidRPr="0092698E">
        <w:rPr>
          <w:rFonts w:ascii="Calibri Light" w:hAnsi="Calibri Light" w:cs="Calibri Light"/>
          <w:b/>
          <w:noProof/>
          <w:sz w:val="24"/>
          <w:szCs w:val="24"/>
          <w:lang w:val="ru-MD"/>
        </w:rPr>
        <w:t>-----------------</w:t>
      </w:r>
      <w:r w:rsidR="003C44B0" w:rsidRPr="0092698E">
        <w:rPr>
          <w:rFonts w:ascii="Calibri Light" w:hAnsi="Calibri Light" w:cs="Calibri Light"/>
          <w:b/>
          <w:noProof/>
          <w:sz w:val="24"/>
          <w:szCs w:val="24"/>
          <w:lang w:val="ru-MD"/>
        </w:rPr>
        <w:t>-------------------------------</w:t>
      </w:r>
      <w:r w:rsidRPr="0092698E">
        <w:rPr>
          <w:rFonts w:ascii="Calibri Light" w:hAnsi="Calibri Light" w:cs="Calibri Light"/>
          <w:b/>
          <w:noProof/>
          <w:sz w:val="24"/>
          <w:szCs w:val="24"/>
          <w:lang w:val="ru-MD"/>
        </w:rPr>
        <w:t>-----------------------------------------------</w:t>
      </w:r>
      <w:r w:rsidR="00E636C1" w:rsidRPr="0092698E">
        <w:rPr>
          <w:rFonts w:ascii="Calibri Light" w:hAnsi="Calibri Light" w:cs="Calibri Light"/>
          <w:b/>
          <w:noProof/>
          <w:sz w:val="24"/>
          <w:szCs w:val="24"/>
          <w:lang w:val="ru-MD"/>
        </w:rPr>
        <w:t>-------------------------------</w:t>
      </w:r>
    </w:p>
    <w:p w14:paraId="66B1118B" w14:textId="4C01D0A0" w:rsidR="00821727" w:rsidRPr="0092698E" w:rsidRDefault="002614CB" w:rsidP="00821727">
      <w:pPr>
        <w:tabs>
          <w:tab w:val="left" w:pos="567"/>
        </w:tabs>
        <w:spacing w:before="120" w:after="0" w:line="276" w:lineRule="auto"/>
        <w:ind w:firstLine="709"/>
        <w:jc w:val="both"/>
        <w:rPr>
          <w:rFonts w:ascii="Calibri Light" w:hAnsi="Calibri Light" w:cs="Calibri Light"/>
          <w:sz w:val="24"/>
          <w:szCs w:val="24"/>
          <w:lang w:val="ru-MD"/>
        </w:rPr>
      </w:pPr>
      <w:r w:rsidRPr="0092698E">
        <w:rPr>
          <w:rFonts w:ascii="Calibri Light" w:hAnsi="Calibri Light" w:cs="Calibri Light"/>
          <w:noProof/>
          <w:sz w:val="24"/>
          <w:szCs w:val="24"/>
          <w:lang w:val="ru-MD"/>
        </w:rPr>
        <w:t>Счетная палата в присутствии г-на Серджиу Сококол, вице-председателя района Ниспорень; г-жи Веры Лазэрь, начальника Управления финансов Районного совета Ниспорень; г-жи Татьяны Чоарэ, главного бухгалтера Аппарата Председателя района Ниспорень; г-на Андрея Грицко, начальник Территориального бюро Унгень Государственной канцелярии; г-жи Сильвии Дулап, консультанта Отдела местных бюджетов, а также других ответственных лиц в рамках Министерства финансов</w:t>
      </w:r>
      <w:r w:rsidR="002C7C81" w:rsidRPr="0092698E">
        <w:rPr>
          <w:rFonts w:ascii="Calibri Light" w:hAnsi="Calibri Light" w:cs="Calibri Light"/>
          <w:noProof/>
          <w:sz w:val="24"/>
          <w:szCs w:val="24"/>
          <w:lang w:val="ru-MD"/>
        </w:rPr>
        <w:t xml:space="preserve">, </w:t>
      </w:r>
      <w:r w:rsidR="00F16725" w:rsidRPr="0092698E">
        <w:rPr>
          <w:rFonts w:ascii="Calibri Light" w:hAnsi="Calibri Light" w:cs="Calibri Light"/>
          <w:noProof/>
          <w:sz w:val="24"/>
          <w:szCs w:val="24"/>
          <w:lang w:val="ru-MD"/>
        </w:rPr>
        <w:t>в рамках видео-заседания, организованного в связи с эпидемиологической ситуацией в Республике Молдова</w:t>
      </w:r>
      <w:r w:rsidR="00F16725" w:rsidRPr="0092698E">
        <w:rPr>
          <w:rStyle w:val="FootnoteReference"/>
          <w:rFonts w:asciiTheme="majorHAnsi" w:hAnsiTheme="majorHAnsi" w:cstheme="majorHAnsi"/>
          <w:sz w:val="24"/>
          <w:szCs w:val="24"/>
          <w:shd w:val="clear" w:color="auto" w:fill="FFFFFF" w:themeFill="background1"/>
          <w:lang w:val="ru-MD"/>
        </w:rPr>
        <w:footnoteReference w:id="1"/>
      </w:r>
      <w:r w:rsidR="00F16725" w:rsidRPr="0092698E">
        <w:rPr>
          <w:rFonts w:ascii="Calibri Light" w:hAnsi="Calibri Light" w:cs="Calibri Light"/>
          <w:noProof/>
          <w:sz w:val="24"/>
          <w:szCs w:val="24"/>
          <w:lang w:val="ru-MD"/>
        </w:rPr>
        <w:t>, руководствуясь ст.3 (1) и ст.5 (1) а) Закона об организации и функционировании Счетной палаты Республики Молдова</w:t>
      </w:r>
      <w:r w:rsidR="00F16725" w:rsidRPr="0092698E">
        <w:rPr>
          <w:rStyle w:val="FootnoteReference"/>
          <w:rFonts w:ascii="Calibri Light" w:hAnsi="Calibri Light" w:cs="Calibri Light"/>
          <w:noProof/>
          <w:sz w:val="24"/>
          <w:szCs w:val="24"/>
          <w:lang w:val="ru-MD"/>
        </w:rPr>
        <w:footnoteReference w:id="2"/>
      </w:r>
      <w:r w:rsidR="00F16725" w:rsidRPr="0092698E">
        <w:rPr>
          <w:rFonts w:ascii="Calibri Light" w:hAnsi="Calibri Light" w:cs="Calibri Light"/>
          <w:noProof/>
          <w:sz w:val="24"/>
          <w:szCs w:val="24"/>
          <w:lang w:val="ru-MD"/>
        </w:rPr>
        <w:t xml:space="preserve">, рассмотрела Отчет аудита соответствия бюджетного процесса и управления публичным имуществом </w:t>
      </w:r>
      <w:r w:rsidR="00F16725" w:rsidRPr="0092698E">
        <w:rPr>
          <w:rFonts w:ascii="Calibri Light" w:hAnsi="Calibri Light" w:cs="Calibri Light"/>
          <w:iCs/>
          <w:noProof/>
          <w:sz w:val="24"/>
          <w:szCs w:val="24"/>
          <w:lang w:val="ru-MD"/>
        </w:rPr>
        <w:t>за 2020 год</w:t>
      </w:r>
      <w:r w:rsidR="00F16725" w:rsidRPr="0092698E">
        <w:rPr>
          <w:rFonts w:ascii="Calibri Light" w:hAnsi="Calibri Light" w:cs="Calibri Light"/>
          <w:noProof/>
          <w:sz w:val="24"/>
          <w:szCs w:val="24"/>
          <w:lang w:val="ru-MD"/>
        </w:rPr>
        <w:t xml:space="preserve"> в рамках административно-территориальной единицы </w:t>
      </w:r>
      <w:r w:rsidR="00F16725" w:rsidRPr="0092698E">
        <w:rPr>
          <w:rFonts w:ascii="Calibri Light" w:hAnsi="Calibri Light" w:cs="Calibri Light"/>
          <w:iCs/>
          <w:noProof/>
          <w:sz w:val="24"/>
          <w:szCs w:val="24"/>
          <w:lang w:val="ru-MD"/>
        </w:rPr>
        <w:t>район Ниспорень (АТЕ/бюджет II уровня)</w:t>
      </w:r>
      <w:r w:rsidR="00821727" w:rsidRPr="0092698E">
        <w:rPr>
          <w:rFonts w:ascii="Calibri Light" w:hAnsi="Calibri Light" w:cs="Calibri Light"/>
          <w:noProof/>
          <w:sz w:val="24"/>
          <w:szCs w:val="24"/>
          <w:lang w:val="ru-MD"/>
        </w:rPr>
        <w:t>.</w:t>
      </w:r>
    </w:p>
    <w:p w14:paraId="3AA0F3E8" w14:textId="3A2876A6" w:rsidR="00C834B1" w:rsidRPr="0092698E" w:rsidRDefault="00F16725" w:rsidP="004820CA">
      <w:pPr>
        <w:tabs>
          <w:tab w:val="left" w:pos="709"/>
        </w:tabs>
        <w:spacing w:after="0" w:line="276" w:lineRule="auto"/>
        <w:ind w:firstLine="709"/>
        <w:jc w:val="both"/>
        <w:rPr>
          <w:rFonts w:ascii="Calibri Light" w:hAnsi="Calibri Light" w:cs="Calibri Light"/>
          <w:noProof/>
          <w:sz w:val="24"/>
          <w:szCs w:val="24"/>
          <w:lang w:val="ru-MD" w:eastAsia="ru-RU"/>
        </w:rPr>
      </w:pPr>
      <w:r w:rsidRPr="0092698E">
        <w:rPr>
          <w:rFonts w:ascii="Calibri Light" w:hAnsi="Calibri Light" w:cs="Calibri Light"/>
          <w:noProof/>
          <w:sz w:val="24"/>
          <w:szCs w:val="24"/>
          <w:lang w:val="ru-MD"/>
        </w:rPr>
        <w:t>Аудиторская миссия была проведена на основании ст.31 (3) и (6), ст.32 Закона №260 от 07.12.2017 и в соответствии с Программой аудиторской деятельности Счетной палаты на 2021 год</w:t>
      </w:r>
      <w:r w:rsidRPr="0092698E">
        <w:rPr>
          <w:rFonts w:ascii="Calibri Light" w:hAnsi="Calibri Light" w:cs="Calibri Light"/>
          <w:noProof/>
          <w:sz w:val="24"/>
          <w:szCs w:val="24"/>
          <w:vertAlign w:val="superscript"/>
          <w:lang w:val="ru-MD"/>
        </w:rPr>
        <w:footnoteReference w:id="3"/>
      </w:r>
      <w:r w:rsidRPr="0092698E">
        <w:rPr>
          <w:rFonts w:ascii="Calibri Light" w:hAnsi="Calibri Light" w:cs="Calibri Light"/>
          <w:noProof/>
          <w:sz w:val="24"/>
          <w:szCs w:val="24"/>
          <w:lang w:val="ru-MD"/>
        </w:rPr>
        <w:t xml:space="preserve">, и Международными стандартами аудита </w:t>
      </w:r>
      <w:r w:rsidRPr="0092698E">
        <w:rPr>
          <w:rFonts w:ascii="Calibri Light" w:eastAsia="Times New Roman" w:hAnsi="Calibri Light" w:cs="Calibri Light"/>
          <w:sz w:val="24"/>
          <w:szCs w:val="24"/>
          <w:lang w:val="ru-MD"/>
        </w:rPr>
        <w:t xml:space="preserve">(ISSAI 100, ISSAI 400 </w:t>
      </w:r>
      <w:proofErr w:type="spellStart"/>
      <w:r w:rsidRPr="0092698E">
        <w:rPr>
          <w:rFonts w:ascii="Calibri Light" w:eastAsia="Times New Roman" w:hAnsi="Calibri Light" w:cs="Calibri Light"/>
          <w:sz w:val="24"/>
          <w:szCs w:val="24"/>
          <w:lang w:val="ru-MD"/>
        </w:rPr>
        <w:t>și</w:t>
      </w:r>
      <w:proofErr w:type="spellEnd"/>
      <w:r w:rsidRPr="0092698E">
        <w:rPr>
          <w:rFonts w:ascii="Calibri Light" w:eastAsia="Times New Roman" w:hAnsi="Calibri Light" w:cs="Calibri Light"/>
          <w:sz w:val="24"/>
          <w:szCs w:val="24"/>
          <w:lang w:val="ru-MD"/>
        </w:rPr>
        <w:t xml:space="preserve"> ISSAI 4000)</w:t>
      </w:r>
      <w:r w:rsidRPr="0092698E">
        <w:rPr>
          <w:rFonts w:ascii="Calibri Light" w:hAnsi="Calibri Light" w:cs="Calibri Light"/>
          <w:noProof/>
          <w:sz w:val="24"/>
          <w:szCs w:val="24"/>
          <w:lang w:val="ru-MD"/>
        </w:rPr>
        <w:t>, применяемыми Счетной палатой</w:t>
      </w:r>
      <w:r w:rsidRPr="0092698E">
        <w:rPr>
          <w:rStyle w:val="FootnoteReference"/>
          <w:rFonts w:ascii="Calibri Light" w:hAnsi="Calibri Light" w:cs="Calibri Light"/>
          <w:noProof/>
          <w:sz w:val="24"/>
          <w:szCs w:val="24"/>
          <w:lang w:val="ru-MD"/>
        </w:rPr>
        <w:footnoteReference w:id="4"/>
      </w:r>
      <w:r w:rsidR="00EE158E" w:rsidRPr="0092698E">
        <w:rPr>
          <w:rFonts w:ascii="Calibri Light" w:hAnsi="Calibri Light" w:cs="Calibri Light"/>
          <w:noProof/>
          <w:sz w:val="24"/>
          <w:szCs w:val="24"/>
          <w:lang w:val="ru-MD"/>
        </w:rPr>
        <w:t>.</w:t>
      </w:r>
      <w:r w:rsidR="0018589A" w:rsidRPr="0092698E">
        <w:rPr>
          <w:rFonts w:ascii="Calibri Light" w:hAnsi="Calibri Light" w:cs="Calibri Light"/>
          <w:noProof/>
          <w:sz w:val="24"/>
          <w:szCs w:val="24"/>
          <w:lang w:val="ru-MD" w:eastAsia="ru-RU"/>
        </w:rPr>
        <w:t xml:space="preserve"> </w:t>
      </w:r>
    </w:p>
    <w:p w14:paraId="7D565C74" w14:textId="4F605621" w:rsidR="00D5088F" w:rsidRPr="0092698E" w:rsidRDefault="00AE50D8" w:rsidP="00365C67">
      <w:pPr>
        <w:spacing w:after="0" w:line="276" w:lineRule="auto"/>
        <w:ind w:firstLine="709"/>
        <w:jc w:val="both"/>
        <w:rPr>
          <w:rFonts w:ascii="Calibri Light" w:hAnsi="Calibri Light" w:cs="Calibri Light"/>
          <w:bCs/>
          <w:iCs/>
          <w:noProof/>
          <w:sz w:val="24"/>
          <w:szCs w:val="24"/>
          <w:lang w:val="ru-MD" w:eastAsia="ru-RU"/>
        </w:rPr>
      </w:pPr>
      <w:r w:rsidRPr="0092698E">
        <w:rPr>
          <w:rFonts w:ascii="Calibri Light" w:hAnsi="Calibri Light" w:cs="Calibri Light"/>
          <w:noProof/>
          <w:sz w:val="24"/>
          <w:szCs w:val="24"/>
          <w:lang w:val="ru-MD"/>
        </w:rPr>
        <w:t xml:space="preserve">Целью аудита была оценка соответствия бюджетного процесса и управления публичным имуществом </w:t>
      </w:r>
      <w:r w:rsidRPr="0092698E">
        <w:rPr>
          <w:rFonts w:ascii="Calibri Light" w:hAnsi="Calibri Light" w:cs="Calibri Light"/>
          <w:iCs/>
          <w:noProof/>
          <w:sz w:val="24"/>
          <w:szCs w:val="24"/>
          <w:lang w:val="ru-MD"/>
        </w:rPr>
        <w:t>за 2020 год</w:t>
      </w:r>
      <w:r w:rsidRPr="0092698E">
        <w:rPr>
          <w:rFonts w:ascii="Calibri Light" w:hAnsi="Calibri Light" w:cs="Calibri Light"/>
          <w:noProof/>
          <w:sz w:val="24"/>
          <w:szCs w:val="24"/>
          <w:lang w:val="ru-MD"/>
        </w:rPr>
        <w:t xml:space="preserve"> в рамках административно-территориальной единицы </w:t>
      </w:r>
      <w:r w:rsidRPr="0092698E">
        <w:rPr>
          <w:rFonts w:ascii="Calibri Light" w:hAnsi="Calibri Light" w:cs="Calibri Light"/>
          <w:iCs/>
          <w:noProof/>
          <w:sz w:val="24"/>
          <w:szCs w:val="24"/>
          <w:lang w:val="ru-MD"/>
        </w:rPr>
        <w:t xml:space="preserve">район Ниспорень (АТЕ/бюджет II уровня), </w:t>
      </w:r>
      <w:r w:rsidRPr="0092698E">
        <w:rPr>
          <w:rFonts w:ascii="Calibri Light" w:hAnsi="Calibri Light" w:cs="Calibri Light"/>
          <w:noProof/>
          <w:sz w:val="24"/>
          <w:szCs w:val="24"/>
          <w:lang w:val="ru-MD"/>
        </w:rPr>
        <w:t>по отношению к нормативным критериям законодательного характера</w:t>
      </w:r>
      <w:r w:rsidR="00821727" w:rsidRPr="0092698E">
        <w:rPr>
          <w:rFonts w:ascii="Calibri Light" w:hAnsi="Calibri Light" w:cs="Calibri Light"/>
          <w:noProof/>
          <w:sz w:val="24"/>
          <w:szCs w:val="24"/>
          <w:lang w:val="ru-MD" w:eastAsia="ru-RU"/>
        </w:rPr>
        <w:t>.</w:t>
      </w:r>
    </w:p>
    <w:p w14:paraId="42C9FA5C" w14:textId="7B684528" w:rsidR="00AE50D8" w:rsidRPr="0092698E" w:rsidRDefault="00AE50D8" w:rsidP="00AE50D8">
      <w:pPr>
        <w:spacing w:after="0" w:line="276" w:lineRule="auto"/>
        <w:ind w:firstLine="709"/>
        <w:jc w:val="both"/>
        <w:rPr>
          <w:rFonts w:ascii="Calibri Light" w:hAnsi="Calibri Light" w:cs="Calibri Light"/>
          <w:noProof/>
          <w:sz w:val="24"/>
          <w:szCs w:val="24"/>
          <w:lang w:val="ru-MD"/>
        </w:rPr>
      </w:pPr>
      <w:r w:rsidRPr="0092698E">
        <w:rPr>
          <w:rFonts w:ascii="Calibri Light" w:hAnsi="Calibri Light" w:cs="Calibri Light"/>
          <w:noProof/>
          <w:sz w:val="24"/>
          <w:szCs w:val="24"/>
          <w:lang w:val="ru-MD"/>
        </w:rPr>
        <w:t>Рассмотрев результаты проведенной аудиторской миссии, а также объяснения должностных лиц, присутствующих на публичом заседании, Счетная палата</w:t>
      </w:r>
    </w:p>
    <w:p w14:paraId="50813DA1" w14:textId="5A6AC185" w:rsidR="00217A69" w:rsidRDefault="00AE50D8" w:rsidP="00AE50D8">
      <w:pPr>
        <w:spacing w:after="120" w:line="276" w:lineRule="auto"/>
        <w:jc w:val="center"/>
        <w:rPr>
          <w:rFonts w:ascii="Calibri Light" w:hAnsi="Calibri Light" w:cs="Calibri Light"/>
          <w:b/>
          <w:bCs/>
          <w:noProof/>
          <w:sz w:val="24"/>
          <w:szCs w:val="24"/>
          <w:lang w:val="ru-MD" w:eastAsia="ru-RU"/>
        </w:rPr>
      </w:pPr>
      <w:r w:rsidRPr="0092698E">
        <w:rPr>
          <w:rFonts w:ascii="Calibri Light" w:hAnsi="Calibri Light" w:cs="Calibri Light"/>
          <w:b/>
          <w:bCs/>
          <w:noProof/>
          <w:sz w:val="24"/>
          <w:szCs w:val="24"/>
          <w:lang w:val="ru-MD" w:eastAsia="ru-RU"/>
        </w:rPr>
        <w:t>УСТАНОВИЛА</w:t>
      </w:r>
      <w:r w:rsidR="009549CC" w:rsidRPr="0092698E">
        <w:rPr>
          <w:rFonts w:ascii="Calibri Light" w:hAnsi="Calibri Light" w:cs="Calibri Light"/>
          <w:b/>
          <w:bCs/>
          <w:noProof/>
          <w:sz w:val="24"/>
          <w:szCs w:val="24"/>
          <w:lang w:val="ru-MD" w:eastAsia="ru-RU"/>
        </w:rPr>
        <w:t>:</w:t>
      </w:r>
    </w:p>
    <w:p w14:paraId="1FD2D41E" w14:textId="6048B991" w:rsidR="007F7EAA" w:rsidRPr="0092698E" w:rsidRDefault="00FA4FA9" w:rsidP="00014EEC">
      <w:pPr>
        <w:spacing w:after="0" w:line="276" w:lineRule="auto"/>
        <w:ind w:firstLine="567"/>
        <w:jc w:val="both"/>
        <w:rPr>
          <w:rFonts w:ascii="Calibri Light" w:eastAsia="Times New Roman" w:hAnsi="Calibri Light" w:cs="Calibri Light"/>
          <w:szCs w:val="24"/>
          <w:lang w:val="ru-MD"/>
        </w:rPr>
      </w:pPr>
      <w:r w:rsidRPr="0092698E">
        <w:rPr>
          <w:rFonts w:ascii="Calibri Light" w:eastAsia="Times New Roman" w:hAnsi="Calibri Light" w:cs="Calibri Light"/>
          <w:sz w:val="24"/>
          <w:szCs w:val="24"/>
          <w:lang w:val="ru-MD"/>
        </w:rPr>
        <w:t xml:space="preserve">аудиторская миссия установила, что на бюджетный процесс отрицательно влияют некоторые недостатки, связанные с применяемыми процедурами по формированию доходов, </w:t>
      </w:r>
      <w:r w:rsidRPr="0092698E">
        <w:rPr>
          <w:rFonts w:ascii="Calibri Light" w:eastAsia="Times New Roman" w:hAnsi="Calibri Light" w:cs="Calibri Light"/>
          <w:sz w:val="24"/>
          <w:szCs w:val="24"/>
          <w:lang w:val="ru-MD"/>
        </w:rPr>
        <w:lastRenderedPageBreak/>
        <w:t xml:space="preserve">исполнению расходов и управлению публичным имуществом, обусловленные безответственным отношением лиц, принимающих решения в рамках АТЕ района </w:t>
      </w:r>
      <w:proofErr w:type="spellStart"/>
      <w:r w:rsidRPr="0092698E">
        <w:rPr>
          <w:rFonts w:ascii="Calibri Light" w:eastAsia="Times New Roman" w:hAnsi="Calibri Light" w:cs="Calibri Light"/>
          <w:sz w:val="24"/>
          <w:szCs w:val="24"/>
          <w:lang w:val="ru-MD"/>
        </w:rPr>
        <w:t>Ниспорень</w:t>
      </w:r>
      <w:proofErr w:type="spellEnd"/>
      <w:r w:rsidR="008E5ACB" w:rsidRPr="0092698E">
        <w:rPr>
          <w:rFonts w:ascii="Calibri Light" w:hAnsi="Calibri Light" w:cs="Calibri Light"/>
          <w:noProof/>
          <w:sz w:val="24"/>
          <w:szCs w:val="24"/>
          <w:lang w:val="ru-MD"/>
        </w:rPr>
        <w:t>.</w:t>
      </w:r>
    </w:p>
    <w:p w14:paraId="3F9E873C" w14:textId="77777777" w:rsidR="00FA4FA9" w:rsidRPr="0092698E" w:rsidRDefault="00FA4FA9" w:rsidP="0092698E">
      <w:pPr>
        <w:spacing w:after="0" w:line="240" w:lineRule="auto"/>
        <w:ind w:firstLine="709"/>
        <w:jc w:val="both"/>
        <w:rPr>
          <w:rFonts w:ascii="Calibri Light" w:hAnsi="Calibri Light" w:cs="Calibri Light"/>
          <w:noProof/>
          <w:sz w:val="24"/>
          <w:szCs w:val="24"/>
          <w:lang w:val="ru-MD"/>
        </w:rPr>
      </w:pPr>
      <w:r w:rsidRPr="0092698E">
        <w:rPr>
          <w:rFonts w:ascii="Calibri Light" w:hAnsi="Calibri Light" w:cs="Calibri Light"/>
          <w:noProof/>
          <w:sz w:val="24"/>
          <w:szCs w:val="24"/>
          <w:lang w:val="ru-MD"/>
        </w:rPr>
        <w:t xml:space="preserve">Исходя из вышеизложенного, на основании ст.14 (2), ст.15 d) и ст.37 (2) Закона №260 от 07.12.2017, Счетная палата </w:t>
      </w:r>
    </w:p>
    <w:p w14:paraId="224A7405" w14:textId="2DDD21E5" w:rsidR="00444EBE" w:rsidRPr="0092698E" w:rsidRDefault="00FA4FA9" w:rsidP="0092698E">
      <w:pPr>
        <w:spacing w:before="120" w:after="0" w:line="240" w:lineRule="auto"/>
        <w:ind w:firstLine="709"/>
        <w:jc w:val="center"/>
        <w:rPr>
          <w:rFonts w:ascii="Calibri Light" w:hAnsi="Calibri Light" w:cs="Calibri Light"/>
          <w:b/>
          <w:bCs/>
          <w:noProof/>
          <w:sz w:val="24"/>
          <w:szCs w:val="24"/>
          <w:lang w:val="ru-MD"/>
        </w:rPr>
      </w:pPr>
      <w:r w:rsidRPr="0092698E">
        <w:rPr>
          <w:rFonts w:ascii="Calibri Light" w:hAnsi="Calibri Light" w:cs="Calibri Light"/>
          <w:b/>
          <w:bCs/>
          <w:noProof/>
          <w:sz w:val="24"/>
          <w:szCs w:val="24"/>
          <w:lang w:val="ru-MD" w:eastAsia="ru-RU"/>
        </w:rPr>
        <w:t>ПОСТАНОВЛЯЕТ</w:t>
      </w:r>
      <w:r w:rsidR="00444EBE" w:rsidRPr="0092698E">
        <w:rPr>
          <w:rFonts w:ascii="Calibri Light" w:hAnsi="Calibri Light" w:cs="Calibri Light"/>
          <w:b/>
          <w:bCs/>
          <w:noProof/>
          <w:sz w:val="24"/>
          <w:szCs w:val="24"/>
          <w:lang w:val="ru-MD" w:eastAsia="ru-RU"/>
        </w:rPr>
        <w:t>:</w:t>
      </w:r>
    </w:p>
    <w:p w14:paraId="62C354C3" w14:textId="39927F55" w:rsidR="0018589A" w:rsidRPr="0092698E" w:rsidRDefault="00FC4FA4" w:rsidP="00FC4FA4">
      <w:pPr>
        <w:pStyle w:val="ListParagraph"/>
        <w:tabs>
          <w:tab w:val="left" w:pos="0"/>
        </w:tabs>
        <w:spacing w:after="0"/>
        <w:ind w:left="0" w:firstLine="630"/>
        <w:jc w:val="both"/>
        <w:rPr>
          <w:rFonts w:ascii="Calibri Light" w:hAnsi="Calibri Light" w:cs="Calibri Light"/>
          <w:noProof/>
          <w:sz w:val="24"/>
          <w:szCs w:val="24"/>
          <w:lang w:val="ru-MD"/>
        </w:rPr>
      </w:pPr>
      <w:r w:rsidRPr="0092698E">
        <w:rPr>
          <w:rFonts w:ascii="Calibri Light" w:hAnsi="Calibri Light" w:cs="Calibri Light"/>
          <w:b/>
          <w:bCs/>
          <w:noProof/>
          <w:sz w:val="24"/>
          <w:szCs w:val="24"/>
          <w:lang w:val="ru-MD"/>
        </w:rPr>
        <w:t xml:space="preserve">1. </w:t>
      </w:r>
      <w:r w:rsidR="00FA4FA9" w:rsidRPr="0092698E">
        <w:rPr>
          <w:rFonts w:ascii="Calibri Light" w:hAnsi="Calibri Light" w:cs="Calibri Light"/>
          <w:bCs/>
          <w:noProof/>
          <w:sz w:val="24"/>
          <w:szCs w:val="24"/>
          <w:lang w:val="ru-MD"/>
        </w:rPr>
        <w:t>Утвердить</w:t>
      </w:r>
      <w:r w:rsidR="00FA4FA9" w:rsidRPr="0092698E">
        <w:rPr>
          <w:rFonts w:ascii="Calibri Light" w:hAnsi="Calibri Light" w:cs="Calibri Light"/>
          <w:b/>
          <w:bCs/>
          <w:noProof/>
          <w:sz w:val="24"/>
          <w:szCs w:val="24"/>
          <w:lang w:val="ru-MD"/>
        </w:rPr>
        <w:t xml:space="preserve"> </w:t>
      </w:r>
      <w:r w:rsidR="009F7697" w:rsidRPr="0092698E">
        <w:rPr>
          <w:rFonts w:ascii="Calibri Light" w:hAnsi="Calibri Light" w:cs="Calibri Light"/>
          <w:noProof/>
          <w:sz w:val="24"/>
          <w:szCs w:val="24"/>
          <w:lang w:val="ru-MD"/>
        </w:rPr>
        <w:t xml:space="preserve">Отчет аудита соответствия бюджетного процесса и управления публичным имуществом </w:t>
      </w:r>
      <w:r w:rsidR="009F7697" w:rsidRPr="0092698E">
        <w:rPr>
          <w:rFonts w:ascii="Calibri Light" w:hAnsi="Calibri Light" w:cs="Calibri Light"/>
          <w:iCs/>
          <w:noProof/>
          <w:sz w:val="24"/>
          <w:szCs w:val="24"/>
          <w:lang w:val="ru-MD"/>
        </w:rPr>
        <w:t>за 2020 год</w:t>
      </w:r>
      <w:r w:rsidR="009F7697" w:rsidRPr="0092698E">
        <w:rPr>
          <w:rFonts w:ascii="Calibri Light" w:hAnsi="Calibri Light" w:cs="Calibri Light"/>
          <w:noProof/>
          <w:sz w:val="24"/>
          <w:szCs w:val="24"/>
          <w:lang w:val="ru-MD"/>
        </w:rPr>
        <w:t xml:space="preserve"> в рамках административно-территориальной единицы </w:t>
      </w:r>
      <w:r w:rsidR="009F7697" w:rsidRPr="0092698E">
        <w:rPr>
          <w:rFonts w:ascii="Calibri Light" w:hAnsi="Calibri Light" w:cs="Calibri Light"/>
          <w:iCs/>
          <w:noProof/>
          <w:sz w:val="24"/>
          <w:szCs w:val="24"/>
          <w:lang w:val="ru-MD"/>
        </w:rPr>
        <w:t>район Ниспорень (АТЕ/бюджет II уровня)</w:t>
      </w:r>
      <w:r w:rsidR="00D67793" w:rsidRPr="0092698E">
        <w:rPr>
          <w:rFonts w:ascii="Calibri Light" w:hAnsi="Calibri Light" w:cs="Calibri Light"/>
          <w:noProof/>
          <w:sz w:val="24"/>
          <w:szCs w:val="24"/>
          <w:lang w:val="ru-MD"/>
        </w:rPr>
        <w:t xml:space="preserve">, </w:t>
      </w:r>
      <w:r w:rsidR="009F7697" w:rsidRPr="0092698E">
        <w:rPr>
          <w:rFonts w:ascii="Calibri Light" w:hAnsi="Calibri Light" w:cs="Calibri Light"/>
          <w:noProof/>
          <w:sz w:val="24"/>
          <w:szCs w:val="24"/>
          <w:lang w:val="ru-MD"/>
        </w:rPr>
        <w:t>приложенный к настоящему Постановлению</w:t>
      </w:r>
      <w:r w:rsidR="00831041" w:rsidRPr="0092698E">
        <w:rPr>
          <w:rFonts w:ascii="Calibri Light" w:hAnsi="Calibri Light" w:cs="Calibri Light"/>
          <w:noProof/>
          <w:sz w:val="24"/>
          <w:szCs w:val="24"/>
          <w:lang w:val="ru-MD"/>
        </w:rPr>
        <w:t>.</w:t>
      </w:r>
    </w:p>
    <w:p w14:paraId="3E8F0CBD" w14:textId="61355330" w:rsidR="0066534E" w:rsidRPr="0092698E" w:rsidRDefault="0066534E" w:rsidP="0066534E">
      <w:pPr>
        <w:spacing w:after="0" w:line="276" w:lineRule="auto"/>
        <w:ind w:firstLine="567"/>
        <w:jc w:val="both"/>
        <w:rPr>
          <w:rFonts w:ascii="Calibri Light" w:eastAsia="Times New Roman" w:hAnsi="Calibri Light" w:cs="Calibri Light"/>
          <w:sz w:val="24"/>
          <w:szCs w:val="24"/>
          <w:lang w:val="ru-MD"/>
        </w:rPr>
      </w:pPr>
      <w:r w:rsidRPr="0092698E">
        <w:rPr>
          <w:rFonts w:ascii="Calibri Light" w:eastAsia="Times New Roman" w:hAnsi="Calibri Light" w:cs="Calibri Light"/>
          <w:b/>
          <w:bCs/>
          <w:sz w:val="24"/>
          <w:szCs w:val="24"/>
          <w:lang w:val="ru-MD"/>
        </w:rPr>
        <w:t>2.</w:t>
      </w:r>
      <w:r w:rsidRPr="0092698E">
        <w:rPr>
          <w:rFonts w:ascii="Calibri Light" w:eastAsia="Times New Roman" w:hAnsi="Calibri Light" w:cs="Calibri Light"/>
          <w:sz w:val="24"/>
          <w:szCs w:val="24"/>
          <w:lang w:val="ru-MD"/>
        </w:rPr>
        <w:t xml:space="preserve"> </w:t>
      </w:r>
      <w:r w:rsidR="008F6A53" w:rsidRPr="0092698E">
        <w:rPr>
          <w:rFonts w:ascii="Calibri Light" w:hAnsi="Calibri Light" w:cs="Calibri Light"/>
          <w:bCs/>
          <w:noProof/>
          <w:sz w:val="24"/>
          <w:szCs w:val="24"/>
          <w:lang w:val="ru-MD"/>
        </w:rPr>
        <w:t>Настоящее Постановление и Отчет аудита направить</w:t>
      </w:r>
      <w:r w:rsidRPr="0092698E">
        <w:rPr>
          <w:rFonts w:ascii="Calibri Light" w:eastAsia="Times New Roman" w:hAnsi="Calibri Light" w:cs="Calibri Light"/>
          <w:sz w:val="24"/>
          <w:szCs w:val="24"/>
          <w:lang w:val="ru-MD"/>
        </w:rPr>
        <w:t>:</w:t>
      </w:r>
    </w:p>
    <w:p w14:paraId="10E8862E" w14:textId="11D1CC93" w:rsidR="0066534E" w:rsidRPr="0092698E" w:rsidRDefault="0066534E" w:rsidP="0066534E">
      <w:pPr>
        <w:spacing w:after="0" w:line="276" w:lineRule="auto"/>
        <w:ind w:firstLine="567"/>
        <w:jc w:val="both"/>
        <w:rPr>
          <w:rFonts w:ascii="Calibri Light" w:eastAsia="Times New Roman" w:hAnsi="Calibri Light" w:cs="Calibri Light"/>
          <w:sz w:val="24"/>
          <w:szCs w:val="24"/>
          <w:lang w:val="ru-MD"/>
        </w:rPr>
      </w:pPr>
      <w:r w:rsidRPr="0092698E">
        <w:rPr>
          <w:rFonts w:ascii="Calibri Light" w:eastAsia="Times New Roman" w:hAnsi="Calibri Light" w:cs="Calibri Light"/>
          <w:b/>
          <w:bCs/>
          <w:sz w:val="24"/>
          <w:szCs w:val="24"/>
          <w:lang w:val="ru-MD"/>
        </w:rPr>
        <w:t xml:space="preserve">2.1. </w:t>
      </w:r>
      <w:r w:rsidR="008F6A53" w:rsidRPr="0092698E">
        <w:rPr>
          <w:rFonts w:ascii="Calibri Light" w:eastAsia="Times New Roman" w:hAnsi="Calibri Light" w:cs="Calibri Light"/>
          <w:b/>
          <w:bCs/>
          <w:sz w:val="24"/>
          <w:szCs w:val="24"/>
          <w:lang w:val="ru-MD"/>
        </w:rPr>
        <w:t>Парламенту Республики Молдова</w:t>
      </w:r>
      <w:r w:rsidR="008F6A53" w:rsidRPr="0092698E">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92698E">
        <w:rPr>
          <w:rFonts w:ascii="Calibri Light" w:eastAsia="Times New Roman" w:hAnsi="Calibri Light" w:cs="Calibri Light"/>
          <w:sz w:val="24"/>
          <w:szCs w:val="24"/>
          <w:lang w:val="ru-MD"/>
        </w:rPr>
        <w:t>;</w:t>
      </w:r>
    </w:p>
    <w:p w14:paraId="43704C2E" w14:textId="75545405" w:rsidR="0066534E" w:rsidRPr="0092698E" w:rsidRDefault="0066534E" w:rsidP="0066534E">
      <w:pPr>
        <w:spacing w:after="0" w:line="276" w:lineRule="auto"/>
        <w:ind w:firstLine="567"/>
        <w:jc w:val="both"/>
        <w:rPr>
          <w:rFonts w:ascii="Calibri Light" w:eastAsia="Times New Roman" w:hAnsi="Calibri Light" w:cs="Calibri Light"/>
          <w:sz w:val="24"/>
          <w:szCs w:val="24"/>
          <w:lang w:val="ru-MD"/>
        </w:rPr>
      </w:pPr>
      <w:r w:rsidRPr="0092698E">
        <w:rPr>
          <w:rFonts w:ascii="Calibri Light" w:eastAsia="Times New Roman" w:hAnsi="Calibri Light" w:cs="Calibri Light"/>
          <w:b/>
          <w:bCs/>
          <w:sz w:val="24"/>
          <w:szCs w:val="24"/>
          <w:lang w:val="ru-MD"/>
        </w:rPr>
        <w:t xml:space="preserve">2.2. </w:t>
      </w:r>
      <w:r w:rsidR="008F6A53" w:rsidRPr="0092698E">
        <w:rPr>
          <w:rFonts w:ascii="Calibri Light" w:eastAsia="Times New Roman" w:hAnsi="Calibri Light" w:cs="Calibri Light"/>
          <w:b/>
          <w:bCs/>
          <w:sz w:val="24"/>
          <w:szCs w:val="24"/>
          <w:lang w:val="ru-MD"/>
        </w:rPr>
        <w:t>Президенту Республики Молдова</w:t>
      </w:r>
      <w:r w:rsidR="008F6A53" w:rsidRPr="0092698E">
        <w:rPr>
          <w:rFonts w:ascii="Calibri Light" w:eastAsia="Times New Roman" w:hAnsi="Calibri Light" w:cs="Calibri Light"/>
          <w:sz w:val="24"/>
          <w:szCs w:val="24"/>
          <w:lang w:val="ru-MD"/>
        </w:rPr>
        <w:t xml:space="preserve"> для информирования</w:t>
      </w:r>
      <w:r w:rsidRPr="0092698E">
        <w:rPr>
          <w:rFonts w:ascii="Calibri Light" w:eastAsia="Times New Roman" w:hAnsi="Calibri Light" w:cs="Calibri Light"/>
          <w:sz w:val="24"/>
          <w:szCs w:val="24"/>
          <w:lang w:val="ru-MD"/>
        </w:rPr>
        <w:t>;</w:t>
      </w:r>
    </w:p>
    <w:p w14:paraId="462766C3" w14:textId="55796630" w:rsidR="0066534E" w:rsidRPr="0092698E" w:rsidRDefault="0066534E" w:rsidP="0066534E">
      <w:pPr>
        <w:spacing w:after="0" w:line="276" w:lineRule="auto"/>
        <w:ind w:firstLine="567"/>
        <w:jc w:val="both"/>
        <w:rPr>
          <w:rFonts w:ascii="Calibri Light" w:eastAsia="Times New Roman" w:hAnsi="Calibri Light" w:cs="Calibri Light"/>
          <w:sz w:val="24"/>
          <w:szCs w:val="24"/>
          <w:lang w:val="ru-MD"/>
        </w:rPr>
      </w:pPr>
      <w:r w:rsidRPr="0092698E">
        <w:rPr>
          <w:rFonts w:ascii="Calibri Light" w:eastAsia="Times New Roman" w:hAnsi="Calibri Light" w:cs="Calibri Light"/>
          <w:b/>
          <w:bCs/>
          <w:sz w:val="24"/>
          <w:szCs w:val="24"/>
          <w:lang w:val="ru-MD"/>
        </w:rPr>
        <w:t xml:space="preserve">2.3. </w:t>
      </w:r>
      <w:r w:rsidR="008F6A53" w:rsidRPr="0092698E">
        <w:rPr>
          <w:rFonts w:ascii="Calibri Light" w:eastAsia="Times New Roman" w:hAnsi="Calibri Light" w:cs="Calibri Light"/>
          <w:b/>
          <w:bCs/>
          <w:sz w:val="24"/>
          <w:szCs w:val="24"/>
          <w:lang w:val="ru-MD"/>
        </w:rPr>
        <w:t>Правительству Республики Молдова</w:t>
      </w:r>
      <w:r w:rsidR="008F6A53" w:rsidRPr="0092698E">
        <w:rPr>
          <w:rFonts w:ascii="Calibri Light" w:eastAsia="Times New Roman" w:hAnsi="Calibri Light" w:cs="Calibri Light"/>
          <w:sz w:val="24"/>
          <w:szCs w:val="24"/>
          <w:lang w:val="ru-MD"/>
        </w:rPr>
        <w:t xml:space="preserve"> для информирования и принятия мер по мониторингу обеспечения внедрения аудиторских рекомендаций</w:t>
      </w:r>
      <w:r w:rsidRPr="0092698E">
        <w:rPr>
          <w:rFonts w:ascii="Calibri Light" w:eastAsia="Times New Roman" w:hAnsi="Calibri Light" w:cs="Calibri Light"/>
          <w:sz w:val="24"/>
          <w:szCs w:val="24"/>
          <w:lang w:val="ru-MD"/>
        </w:rPr>
        <w:t>;</w:t>
      </w:r>
    </w:p>
    <w:p w14:paraId="7F9D2AC1" w14:textId="7176E032" w:rsidR="0066534E" w:rsidRPr="0092698E" w:rsidRDefault="0066534E" w:rsidP="0066534E">
      <w:pPr>
        <w:spacing w:after="0" w:line="276" w:lineRule="auto"/>
        <w:ind w:firstLine="567"/>
        <w:jc w:val="both"/>
        <w:rPr>
          <w:rFonts w:ascii="Calibri Light" w:eastAsia="Times New Roman" w:hAnsi="Calibri Light" w:cs="Calibri Light"/>
          <w:sz w:val="24"/>
          <w:szCs w:val="24"/>
          <w:lang w:val="ru-MD"/>
        </w:rPr>
      </w:pPr>
      <w:r w:rsidRPr="0092698E">
        <w:rPr>
          <w:rFonts w:ascii="Calibri Light" w:eastAsia="Times New Roman" w:hAnsi="Calibri Light" w:cs="Calibri Light"/>
          <w:b/>
          <w:bCs/>
          <w:sz w:val="24"/>
          <w:szCs w:val="24"/>
          <w:lang w:val="ru-MD"/>
        </w:rPr>
        <w:t xml:space="preserve">2.4. </w:t>
      </w:r>
      <w:r w:rsidR="008F6A53" w:rsidRPr="0092698E">
        <w:rPr>
          <w:rFonts w:ascii="Calibri Light" w:eastAsia="Times New Roman" w:hAnsi="Calibri Light" w:cs="Calibri Light"/>
          <w:b/>
          <w:bCs/>
          <w:sz w:val="24"/>
          <w:szCs w:val="24"/>
          <w:lang w:val="ru-MD"/>
        </w:rPr>
        <w:t>Министерству финансов</w:t>
      </w:r>
      <w:r w:rsidR="008F6A53" w:rsidRPr="0092698E">
        <w:rPr>
          <w:rFonts w:ascii="Calibri Light" w:hAnsi="Calibri Light" w:cs="Calibri Light"/>
          <w:b/>
          <w:sz w:val="24"/>
          <w:szCs w:val="24"/>
          <w:lang w:val="ru-MD" w:eastAsia="ru-RU"/>
        </w:rPr>
        <w:t xml:space="preserve"> и Территориальному бюро </w:t>
      </w:r>
      <w:proofErr w:type="spellStart"/>
      <w:r w:rsidR="008F6A53" w:rsidRPr="0092698E">
        <w:rPr>
          <w:rFonts w:ascii="Calibri Light" w:hAnsi="Calibri Light" w:cs="Calibri Light"/>
          <w:b/>
          <w:sz w:val="24"/>
          <w:szCs w:val="24"/>
          <w:lang w:val="ru-MD" w:eastAsia="ru-RU"/>
        </w:rPr>
        <w:t>Унгень</w:t>
      </w:r>
      <w:proofErr w:type="spellEnd"/>
      <w:r w:rsidR="008F6A53" w:rsidRPr="0092698E">
        <w:rPr>
          <w:rFonts w:ascii="Calibri Light" w:hAnsi="Calibri Light" w:cs="Calibri Light"/>
          <w:b/>
          <w:sz w:val="24"/>
          <w:szCs w:val="24"/>
          <w:lang w:val="ru-MD" w:eastAsia="ru-RU"/>
        </w:rPr>
        <w:t xml:space="preserve"> Государственной канцелярии </w:t>
      </w:r>
      <w:r w:rsidR="008F6A53" w:rsidRPr="0092698E">
        <w:rPr>
          <w:rFonts w:ascii="Calibri Light" w:eastAsia="Times New Roman" w:hAnsi="Calibri Light" w:cs="Calibri Light"/>
          <w:bCs/>
          <w:sz w:val="24"/>
          <w:szCs w:val="24"/>
          <w:lang w:val="ru-MD" w:eastAsia="ru-RU"/>
        </w:rPr>
        <w:t xml:space="preserve">для </w:t>
      </w:r>
      <w:r w:rsidR="008F6A53" w:rsidRPr="0092698E">
        <w:rPr>
          <w:rFonts w:ascii="Calibri Light" w:eastAsia="Times New Roman" w:hAnsi="Calibri Light" w:cs="Calibri Light"/>
          <w:sz w:val="24"/>
          <w:szCs w:val="24"/>
          <w:lang w:val="ru-MD"/>
        </w:rPr>
        <w:t>информирования</w:t>
      </w:r>
      <w:r w:rsidRPr="0092698E">
        <w:rPr>
          <w:rFonts w:ascii="Calibri Light" w:eastAsia="Times New Roman" w:hAnsi="Calibri Light" w:cs="Calibri Light"/>
          <w:sz w:val="24"/>
          <w:szCs w:val="24"/>
          <w:lang w:val="ru-MD"/>
        </w:rPr>
        <w:t xml:space="preserve">; </w:t>
      </w:r>
    </w:p>
    <w:p w14:paraId="4B8BAF73" w14:textId="0BAE68D1" w:rsidR="0066534E" w:rsidRPr="0092698E" w:rsidRDefault="0066534E" w:rsidP="0066534E">
      <w:pPr>
        <w:tabs>
          <w:tab w:val="left" w:pos="851"/>
        </w:tabs>
        <w:spacing w:after="0" w:line="276" w:lineRule="auto"/>
        <w:ind w:left="540"/>
        <w:contextualSpacing/>
        <w:jc w:val="both"/>
        <w:rPr>
          <w:rFonts w:ascii="Calibri Light" w:hAnsi="Calibri Light" w:cs="Calibri Light"/>
          <w:noProof/>
          <w:sz w:val="24"/>
          <w:szCs w:val="24"/>
          <w:lang w:val="ru-MD" w:eastAsia="ru-RU"/>
        </w:rPr>
      </w:pPr>
      <w:r w:rsidRPr="0092698E">
        <w:rPr>
          <w:rFonts w:ascii="Calibri Light" w:hAnsi="Calibri Light" w:cs="Calibri Light"/>
          <w:b/>
          <w:noProof/>
          <w:sz w:val="24"/>
          <w:szCs w:val="24"/>
          <w:lang w:val="ru-MD" w:eastAsia="ru-RU"/>
        </w:rPr>
        <w:t xml:space="preserve">2.5. </w:t>
      </w:r>
      <w:r w:rsidR="008F6A53" w:rsidRPr="0092698E">
        <w:rPr>
          <w:rFonts w:ascii="Calibri Light" w:hAnsi="Calibri Light" w:cs="Calibri Light"/>
          <w:b/>
          <w:noProof/>
          <w:sz w:val="24"/>
          <w:szCs w:val="24"/>
          <w:lang w:val="ru-MD" w:eastAsia="ru-RU"/>
        </w:rPr>
        <w:t xml:space="preserve">Совету и Председателю района Ниспорень </w:t>
      </w:r>
      <w:r w:rsidR="008F6A53" w:rsidRPr="0092698E">
        <w:rPr>
          <w:rFonts w:ascii="Calibri Light" w:hAnsi="Calibri Light" w:cs="Calibri Light"/>
          <w:noProof/>
          <w:sz w:val="24"/>
          <w:szCs w:val="24"/>
          <w:lang w:val="ru-MD" w:eastAsia="ru-RU"/>
        </w:rPr>
        <w:t>для</w:t>
      </w:r>
      <w:r w:rsidRPr="0092698E">
        <w:rPr>
          <w:rFonts w:ascii="Calibri Light" w:hAnsi="Calibri Light" w:cs="Calibri Light"/>
          <w:noProof/>
          <w:sz w:val="24"/>
          <w:szCs w:val="24"/>
          <w:lang w:val="ru-MD" w:eastAsia="ru-RU"/>
        </w:rPr>
        <w:t>:</w:t>
      </w:r>
    </w:p>
    <w:p w14:paraId="48D6A758" w14:textId="02236B3E" w:rsidR="0066534E" w:rsidRPr="0092698E" w:rsidRDefault="0066534E" w:rsidP="0066534E">
      <w:pPr>
        <w:tabs>
          <w:tab w:val="left" w:pos="851"/>
        </w:tabs>
        <w:spacing w:after="0" w:line="276" w:lineRule="auto"/>
        <w:ind w:firstLine="540"/>
        <w:contextualSpacing/>
        <w:jc w:val="both"/>
        <w:rPr>
          <w:rFonts w:ascii="Calibri Light" w:hAnsi="Calibri Light" w:cs="Calibri Light"/>
          <w:noProof/>
          <w:sz w:val="24"/>
          <w:szCs w:val="24"/>
          <w:lang w:val="ru-MD" w:eastAsia="ru-RU"/>
        </w:rPr>
      </w:pPr>
      <w:r w:rsidRPr="0092698E">
        <w:rPr>
          <w:rFonts w:ascii="Calibri Light" w:hAnsi="Calibri Light" w:cs="Calibri Light"/>
          <w:b/>
          <w:noProof/>
          <w:sz w:val="24"/>
          <w:szCs w:val="24"/>
          <w:lang w:val="ru-MD" w:eastAsia="ru-RU"/>
        </w:rPr>
        <w:t>2.5.1.</w:t>
      </w:r>
      <w:r w:rsidRPr="0092698E">
        <w:rPr>
          <w:rFonts w:ascii="Calibri Light" w:hAnsi="Calibri Light" w:cs="Calibri Light"/>
          <w:noProof/>
          <w:sz w:val="24"/>
          <w:szCs w:val="24"/>
          <w:lang w:val="ru-MD" w:eastAsia="ru-RU"/>
        </w:rPr>
        <w:t xml:space="preserve"> </w:t>
      </w:r>
      <w:r w:rsidR="008F6A53" w:rsidRPr="0092698E">
        <w:rPr>
          <w:rFonts w:ascii="Calibri Light" w:hAnsi="Calibri Light" w:cs="Calibri Light"/>
          <w:noProof/>
          <w:sz w:val="24"/>
          <w:szCs w:val="24"/>
          <w:lang w:val="ru-MD" w:eastAsia="ru-RU"/>
        </w:rPr>
        <w:t>рассмотрения результатов аудита на заседании Районного совета Ниспорень, с заслушиванием ответственных лиц по фактам, описанным в Отчете аудита, а также с утверждением плана мер по устранению выявленных недостатков</w:t>
      </w:r>
      <w:r w:rsidRPr="0092698E">
        <w:rPr>
          <w:rFonts w:ascii="Calibri Light" w:hAnsi="Calibri Light" w:cs="Calibri Light"/>
          <w:noProof/>
          <w:sz w:val="24"/>
          <w:szCs w:val="24"/>
          <w:lang w:val="ru-MD" w:eastAsia="ru-RU"/>
        </w:rPr>
        <w:t>;</w:t>
      </w:r>
    </w:p>
    <w:p w14:paraId="3D177DAA" w14:textId="73551788" w:rsidR="00367A3E" w:rsidRPr="0092698E" w:rsidRDefault="0066534E" w:rsidP="00133A3E">
      <w:pPr>
        <w:tabs>
          <w:tab w:val="left" w:pos="851"/>
        </w:tabs>
        <w:spacing w:after="0" w:line="276" w:lineRule="auto"/>
        <w:ind w:firstLine="540"/>
        <w:contextualSpacing/>
        <w:jc w:val="both"/>
        <w:rPr>
          <w:rFonts w:ascii="Calibri Light" w:hAnsi="Calibri Light" w:cs="Calibri Light"/>
          <w:noProof/>
          <w:sz w:val="24"/>
          <w:szCs w:val="24"/>
          <w:lang w:val="ru-MD"/>
        </w:rPr>
      </w:pPr>
      <w:r w:rsidRPr="0092698E">
        <w:rPr>
          <w:rFonts w:ascii="Calibri Light" w:hAnsi="Calibri Light" w:cs="Calibri Light"/>
          <w:b/>
          <w:noProof/>
          <w:sz w:val="24"/>
          <w:szCs w:val="24"/>
          <w:lang w:val="ru-MD" w:eastAsia="ru-RU"/>
        </w:rPr>
        <w:t>2.5.2.</w:t>
      </w:r>
      <w:r w:rsidRPr="0092698E">
        <w:rPr>
          <w:rFonts w:ascii="Calibri Light" w:hAnsi="Calibri Light" w:cs="Calibri Light"/>
          <w:noProof/>
          <w:sz w:val="24"/>
          <w:szCs w:val="24"/>
          <w:lang w:val="ru-MD" w:eastAsia="ru-RU"/>
        </w:rPr>
        <w:t xml:space="preserve"> </w:t>
      </w:r>
      <w:r w:rsidR="008F6A53" w:rsidRPr="0092698E">
        <w:rPr>
          <w:rFonts w:ascii="Calibri Light" w:hAnsi="Calibri Light" w:cs="Calibri Light"/>
          <w:noProof/>
          <w:sz w:val="24"/>
          <w:szCs w:val="24"/>
          <w:lang w:val="ru-MD" w:eastAsia="ru-RU"/>
        </w:rPr>
        <w:t>внедрения аудиторских рекомендаций, представленных в Отчете аудита</w:t>
      </w:r>
      <w:r w:rsidR="0005118F" w:rsidRPr="0092698E">
        <w:rPr>
          <w:rFonts w:ascii="Calibri Light" w:hAnsi="Calibri Light" w:cs="Calibri Light"/>
          <w:noProof/>
          <w:sz w:val="24"/>
          <w:szCs w:val="24"/>
          <w:lang w:val="ru-MD" w:eastAsia="ru-RU"/>
        </w:rPr>
        <w:t>.</w:t>
      </w:r>
      <w:r w:rsidR="00367A3E" w:rsidRPr="0092698E">
        <w:rPr>
          <w:rFonts w:ascii="Calibri Light" w:hAnsi="Calibri Light" w:cs="Calibri Light"/>
          <w:noProof/>
          <w:sz w:val="24"/>
          <w:szCs w:val="24"/>
          <w:lang w:val="ru-MD" w:eastAsia="ru-RU"/>
        </w:rPr>
        <w:t xml:space="preserve"> </w:t>
      </w:r>
    </w:p>
    <w:p w14:paraId="0D93C1C1" w14:textId="3CB8A339" w:rsidR="009A574A" w:rsidRPr="0092698E" w:rsidRDefault="009A574A" w:rsidP="00133A3E">
      <w:pPr>
        <w:spacing w:after="0" w:line="276" w:lineRule="auto"/>
        <w:ind w:firstLine="540"/>
        <w:jc w:val="both"/>
        <w:rPr>
          <w:rFonts w:ascii="Calibri Light" w:hAnsi="Calibri Light" w:cs="Calibri Light"/>
          <w:b/>
          <w:noProof/>
          <w:sz w:val="24"/>
          <w:szCs w:val="24"/>
          <w:lang w:val="ru-MD" w:eastAsia="ru-RU"/>
        </w:rPr>
      </w:pPr>
      <w:r w:rsidRPr="0092698E">
        <w:rPr>
          <w:rFonts w:ascii="Calibri Light" w:hAnsi="Calibri Light" w:cs="Calibri Light"/>
          <w:b/>
          <w:noProof/>
          <w:sz w:val="24"/>
          <w:szCs w:val="24"/>
          <w:lang w:val="ru-MD"/>
        </w:rPr>
        <w:t>3.</w:t>
      </w:r>
      <w:r w:rsidRPr="0092698E">
        <w:rPr>
          <w:rFonts w:ascii="Calibri Light" w:hAnsi="Calibri Light" w:cs="Calibri Light"/>
          <w:noProof/>
          <w:sz w:val="24"/>
          <w:szCs w:val="24"/>
          <w:lang w:val="ru-MD"/>
        </w:rPr>
        <w:t xml:space="preserve"> </w:t>
      </w:r>
      <w:r w:rsidR="008F6A53" w:rsidRPr="0092698E">
        <w:rPr>
          <w:rFonts w:ascii="Calibri Light" w:hAnsi="Calibri Light" w:cs="Calibri Light"/>
          <w:noProof/>
          <w:sz w:val="24"/>
          <w:szCs w:val="24"/>
          <w:lang w:val="ru-MD"/>
        </w:rPr>
        <w:t xml:space="preserve">Настоящим Постановлением исключить из режима мониторинга требования и рекомендации, направленные Районному совету </w:t>
      </w:r>
      <w:r w:rsidR="008F6A53" w:rsidRPr="0092698E">
        <w:rPr>
          <w:rFonts w:ascii="Calibri Light" w:hAnsi="Calibri Light" w:cs="Calibri Light"/>
          <w:noProof/>
          <w:sz w:val="24"/>
          <w:szCs w:val="24"/>
          <w:lang w:val="ru-MD" w:eastAsia="ru-RU"/>
        </w:rPr>
        <w:t>Ниспорень</w:t>
      </w:r>
      <w:r w:rsidR="008F6A53" w:rsidRPr="0092698E">
        <w:rPr>
          <w:rFonts w:ascii="Calibri Light" w:hAnsi="Calibri Light" w:cs="Calibri Light"/>
          <w:noProof/>
          <w:sz w:val="24"/>
          <w:szCs w:val="24"/>
          <w:lang w:val="ru-MD"/>
        </w:rPr>
        <w:t xml:space="preserve"> и Аппарату Председателя района </w:t>
      </w:r>
      <w:r w:rsidR="008F6A53" w:rsidRPr="0092698E">
        <w:rPr>
          <w:rFonts w:ascii="Calibri Light" w:hAnsi="Calibri Light" w:cs="Calibri Light"/>
          <w:noProof/>
          <w:sz w:val="24"/>
          <w:szCs w:val="24"/>
          <w:lang w:val="ru-MD" w:eastAsia="ru-RU"/>
        </w:rPr>
        <w:t>Ниспорень, а также другим аудируемым управлениям/отделам Районного совета</w:t>
      </w:r>
      <w:r w:rsidR="008F6A53" w:rsidRPr="0092698E">
        <w:rPr>
          <w:rFonts w:ascii="Calibri Light" w:hAnsi="Calibri Light" w:cs="Calibri Light"/>
          <w:noProof/>
          <w:sz w:val="24"/>
          <w:szCs w:val="24"/>
          <w:lang w:val="ru-MD"/>
        </w:rPr>
        <w:t xml:space="preserve"> Постановлением Счетной палаты №64 от </w:t>
      </w:r>
      <w:r w:rsidR="008F6A53" w:rsidRPr="0092698E">
        <w:rPr>
          <w:rFonts w:ascii="Calibri Light" w:eastAsia="Times New Roman" w:hAnsi="Calibri Light" w:cs="Calibri Light"/>
          <w:bCs/>
          <w:sz w:val="24"/>
          <w:szCs w:val="24"/>
          <w:lang w:val="ru-MD"/>
        </w:rPr>
        <w:t>13.12.2013</w:t>
      </w:r>
      <w:r w:rsidR="008F6A53" w:rsidRPr="0092698E">
        <w:rPr>
          <w:rFonts w:ascii="Calibri Light" w:hAnsi="Calibri Light" w:cs="Calibri Light"/>
          <w:noProof/>
          <w:sz w:val="24"/>
          <w:szCs w:val="24"/>
          <w:lang w:val="ru-MD"/>
        </w:rPr>
        <w:t xml:space="preserve"> „П</w:t>
      </w:r>
      <w:r w:rsidR="008F6A53" w:rsidRPr="0092698E">
        <w:rPr>
          <w:rFonts w:ascii="Calibri Light" w:hAnsi="Calibri Light" w:cs="Calibri Light"/>
          <w:bCs/>
          <w:noProof/>
          <w:sz w:val="24"/>
          <w:szCs w:val="24"/>
          <w:lang w:val="ru-MD"/>
        </w:rPr>
        <w:t>о Отчету аудита бюджетов и управления публичным имуществом в рамках местных публичных органов района Ниспорень за 2011-2012 годы</w:t>
      </w:r>
      <w:r w:rsidR="008F6A53" w:rsidRPr="0092698E">
        <w:rPr>
          <w:rFonts w:ascii="Calibri Light" w:hAnsi="Calibri Light" w:cs="Calibri Light"/>
          <w:noProof/>
          <w:sz w:val="24"/>
          <w:szCs w:val="24"/>
          <w:lang w:val="ru-MD"/>
        </w:rPr>
        <w:t>”</w:t>
      </w:r>
      <w:r w:rsidR="00707899" w:rsidRPr="0092698E">
        <w:rPr>
          <w:rFonts w:ascii="Calibri Light" w:eastAsia="Times New Roman" w:hAnsi="Calibri Light" w:cs="Calibri Light"/>
          <w:bCs/>
          <w:sz w:val="24"/>
          <w:szCs w:val="24"/>
          <w:lang w:val="ru-MD"/>
        </w:rPr>
        <w:t>.</w:t>
      </w:r>
      <w:r w:rsidRPr="0092698E">
        <w:rPr>
          <w:rFonts w:ascii="Calibri Light" w:hAnsi="Calibri Light" w:cs="Calibri Light"/>
          <w:sz w:val="24"/>
          <w:szCs w:val="24"/>
          <w:lang w:val="ru-MD"/>
        </w:rPr>
        <w:t xml:space="preserve"> </w:t>
      </w:r>
    </w:p>
    <w:p w14:paraId="69E388A3" w14:textId="05E9AA2B" w:rsidR="0066534E" w:rsidRPr="0092698E" w:rsidRDefault="00367A3E" w:rsidP="00B84BF8">
      <w:pPr>
        <w:spacing w:after="0" w:line="276" w:lineRule="auto"/>
        <w:ind w:firstLine="567"/>
        <w:jc w:val="both"/>
        <w:rPr>
          <w:rFonts w:ascii="Calibri Light" w:eastAsia="Times New Roman" w:hAnsi="Calibri Light" w:cs="Calibri Light"/>
          <w:sz w:val="24"/>
          <w:szCs w:val="24"/>
          <w:lang w:val="ru-MD"/>
        </w:rPr>
      </w:pPr>
      <w:r w:rsidRPr="0092698E">
        <w:rPr>
          <w:rFonts w:ascii="Calibri Light" w:eastAsia="Times New Roman" w:hAnsi="Calibri Light" w:cs="Calibri Light"/>
          <w:b/>
          <w:bCs/>
          <w:sz w:val="24"/>
          <w:szCs w:val="24"/>
          <w:lang w:val="ru-MD"/>
        </w:rPr>
        <w:t>4</w:t>
      </w:r>
      <w:r w:rsidR="0066534E" w:rsidRPr="0092698E">
        <w:rPr>
          <w:rFonts w:ascii="Calibri Light" w:eastAsia="Times New Roman" w:hAnsi="Calibri Light" w:cs="Calibri Light"/>
          <w:b/>
          <w:bCs/>
          <w:sz w:val="24"/>
          <w:szCs w:val="24"/>
          <w:lang w:val="ru-MD"/>
        </w:rPr>
        <w:t>.</w:t>
      </w:r>
      <w:r w:rsidR="0066534E" w:rsidRPr="0092698E">
        <w:rPr>
          <w:rFonts w:ascii="Calibri Light" w:eastAsia="Times New Roman" w:hAnsi="Calibri Light" w:cs="Calibri Light"/>
          <w:sz w:val="24"/>
          <w:szCs w:val="24"/>
          <w:lang w:val="ru-MD"/>
        </w:rPr>
        <w:t xml:space="preserve"> </w:t>
      </w:r>
      <w:r w:rsidR="008F6A53" w:rsidRPr="0092698E">
        <w:rPr>
          <w:rFonts w:ascii="Calibri Light" w:hAnsi="Calibri Light" w:cs="Calibri Light"/>
          <w:bCs/>
          <w:noProof/>
          <w:sz w:val="24"/>
          <w:szCs w:val="24"/>
          <w:lang w:val="ru-MD" w:eastAsia="ru-RU"/>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66534E" w:rsidRPr="0092698E">
        <w:rPr>
          <w:rFonts w:ascii="Calibri Light" w:eastAsia="Times New Roman" w:hAnsi="Calibri Light" w:cs="Calibri Light"/>
          <w:sz w:val="24"/>
          <w:szCs w:val="24"/>
          <w:lang w:val="ru-MD"/>
        </w:rPr>
        <w:t>.</w:t>
      </w:r>
    </w:p>
    <w:p w14:paraId="58FDD784" w14:textId="711238CF" w:rsidR="0066534E" w:rsidRPr="0092698E" w:rsidRDefault="00367A3E" w:rsidP="00B84BF8">
      <w:pPr>
        <w:spacing w:after="0" w:line="276" w:lineRule="auto"/>
        <w:ind w:firstLine="567"/>
        <w:jc w:val="both"/>
        <w:rPr>
          <w:rFonts w:ascii="Calibri Light" w:eastAsia="Times New Roman" w:hAnsi="Calibri Light" w:cs="Calibri Light"/>
          <w:sz w:val="24"/>
          <w:szCs w:val="24"/>
          <w:lang w:val="ru-MD"/>
        </w:rPr>
      </w:pPr>
      <w:r w:rsidRPr="0092698E">
        <w:rPr>
          <w:rFonts w:ascii="Calibri Light" w:eastAsia="Times New Roman" w:hAnsi="Calibri Light" w:cs="Calibri Light"/>
          <w:b/>
          <w:bCs/>
          <w:sz w:val="24"/>
          <w:szCs w:val="24"/>
          <w:lang w:val="ru-MD"/>
        </w:rPr>
        <w:t>5</w:t>
      </w:r>
      <w:r w:rsidR="0066534E" w:rsidRPr="0092698E">
        <w:rPr>
          <w:rFonts w:ascii="Calibri Light" w:eastAsia="Times New Roman" w:hAnsi="Calibri Light" w:cs="Calibri Light"/>
          <w:b/>
          <w:bCs/>
          <w:sz w:val="24"/>
          <w:szCs w:val="24"/>
          <w:lang w:val="ru-MD"/>
        </w:rPr>
        <w:t>.</w:t>
      </w:r>
      <w:r w:rsidR="0066534E" w:rsidRPr="0092698E">
        <w:rPr>
          <w:rFonts w:ascii="Calibri Light" w:eastAsia="Times New Roman" w:hAnsi="Calibri Light" w:cs="Calibri Light"/>
          <w:sz w:val="24"/>
          <w:szCs w:val="24"/>
          <w:lang w:val="ru-MD"/>
        </w:rPr>
        <w:t xml:space="preserve"> </w:t>
      </w:r>
      <w:r w:rsidR="008F6A53" w:rsidRPr="0092698E">
        <w:rPr>
          <w:rFonts w:ascii="Calibri Light" w:eastAsia="Times New Roman" w:hAnsi="Calibri Light" w:cs="Calibri Light"/>
          <w:bCs/>
          <w:sz w:val="24"/>
          <w:szCs w:val="24"/>
          <w:lang w:val="ru-MD"/>
        </w:rPr>
        <w:t>О принятых мерах по выполнению подпункта 2.5. настоящего Постановления</w:t>
      </w:r>
      <w:r w:rsidR="008F6A53" w:rsidRPr="0092698E">
        <w:rPr>
          <w:rFonts w:ascii="Calibri Light" w:hAnsi="Calibri Light" w:cs="Calibri Light"/>
          <w:noProof/>
          <w:sz w:val="24"/>
          <w:szCs w:val="24"/>
          <w:lang w:val="ru-MD"/>
        </w:rPr>
        <w:t xml:space="preserve"> и внедрению рекомендаций из Отчета аудита </w:t>
      </w:r>
      <w:r w:rsidR="008F6A53" w:rsidRPr="0092698E">
        <w:rPr>
          <w:rFonts w:ascii="Calibri Light" w:eastAsia="Times New Roman" w:hAnsi="Calibri Light" w:cs="Calibri Light"/>
          <w:bCs/>
          <w:sz w:val="24"/>
          <w:szCs w:val="24"/>
          <w:lang w:val="ru-MD"/>
        </w:rPr>
        <w:t>проинформировать Счетную палату ежеквартально, в течение 9 месяцев со дня вступления в силу настоящего Постановления</w:t>
      </w:r>
      <w:r w:rsidR="0066534E" w:rsidRPr="0092698E">
        <w:rPr>
          <w:rFonts w:ascii="Calibri Light" w:eastAsia="Times New Roman" w:hAnsi="Calibri Light" w:cs="Calibri Light"/>
          <w:sz w:val="24"/>
          <w:szCs w:val="24"/>
          <w:lang w:val="ru-MD"/>
        </w:rPr>
        <w:t>.</w:t>
      </w:r>
    </w:p>
    <w:p w14:paraId="7CBD5258" w14:textId="43A88891" w:rsidR="0066534E" w:rsidRPr="0092698E" w:rsidRDefault="00367A3E" w:rsidP="00B84BF8">
      <w:pPr>
        <w:spacing w:after="0" w:line="276" w:lineRule="auto"/>
        <w:ind w:firstLine="567"/>
        <w:jc w:val="both"/>
        <w:rPr>
          <w:rFonts w:ascii="Calibri Light" w:eastAsia="Times New Roman" w:hAnsi="Calibri Light" w:cs="Calibri Light"/>
          <w:sz w:val="24"/>
          <w:szCs w:val="24"/>
          <w:lang w:val="ru-MD"/>
        </w:rPr>
      </w:pPr>
      <w:r w:rsidRPr="0092698E">
        <w:rPr>
          <w:rFonts w:ascii="Calibri Light" w:eastAsia="Times New Roman" w:hAnsi="Calibri Light" w:cs="Calibri Light"/>
          <w:b/>
          <w:bCs/>
          <w:sz w:val="24"/>
          <w:szCs w:val="24"/>
          <w:lang w:val="ru-MD"/>
        </w:rPr>
        <w:t>6</w:t>
      </w:r>
      <w:r w:rsidR="0066534E" w:rsidRPr="0092698E">
        <w:rPr>
          <w:rFonts w:ascii="Calibri Light" w:eastAsia="Times New Roman" w:hAnsi="Calibri Light" w:cs="Calibri Light"/>
          <w:b/>
          <w:bCs/>
          <w:sz w:val="24"/>
          <w:szCs w:val="24"/>
          <w:lang w:val="ru-MD"/>
        </w:rPr>
        <w:t xml:space="preserve">. </w:t>
      </w:r>
      <w:r w:rsidR="00243F4F" w:rsidRPr="0092698E">
        <w:rPr>
          <w:rFonts w:ascii="Calibri Light" w:hAnsi="Calibri Light" w:cs="Calibri Light"/>
          <w:noProof/>
          <w:sz w:val="24"/>
          <w:szCs w:val="24"/>
          <w:lang w:val="ru-MD" w:eastAsia="ru-RU"/>
        </w:rPr>
        <w:t xml:space="preserve">Постановление и </w:t>
      </w:r>
      <w:r w:rsidR="00243F4F" w:rsidRPr="0092698E">
        <w:rPr>
          <w:rFonts w:ascii="Calibri Light" w:hAnsi="Calibri Light" w:cs="Calibri Light"/>
          <w:noProof/>
          <w:sz w:val="24"/>
          <w:szCs w:val="24"/>
          <w:lang w:val="ru-MD"/>
        </w:rPr>
        <w:t xml:space="preserve">Отчет аудита соответствия бюджетного процесса и управления публичным имуществом </w:t>
      </w:r>
      <w:r w:rsidR="00243F4F" w:rsidRPr="0092698E">
        <w:rPr>
          <w:rFonts w:ascii="Calibri Light" w:hAnsi="Calibri Light" w:cs="Calibri Light"/>
          <w:iCs/>
          <w:noProof/>
          <w:sz w:val="24"/>
          <w:szCs w:val="24"/>
          <w:lang w:val="ru-MD"/>
        </w:rPr>
        <w:t>за 2020 год</w:t>
      </w:r>
      <w:r w:rsidR="00243F4F" w:rsidRPr="0092698E">
        <w:rPr>
          <w:rFonts w:ascii="Calibri Light" w:hAnsi="Calibri Light" w:cs="Calibri Light"/>
          <w:noProof/>
          <w:sz w:val="24"/>
          <w:szCs w:val="24"/>
          <w:lang w:val="ru-MD"/>
        </w:rPr>
        <w:t xml:space="preserve"> в рамках административно-территориальной единицы </w:t>
      </w:r>
      <w:r w:rsidR="00243F4F" w:rsidRPr="0092698E">
        <w:rPr>
          <w:rFonts w:ascii="Calibri Light" w:hAnsi="Calibri Light" w:cs="Calibri Light"/>
          <w:iCs/>
          <w:noProof/>
          <w:sz w:val="24"/>
          <w:szCs w:val="24"/>
          <w:lang w:val="ru-MD"/>
        </w:rPr>
        <w:t xml:space="preserve">район Ниспорень (АТЕ/бюджет II уровня) </w:t>
      </w:r>
      <w:r w:rsidR="00243F4F" w:rsidRPr="0092698E">
        <w:rPr>
          <w:rFonts w:ascii="Calibri Light" w:eastAsia="Times New Roman" w:hAnsi="Calibri Light" w:cs="Calibri Light"/>
          <w:sz w:val="24"/>
          <w:szCs w:val="24"/>
          <w:lang w:val="ru-MD"/>
        </w:rPr>
        <w:t xml:space="preserve">опубликовать на официальном сайте Счетной палаты </w:t>
      </w:r>
      <w:r w:rsidR="0066534E" w:rsidRPr="0092698E">
        <w:rPr>
          <w:rFonts w:ascii="Calibri Light" w:eastAsia="Times New Roman" w:hAnsi="Calibri Light" w:cs="Calibri Light"/>
          <w:sz w:val="24"/>
          <w:szCs w:val="24"/>
          <w:lang w:val="ru-MD"/>
        </w:rPr>
        <w:t>(</w:t>
      </w:r>
      <w:hyperlink r:id="rId12" w:history="1">
        <w:r w:rsidR="00CA1BDE" w:rsidRPr="007D1D75">
          <w:rPr>
            <w:rStyle w:val="Hyperlink"/>
            <w:rFonts w:ascii="Calibri Light" w:eastAsia="Times New Roman" w:hAnsi="Calibri Light" w:cs="Calibri Light"/>
            <w:sz w:val="24"/>
            <w:szCs w:val="24"/>
            <w:lang w:val="ru-MD"/>
          </w:rPr>
          <w:t>https://www.ccrm.md/ro/decisions</w:t>
        </w:r>
      </w:hyperlink>
      <w:r w:rsidR="0066534E" w:rsidRPr="0092698E">
        <w:rPr>
          <w:rFonts w:ascii="Calibri Light" w:eastAsia="Times New Roman" w:hAnsi="Calibri Light" w:cs="Calibri Light"/>
          <w:sz w:val="24"/>
          <w:szCs w:val="24"/>
          <w:lang w:val="ru-MD"/>
        </w:rPr>
        <w:t>).</w:t>
      </w:r>
      <w:r w:rsidR="00CA1BDE">
        <w:rPr>
          <w:rFonts w:ascii="Calibri Light" w:eastAsia="Times New Roman" w:hAnsi="Calibri Light" w:cs="Calibri Light"/>
          <w:sz w:val="24"/>
          <w:szCs w:val="24"/>
          <w:lang w:val="ru-MD"/>
        </w:rPr>
        <w:t xml:space="preserve"> </w:t>
      </w:r>
    </w:p>
    <w:p w14:paraId="5569F7E1" w14:textId="77777777" w:rsidR="00243F4F" w:rsidRPr="0092698E" w:rsidRDefault="00243F4F" w:rsidP="00243F4F">
      <w:pPr>
        <w:spacing w:after="0" w:line="276" w:lineRule="auto"/>
        <w:jc w:val="right"/>
        <w:rPr>
          <w:rFonts w:ascii="Calibri Light" w:hAnsi="Calibri Light" w:cs="Calibri Light"/>
          <w:b/>
          <w:noProof/>
          <w:sz w:val="24"/>
          <w:szCs w:val="24"/>
          <w:lang w:val="ru-MD"/>
        </w:rPr>
      </w:pPr>
      <w:r w:rsidRPr="0092698E">
        <w:rPr>
          <w:rFonts w:ascii="Calibri Light" w:hAnsi="Calibri Light" w:cs="Calibri Light"/>
          <w:b/>
          <w:noProof/>
          <w:sz w:val="24"/>
          <w:szCs w:val="24"/>
          <w:lang w:val="ru-MD"/>
        </w:rPr>
        <w:t>Мариан ЛУПУ,</w:t>
      </w:r>
    </w:p>
    <w:p w14:paraId="5A5DB096" w14:textId="6C656D95" w:rsidR="00175EB5" w:rsidRPr="0092698E" w:rsidRDefault="00243F4F" w:rsidP="0092698E">
      <w:pPr>
        <w:spacing w:after="0" w:line="276" w:lineRule="auto"/>
        <w:jc w:val="right"/>
        <w:rPr>
          <w:rFonts w:ascii="Calibri Light" w:hAnsi="Calibri Light" w:cs="Calibri Light"/>
          <w:b/>
          <w:noProof/>
          <w:sz w:val="24"/>
          <w:szCs w:val="24"/>
          <w:lang w:val="ru-MD"/>
        </w:rPr>
      </w:pPr>
      <w:r w:rsidRPr="0092698E">
        <w:rPr>
          <w:rFonts w:ascii="Calibri Light" w:hAnsi="Calibri Light" w:cs="Calibri Light"/>
          <w:b/>
          <w:noProof/>
          <w:sz w:val="24"/>
          <w:szCs w:val="24"/>
          <w:lang w:val="ru-MD"/>
        </w:rPr>
        <w:t xml:space="preserve">                 Председатель</w:t>
      </w:r>
    </w:p>
    <w:sectPr w:rsidR="00175EB5" w:rsidRPr="0092698E" w:rsidSect="00C847FA">
      <w:pgSz w:w="11906" w:h="16838" w:code="9"/>
      <w:pgMar w:top="993"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0D0F" w14:textId="77777777" w:rsidR="00BE047C" w:rsidRDefault="00BE047C" w:rsidP="00A55663">
      <w:pPr>
        <w:spacing w:after="0" w:line="240" w:lineRule="auto"/>
      </w:pPr>
      <w:r>
        <w:separator/>
      </w:r>
    </w:p>
  </w:endnote>
  <w:endnote w:type="continuationSeparator" w:id="0">
    <w:p w14:paraId="656CF03A" w14:textId="77777777" w:rsidR="00BE047C" w:rsidRDefault="00BE047C"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2B9C2" w14:textId="77777777" w:rsidR="00BE047C" w:rsidRDefault="00BE047C" w:rsidP="00A55663">
      <w:pPr>
        <w:spacing w:after="0" w:line="240" w:lineRule="auto"/>
      </w:pPr>
      <w:r>
        <w:separator/>
      </w:r>
    </w:p>
  </w:footnote>
  <w:footnote w:type="continuationSeparator" w:id="0">
    <w:p w14:paraId="7BC604B8" w14:textId="77777777" w:rsidR="00BE047C" w:rsidRDefault="00BE047C" w:rsidP="00A55663">
      <w:pPr>
        <w:spacing w:after="0" w:line="240" w:lineRule="auto"/>
      </w:pPr>
      <w:r>
        <w:continuationSeparator/>
      </w:r>
    </w:p>
  </w:footnote>
  <w:footnote w:id="1">
    <w:p w14:paraId="694CE8D8" w14:textId="77777777" w:rsidR="00F16725" w:rsidRPr="00870263" w:rsidRDefault="00F16725" w:rsidP="00F16725">
      <w:pPr>
        <w:pStyle w:val="FootnoteText"/>
        <w:jc w:val="both"/>
        <w:rPr>
          <w:rFonts w:ascii="Calibri Light" w:hAnsi="Calibri Light" w:cstheme="majorHAnsi"/>
          <w:lang w:val="ru-MD"/>
        </w:rPr>
      </w:pPr>
      <w:r w:rsidRPr="00870263">
        <w:rPr>
          <w:rStyle w:val="FootnoteReference"/>
          <w:rFonts w:ascii="Calibri Light" w:hAnsi="Calibri Light" w:cstheme="majorHAnsi"/>
          <w:lang w:val="ru-MD"/>
        </w:rPr>
        <w:footnoteRef/>
      </w:r>
      <w:r w:rsidRPr="00870263">
        <w:rPr>
          <w:rFonts w:ascii="Calibri Light" w:hAnsi="Calibri Light" w:cstheme="majorHAnsi"/>
          <w:lang w:val="ru-MD"/>
        </w:rPr>
        <w:t xml:space="preserve"> Постановление Счетной палаты №10 от 16.03.2020 „Об утверждении режима деятельности Счетной палаты”; Постановления Национальной комиссии по общественному здоровью №10 от 15.05.2020 и №15 от 12.06.2020. </w:t>
      </w:r>
    </w:p>
  </w:footnote>
  <w:footnote w:id="2">
    <w:p w14:paraId="468D8B66" w14:textId="77777777" w:rsidR="00F16725" w:rsidRPr="00870263" w:rsidRDefault="00F16725" w:rsidP="00F16725">
      <w:pPr>
        <w:pStyle w:val="FootnoteText"/>
        <w:jc w:val="both"/>
        <w:rPr>
          <w:rFonts w:ascii="Calibri Light" w:hAnsi="Calibri Light" w:cs="Calibri Light"/>
          <w:lang w:val="ru-MD"/>
        </w:rPr>
      </w:pPr>
      <w:r w:rsidRPr="00870263">
        <w:rPr>
          <w:rFonts w:ascii="Calibri Light" w:eastAsia="Times New Roman" w:hAnsi="Calibri Light" w:cs="Calibri Light"/>
          <w:vertAlign w:val="superscript"/>
          <w:lang w:val="ru-MD"/>
        </w:rPr>
        <w:footnoteRef/>
      </w:r>
      <w:r w:rsidRPr="00870263">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3">
    <w:p w14:paraId="078CF5D4" w14:textId="77777777" w:rsidR="00F16725" w:rsidRPr="008E0805" w:rsidRDefault="00F16725" w:rsidP="00F16725">
      <w:pPr>
        <w:pStyle w:val="FootnoteText"/>
        <w:jc w:val="both"/>
        <w:rPr>
          <w:rFonts w:ascii="Calibri Light" w:eastAsia="Times New Roman" w:hAnsi="Calibri Light" w:cs="Calibri Light"/>
          <w:lang w:val="ru-MD"/>
        </w:rPr>
      </w:pPr>
      <w:r w:rsidRPr="008E0805">
        <w:rPr>
          <w:rFonts w:ascii="Calibri Light" w:hAnsi="Calibri Light" w:cs="Calibri Light"/>
          <w:vertAlign w:val="superscript"/>
          <w:lang w:val="ru-MD"/>
        </w:rPr>
        <w:footnoteRef/>
      </w:r>
      <w:r w:rsidRPr="008E0805">
        <w:rPr>
          <w:rFonts w:ascii="Calibri Light" w:hAnsi="Calibri Light" w:cs="Calibri Light"/>
          <w:lang w:val="ru-MD"/>
        </w:rPr>
        <w:t xml:space="preserve"> Программа аудиторской деятельности Счетной палаты на 2021 год, утвержденная </w:t>
      </w:r>
      <w:r w:rsidRPr="008E0805">
        <w:rPr>
          <w:rFonts w:ascii="Calibri Light" w:hAnsi="Calibri Light" w:cs="Calibri Light"/>
          <w:lang w:val="ru-MD"/>
        </w:rPr>
        <w:fldChar w:fldCharType="begin"/>
      </w:r>
      <w:r w:rsidRPr="008E0805">
        <w:rPr>
          <w:rFonts w:ascii="Calibri Light" w:hAnsi="Calibri Light" w:cs="Calibri Light"/>
          <w:lang w:val="ru-MD"/>
        </w:rPr>
        <w:instrText xml:space="preserve"> LINK Word.Document.12 "D:\\i_tercula\\Desktop\\Proiect de Hotarâre ARM.docx" "OLE_LINK1" \a \r  \* MERGEFORMAT </w:instrText>
      </w:r>
      <w:r w:rsidRPr="008E0805">
        <w:rPr>
          <w:rFonts w:ascii="Calibri Light" w:hAnsi="Calibri Light" w:cs="Calibri Light"/>
          <w:lang w:val="ru-MD"/>
        </w:rPr>
        <w:fldChar w:fldCharType="separate"/>
      </w:r>
      <w:r w:rsidRPr="008E0805">
        <w:rPr>
          <w:rFonts w:ascii="Calibri Light" w:hAnsi="Calibri Light" w:cs="Calibri Light"/>
          <w:lang w:val="ru-MD"/>
        </w:rPr>
        <w:t>Постановлением Счетной палаты №62 от 10.12.2020</w:t>
      </w:r>
      <w:r w:rsidRPr="008E0805">
        <w:rPr>
          <w:rFonts w:ascii="Calibri Light" w:hAnsi="Calibri Light" w:cs="Calibri Light"/>
          <w:lang w:val="ru-MD"/>
        </w:rPr>
        <w:fldChar w:fldCharType="end"/>
      </w:r>
      <w:r w:rsidRPr="008E0805">
        <w:rPr>
          <w:rFonts w:ascii="Calibri Light" w:eastAsia="Times New Roman" w:hAnsi="Calibri Light" w:cs="Calibri Light"/>
          <w:lang w:val="ru-MD"/>
        </w:rPr>
        <w:t>.</w:t>
      </w:r>
    </w:p>
  </w:footnote>
  <w:footnote w:id="4">
    <w:p w14:paraId="45BF852E" w14:textId="77777777" w:rsidR="00F16725" w:rsidRPr="008E0805" w:rsidRDefault="00F16725" w:rsidP="00F16725">
      <w:pPr>
        <w:pStyle w:val="1"/>
        <w:rPr>
          <w:rFonts w:cs="Calibri Light"/>
          <w:sz w:val="20"/>
          <w:szCs w:val="20"/>
          <w:lang w:val="ru-MD"/>
        </w:rPr>
      </w:pPr>
      <w:r w:rsidRPr="008E0805">
        <w:rPr>
          <w:rStyle w:val="FootnoteReference"/>
          <w:rFonts w:cs="Calibri Light"/>
          <w:sz w:val="20"/>
          <w:szCs w:val="20"/>
          <w:lang w:val="ru-MD"/>
        </w:rPr>
        <w:footnoteRef/>
      </w:r>
      <w:r w:rsidRPr="008E0805">
        <w:rPr>
          <w:rFonts w:cs="Calibri Light"/>
          <w:sz w:val="20"/>
          <w:szCs w:val="20"/>
          <w:lang w:val="ru-MD"/>
        </w:rPr>
        <w:t xml:space="preserve"> Постановление Счетной палаты №2 от 24.01.2020 „О Системе профессиональных деклараций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5897A6F"/>
    <w:multiLevelType w:val="hybridMultilevel"/>
    <w:tmpl w:val="D7F8FD92"/>
    <w:lvl w:ilvl="0" w:tplc="47421C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1"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4"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7"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8"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2"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4"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8"/>
  </w:num>
  <w:num w:numId="4">
    <w:abstractNumId w:val="0"/>
  </w:num>
  <w:num w:numId="5">
    <w:abstractNumId w:val="11"/>
  </w:num>
  <w:num w:numId="6">
    <w:abstractNumId w:val="35"/>
  </w:num>
  <w:num w:numId="7">
    <w:abstractNumId w:val="2"/>
  </w:num>
  <w:num w:numId="8">
    <w:abstractNumId w:val="23"/>
  </w:num>
  <w:num w:numId="9">
    <w:abstractNumId w:val="27"/>
  </w:num>
  <w:num w:numId="10">
    <w:abstractNumId w:val="15"/>
  </w:num>
  <w:num w:numId="11">
    <w:abstractNumId w:val="7"/>
  </w:num>
  <w:num w:numId="12">
    <w:abstractNumId w:val="22"/>
  </w:num>
  <w:num w:numId="13">
    <w:abstractNumId w:val="14"/>
  </w:num>
  <w:num w:numId="14">
    <w:abstractNumId w:val="21"/>
  </w:num>
  <w:num w:numId="15">
    <w:abstractNumId w:val="31"/>
  </w:num>
  <w:num w:numId="16">
    <w:abstractNumId w:val="13"/>
  </w:num>
  <w:num w:numId="17">
    <w:abstractNumId w:val="24"/>
  </w:num>
  <w:num w:numId="18">
    <w:abstractNumId w:val="33"/>
  </w:num>
  <w:num w:numId="19">
    <w:abstractNumId w:val="6"/>
  </w:num>
  <w:num w:numId="20">
    <w:abstractNumId w:val="20"/>
  </w:num>
  <w:num w:numId="21">
    <w:abstractNumId w:val="18"/>
  </w:num>
  <w:num w:numId="22">
    <w:abstractNumId w:val="29"/>
  </w:num>
  <w:num w:numId="23">
    <w:abstractNumId w:val="30"/>
  </w:num>
  <w:num w:numId="24">
    <w:abstractNumId w:val="28"/>
  </w:num>
  <w:num w:numId="25">
    <w:abstractNumId w:val="5"/>
  </w:num>
  <w:num w:numId="26">
    <w:abstractNumId w:val="4"/>
  </w:num>
  <w:num w:numId="27">
    <w:abstractNumId w:val="34"/>
  </w:num>
  <w:num w:numId="28">
    <w:abstractNumId w:val="9"/>
  </w:num>
  <w:num w:numId="29">
    <w:abstractNumId w:val="26"/>
  </w:num>
  <w:num w:numId="30">
    <w:abstractNumId w:val="3"/>
  </w:num>
  <w:num w:numId="31">
    <w:abstractNumId w:val="12"/>
  </w:num>
  <w:num w:numId="32">
    <w:abstractNumId w:val="17"/>
  </w:num>
  <w:num w:numId="33">
    <w:abstractNumId w:val="16"/>
  </w:num>
  <w:num w:numId="34">
    <w:abstractNumId w:val="19"/>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1CFF"/>
    <w:rsid w:val="00002296"/>
    <w:rsid w:val="00004455"/>
    <w:rsid w:val="0000508E"/>
    <w:rsid w:val="00005879"/>
    <w:rsid w:val="00011324"/>
    <w:rsid w:val="00011F34"/>
    <w:rsid w:val="00012260"/>
    <w:rsid w:val="000123FF"/>
    <w:rsid w:val="00012D15"/>
    <w:rsid w:val="00013946"/>
    <w:rsid w:val="00014345"/>
    <w:rsid w:val="00014EEC"/>
    <w:rsid w:val="00016222"/>
    <w:rsid w:val="0002325D"/>
    <w:rsid w:val="00036AEC"/>
    <w:rsid w:val="00036C27"/>
    <w:rsid w:val="000414B6"/>
    <w:rsid w:val="00043124"/>
    <w:rsid w:val="0005001A"/>
    <w:rsid w:val="0005118F"/>
    <w:rsid w:val="0005179B"/>
    <w:rsid w:val="00052BEC"/>
    <w:rsid w:val="000575A5"/>
    <w:rsid w:val="00064BBC"/>
    <w:rsid w:val="000707D1"/>
    <w:rsid w:val="00070E5B"/>
    <w:rsid w:val="00071B66"/>
    <w:rsid w:val="00080A51"/>
    <w:rsid w:val="000866E7"/>
    <w:rsid w:val="00087D5A"/>
    <w:rsid w:val="00093588"/>
    <w:rsid w:val="000A1382"/>
    <w:rsid w:val="000A205E"/>
    <w:rsid w:val="000A2AD8"/>
    <w:rsid w:val="000A42A7"/>
    <w:rsid w:val="000A74CB"/>
    <w:rsid w:val="000B0BE8"/>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E1A"/>
    <w:rsid w:val="000D352F"/>
    <w:rsid w:val="000D3C4F"/>
    <w:rsid w:val="000D7837"/>
    <w:rsid w:val="000D7F2D"/>
    <w:rsid w:val="000E0305"/>
    <w:rsid w:val="000E2E42"/>
    <w:rsid w:val="000E7B3E"/>
    <w:rsid w:val="000E7C1E"/>
    <w:rsid w:val="000F003D"/>
    <w:rsid w:val="000F1F33"/>
    <w:rsid w:val="000F2CB6"/>
    <w:rsid w:val="000F407F"/>
    <w:rsid w:val="000F67E1"/>
    <w:rsid w:val="000F6A45"/>
    <w:rsid w:val="001007E9"/>
    <w:rsid w:val="001017BC"/>
    <w:rsid w:val="00101E41"/>
    <w:rsid w:val="00103BCC"/>
    <w:rsid w:val="0010460C"/>
    <w:rsid w:val="0010593C"/>
    <w:rsid w:val="00107573"/>
    <w:rsid w:val="00107C33"/>
    <w:rsid w:val="001123AE"/>
    <w:rsid w:val="0011369E"/>
    <w:rsid w:val="00115DE8"/>
    <w:rsid w:val="001162A2"/>
    <w:rsid w:val="00121F51"/>
    <w:rsid w:val="001223FB"/>
    <w:rsid w:val="00125631"/>
    <w:rsid w:val="00132ABD"/>
    <w:rsid w:val="00133A3E"/>
    <w:rsid w:val="00134A19"/>
    <w:rsid w:val="00134C89"/>
    <w:rsid w:val="001375A6"/>
    <w:rsid w:val="001407B2"/>
    <w:rsid w:val="00140BEE"/>
    <w:rsid w:val="00141CFE"/>
    <w:rsid w:val="00142B51"/>
    <w:rsid w:val="00142C1E"/>
    <w:rsid w:val="00143FFD"/>
    <w:rsid w:val="00147C7D"/>
    <w:rsid w:val="001506E8"/>
    <w:rsid w:val="00152BA6"/>
    <w:rsid w:val="00155ED0"/>
    <w:rsid w:val="0015700A"/>
    <w:rsid w:val="00160BD6"/>
    <w:rsid w:val="00161A21"/>
    <w:rsid w:val="001620E9"/>
    <w:rsid w:val="0016274E"/>
    <w:rsid w:val="00164BBF"/>
    <w:rsid w:val="00165A76"/>
    <w:rsid w:val="00165EC4"/>
    <w:rsid w:val="00167440"/>
    <w:rsid w:val="00167785"/>
    <w:rsid w:val="00175EB5"/>
    <w:rsid w:val="00176DE8"/>
    <w:rsid w:val="0017741D"/>
    <w:rsid w:val="00177B22"/>
    <w:rsid w:val="00181B79"/>
    <w:rsid w:val="00182100"/>
    <w:rsid w:val="001825CF"/>
    <w:rsid w:val="00182F58"/>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618C"/>
    <w:rsid w:val="001C7BC3"/>
    <w:rsid w:val="001D089F"/>
    <w:rsid w:val="001D08C5"/>
    <w:rsid w:val="001D11C6"/>
    <w:rsid w:val="001D5FE1"/>
    <w:rsid w:val="001D660B"/>
    <w:rsid w:val="001D6645"/>
    <w:rsid w:val="001D733F"/>
    <w:rsid w:val="001E3D20"/>
    <w:rsid w:val="001E481E"/>
    <w:rsid w:val="001E48BE"/>
    <w:rsid w:val="001E562C"/>
    <w:rsid w:val="001E5DBC"/>
    <w:rsid w:val="001F195B"/>
    <w:rsid w:val="001F2B94"/>
    <w:rsid w:val="001F4D3F"/>
    <w:rsid w:val="001F5ECC"/>
    <w:rsid w:val="001F6DAE"/>
    <w:rsid w:val="001F7651"/>
    <w:rsid w:val="00204C4F"/>
    <w:rsid w:val="002050E8"/>
    <w:rsid w:val="0020742F"/>
    <w:rsid w:val="002137BE"/>
    <w:rsid w:val="00217A69"/>
    <w:rsid w:val="002210CC"/>
    <w:rsid w:val="00221154"/>
    <w:rsid w:val="00223495"/>
    <w:rsid w:val="002239F8"/>
    <w:rsid w:val="00224E3D"/>
    <w:rsid w:val="00225728"/>
    <w:rsid w:val="0023031C"/>
    <w:rsid w:val="002307E6"/>
    <w:rsid w:val="0023202B"/>
    <w:rsid w:val="00232310"/>
    <w:rsid w:val="002335A7"/>
    <w:rsid w:val="002344D9"/>
    <w:rsid w:val="00237439"/>
    <w:rsid w:val="00237D14"/>
    <w:rsid w:val="0024254D"/>
    <w:rsid w:val="00243F4F"/>
    <w:rsid w:val="00244077"/>
    <w:rsid w:val="00246072"/>
    <w:rsid w:val="00246158"/>
    <w:rsid w:val="0024705B"/>
    <w:rsid w:val="002506DD"/>
    <w:rsid w:val="00250FE4"/>
    <w:rsid w:val="002515FC"/>
    <w:rsid w:val="00251C9F"/>
    <w:rsid w:val="002547A8"/>
    <w:rsid w:val="00254B36"/>
    <w:rsid w:val="002562F4"/>
    <w:rsid w:val="002614CB"/>
    <w:rsid w:val="00266AF8"/>
    <w:rsid w:val="0027014C"/>
    <w:rsid w:val="00275DD1"/>
    <w:rsid w:val="002761F4"/>
    <w:rsid w:val="00277917"/>
    <w:rsid w:val="002779AD"/>
    <w:rsid w:val="00280112"/>
    <w:rsid w:val="00280324"/>
    <w:rsid w:val="00283FC0"/>
    <w:rsid w:val="002841C2"/>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199E"/>
    <w:rsid w:val="002C4869"/>
    <w:rsid w:val="002C4BC7"/>
    <w:rsid w:val="002C5803"/>
    <w:rsid w:val="002C672D"/>
    <w:rsid w:val="002C7C81"/>
    <w:rsid w:val="002C7F4E"/>
    <w:rsid w:val="002D0E54"/>
    <w:rsid w:val="002D37AB"/>
    <w:rsid w:val="002D4787"/>
    <w:rsid w:val="002D5612"/>
    <w:rsid w:val="002E08A5"/>
    <w:rsid w:val="002E1D46"/>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1A09"/>
    <w:rsid w:val="00312F95"/>
    <w:rsid w:val="00314317"/>
    <w:rsid w:val="00315C28"/>
    <w:rsid w:val="00316D45"/>
    <w:rsid w:val="00321F3C"/>
    <w:rsid w:val="003225A1"/>
    <w:rsid w:val="00323689"/>
    <w:rsid w:val="00324A11"/>
    <w:rsid w:val="0033222E"/>
    <w:rsid w:val="00335A55"/>
    <w:rsid w:val="00335A95"/>
    <w:rsid w:val="00336C5B"/>
    <w:rsid w:val="00337137"/>
    <w:rsid w:val="00337FE0"/>
    <w:rsid w:val="00340266"/>
    <w:rsid w:val="00340A2C"/>
    <w:rsid w:val="003420AD"/>
    <w:rsid w:val="00342735"/>
    <w:rsid w:val="00343CCF"/>
    <w:rsid w:val="003443CE"/>
    <w:rsid w:val="0034503F"/>
    <w:rsid w:val="0035175D"/>
    <w:rsid w:val="00353B47"/>
    <w:rsid w:val="00357632"/>
    <w:rsid w:val="00365C67"/>
    <w:rsid w:val="00367A3E"/>
    <w:rsid w:val="0037525D"/>
    <w:rsid w:val="00381F06"/>
    <w:rsid w:val="00382D3F"/>
    <w:rsid w:val="00382F09"/>
    <w:rsid w:val="00383EA6"/>
    <w:rsid w:val="00396D6A"/>
    <w:rsid w:val="00396ECD"/>
    <w:rsid w:val="003A5062"/>
    <w:rsid w:val="003A55B1"/>
    <w:rsid w:val="003A57D9"/>
    <w:rsid w:val="003A5C26"/>
    <w:rsid w:val="003A6027"/>
    <w:rsid w:val="003A7737"/>
    <w:rsid w:val="003B1D20"/>
    <w:rsid w:val="003B39FC"/>
    <w:rsid w:val="003B4564"/>
    <w:rsid w:val="003B6472"/>
    <w:rsid w:val="003B7CB7"/>
    <w:rsid w:val="003C0487"/>
    <w:rsid w:val="003C3226"/>
    <w:rsid w:val="003C44B0"/>
    <w:rsid w:val="003D09C9"/>
    <w:rsid w:val="003D0E60"/>
    <w:rsid w:val="003D16F6"/>
    <w:rsid w:val="003D3454"/>
    <w:rsid w:val="003D4A3F"/>
    <w:rsid w:val="003D5B02"/>
    <w:rsid w:val="003D7379"/>
    <w:rsid w:val="003D7552"/>
    <w:rsid w:val="003D760A"/>
    <w:rsid w:val="003D7F97"/>
    <w:rsid w:val="003E1F53"/>
    <w:rsid w:val="003E1FCD"/>
    <w:rsid w:val="003E6DFA"/>
    <w:rsid w:val="003E79C0"/>
    <w:rsid w:val="003F0EF1"/>
    <w:rsid w:val="003F17CC"/>
    <w:rsid w:val="003F2254"/>
    <w:rsid w:val="003F376E"/>
    <w:rsid w:val="003F3EC5"/>
    <w:rsid w:val="003F4155"/>
    <w:rsid w:val="003F510C"/>
    <w:rsid w:val="003F7B8B"/>
    <w:rsid w:val="00401F90"/>
    <w:rsid w:val="00406D03"/>
    <w:rsid w:val="0040797B"/>
    <w:rsid w:val="00411911"/>
    <w:rsid w:val="00411B1A"/>
    <w:rsid w:val="0041352D"/>
    <w:rsid w:val="00414445"/>
    <w:rsid w:val="00414D94"/>
    <w:rsid w:val="00415BD0"/>
    <w:rsid w:val="0041654D"/>
    <w:rsid w:val="00416F6F"/>
    <w:rsid w:val="00417086"/>
    <w:rsid w:val="00417CF9"/>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802D5"/>
    <w:rsid w:val="00481F99"/>
    <w:rsid w:val="004820CA"/>
    <w:rsid w:val="004823B9"/>
    <w:rsid w:val="00484111"/>
    <w:rsid w:val="0048423E"/>
    <w:rsid w:val="004860A5"/>
    <w:rsid w:val="00486F29"/>
    <w:rsid w:val="00487840"/>
    <w:rsid w:val="0049029A"/>
    <w:rsid w:val="0049217D"/>
    <w:rsid w:val="0049222F"/>
    <w:rsid w:val="00492E7F"/>
    <w:rsid w:val="00493FB0"/>
    <w:rsid w:val="00495DC2"/>
    <w:rsid w:val="00496E57"/>
    <w:rsid w:val="004A3397"/>
    <w:rsid w:val="004A4362"/>
    <w:rsid w:val="004A652E"/>
    <w:rsid w:val="004A68DA"/>
    <w:rsid w:val="004A77B7"/>
    <w:rsid w:val="004B2256"/>
    <w:rsid w:val="004B248C"/>
    <w:rsid w:val="004B5754"/>
    <w:rsid w:val="004B66E0"/>
    <w:rsid w:val="004B732D"/>
    <w:rsid w:val="004C01C7"/>
    <w:rsid w:val="004C1557"/>
    <w:rsid w:val="004C1993"/>
    <w:rsid w:val="004C2655"/>
    <w:rsid w:val="004C382A"/>
    <w:rsid w:val="004C3ACB"/>
    <w:rsid w:val="004C3FFA"/>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1AD2"/>
    <w:rsid w:val="004F1EE4"/>
    <w:rsid w:val="004F2D47"/>
    <w:rsid w:val="004F494F"/>
    <w:rsid w:val="004F784B"/>
    <w:rsid w:val="005001FF"/>
    <w:rsid w:val="00500A7E"/>
    <w:rsid w:val="005013F1"/>
    <w:rsid w:val="005016AA"/>
    <w:rsid w:val="00501989"/>
    <w:rsid w:val="005059CF"/>
    <w:rsid w:val="005075A7"/>
    <w:rsid w:val="005105B1"/>
    <w:rsid w:val="0051427E"/>
    <w:rsid w:val="00515512"/>
    <w:rsid w:val="00515FA2"/>
    <w:rsid w:val="00525CDE"/>
    <w:rsid w:val="0052686F"/>
    <w:rsid w:val="0052710F"/>
    <w:rsid w:val="005301B1"/>
    <w:rsid w:val="00532F0F"/>
    <w:rsid w:val="00535D4D"/>
    <w:rsid w:val="005364B8"/>
    <w:rsid w:val="005369B8"/>
    <w:rsid w:val="00537031"/>
    <w:rsid w:val="005429B2"/>
    <w:rsid w:val="00543713"/>
    <w:rsid w:val="00544059"/>
    <w:rsid w:val="005468A9"/>
    <w:rsid w:val="005469B0"/>
    <w:rsid w:val="00552DC2"/>
    <w:rsid w:val="0055438B"/>
    <w:rsid w:val="00554A40"/>
    <w:rsid w:val="00555BA4"/>
    <w:rsid w:val="0056486E"/>
    <w:rsid w:val="00575268"/>
    <w:rsid w:val="0057653C"/>
    <w:rsid w:val="00577555"/>
    <w:rsid w:val="00581FE7"/>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3F2C"/>
    <w:rsid w:val="005B4180"/>
    <w:rsid w:val="005B6F64"/>
    <w:rsid w:val="005B7E03"/>
    <w:rsid w:val="005C3217"/>
    <w:rsid w:val="005C503B"/>
    <w:rsid w:val="005C54A1"/>
    <w:rsid w:val="005C75B5"/>
    <w:rsid w:val="005D00FF"/>
    <w:rsid w:val="005D1A96"/>
    <w:rsid w:val="005D3EB5"/>
    <w:rsid w:val="005D4E6C"/>
    <w:rsid w:val="005D6B8E"/>
    <w:rsid w:val="005E05DF"/>
    <w:rsid w:val="005E10F9"/>
    <w:rsid w:val="005E1A60"/>
    <w:rsid w:val="005E5F29"/>
    <w:rsid w:val="005E65F6"/>
    <w:rsid w:val="005E7F4F"/>
    <w:rsid w:val="005F1070"/>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2943"/>
    <w:rsid w:val="00623A2C"/>
    <w:rsid w:val="00626D8F"/>
    <w:rsid w:val="006270BF"/>
    <w:rsid w:val="00627F8E"/>
    <w:rsid w:val="00627FE6"/>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3B7D"/>
    <w:rsid w:val="0066494F"/>
    <w:rsid w:val="0066534E"/>
    <w:rsid w:val="00665AA5"/>
    <w:rsid w:val="00671F71"/>
    <w:rsid w:val="00673275"/>
    <w:rsid w:val="00676592"/>
    <w:rsid w:val="0067689D"/>
    <w:rsid w:val="00677210"/>
    <w:rsid w:val="00681975"/>
    <w:rsid w:val="00682528"/>
    <w:rsid w:val="006826AD"/>
    <w:rsid w:val="0068790D"/>
    <w:rsid w:val="00690C58"/>
    <w:rsid w:val="006918F5"/>
    <w:rsid w:val="00691CC6"/>
    <w:rsid w:val="0069252E"/>
    <w:rsid w:val="00694A2E"/>
    <w:rsid w:val="00694A7F"/>
    <w:rsid w:val="006A5DC2"/>
    <w:rsid w:val="006A5FA2"/>
    <w:rsid w:val="006A72F7"/>
    <w:rsid w:val="006B045D"/>
    <w:rsid w:val="006B209A"/>
    <w:rsid w:val="006B6EA5"/>
    <w:rsid w:val="006B7812"/>
    <w:rsid w:val="006B7EFB"/>
    <w:rsid w:val="006C3204"/>
    <w:rsid w:val="006C42EC"/>
    <w:rsid w:val="006D0549"/>
    <w:rsid w:val="006D0DAD"/>
    <w:rsid w:val="006D2381"/>
    <w:rsid w:val="006D29B1"/>
    <w:rsid w:val="006D30B8"/>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07899"/>
    <w:rsid w:val="00714665"/>
    <w:rsid w:val="0071608C"/>
    <w:rsid w:val="00716F7C"/>
    <w:rsid w:val="00717128"/>
    <w:rsid w:val="00717D23"/>
    <w:rsid w:val="00730C85"/>
    <w:rsid w:val="0073551D"/>
    <w:rsid w:val="007355D2"/>
    <w:rsid w:val="00740BA4"/>
    <w:rsid w:val="007424EF"/>
    <w:rsid w:val="00743B45"/>
    <w:rsid w:val="00745BEE"/>
    <w:rsid w:val="007468B2"/>
    <w:rsid w:val="00747513"/>
    <w:rsid w:val="0075019F"/>
    <w:rsid w:val="00751E8B"/>
    <w:rsid w:val="007520E4"/>
    <w:rsid w:val="0075490E"/>
    <w:rsid w:val="0076013E"/>
    <w:rsid w:val="00763BF5"/>
    <w:rsid w:val="0076519C"/>
    <w:rsid w:val="00770205"/>
    <w:rsid w:val="0077120D"/>
    <w:rsid w:val="00771FAF"/>
    <w:rsid w:val="00772C04"/>
    <w:rsid w:val="00774D95"/>
    <w:rsid w:val="007766F5"/>
    <w:rsid w:val="007769EA"/>
    <w:rsid w:val="007774ED"/>
    <w:rsid w:val="0078173E"/>
    <w:rsid w:val="00781BD1"/>
    <w:rsid w:val="007832B8"/>
    <w:rsid w:val="00785A28"/>
    <w:rsid w:val="00786F4C"/>
    <w:rsid w:val="0079218D"/>
    <w:rsid w:val="00795A71"/>
    <w:rsid w:val="00796065"/>
    <w:rsid w:val="007A25CF"/>
    <w:rsid w:val="007A33D3"/>
    <w:rsid w:val="007A491E"/>
    <w:rsid w:val="007A617D"/>
    <w:rsid w:val="007B357E"/>
    <w:rsid w:val="007B3FEC"/>
    <w:rsid w:val="007B44FA"/>
    <w:rsid w:val="007B6D14"/>
    <w:rsid w:val="007B6F9A"/>
    <w:rsid w:val="007B73FA"/>
    <w:rsid w:val="007B7602"/>
    <w:rsid w:val="007C0572"/>
    <w:rsid w:val="007C437F"/>
    <w:rsid w:val="007C4BE4"/>
    <w:rsid w:val="007C5589"/>
    <w:rsid w:val="007C790C"/>
    <w:rsid w:val="007D14B5"/>
    <w:rsid w:val="007D2F8E"/>
    <w:rsid w:val="007D51BF"/>
    <w:rsid w:val="007D6B53"/>
    <w:rsid w:val="007D75B9"/>
    <w:rsid w:val="007D7FA4"/>
    <w:rsid w:val="007E286B"/>
    <w:rsid w:val="007E32D1"/>
    <w:rsid w:val="007E4427"/>
    <w:rsid w:val="007F0688"/>
    <w:rsid w:val="007F09D7"/>
    <w:rsid w:val="007F131D"/>
    <w:rsid w:val="007F67E6"/>
    <w:rsid w:val="007F7388"/>
    <w:rsid w:val="007F7EAA"/>
    <w:rsid w:val="008031F5"/>
    <w:rsid w:val="00807527"/>
    <w:rsid w:val="008102E6"/>
    <w:rsid w:val="0081086F"/>
    <w:rsid w:val="00811B7A"/>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0FB"/>
    <w:rsid w:val="0088353C"/>
    <w:rsid w:val="00885304"/>
    <w:rsid w:val="0088541F"/>
    <w:rsid w:val="00885A6E"/>
    <w:rsid w:val="00887546"/>
    <w:rsid w:val="008925AD"/>
    <w:rsid w:val="00892CAD"/>
    <w:rsid w:val="00895890"/>
    <w:rsid w:val="008A0A80"/>
    <w:rsid w:val="008B45BE"/>
    <w:rsid w:val="008B4867"/>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5ACB"/>
    <w:rsid w:val="008E639C"/>
    <w:rsid w:val="008E7518"/>
    <w:rsid w:val="008F070E"/>
    <w:rsid w:val="008F366C"/>
    <w:rsid w:val="008F4958"/>
    <w:rsid w:val="008F4DA3"/>
    <w:rsid w:val="008F5E89"/>
    <w:rsid w:val="008F679D"/>
    <w:rsid w:val="008F683A"/>
    <w:rsid w:val="008F6A53"/>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2698E"/>
    <w:rsid w:val="009301B7"/>
    <w:rsid w:val="00930A68"/>
    <w:rsid w:val="00931D1E"/>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5019"/>
    <w:rsid w:val="009763C1"/>
    <w:rsid w:val="00977A75"/>
    <w:rsid w:val="0098012E"/>
    <w:rsid w:val="00980B49"/>
    <w:rsid w:val="00981414"/>
    <w:rsid w:val="009824D3"/>
    <w:rsid w:val="009826BA"/>
    <w:rsid w:val="00983CD9"/>
    <w:rsid w:val="009848DF"/>
    <w:rsid w:val="00986612"/>
    <w:rsid w:val="0098738C"/>
    <w:rsid w:val="00990DEA"/>
    <w:rsid w:val="00991DBF"/>
    <w:rsid w:val="00993019"/>
    <w:rsid w:val="00994876"/>
    <w:rsid w:val="0099749F"/>
    <w:rsid w:val="009A2434"/>
    <w:rsid w:val="009A2977"/>
    <w:rsid w:val="009A2C84"/>
    <w:rsid w:val="009A313F"/>
    <w:rsid w:val="009A32D5"/>
    <w:rsid w:val="009A574A"/>
    <w:rsid w:val="009A6B8E"/>
    <w:rsid w:val="009B0392"/>
    <w:rsid w:val="009B1DD1"/>
    <w:rsid w:val="009B4065"/>
    <w:rsid w:val="009B508E"/>
    <w:rsid w:val="009B60F4"/>
    <w:rsid w:val="009B6E8A"/>
    <w:rsid w:val="009C0B09"/>
    <w:rsid w:val="009C14CE"/>
    <w:rsid w:val="009C2BEC"/>
    <w:rsid w:val="009C4757"/>
    <w:rsid w:val="009C6B19"/>
    <w:rsid w:val="009C790F"/>
    <w:rsid w:val="009D143B"/>
    <w:rsid w:val="009D1A56"/>
    <w:rsid w:val="009D4C7A"/>
    <w:rsid w:val="009D58DC"/>
    <w:rsid w:val="009D7AB9"/>
    <w:rsid w:val="009E06F9"/>
    <w:rsid w:val="009E0C57"/>
    <w:rsid w:val="009E17E7"/>
    <w:rsid w:val="009E33F1"/>
    <w:rsid w:val="009E44EC"/>
    <w:rsid w:val="009E6A8A"/>
    <w:rsid w:val="009E7DC7"/>
    <w:rsid w:val="009E7E49"/>
    <w:rsid w:val="009F01D2"/>
    <w:rsid w:val="009F3592"/>
    <w:rsid w:val="009F36FB"/>
    <w:rsid w:val="009F5F53"/>
    <w:rsid w:val="009F636A"/>
    <w:rsid w:val="009F7697"/>
    <w:rsid w:val="00A0290E"/>
    <w:rsid w:val="00A03C1D"/>
    <w:rsid w:val="00A05BA7"/>
    <w:rsid w:val="00A07DE1"/>
    <w:rsid w:val="00A13DA9"/>
    <w:rsid w:val="00A155F1"/>
    <w:rsid w:val="00A16732"/>
    <w:rsid w:val="00A17111"/>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A4B"/>
    <w:rsid w:val="00A44EF5"/>
    <w:rsid w:val="00A5161F"/>
    <w:rsid w:val="00A52888"/>
    <w:rsid w:val="00A534DF"/>
    <w:rsid w:val="00A553CE"/>
    <w:rsid w:val="00A55663"/>
    <w:rsid w:val="00A62C3A"/>
    <w:rsid w:val="00A63246"/>
    <w:rsid w:val="00A6373A"/>
    <w:rsid w:val="00A63862"/>
    <w:rsid w:val="00A63A99"/>
    <w:rsid w:val="00A66085"/>
    <w:rsid w:val="00A715D6"/>
    <w:rsid w:val="00A752E2"/>
    <w:rsid w:val="00A75330"/>
    <w:rsid w:val="00A8046B"/>
    <w:rsid w:val="00A8065C"/>
    <w:rsid w:val="00A83EFB"/>
    <w:rsid w:val="00A849B7"/>
    <w:rsid w:val="00A87156"/>
    <w:rsid w:val="00A91C97"/>
    <w:rsid w:val="00A9496D"/>
    <w:rsid w:val="00A9586C"/>
    <w:rsid w:val="00A96F07"/>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3D3A"/>
    <w:rsid w:val="00AE50D8"/>
    <w:rsid w:val="00AE53B5"/>
    <w:rsid w:val="00AE5AF9"/>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4E2B"/>
    <w:rsid w:val="00B45587"/>
    <w:rsid w:val="00B45D55"/>
    <w:rsid w:val="00B45EB3"/>
    <w:rsid w:val="00B52767"/>
    <w:rsid w:val="00B56546"/>
    <w:rsid w:val="00B60871"/>
    <w:rsid w:val="00B61D91"/>
    <w:rsid w:val="00B63508"/>
    <w:rsid w:val="00B63C38"/>
    <w:rsid w:val="00B641AA"/>
    <w:rsid w:val="00B6483A"/>
    <w:rsid w:val="00B65B8B"/>
    <w:rsid w:val="00B6684D"/>
    <w:rsid w:val="00B66BFB"/>
    <w:rsid w:val="00B67574"/>
    <w:rsid w:val="00B713B3"/>
    <w:rsid w:val="00B73378"/>
    <w:rsid w:val="00B74ECD"/>
    <w:rsid w:val="00B767B0"/>
    <w:rsid w:val="00B8335C"/>
    <w:rsid w:val="00B83D4C"/>
    <w:rsid w:val="00B84055"/>
    <w:rsid w:val="00B84BF8"/>
    <w:rsid w:val="00B858FE"/>
    <w:rsid w:val="00B901FB"/>
    <w:rsid w:val="00B94480"/>
    <w:rsid w:val="00B95A14"/>
    <w:rsid w:val="00B977B2"/>
    <w:rsid w:val="00B97EDA"/>
    <w:rsid w:val="00BA0EFF"/>
    <w:rsid w:val="00BA1C1A"/>
    <w:rsid w:val="00BA1C34"/>
    <w:rsid w:val="00BA2BF1"/>
    <w:rsid w:val="00BA68E3"/>
    <w:rsid w:val="00BA6B6A"/>
    <w:rsid w:val="00BA7A11"/>
    <w:rsid w:val="00BB2861"/>
    <w:rsid w:val="00BB5C1A"/>
    <w:rsid w:val="00BB656A"/>
    <w:rsid w:val="00BB68D9"/>
    <w:rsid w:val="00BC064C"/>
    <w:rsid w:val="00BC27E4"/>
    <w:rsid w:val="00BC41CF"/>
    <w:rsid w:val="00BC4CFD"/>
    <w:rsid w:val="00BC4DB1"/>
    <w:rsid w:val="00BC51C3"/>
    <w:rsid w:val="00BC61EA"/>
    <w:rsid w:val="00BD0910"/>
    <w:rsid w:val="00BD242B"/>
    <w:rsid w:val="00BD2F2B"/>
    <w:rsid w:val="00BD3025"/>
    <w:rsid w:val="00BD30BD"/>
    <w:rsid w:val="00BD509F"/>
    <w:rsid w:val="00BD5689"/>
    <w:rsid w:val="00BD5AF6"/>
    <w:rsid w:val="00BD6299"/>
    <w:rsid w:val="00BE047C"/>
    <w:rsid w:val="00BE1E32"/>
    <w:rsid w:val="00BE1F51"/>
    <w:rsid w:val="00BE554F"/>
    <w:rsid w:val="00BE6C9A"/>
    <w:rsid w:val="00BF5E43"/>
    <w:rsid w:val="00BF6653"/>
    <w:rsid w:val="00BF6952"/>
    <w:rsid w:val="00C01B9C"/>
    <w:rsid w:val="00C0244E"/>
    <w:rsid w:val="00C0341E"/>
    <w:rsid w:val="00C05E29"/>
    <w:rsid w:val="00C060B5"/>
    <w:rsid w:val="00C0628D"/>
    <w:rsid w:val="00C06DFC"/>
    <w:rsid w:val="00C130F9"/>
    <w:rsid w:val="00C1365B"/>
    <w:rsid w:val="00C17BE2"/>
    <w:rsid w:val="00C216B0"/>
    <w:rsid w:val="00C22E4D"/>
    <w:rsid w:val="00C233BB"/>
    <w:rsid w:val="00C252DB"/>
    <w:rsid w:val="00C275E9"/>
    <w:rsid w:val="00C279BF"/>
    <w:rsid w:val="00C30D16"/>
    <w:rsid w:val="00C31535"/>
    <w:rsid w:val="00C3258A"/>
    <w:rsid w:val="00C336BE"/>
    <w:rsid w:val="00C33D0C"/>
    <w:rsid w:val="00C3583E"/>
    <w:rsid w:val="00C3633E"/>
    <w:rsid w:val="00C440E3"/>
    <w:rsid w:val="00C44218"/>
    <w:rsid w:val="00C448E6"/>
    <w:rsid w:val="00C44D6E"/>
    <w:rsid w:val="00C45B82"/>
    <w:rsid w:val="00C46B9F"/>
    <w:rsid w:val="00C51AD9"/>
    <w:rsid w:val="00C56464"/>
    <w:rsid w:val="00C60666"/>
    <w:rsid w:val="00C624A9"/>
    <w:rsid w:val="00C6326C"/>
    <w:rsid w:val="00C671DA"/>
    <w:rsid w:val="00C72D1D"/>
    <w:rsid w:val="00C73881"/>
    <w:rsid w:val="00C7503B"/>
    <w:rsid w:val="00C76BC0"/>
    <w:rsid w:val="00C81B3C"/>
    <w:rsid w:val="00C834B1"/>
    <w:rsid w:val="00C84032"/>
    <w:rsid w:val="00C847FA"/>
    <w:rsid w:val="00C86136"/>
    <w:rsid w:val="00C862F2"/>
    <w:rsid w:val="00C878CF"/>
    <w:rsid w:val="00C93EF2"/>
    <w:rsid w:val="00C9454C"/>
    <w:rsid w:val="00C94EAF"/>
    <w:rsid w:val="00C95B37"/>
    <w:rsid w:val="00C95C30"/>
    <w:rsid w:val="00CA1BDE"/>
    <w:rsid w:val="00CA28B2"/>
    <w:rsid w:val="00CA369C"/>
    <w:rsid w:val="00CA5AD9"/>
    <w:rsid w:val="00CA67D5"/>
    <w:rsid w:val="00CA685B"/>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E6C8E"/>
    <w:rsid w:val="00CF0727"/>
    <w:rsid w:val="00CF368B"/>
    <w:rsid w:val="00CF583B"/>
    <w:rsid w:val="00CF5916"/>
    <w:rsid w:val="00CF61C8"/>
    <w:rsid w:val="00D03CBA"/>
    <w:rsid w:val="00D04792"/>
    <w:rsid w:val="00D04EBE"/>
    <w:rsid w:val="00D075C4"/>
    <w:rsid w:val="00D104AE"/>
    <w:rsid w:val="00D17576"/>
    <w:rsid w:val="00D175FB"/>
    <w:rsid w:val="00D22542"/>
    <w:rsid w:val="00D24433"/>
    <w:rsid w:val="00D25517"/>
    <w:rsid w:val="00D255CF"/>
    <w:rsid w:val="00D2583F"/>
    <w:rsid w:val="00D26B42"/>
    <w:rsid w:val="00D30001"/>
    <w:rsid w:val="00D30192"/>
    <w:rsid w:val="00D33FF8"/>
    <w:rsid w:val="00D34B32"/>
    <w:rsid w:val="00D3692B"/>
    <w:rsid w:val="00D36EC4"/>
    <w:rsid w:val="00D404C4"/>
    <w:rsid w:val="00D44844"/>
    <w:rsid w:val="00D454BF"/>
    <w:rsid w:val="00D45B81"/>
    <w:rsid w:val="00D471E9"/>
    <w:rsid w:val="00D5088F"/>
    <w:rsid w:val="00D51FD9"/>
    <w:rsid w:val="00D523B2"/>
    <w:rsid w:val="00D5469B"/>
    <w:rsid w:val="00D55D7F"/>
    <w:rsid w:val="00D5798D"/>
    <w:rsid w:val="00D633DD"/>
    <w:rsid w:val="00D63A56"/>
    <w:rsid w:val="00D67793"/>
    <w:rsid w:val="00D7296D"/>
    <w:rsid w:val="00D72A65"/>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164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178D0"/>
    <w:rsid w:val="00E20CC8"/>
    <w:rsid w:val="00E24813"/>
    <w:rsid w:val="00E2753C"/>
    <w:rsid w:val="00E32C24"/>
    <w:rsid w:val="00E34148"/>
    <w:rsid w:val="00E34E5A"/>
    <w:rsid w:val="00E36059"/>
    <w:rsid w:val="00E371B8"/>
    <w:rsid w:val="00E41F42"/>
    <w:rsid w:val="00E42F1F"/>
    <w:rsid w:val="00E44298"/>
    <w:rsid w:val="00E45022"/>
    <w:rsid w:val="00E45BDE"/>
    <w:rsid w:val="00E462B1"/>
    <w:rsid w:val="00E474A3"/>
    <w:rsid w:val="00E50165"/>
    <w:rsid w:val="00E510BA"/>
    <w:rsid w:val="00E521C4"/>
    <w:rsid w:val="00E53582"/>
    <w:rsid w:val="00E54347"/>
    <w:rsid w:val="00E55CFB"/>
    <w:rsid w:val="00E61083"/>
    <w:rsid w:val="00E636C1"/>
    <w:rsid w:val="00E638C8"/>
    <w:rsid w:val="00E72D8E"/>
    <w:rsid w:val="00E731E5"/>
    <w:rsid w:val="00E732B8"/>
    <w:rsid w:val="00E83A6A"/>
    <w:rsid w:val="00E86D06"/>
    <w:rsid w:val="00E878C7"/>
    <w:rsid w:val="00E94C3B"/>
    <w:rsid w:val="00E96254"/>
    <w:rsid w:val="00EA3688"/>
    <w:rsid w:val="00EA499B"/>
    <w:rsid w:val="00EA5B0E"/>
    <w:rsid w:val="00EA7550"/>
    <w:rsid w:val="00EB0B16"/>
    <w:rsid w:val="00EB0E4A"/>
    <w:rsid w:val="00EB1260"/>
    <w:rsid w:val="00EB193A"/>
    <w:rsid w:val="00EB4A71"/>
    <w:rsid w:val="00EB601F"/>
    <w:rsid w:val="00EC4A36"/>
    <w:rsid w:val="00ED06C1"/>
    <w:rsid w:val="00ED1C98"/>
    <w:rsid w:val="00ED3194"/>
    <w:rsid w:val="00ED5834"/>
    <w:rsid w:val="00ED5857"/>
    <w:rsid w:val="00ED6440"/>
    <w:rsid w:val="00EE042E"/>
    <w:rsid w:val="00EE158E"/>
    <w:rsid w:val="00EE1B65"/>
    <w:rsid w:val="00EE3817"/>
    <w:rsid w:val="00EE5352"/>
    <w:rsid w:val="00EE5EB1"/>
    <w:rsid w:val="00EF0654"/>
    <w:rsid w:val="00EF2907"/>
    <w:rsid w:val="00EF63D3"/>
    <w:rsid w:val="00F02AC2"/>
    <w:rsid w:val="00F03D4F"/>
    <w:rsid w:val="00F055E2"/>
    <w:rsid w:val="00F05A73"/>
    <w:rsid w:val="00F05FAB"/>
    <w:rsid w:val="00F107DB"/>
    <w:rsid w:val="00F10C7E"/>
    <w:rsid w:val="00F11BEB"/>
    <w:rsid w:val="00F12670"/>
    <w:rsid w:val="00F133B1"/>
    <w:rsid w:val="00F15305"/>
    <w:rsid w:val="00F158FD"/>
    <w:rsid w:val="00F16725"/>
    <w:rsid w:val="00F172A7"/>
    <w:rsid w:val="00F17C0B"/>
    <w:rsid w:val="00F20C42"/>
    <w:rsid w:val="00F224EE"/>
    <w:rsid w:val="00F24E36"/>
    <w:rsid w:val="00F26733"/>
    <w:rsid w:val="00F32BA0"/>
    <w:rsid w:val="00F33204"/>
    <w:rsid w:val="00F351B6"/>
    <w:rsid w:val="00F3650A"/>
    <w:rsid w:val="00F42496"/>
    <w:rsid w:val="00F43630"/>
    <w:rsid w:val="00F46C24"/>
    <w:rsid w:val="00F522B7"/>
    <w:rsid w:val="00F54404"/>
    <w:rsid w:val="00F54D79"/>
    <w:rsid w:val="00F55869"/>
    <w:rsid w:val="00F634E7"/>
    <w:rsid w:val="00F6506A"/>
    <w:rsid w:val="00F660E6"/>
    <w:rsid w:val="00F6665B"/>
    <w:rsid w:val="00F668EF"/>
    <w:rsid w:val="00F67982"/>
    <w:rsid w:val="00F83DB7"/>
    <w:rsid w:val="00F845ED"/>
    <w:rsid w:val="00F85928"/>
    <w:rsid w:val="00F86FED"/>
    <w:rsid w:val="00F87A30"/>
    <w:rsid w:val="00F91779"/>
    <w:rsid w:val="00F920B9"/>
    <w:rsid w:val="00F92FCF"/>
    <w:rsid w:val="00F9305C"/>
    <w:rsid w:val="00F93A1F"/>
    <w:rsid w:val="00F94B30"/>
    <w:rsid w:val="00F959CF"/>
    <w:rsid w:val="00F96A1B"/>
    <w:rsid w:val="00FA02D5"/>
    <w:rsid w:val="00FA030F"/>
    <w:rsid w:val="00FA0FC6"/>
    <w:rsid w:val="00FA4AD1"/>
    <w:rsid w:val="00FA4FA9"/>
    <w:rsid w:val="00FB4F45"/>
    <w:rsid w:val="00FB59B8"/>
    <w:rsid w:val="00FC0312"/>
    <w:rsid w:val="00FC1445"/>
    <w:rsid w:val="00FC188F"/>
    <w:rsid w:val="00FC352E"/>
    <w:rsid w:val="00FC4FA4"/>
    <w:rsid w:val="00FC586E"/>
    <w:rsid w:val="00FD0E42"/>
    <w:rsid w:val="00FD211A"/>
    <w:rsid w:val="00FD2DF4"/>
    <w:rsid w:val="00FD6CB0"/>
    <w:rsid w:val="00FE06A2"/>
    <w:rsid w:val="00FE0ABC"/>
    <w:rsid w:val="00FE0F82"/>
    <w:rsid w:val="00FE127B"/>
    <w:rsid w:val="00FE1B07"/>
    <w:rsid w:val="00FE2043"/>
    <w:rsid w:val="00FE4CD5"/>
    <w:rsid w:val="00FE5DC2"/>
    <w:rsid w:val="00FE64D9"/>
    <w:rsid w:val="00FE6C4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906382622">
      <w:bodyDiv w:val="1"/>
      <w:marLeft w:val="0"/>
      <w:marRight w:val="0"/>
      <w:marTop w:val="0"/>
      <w:marBottom w:val="0"/>
      <w:divBdr>
        <w:top w:val="none" w:sz="0" w:space="0" w:color="auto"/>
        <w:left w:val="none" w:sz="0" w:space="0" w:color="auto"/>
        <w:bottom w:val="none" w:sz="0" w:space="0" w:color="auto"/>
        <w:right w:val="none" w:sz="0" w:space="0" w:color="auto"/>
      </w:divBdr>
    </w:div>
    <w:div w:id="929701672">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246377833">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656294878">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rm.md/ro/deci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2.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B3AA35-3649-4004-A0BA-345AE81B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2021-02-26T09:54:00Z</cp:lastPrinted>
  <dcterms:created xsi:type="dcterms:W3CDTF">2021-12-26T16:09:00Z</dcterms:created>
  <dcterms:modified xsi:type="dcterms:W3CDTF">2021-12-26T16:09:00Z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