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82BE4" w14:textId="77777777" w:rsidR="00D41741" w:rsidRPr="007377C1" w:rsidRDefault="00D41741" w:rsidP="00D41741">
      <w:pPr>
        <w:tabs>
          <w:tab w:val="left" w:pos="720"/>
        </w:tabs>
        <w:spacing w:after="0" w:line="276" w:lineRule="auto"/>
        <w:jc w:val="right"/>
        <w:rPr>
          <w:rFonts w:asciiTheme="majorHAnsi" w:hAnsiTheme="majorHAnsi" w:cstheme="majorHAnsi"/>
          <w:b/>
          <w:bCs/>
          <w:szCs w:val="28"/>
          <w:u w:val="single"/>
          <w:lang w:val="ru-MD"/>
        </w:rPr>
      </w:pPr>
      <w:bookmarkStart w:id="0" w:name="_Toc58780365"/>
      <w:bookmarkStart w:id="1" w:name="_Toc60045177"/>
      <w:bookmarkStart w:id="2" w:name="_GoBack"/>
      <w:bookmarkEnd w:id="2"/>
      <w:r w:rsidRPr="007377C1">
        <w:rPr>
          <w:rFonts w:asciiTheme="majorHAnsi" w:hAnsiTheme="majorHAnsi" w:cstheme="majorHAnsi"/>
          <w:b/>
          <w:bCs/>
          <w:szCs w:val="28"/>
          <w:u w:val="single"/>
          <w:lang w:val="ru-MD"/>
        </w:rPr>
        <w:t>ПЕРЕВОД</w:t>
      </w:r>
    </w:p>
    <w:p w14:paraId="2698A132" w14:textId="77777777" w:rsidR="00D41741" w:rsidRPr="007377C1" w:rsidRDefault="00D41741" w:rsidP="00D41741">
      <w:pPr>
        <w:tabs>
          <w:tab w:val="left" w:pos="720"/>
        </w:tabs>
        <w:spacing w:after="0" w:line="276" w:lineRule="auto"/>
        <w:jc w:val="right"/>
        <w:rPr>
          <w:rFonts w:asciiTheme="majorHAnsi" w:hAnsiTheme="majorHAnsi" w:cstheme="majorHAnsi"/>
          <w:bCs/>
          <w:szCs w:val="28"/>
          <w:lang w:val="ru-MD"/>
        </w:rPr>
      </w:pPr>
      <w:r w:rsidRPr="007377C1">
        <w:rPr>
          <w:rFonts w:asciiTheme="majorHAnsi" w:hAnsiTheme="majorHAnsi" w:cstheme="majorHAnsi"/>
          <w:bCs/>
          <w:szCs w:val="28"/>
          <w:lang w:val="ru-MD"/>
        </w:rPr>
        <w:t xml:space="preserve">Приложение </w:t>
      </w:r>
    </w:p>
    <w:p w14:paraId="486CCD0F" w14:textId="77777777" w:rsidR="00D41741" w:rsidRPr="007377C1" w:rsidRDefault="00D41741" w:rsidP="00D41741">
      <w:pPr>
        <w:tabs>
          <w:tab w:val="left" w:pos="720"/>
        </w:tabs>
        <w:spacing w:after="0" w:line="276" w:lineRule="auto"/>
        <w:jc w:val="right"/>
        <w:rPr>
          <w:rFonts w:asciiTheme="majorHAnsi" w:hAnsiTheme="majorHAnsi" w:cstheme="majorHAnsi"/>
          <w:bCs/>
          <w:szCs w:val="28"/>
          <w:lang w:val="ru-MD"/>
        </w:rPr>
      </w:pPr>
      <w:r w:rsidRPr="007377C1">
        <w:rPr>
          <w:rFonts w:asciiTheme="majorHAnsi" w:hAnsiTheme="majorHAnsi" w:cstheme="majorHAnsi"/>
          <w:bCs/>
          <w:szCs w:val="28"/>
          <w:lang w:val="ru-MD"/>
        </w:rPr>
        <w:t xml:space="preserve">к Постановлению Счетной палаты </w:t>
      </w:r>
    </w:p>
    <w:p w14:paraId="1103A6BF" w14:textId="07FF07DC" w:rsidR="00D41741" w:rsidRPr="007377C1" w:rsidRDefault="00D41741" w:rsidP="00D41741">
      <w:pPr>
        <w:tabs>
          <w:tab w:val="left" w:pos="720"/>
        </w:tabs>
        <w:spacing w:after="0" w:line="276" w:lineRule="auto"/>
        <w:jc w:val="right"/>
        <w:rPr>
          <w:rFonts w:asciiTheme="majorHAnsi" w:hAnsiTheme="majorHAnsi" w:cstheme="majorHAnsi"/>
          <w:bCs/>
          <w:szCs w:val="28"/>
          <w:lang w:val="ru-MD"/>
        </w:rPr>
      </w:pPr>
      <w:r w:rsidRPr="007377C1">
        <w:rPr>
          <w:rFonts w:asciiTheme="majorHAnsi" w:hAnsiTheme="majorHAnsi" w:cstheme="majorHAnsi"/>
          <w:bCs/>
          <w:szCs w:val="28"/>
          <w:lang w:val="ru-MD"/>
        </w:rPr>
        <w:t>№67 от 13 декабря 2021 года</w:t>
      </w:r>
    </w:p>
    <w:p w14:paraId="165D1BEC" w14:textId="77777777" w:rsidR="001167B3" w:rsidRPr="007377C1" w:rsidRDefault="001167B3" w:rsidP="001167B3">
      <w:pPr>
        <w:spacing w:line="276" w:lineRule="auto"/>
        <w:rPr>
          <w:rFonts w:asciiTheme="majorHAnsi" w:hAnsiTheme="majorHAnsi" w:cstheme="majorHAnsi"/>
          <w:lang w:val="ru-MD"/>
        </w:rPr>
      </w:pPr>
    </w:p>
    <w:p w14:paraId="0D04E409" w14:textId="77777777" w:rsidR="001167B3" w:rsidRPr="007377C1" w:rsidRDefault="001167B3" w:rsidP="001167B3">
      <w:pPr>
        <w:spacing w:line="276" w:lineRule="auto"/>
        <w:rPr>
          <w:rFonts w:asciiTheme="majorHAnsi" w:hAnsiTheme="majorHAnsi" w:cstheme="majorHAnsi"/>
          <w:lang w:val="ru-MD"/>
        </w:rPr>
      </w:pPr>
    </w:p>
    <w:p w14:paraId="0FACE2B2" w14:textId="77777777" w:rsidR="001167B3" w:rsidRPr="007377C1" w:rsidRDefault="001167B3" w:rsidP="001167B3">
      <w:pPr>
        <w:spacing w:line="276" w:lineRule="auto"/>
        <w:jc w:val="center"/>
        <w:rPr>
          <w:rFonts w:asciiTheme="majorHAnsi" w:hAnsiTheme="majorHAnsi" w:cstheme="majorHAnsi"/>
          <w:b/>
          <w:szCs w:val="28"/>
          <w:lang w:val="ru-MD"/>
        </w:rPr>
      </w:pPr>
    </w:p>
    <w:p w14:paraId="76818DB1" w14:textId="77777777" w:rsidR="001167B3" w:rsidRPr="007377C1" w:rsidRDefault="001167B3" w:rsidP="001167B3">
      <w:pPr>
        <w:spacing w:line="276" w:lineRule="auto"/>
        <w:jc w:val="center"/>
        <w:rPr>
          <w:rFonts w:asciiTheme="majorHAnsi" w:hAnsiTheme="majorHAnsi" w:cstheme="majorHAnsi"/>
          <w:b/>
          <w:szCs w:val="28"/>
          <w:lang w:val="ru-MD"/>
        </w:rPr>
      </w:pPr>
      <w:r w:rsidRPr="007377C1">
        <w:rPr>
          <w:rFonts w:asciiTheme="majorHAnsi" w:hAnsiTheme="majorHAnsi" w:cstheme="majorHAnsi"/>
          <w:b/>
          <w:noProof/>
          <w:szCs w:val="28"/>
          <w:lang w:val="ru-RU" w:eastAsia="ru-RU"/>
        </w:rPr>
        <w:drawing>
          <wp:inline distT="0" distB="0" distL="0" distR="0" wp14:anchorId="5A0881DA" wp14:editId="136A7D16">
            <wp:extent cx="1379220" cy="1386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220" cy="1386840"/>
                    </a:xfrm>
                    <a:prstGeom prst="rect">
                      <a:avLst/>
                    </a:prstGeom>
                    <a:noFill/>
                    <a:ln>
                      <a:noFill/>
                    </a:ln>
                  </pic:spPr>
                </pic:pic>
              </a:graphicData>
            </a:graphic>
          </wp:inline>
        </w:drawing>
      </w:r>
    </w:p>
    <w:p w14:paraId="6325C6FE" w14:textId="77777777" w:rsidR="001167B3" w:rsidRPr="007377C1" w:rsidRDefault="001167B3" w:rsidP="001167B3">
      <w:pPr>
        <w:spacing w:line="276" w:lineRule="auto"/>
        <w:jc w:val="center"/>
        <w:rPr>
          <w:rFonts w:asciiTheme="majorHAnsi" w:hAnsiTheme="majorHAnsi" w:cstheme="majorHAnsi"/>
          <w:b/>
          <w:szCs w:val="28"/>
          <w:lang w:val="ru-MD"/>
        </w:rPr>
      </w:pPr>
    </w:p>
    <w:p w14:paraId="3B4FFCAE" w14:textId="77777777" w:rsidR="001167B3" w:rsidRPr="007377C1" w:rsidRDefault="001167B3" w:rsidP="001167B3">
      <w:pPr>
        <w:spacing w:line="276" w:lineRule="auto"/>
        <w:jc w:val="center"/>
        <w:rPr>
          <w:rFonts w:asciiTheme="majorHAnsi" w:hAnsiTheme="majorHAnsi" w:cstheme="majorHAnsi"/>
          <w:b/>
          <w:szCs w:val="28"/>
          <w:lang w:val="ru-MD"/>
        </w:rPr>
      </w:pPr>
    </w:p>
    <w:p w14:paraId="69FC1D4F" w14:textId="77777777" w:rsidR="00D41741" w:rsidRPr="007377C1" w:rsidRDefault="00D41741" w:rsidP="00D41741">
      <w:pPr>
        <w:spacing w:line="276" w:lineRule="auto"/>
        <w:jc w:val="center"/>
        <w:rPr>
          <w:rFonts w:asciiTheme="majorHAnsi" w:hAnsiTheme="majorHAnsi" w:cstheme="majorHAnsi"/>
          <w:lang w:val="ru-MD"/>
        </w:rPr>
      </w:pPr>
      <w:r w:rsidRPr="007377C1">
        <w:rPr>
          <w:rFonts w:asciiTheme="majorHAnsi" w:hAnsiTheme="majorHAnsi" w:cstheme="majorHAnsi"/>
          <w:b/>
          <w:iCs/>
          <w:sz w:val="36"/>
          <w:szCs w:val="36"/>
          <w:lang w:val="ru-MD"/>
        </w:rPr>
        <w:t>СЧЕТНАЯ ПАЛАТА РЕСПУБЛИКИ МОЛДОВА</w:t>
      </w:r>
      <w:r w:rsidRPr="007377C1">
        <w:rPr>
          <w:rFonts w:asciiTheme="majorHAnsi" w:hAnsiTheme="majorHAnsi" w:cstheme="majorHAnsi"/>
          <w:b/>
          <w:sz w:val="36"/>
          <w:szCs w:val="36"/>
          <w:lang w:val="ru-MD"/>
        </w:rPr>
        <w:t xml:space="preserve"> </w:t>
      </w: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1167B3" w:rsidRPr="007377C1" w14:paraId="58D5FE74" w14:textId="77777777" w:rsidTr="009E3FE0">
        <w:trPr>
          <w:trHeight w:val="435"/>
        </w:trPr>
        <w:tc>
          <w:tcPr>
            <w:tcW w:w="9350" w:type="dxa"/>
            <w:tcBorders>
              <w:top w:val="thinThickSmallGap" w:sz="12" w:space="0" w:color="auto"/>
              <w:left w:val="nil"/>
              <w:bottom w:val="thickThinSmallGap" w:sz="12" w:space="0" w:color="auto"/>
              <w:right w:val="nil"/>
            </w:tcBorders>
            <w:hideMark/>
          </w:tcPr>
          <w:p w14:paraId="1931F572" w14:textId="77777777" w:rsidR="001167B3" w:rsidRPr="007377C1" w:rsidRDefault="001167B3" w:rsidP="009E3FE0">
            <w:pPr>
              <w:tabs>
                <w:tab w:val="left" w:pos="381"/>
              </w:tabs>
              <w:spacing w:after="0" w:line="276" w:lineRule="auto"/>
              <w:jc w:val="center"/>
              <w:rPr>
                <w:rFonts w:asciiTheme="majorHAnsi" w:eastAsia="Calibri" w:hAnsiTheme="majorHAnsi" w:cstheme="majorHAnsi"/>
                <w:bCs/>
                <w:iCs/>
                <w:noProof/>
                <w:sz w:val="20"/>
                <w:szCs w:val="20"/>
                <w:lang w:val="ru-MD"/>
              </w:rPr>
            </w:pPr>
            <w:r w:rsidRPr="007377C1">
              <w:rPr>
                <w:rFonts w:asciiTheme="majorHAnsi" w:eastAsia="Calibri" w:hAnsiTheme="majorHAnsi" w:cstheme="majorHAnsi"/>
                <w:bCs/>
                <w:iCs/>
                <w:noProof/>
                <w:sz w:val="20"/>
                <w:szCs w:val="20"/>
                <w:lang w:val="ru-MD"/>
              </w:rPr>
              <w:t>MD-2001, mun. Chi</w:t>
            </w:r>
            <w:r w:rsidR="003A460A" w:rsidRPr="007377C1">
              <w:rPr>
                <w:rFonts w:asciiTheme="majorHAnsi" w:eastAsia="Calibri" w:hAnsiTheme="majorHAnsi" w:cstheme="majorHAnsi"/>
                <w:bCs/>
                <w:iCs/>
                <w:noProof/>
                <w:sz w:val="20"/>
                <w:szCs w:val="20"/>
                <w:lang w:val="ru-MD"/>
              </w:rPr>
              <w:t>ș</w:t>
            </w:r>
            <w:r w:rsidRPr="007377C1">
              <w:rPr>
                <w:rFonts w:asciiTheme="majorHAnsi" w:eastAsia="Calibri" w:hAnsiTheme="majorHAnsi" w:cstheme="majorHAnsi"/>
                <w:bCs/>
                <w:iCs/>
                <w:noProof/>
                <w:sz w:val="20"/>
                <w:szCs w:val="20"/>
                <w:lang w:val="ru-MD"/>
              </w:rPr>
              <w:t xml:space="preserve">inău, bd. </w:t>
            </w:r>
            <w:r w:rsidR="003A460A" w:rsidRPr="007377C1">
              <w:rPr>
                <w:rFonts w:asciiTheme="majorHAnsi" w:eastAsia="Calibri" w:hAnsiTheme="majorHAnsi" w:cstheme="majorHAnsi"/>
                <w:bCs/>
                <w:iCs/>
                <w:noProof/>
                <w:sz w:val="20"/>
                <w:szCs w:val="20"/>
                <w:lang w:val="ru-MD"/>
              </w:rPr>
              <w:t>Ș</w:t>
            </w:r>
            <w:r w:rsidRPr="007377C1">
              <w:rPr>
                <w:rFonts w:asciiTheme="majorHAnsi" w:eastAsia="Calibri" w:hAnsiTheme="majorHAnsi" w:cstheme="majorHAnsi"/>
                <w:bCs/>
                <w:iCs/>
                <w:noProof/>
                <w:sz w:val="20"/>
                <w:szCs w:val="20"/>
                <w:lang w:val="ru-MD"/>
              </w:rPr>
              <w:t xml:space="preserve">tefan cel Mare </w:t>
            </w:r>
            <w:r w:rsidR="003A460A" w:rsidRPr="007377C1">
              <w:rPr>
                <w:rFonts w:asciiTheme="majorHAnsi" w:eastAsia="Calibri" w:hAnsiTheme="majorHAnsi" w:cstheme="majorHAnsi"/>
                <w:bCs/>
                <w:iCs/>
                <w:noProof/>
                <w:sz w:val="20"/>
                <w:szCs w:val="20"/>
                <w:lang w:val="ru-MD"/>
              </w:rPr>
              <w:t>ș</w:t>
            </w:r>
            <w:r w:rsidRPr="007377C1">
              <w:rPr>
                <w:rFonts w:asciiTheme="majorHAnsi" w:eastAsia="Calibri" w:hAnsiTheme="majorHAnsi" w:cstheme="majorHAnsi"/>
                <w:bCs/>
                <w:iCs/>
                <w:noProof/>
                <w:sz w:val="20"/>
                <w:szCs w:val="20"/>
                <w:lang w:val="ru-MD"/>
              </w:rPr>
              <w:t xml:space="preserve">i Sfânt nr.69, tel. (+373 22) 26 60 02, </w:t>
            </w:r>
          </w:p>
          <w:p w14:paraId="2CA1DE32" w14:textId="77777777" w:rsidR="001167B3" w:rsidRPr="00310543" w:rsidRDefault="001167B3" w:rsidP="009E3FE0">
            <w:pPr>
              <w:tabs>
                <w:tab w:val="left" w:pos="381"/>
              </w:tabs>
              <w:spacing w:after="0" w:line="276" w:lineRule="auto"/>
              <w:jc w:val="center"/>
              <w:rPr>
                <w:rFonts w:asciiTheme="majorHAnsi" w:hAnsiTheme="majorHAnsi" w:cstheme="majorHAnsi"/>
                <w:b/>
                <w:bCs/>
              </w:rPr>
            </w:pPr>
            <w:r w:rsidRPr="00310543">
              <w:rPr>
                <w:rFonts w:asciiTheme="majorHAnsi" w:eastAsia="Calibri" w:hAnsiTheme="majorHAnsi" w:cstheme="majorHAnsi"/>
                <w:bCs/>
                <w:iCs/>
                <w:noProof/>
                <w:sz w:val="20"/>
                <w:szCs w:val="20"/>
              </w:rPr>
              <w:t>fax: (+373 22) 26 61 00, web</w:t>
            </w:r>
            <w:r w:rsidRPr="00310543">
              <w:rPr>
                <w:rFonts w:asciiTheme="majorHAnsi" w:eastAsia="Calibri" w:hAnsiTheme="majorHAnsi" w:cstheme="majorHAnsi"/>
                <w:b/>
                <w:bCs/>
                <w:iCs/>
                <w:noProof/>
                <w:sz w:val="20"/>
                <w:szCs w:val="20"/>
              </w:rPr>
              <w:t xml:space="preserve">: </w:t>
            </w:r>
            <w:hyperlink r:id="rId9" w:history="1">
              <w:r w:rsidRPr="00310543">
                <w:rPr>
                  <w:rStyle w:val="aa"/>
                  <w:rFonts w:asciiTheme="majorHAnsi" w:eastAsia="Calibri" w:hAnsiTheme="majorHAnsi" w:cstheme="majorHAnsi"/>
                  <w:b/>
                  <w:bCs/>
                  <w:noProof/>
                  <w:sz w:val="20"/>
                  <w:szCs w:val="20"/>
                </w:rPr>
                <w:t>www.ccrm.md</w:t>
              </w:r>
            </w:hyperlink>
            <w:r w:rsidRPr="00310543">
              <w:rPr>
                <w:rFonts w:asciiTheme="majorHAnsi" w:eastAsia="Calibri" w:hAnsiTheme="majorHAnsi" w:cstheme="majorHAnsi"/>
                <w:b/>
                <w:bCs/>
                <w:iCs/>
                <w:noProof/>
                <w:sz w:val="20"/>
                <w:szCs w:val="20"/>
              </w:rPr>
              <w:t xml:space="preserve">, e-mail: </w:t>
            </w:r>
            <w:hyperlink r:id="rId10" w:history="1">
              <w:r w:rsidRPr="00310543">
                <w:rPr>
                  <w:rStyle w:val="aa"/>
                  <w:rFonts w:asciiTheme="majorHAnsi" w:eastAsia="Calibri" w:hAnsiTheme="majorHAnsi" w:cstheme="majorHAnsi"/>
                  <w:b/>
                  <w:bCs/>
                  <w:noProof/>
                  <w:sz w:val="20"/>
                  <w:szCs w:val="20"/>
                </w:rPr>
                <w:t>ccrm@ccrm.md</w:t>
              </w:r>
            </w:hyperlink>
          </w:p>
        </w:tc>
      </w:tr>
    </w:tbl>
    <w:p w14:paraId="248F7D43" w14:textId="77777777" w:rsidR="001167B3" w:rsidRPr="00310543" w:rsidRDefault="001167B3" w:rsidP="001167B3">
      <w:pPr>
        <w:tabs>
          <w:tab w:val="left" w:pos="720"/>
        </w:tabs>
        <w:spacing w:line="276" w:lineRule="auto"/>
        <w:jc w:val="right"/>
        <w:rPr>
          <w:rFonts w:asciiTheme="majorHAnsi" w:hAnsiTheme="majorHAnsi" w:cstheme="majorHAnsi"/>
          <w:b/>
          <w:bCs/>
        </w:rPr>
      </w:pPr>
    </w:p>
    <w:p w14:paraId="2FC53401" w14:textId="77777777" w:rsidR="001167B3" w:rsidRPr="00310543" w:rsidRDefault="001167B3" w:rsidP="001167B3">
      <w:pPr>
        <w:tabs>
          <w:tab w:val="left" w:pos="720"/>
        </w:tabs>
        <w:spacing w:line="276" w:lineRule="auto"/>
        <w:jc w:val="right"/>
        <w:rPr>
          <w:rFonts w:asciiTheme="majorHAnsi" w:hAnsiTheme="majorHAnsi" w:cstheme="majorHAnsi"/>
          <w:b/>
          <w:bCs/>
        </w:rPr>
      </w:pPr>
    </w:p>
    <w:p w14:paraId="6D6D6C4F" w14:textId="77777777" w:rsidR="00D41741" w:rsidRPr="007377C1" w:rsidRDefault="00D41741" w:rsidP="00D41741">
      <w:pPr>
        <w:spacing w:line="276" w:lineRule="auto"/>
        <w:ind w:right="284"/>
        <w:jc w:val="center"/>
        <w:rPr>
          <w:rFonts w:asciiTheme="majorHAnsi" w:hAnsiTheme="majorHAnsi" w:cstheme="majorHAnsi"/>
          <w:b/>
          <w:sz w:val="28"/>
          <w:szCs w:val="28"/>
          <w:lang w:val="ru-MD"/>
        </w:rPr>
      </w:pPr>
      <w:r w:rsidRPr="007377C1">
        <w:rPr>
          <w:rFonts w:asciiTheme="majorHAnsi" w:hAnsiTheme="majorHAnsi" w:cstheme="majorHAnsi"/>
          <w:b/>
          <w:sz w:val="28"/>
          <w:szCs w:val="28"/>
          <w:lang w:val="ru-MD"/>
        </w:rPr>
        <w:t xml:space="preserve">ОТЧЕТ </w:t>
      </w:r>
    </w:p>
    <w:p w14:paraId="19E0F635" w14:textId="6426AADA" w:rsidR="00D41741" w:rsidRPr="007377C1" w:rsidRDefault="00D41741" w:rsidP="00D41741">
      <w:pPr>
        <w:spacing w:line="276" w:lineRule="auto"/>
        <w:ind w:right="284"/>
        <w:jc w:val="center"/>
        <w:rPr>
          <w:rFonts w:asciiTheme="majorHAnsi" w:hAnsiTheme="majorHAnsi" w:cstheme="majorHAnsi"/>
          <w:b/>
          <w:sz w:val="28"/>
          <w:szCs w:val="28"/>
          <w:lang w:val="ru-MD"/>
        </w:rPr>
      </w:pPr>
      <w:r w:rsidRPr="007377C1">
        <w:rPr>
          <w:rFonts w:asciiTheme="majorHAnsi" w:hAnsiTheme="majorHAnsi" w:cstheme="majorHAnsi"/>
          <w:b/>
          <w:sz w:val="28"/>
          <w:szCs w:val="28"/>
          <w:lang w:val="ru-MD"/>
        </w:rPr>
        <w:t xml:space="preserve">аудита соответствия бюджетного процесса и управления публичным имуществом в рамках административно-территориальной единицы </w:t>
      </w:r>
      <w:r w:rsidRPr="007377C1">
        <w:rPr>
          <w:rFonts w:asciiTheme="majorHAnsi" w:hAnsiTheme="majorHAnsi" w:cstheme="majorHAnsi"/>
          <w:b/>
          <w:bCs/>
          <w:iCs/>
          <w:sz w:val="28"/>
          <w:szCs w:val="28"/>
          <w:lang w:val="ru-MD"/>
        </w:rPr>
        <w:t xml:space="preserve">район Ниспорень </w:t>
      </w:r>
      <w:r w:rsidRPr="007377C1">
        <w:rPr>
          <w:rFonts w:asciiTheme="majorHAnsi" w:hAnsiTheme="majorHAnsi" w:cstheme="majorHAnsi"/>
          <w:b/>
          <w:iCs/>
          <w:sz w:val="28"/>
          <w:szCs w:val="28"/>
          <w:lang w:val="ru-MD"/>
        </w:rPr>
        <w:t>(АТЕ/бюджет II уровня),</w:t>
      </w:r>
      <w:r w:rsidRPr="007377C1">
        <w:rPr>
          <w:rFonts w:asciiTheme="majorHAnsi" w:hAnsiTheme="majorHAnsi" w:cstheme="majorHAnsi"/>
          <w:b/>
          <w:bCs/>
          <w:iCs/>
          <w:sz w:val="28"/>
          <w:szCs w:val="28"/>
          <w:lang w:val="ru-MD"/>
        </w:rPr>
        <w:t xml:space="preserve"> за 2020 год</w:t>
      </w:r>
      <w:r w:rsidRPr="007377C1">
        <w:rPr>
          <w:rFonts w:asciiTheme="majorHAnsi" w:hAnsiTheme="majorHAnsi" w:cstheme="majorHAnsi"/>
          <w:b/>
          <w:sz w:val="28"/>
          <w:szCs w:val="28"/>
          <w:lang w:val="ru-MD"/>
        </w:rPr>
        <w:t xml:space="preserve"> </w:t>
      </w:r>
    </w:p>
    <w:p w14:paraId="40A020BA" w14:textId="77777777" w:rsidR="001167B3" w:rsidRPr="007377C1" w:rsidRDefault="001167B3" w:rsidP="001167B3">
      <w:pPr>
        <w:spacing w:line="276" w:lineRule="auto"/>
        <w:ind w:right="284"/>
        <w:jc w:val="center"/>
        <w:rPr>
          <w:rFonts w:asciiTheme="majorHAnsi" w:hAnsiTheme="majorHAnsi" w:cstheme="majorHAnsi"/>
          <w:b/>
          <w:sz w:val="28"/>
          <w:szCs w:val="28"/>
          <w:lang w:val="ru-MD"/>
        </w:rPr>
      </w:pPr>
    </w:p>
    <w:p w14:paraId="18BE6007" w14:textId="77777777" w:rsidR="001167B3" w:rsidRPr="007377C1" w:rsidRDefault="001167B3" w:rsidP="001167B3">
      <w:pPr>
        <w:spacing w:line="276" w:lineRule="auto"/>
        <w:ind w:right="284"/>
        <w:jc w:val="center"/>
        <w:rPr>
          <w:rFonts w:asciiTheme="majorHAnsi" w:hAnsiTheme="majorHAnsi" w:cstheme="majorHAnsi"/>
          <w:sz w:val="28"/>
          <w:szCs w:val="28"/>
          <w:lang w:val="ru-MD"/>
        </w:rPr>
      </w:pPr>
    </w:p>
    <w:p w14:paraId="5A76BDD7" w14:textId="77777777" w:rsidR="001167B3" w:rsidRPr="007377C1" w:rsidRDefault="001167B3" w:rsidP="001167B3">
      <w:pPr>
        <w:spacing w:line="276" w:lineRule="auto"/>
        <w:ind w:right="284"/>
        <w:jc w:val="center"/>
        <w:rPr>
          <w:rFonts w:asciiTheme="majorHAnsi" w:hAnsiTheme="majorHAnsi" w:cstheme="majorHAnsi"/>
          <w:sz w:val="28"/>
          <w:szCs w:val="28"/>
          <w:lang w:val="ru-MD"/>
        </w:rPr>
      </w:pPr>
    </w:p>
    <w:p w14:paraId="185DBE05" w14:textId="77777777" w:rsidR="001167B3" w:rsidRPr="007377C1" w:rsidRDefault="001167B3" w:rsidP="001167B3">
      <w:pPr>
        <w:spacing w:line="276" w:lineRule="auto"/>
        <w:ind w:right="284"/>
        <w:jc w:val="center"/>
        <w:rPr>
          <w:rFonts w:asciiTheme="majorHAnsi" w:hAnsiTheme="majorHAnsi" w:cstheme="majorHAnsi"/>
          <w:b/>
          <w:sz w:val="28"/>
          <w:szCs w:val="28"/>
          <w:lang w:val="ru-MD"/>
        </w:rPr>
      </w:pPr>
    </w:p>
    <w:p w14:paraId="5F4F8248" w14:textId="5E9FD999" w:rsidR="001167B3" w:rsidRPr="007377C1" w:rsidRDefault="001167B3" w:rsidP="001167B3">
      <w:pPr>
        <w:spacing w:line="276" w:lineRule="auto"/>
        <w:ind w:right="284"/>
        <w:jc w:val="center"/>
        <w:rPr>
          <w:rFonts w:asciiTheme="majorHAnsi" w:hAnsiTheme="majorHAnsi" w:cstheme="majorHAnsi"/>
          <w:lang w:val="ru-MD"/>
        </w:rPr>
      </w:pPr>
    </w:p>
    <w:p w14:paraId="356BAF27" w14:textId="77777777" w:rsidR="00250802" w:rsidRPr="007377C1" w:rsidRDefault="00250802" w:rsidP="001167B3">
      <w:pPr>
        <w:spacing w:line="276" w:lineRule="auto"/>
        <w:ind w:right="284"/>
        <w:jc w:val="center"/>
        <w:rPr>
          <w:rFonts w:asciiTheme="majorHAnsi" w:hAnsiTheme="majorHAnsi" w:cstheme="majorHAnsi"/>
          <w:lang w:val="ru-MD"/>
        </w:rPr>
      </w:pPr>
    </w:p>
    <w:p w14:paraId="6487C67F" w14:textId="5F97724E" w:rsidR="004C33D8" w:rsidRPr="007377C1" w:rsidRDefault="004C33D8" w:rsidP="001167B3">
      <w:pPr>
        <w:spacing w:line="276" w:lineRule="auto"/>
        <w:ind w:right="284"/>
        <w:jc w:val="center"/>
        <w:rPr>
          <w:rFonts w:asciiTheme="majorHAnsi" w:hAnsiTheme="majorHAnsi" w:cstheme="majorHAnsi"/>
          <w:lang w:val="ru-MD"/>
        </w:rPr>
      </w:pPr>
    </w:p>
    <w:p w14:paraId="50091238" w14:textId="2AD41F20" w:rsidR="00F44530" w:rsidRPr="007377C1" w:rsidRDefault="00F44530" w:rsidP="001167B3">
      <w:pPr>
        <w:spacing w:line="276" w:lineRule="auto"/>
        <w:ind w:right="284"/>
        <w:jc w:val="center"/>
        <w:rPr>
          <w:rFonts w:asciiTheme="majorHAnsi" w:hAnsiTheme="majorHAnsi" w:cstheme="majorHAnsi"/>
          <w:lang w:val="ru-MD"/>
        </w:rPr>
      </w:pPr>
      <w:r w:rsidRPr="007377C1">
        <w:rPr>
          <w:rFonts w:asciiTheme="majorHAnsi" w:hAnsiTheme="majorHAnsi" w:cstheme="majorHAnsi"/>
          <w:lang w:val="ru-MD"/>
        </w:rPr>
        <w:br w:type="page"/>
      </w:r>
    </w:p>
    <w:sdt>
      <w:sdtPr>
        <w:rPr>
          <w:rFonts w:asciiTheme="minorHAnsi" w:eastAsiaTheme="minorHAnsi" w:hAnsiTheme="minorHAnsi" w:cstheme="minorBidi"/>
          <w:color w:val="auto"/>
          <w:sz w:val="22"/>
          <w:szCs w:val="22"/>
          <w:lang w:val="ru-MD"/>
        </w:rPr>
        <w:id w:val="1726715791"/>
        <w:docPartObj>
          <w:docPartGallery w:val="Table of Contents"/>
          <w:docPartUnique/>
        </w:docPartObj>
      </w:sdtPr>
      <w:sdtEndPr>
        <w:rPr>
          <w:b/>
          <w:bCs/>
          <w:noProof/>
        </w:rPr>
      </w:sdtEndPr>
      <w:sdtContent>
        <w:p w14:paraId="62F827DB" w14:textId="74A8DCB7" w:rsidR="00200A04" w:rsidRPr="007377C1" w:rsidRDefault="00200A04">
          <w:pPr>
            <w:pStyle w:val="ab"/>
            <w:rPr>
              <w:lang w:val="ru-MD"/>
            </w:rPr>
          </w:pPr>
          <w:r w:rsidRPr="007377C1">
            <w:rPr>
              <w:lang w:val="ru-MD"/>
            </w:rPr>
            <w:t>C</w:t>
          </w:r>
          <w:r w:rsidR="004F07D8">
            <w:rPr>
              <w:lang w:val="ru-MD"/>
            </w:rPr>
            <w:t>одержание</w:t>
          </w:r>
        </w:p>
        <w:p w14:paraId="64A6A2E2" w14:textId="31C997B9" w:rsidR="004F07D8" w:rsidRDefault="00200A04">
          <w:pPr>
            <w:pStyle w:val="11"/>
            <w:tabs>
              <w:tab w:val="right" w:leader="dot" w:pos="9347"/>
            </w:tabs>
            <w:rPr>
              <w:rFonts w:eastAsiaTheme="minorEastAsia"/>
              <w:noProof/>
              <w:lang w:val="ru-RU" w:eastAsia="ru-RU"/>
            </w:rPr>
          </w:pPr>
          <w:r w:rsidRPr="007377C1">
            <w:rPr>
              <w:lang w:val="ru-MD"/>
            </w:rPr>
            <w:fldChar w:fldCharType="begin"/>
          </w:r>
          <w:r w:rsidRPr="007377C1">
            <w:rPr>
              <w:lang w:val="ru-MD"/>
            </w:rPr>
            <w:instrText xml:space="preserve"> TOC \o "1-3" \h \z \u </w:instrText>
          </w:r>
          <w:r w:rsidRPr="007377C1">
            <w:rPr>
              <w:lang w:val="ru-MD"/>
            </w:rPr>
            <w:fldChar w:fldCharType="separate"/>
          </w:r>
          <w:hyperlink w:anchor="_Toc100875949" w:history="1">
            <w:r w:rsidR="004F07D8" w:rsidRPr="00E1038C">
              <w:rPr>
                <w:rStyle w:val="aa"/>
                <w:rFonts w:cstheme="majorHAnsi"/>
                <w:b/>
                <w:bCs/>
                <w:noProof/>
                <w:lang w:val="ru-MD"/>
              </w:rPr>
              <w:t>СПИСОК АКРОНИМОВ</w:t>
            </w:r>
            <w:r w:rsidR="004F07D8">
              <w:rPr>
                <w:noProof/>
                <w:webHidden/>
              </w:rPr>
              <w:tab/>
            </w:r>
            <w:r w:rsidR="004F07D8">
              <w:rPr>
                <w:noProof/>
                <w:webHidden/>
              </w:rPr>
              <w:fldChar w:fldCharType="begin"/>
            </w:r>
            <w:r w:rsidR="004F07D8">
              <w:rPr>
                <w:noProof/>
                <w:webHidden/>
              </w:rPr>
              <w:instrText xml:space="preserve"> PAGEREF _Toc100875949 \h </w:instrText>
            </w:r>
            <w:r w:rsidR="004F07D8">
              <w:rPr>
                <w:noProof/>
                <w:webHidden/>
              </w:rPr>
            </w:r>
            <w:r w:rsidR="004F07D8">
              <w:rPr>
                <w:noProof/>
                <w:webHidden/>
              </w:rPr>
              <w:fldChar w:fldCharType="separate"/>
            </w:r>
            <w:r w:rsidR="004F07D8">
              <w:rPr>
                <w:noProof/>
                <w:webHidden/>
              </w:rPr>
              <w:t>3</w:t>
            </w:r>
            <w:r w:rsidR="004F07D8">
              <w:rPr>
                <w:noProof/>
                <w:webHidden/>
              </w:rPr>
              <w:fldChar w:fldCharType="end"/>
            </w:r>
          </w:hyperlink>
        </w:p>
        <w:p w14:paraId="67C3A831" w14:textId="486EC1AA" w:rsidR="004F07D8" w:rsidRDefault="00F422FE">
          <w:pPr>
            <w:pStyle w:val="11"/>
            <w:tabs>
              <w:tab w:val="right" w:leader="dot" w:pos="9347"/>
            </w:tabs>
            <w:rPr>
              <w:rFonts w:eastAsiaTheme="minorEastAsia"/>
              <w:noProof/>
              <w:lang w:val="ru-RU" w:eastAsia="ru-RU"/>
            </w:rPr>
          </w:pPr>
          <w:hyperlink w:anchor="_Toc100875950" w:history="1">
            <w:r w:rsidR="004F07D8" w:rsidRPr="00E1038C">
              <w:rPr>
                <w:rStyle w:val="aa"/>
                <w:rFonts w:cstheme="majorHAnsi"/>
                <w:b/>
                <w:noProof/>
                <w:lang w:val="ru-MD"/>
              </w:rPr>
              <w:t>ГЛОССАРИЙ</w:t>
            </w:r>
            <w:r w:rsidR="004F07D8">
              <w:rPr>
                <w:noProof/>
                <w:webHidden/>
              </w:rPr>
              <w:tab/>
            </w:r>
            <w:r w:rsidR="004F07D8">
              <w:rPr>
                <w:noProof/>
                <w:webHidden/>
              </w:rPr>
              <w:fldChar w:fldCharType="begin"/>
            </w:r>
            <w:r w:rsidR="004F07D8">
              <w:rPr>
                <w:noProof/>
                <w:webHidden/>
              </w:rPr>
              <w:instrText xml:space="preserve"> PAGEREF _Toc100875950 \h </w:instrText>
            </w:r>
            <w:r w:rsidR="004F07D8">
              <w:rPr>
                <w:noProof/>
                <w:webHidden/>
              </w:rPr>
            </w:r>
            <w:r w:rsidR="004F07D8">
              <w:rPr>
                <w:noProof/>
                <w:webHidden/>
              </w:rPr>
              <w:fldChar w:fldCharType="separate"/>
            </w:r>
            <w:r w:rsidR="004F07D8">
              <w:rPr>
                <w:noProof/>
                <w:webHidden/>
              </w:rPr>
              <w:t>4</w:t>
            </w:r>
            <w:r w:rsidR="004F07D8">
              <w:rPr>
                <w:noProof/>
                <w:webHidden/>
              </w:rPr>
              <w:fldChar w:fldCharType="end"/>
            </w:r>
          </w:hyperlink>
        </w:p>
        <w:p w14:paraId="581855D0" w14:textId="25ACA579" w:rsidR="004F07D8" w:rsidRDefault="00F422FE">
          <w:pPr>
            <w:pStyle w:val="11"/>
            <w:tabs>
              <w:tab w:val="right" w:leader="dot" w:pos="9347"/>
            </w:tabs>
            <w:rPr>
              <w:rFonts w:eastAsiaTheme="minorEastAsia"/>
              <w:noProof/>
              <w:lang w:val="ru-RU" w:eastAsia="ru-RU"/>
            </w:rPr>
          </w:pPr>
          <w:hyperlink w:anchor="_Toc100875951" w:history="1">
            <w:r w:rsidR="004F07D8" w:rsidRPr="00E1038C">
              <w:rPr>
                <w:rStyle w:val="aa"/>
                <w:rFonts w:cstheme="majorHAnsi"/>
                <w:noProof/>
                <w:lang w:val="ru-MD"/>
              </w:rPr>
              <w:t xml:space="preserve">I. </w:t>
            </w:r>
            <w:r w:rsidR="004F07D8" w:rsidRPr="00E1038C">
              <w:rPr>
                <w:rStyle w:val="aa"/>
                <w:rFonts w:cstheme="majorHAnsi"/>
                <w:b/>
                <w:noProof/>
                <w:lang w:val="ru-MD"/>
              </w:rPr>
              <w:t>СИНТЕЗ</w:t>
            </w:r>
            <w:r w:rsidR="004F07D8">
              <w:rPr>
                <w:noProof/>
                <w:webHidden/>
              </w:rPr>
              <w:tab/>
            </w:r>
            <w:r w:rsidR="004F07D8">
              <w:rPr>
                <w:noProof/>
                <w:webHidden/>
              </w:rPr>
              <w:fldChar w:fldCharType="begin"/>
            </w:r>
            <w:r w:rsidR="004F07D8">
              <w:rPr>
                <w:noProof/>
                <w:webHidden/>
              </w:rPr>
              <w:instrText xml:space="preserve"> PAGEREF _Toc100875951 \h </w:instrText>
            </w:r>
            <w:r w:rsidR="004F07D8">
              <w:rPr>
                <w:noProof/>
                <w:webHidden/>
              </w:rPr>
            </w:r>
            <w:r w:rsidR="004F07D8">
              <w:rPr>
                <w:noProof/>
                <w:webHidden/>
              </w:rPr>
              <w:fldChar w:fldCharType="separate"/>
            </w:r>
            <w:r w:rsidR="004F07D8">
              <w:rPr>
                <w:noProof/>
                <w:webHidden/>
              </w:rPr>
              <w:t>5</w:t>
            </w:r>
            <w:r w:rsidR="004F07D8">
              <w:rPr>
                <w:noProof/>
                <w:webHidden/>
              </w:rPr>
              <w:fldChar w:fldCharType="end"/>
            </w:r>
          </w:hyperlink>
        </w:p>
        <w:p w14:paraId="38A0E9A0" w14:textId="3E0E8CD1" w:rsidR="004F07D8" w:rsidRDefault="00F422FE">
          <w:pPr>
            <w:pStyle w:val="11"/>
            <w:tabs>
              <w:tab w:val="right" w:leader="dot" w:pos="9347"/>
            </w:tabs>
            <w:rPr>
              <w:rFonts w:eastAsiaTheme="minorEastAsia"/>
              <w:noProof/>
              <w:lang w:val="ru-RU" w:eastAsia="ru-RU"/>
            </w:rPr>
          </w:pPr>
          <w:hyperlink w:anchor="_Toc100875952" w:history="1">
            <w:r w:rsidR="004F07D8" w:rsidRPr="00E1038C">
              <w:rPr>
                <w:rStyle w:val="aa"/>
                <w:rFonts w:eastAsia="Times New Roman" w:cstheme="majorHAnsi"/>
                <w:b/>
                <w:noProof/>
                <w:lang w:val="ru-MD"/>
              </w:rPr>
              <w:t>II. ОБЩЕЕ ПРЕДСТАВЛЕНИЕ</w:t>
            </w:r>
            <w:r w:rsidR="004F07D8">
              <w:rPr>
                <w:noProof/>
                <w:webHidden/>
              </w:rPr>
              <w:tab/>
            </w:r>
            <w:r w:rsidR="004F07D8">
              <w:rPr>
                <w:noProof/>
                <w:webHidden/>
              </w:rPr>
              <w:fldChar w:fldCharType="begin"/>
            </w:r>
            <w:r w:rsidR="004F07D8">
              <w:rPr>
                <w:noProof/>
                <w:webHidden/>
              </w:rPr>
              <w:instrText xml:space="preserve"> PAGEREF _Toc100875952 \h </w:instrText>
            </w:r>
            <w:r w:rsidR="004F07D8">
              <w:rPr>
                <w:noProof/>
                <w:webHidden/>
              </w:rPr>
            </w:r>
            <w:r w:rsidR="004F07D8">
              <w:rPr>
                <w:noProof/>
                <w:webHidden/>
              </w:rPr>
              <w:fldChar w:fldCharType="separate"/>
            </w:r>
            <w:r w:rsidR="004F07D8">
              <w:rPr>
                <w:noProof/>
                <w:webHidden/>
              </w:rPr>
              <w:t>6</w:t>
            </w:r>
            <w:r w:rsidR="004F07D8">
              <w:rPr>
                <w:noProof/>
                <w:webHidden/>
              </w:rPr>
              <w:fldChar w:fldCharType="end"/>
            </w:r>
          </w:hyperlink>
        </w:p>
        <w:p w14:paraId="102F6988" w14:textId="3D4890EE" w:rsidR="004F07D8" w:rsidRDefault="00F422FE">
          <w:pPr>
            <w:pStyle w:val="11"/>
            <w:tabs>
              <w:tab w:val="right" w:leader="dot" w:pos="9347"/>
            </w:tabs>
            <w:rPr>
              <w:rFonts w:eastAsiaTheme="minorEastAsia"/>
              <w:noProof/>
              <w:lang w:val="ru-RU" w:eastAsia="ru-RU"/>
            </w:rPr>
          </w:pPr>
          <w:hyperlink w:anchor="_Toc100875953" w:history="1">
            <w:r w:rsidR="004F07D8" w:rsidRPr="00E1038C">
              <w:rPr>
                <w:rStyle w:val="aa"/>
                <w:noProof/>
                <w:shd w:val="clear" w:color="auto" w:fill="FFFFFF"/>
                <w:lang w:val="ru-MD"/>
              </w:rPr>
              <w:t>III. СФЕРА И ПОДХОД К АУДИТУ</w:t>
            </w:r>
            <w:r w:rsidR="004F07D8">
              <w:rPr>
                <w:noProof/>
                <w:webHidden/>
              </w:rPr>
              <w:tab/>
            </w:r>
            <w:r w:rsidR="004F07D8">
              <w:rPr>
                <w:noProof/>
                <w:webHidden/>
              </w:rPr>
              <w:fldChar w:fldCharType="begin"/>
            </w:r>
            <w:r w:rsidR="004F07D8">
              <w:rPr>
                <w:noProof/>
                <w:webHidden/>
              </w:rPr>
              <w:instrText xml:space="preserve"> PAGEREF _Toc100875953 \h </w:instrText>
            </w:r>
            <w:r w:rsidR="004F07D8">
              <w:rPr>
                <w:noProof/>
                <w:webHidden/>
              </w:rPr>
            </w:r>
            <w:r w:rsidR="004F07D8">
              <w:rPr>
                <w:noProof/>
                <w:webHidden/>
              </w:rPr>
              <w:fldChar w:fldCharType="separate"/>
            </w:r>
            <w:r w:rsidR="004F07D8">
              <w:rPr>
                <w:noProof/>
                <w:webHidden/>
              </w:rPr>
              <w:t>8</w:t>
            </w:r>
            <w:r w:rsidR="004F07D8">
              <w:rPr>
                <w:noProof/>
                <w:webHidden/>
              </w:rPr>
              <w:fldChar w:fldCharType="end"/>
            </w:r>
          </w:hyperlink>
        </w:p>
        <w:p w14:paraId="05F0480C" w14:textId="496CD565" w:rsidR="004F07D8" w:rsidRDefault="00F422FE">
          <w:pPr>
            <w:pStyle w:val="21"/>
            <w:tabs>
              <w:tab w:val="right" w:leader="dot" w:pos="9347"/>
            </w:tabs>
            <w:rPr>
              <w:rFonts w:eastAsiaTheme="minorEastAsia"/>
              <w:noProof/>
              <w:lang w:val="ru-RU" w:eastAsia="ru-RU"/>
            </w:rPr>
          </w:pPr>
          <w:hyperlink w:anchor="_Toc100875954" w:history="1">
            <w:r w:rsidR="004F07D8" w:rsidRPr="00E1038C">
              <w:rPr>
                <w:rStyle w:val="aa"/>
                <w:rFonts w:asciiTheme="majorHAnsi" w:hAnsiTheme="majorHAnsi" w:cstheme="majorHAnsi"/>
                <w:b/>
                <w:noProof/>
                <w:spacing w:val="-3"/>
                <w:lang w:val="ru-MD"/>
              </w:rPr>
              <w:t>3.1. Законный мандат и цель аудита</w:t>
            </w:r>
            <w:r w:rsidR="004F07D8">
              <w:rPr>
                <w:noProof/>
                <w:webHidden/>
              </w:rPr>
              <w:tab/>
            </w:r>
            <w:r w:rsidR="004F07D8">
              <w:rPr>
                <w:noProof/>
                <w:webHidden/>
              </w:rPr>
              <w:fldChar w:fldCharType="begin"/>
            </w:r>
            <w:r w:rsidR="004F07D8">
              <w:rPr>
                <w:noProof/>
                <w:webHidden/>
              </w:rPr>
              <w:instrText xml:space="preserve"> PAGEREF _Toc100875954 \h </w:instrText>
            </w:r>
            <w:r w:rsidR="004F07D8">
              <w:rPr>
                <w:noProof/>
                <w:webHidden/>
              </w:rPr>
            </w:r>
            <w:r w:rsidR="004F07D8">
              <w:rPr>
                <w:noProof/>
                <w:webHidden/>
              </w:rPr>
              <w:fldChar w:fldCharType="separate"/>
            </w:r>
            <w:r w:rsidR="004F07D8">
              <w:rPr>
                <w:noProof/>
                <w:webHidden/>
              </w:rPr>
              <w:t>8</w:t>
            </w:r>
            <w:r w:rsidR="004F07D8">
              <w:rPr>
                <w:noProof/>
                <w:webHidden/>
              </w:rPr>
              <w:fldChar w:fldCharType="end"/>
            </w:r>
          </w:hyperlink>
        </w:p>
        <w:p w14:paraId="6E08AC54" w14:textId="657A5EFC" w:rsidR="004F07D8" w:rsidRDefault="00F422FE">
          <w:pPr>
            <w:pStyle w:val="21"/>
            <w:tabs>
              <w:tab w:val="right" w:leader="dot" w:pos="9347"/>
            </w:tabs>
            <w:rPr>
              <w:rFonts w:eastAsiaTheme="minorEastAsia"/>
              <w:noProof/>
              <w:lang w:val="ru-RU" w:eastAsia="ru-RU"/>
            </w:rPr>
          </w:pPr>
          <w:hyperlink w:anchor="_Toc100875955" w:history="1">
            <w:r w:rsidR="004F07D8" w:rsidRPr="00E1038C">
              <w:rPr>
                <w:rStyle w:val="aa"/>
                <w:rFonts w:asciiTheme="majorHAnsi" w:hAnsiTheme="majorHAnsi" w:cstheme="majorHAnsi"/>
                <w:b/>
                <w:noProof/>
                <w:lang w:val="ru-MD"/>
              </w:rPr>
              <w:t>3.2</w:t>
            </w:r>
            <w:r w:rsidR="004F07D8" w:rsidRPr="00E1038C">
              <w:rPr>
                <w:rStyle w:val="aa"/>
                <w:rFonts w:asciiTheme="majorHAnsi" w:hAnsiTheme="majorHAnsi" w:cstheme="majorHAnsi"/>
                <w:noProof/>
                <w:lang w:val="ru-MD"/>
              </w:rPr>
              <w:t>.</w:t>
            </w:r>
            <w:r w:rsidR="004F07D8" w:rsidRPr="00E1038C">
              <w:rPr>
                <w:rStyle w:val="aa"/>
                <w:rFonts w:asciiTheme="majorHAnsi" w:hAnsiTheme="majorHAnsi"/>
                <w:b/>
                <w:noProof/>
                <w:lang w:val="ru-MD"/>
              </w:rPr>
              <w:t xml:space="preserve"> Подход к аудиту</w:t>
            </w:r>
            <w:r w:rsidR="004F07D8">
              <w:rPr>
                <w:noProof/>
                <w:webHidden/>
              </w:rPr>
              <w:tab/>
            </w:r>
            <w:r w:rsidR="004F07D8">
              <w:rPr>
                <w:noProof/>
                <w:webHidden/>
              </w:rPr>
              <w:fldChar w:fldCharType="begin"/>
            </w:r>
            <w:r w:rsidR="004F07D8">
              <w:rPr>
                <w:noProof/>
                <w:webHidden/>
              </w:rPr>
              <w:instrText xml:space="preserve"> PAGEREF _Toc100875955 \h </w:instrText>
            </w:r>
            <w:r w:rsidR="004F07D8">
              <w:rPr>
                <w:noProof/>
                <w:webHidden/>
              </w:rPr>
            </w:r>
            <w:r w:rsidR="004F07D8">
              <w:rPr>
                <w:noProof/>
                <w:webHidden/>
              </w:rPr>
              <w:fldChar w:fldCharType="separate"/>
            </w:r>
            <w:r w:rsidR="004F07D8">
              <w:rPr>
                <w:noProof/>
                <w:webHidden/>
              </w:rPr>
              <w:t>9</w:t>
            </w:r>
            <w:r w:rsidR="004F07D8">
              <w:rPr>
                <w:noProof/>
                <w:webHidden/>
              </w:rPr>
              <w:fldChar w:fldCharType="end"/>
            </w:r>
          </w:hyperlink>
        </w:p>
        <w:p w14:paraId="5DC806A7" w14:textId="70CB3F10" w:rsidR="004F07D8" w:rsidRDefault="00F422FE">
          <w:pPr>
            <w:pStyle w:val="11"/>
            <w:tabs>
              <w:tab w:val="right" w:leader="dot" w:pos="9347"/>
            </w:tabs>
            <w:rPr>
              <w:rFonts w:eastAsiaTheme="minorEastAsia"/>
              <w:noProof/>
              <w:lang w:val="ru-RU" w:eastAsia="ru-RU"/>
            </w:rPr>
          </w:pPr>
          <w:hyperlink w:anchor="_Toc100875956" w:history="1">
            <w:r w:rsidR="004F07D8" w:rsidRPr="00E1038C">
              <w:rPr>
                <w:rStyle w:val="aa"/>
                <w:b/>
                <w:noProof/>
                <w:lang w:val="ru-MD"/>
              </w:rPr>
              <w:t>IV. КОНСТАТАЦИИ</w:t>
            </w:r>
            <w:r w:rsidR="004F07D8">
              <w:rPr>
                <w:noProof/>
                <w:webHidden/>
              </w:rPr>
              <w:tab/>
            </w:r>
            <w:r w:rsidR="004F07D8">
              <w:rPr>
                <w:noProof/>
                <w:webHidden/>
              </w:rPr>
              <w:fldChar w:fldCharType="begin"/>
            </w:r>
            <w:r w:rsidR="004F07D8">
              <w:rPr>
                <w:noProof/>
                <w:webHidden/>
              </w:rPr>
              <w:instrText xml:space="preserve"> PAGEREF _Toc100875956 \h </w:instrText>
            </w:r>
            <w:r w:rsidR="004F07D8">
              <w:rPr>
                <w:noProof/>
                <w:webHidden/>
              </w:rPr>
            </w:r>
            <w:r w:rsidR="004F07D8">
              <w:rPr>
                <w:noProof/>
                <w:webHidden/>
              </w:rPr>
              <w:fldChar w:fldCharType="separate"/>
            </w:r>
            <w:r w:rsidR="004F07D8">
              <w:rPr>
                <w:noProof/>
                <w:webHidden/>
              </w:rPr>
              <w:t>9</w:t>
            </w:r>
            <w:r w:rsidR="004F07D8">
              <w:rPr>
                <w:noProof/>
                <w:webHidden/>
              </w:rPr>
              <w:fldChar w:fldCharType="end"/>
            </w:r>
          </w:hyperlink>
        </w:p>
        <w:p w14:paraId="5DB4237C" w14:textId="2E5E714C" w:rsidR="004F07D8" w:rsidRDefault="00F422FE">
          <w:pPr>
            <w:pStyle w:val="21"/>
            <w:tabs>
              <w:tab w:val="right" w:leader="dot" w:pos="9347"/>
            </w:tabs>
            <w:rPr>
              <w:rFonts w:eastAsiaTheme="minorEastAsia"/>
              <w:noProof/>
              <w:lang w:val="ru-RU" w:eastAsia="ru-RU"/>
            </w:rPr>
          </w:pPr>
          <w:hyperlink w:anchor="_Toc100875957" w:history="1">
            <w:r w:rsidR="004F07D8" w:rsidRPr="00E1038C">
              <w:rPr>
                <w:rStyle w:val="aa"/>
                <w:rFonts w:eastAsia="Arial" w:cstheme="majorHAnsi"/>
                <w:noProof/>
                <w:spacing w:val="1"/>
                <w:lang w:val="ru-MD"/>
              </w:rPr>
              <w:t>4.1</w:t>
            </w:r>
            <w:r w:rsidR="004F07D8" w:rsidRPr="00E1038C">
              <w:rPr>
                <w:rStyle w:val="aa"/>
                <w:noProof/>
                <w:lang w:val="ru-MD"/>
              </w:rPr>
              <w:t>. АТЕ II уровня выявила, оценила и собрала бюджетные доходы в соответствии с применяемой нормативно-законодательной базой</w:t>
            </w:r>
            <w:r w:rsidR="004F07D8" w:rsidRPr="00E1038C">
              <w:rPr>
                <w:rStyle w:val="aa"/>
                <w:iCs/>
                <w:noProof/>
                <w:lang w:val="ru-MD"/>
              </w:rPr>
              <w:t>?</w:t>
            </w:r>
            <w:r w:rsidR="004F07D8">
              <w:rPr>
                <w:noProof/>
                <w:webHidden/>
              </w:rPr>
              <w:tab/>
            </w:r>
            <w:r w:rsidR="004F07D8">
              <w:rPr>
                <w:noProof/>
                <w:webHidden/>
              </w:rPr>
              <w:fldChar w:fldCharType="begin"/>
            </w:r>
            <w:r w:rsidR="004F07D8">
              <w:rPr>
                <w:noProof/>
                <w:webHidden/>
              </w:rPr>
              <w:instrText xml:space="preserve"> PAGEREF _Toc100875957 \h </w:instrText>
            </w:r>
            <w:r w:rsidR="004F07D8">
              <w:rPr>
                <w:noProof/>
                <w:webHidden/>
              </w:rPr>
            </w:r>
            <w:r w:rsidR="004F07D8">
              <w:rPr>
                <w:noProof/>
                <w:webHidden/>
              </w:rPr>
              <w:fldChar w:fldCharType="separate"/>
            </w:r>
            <w:r w:rsidR="004F07D8">
              <w:rPr>
                <w:noProof/>
                <w:webHidden/>
              </w:rPr>
              <w:t>9</w:t>
            </w:r>
            <w:r w:rsidR="004F07D8">
              <w:rPr>
                <w:noProof/>
                <w:webHidden/>
              </w:rPr>
              <w:fldChar w:fldCharType="end"/>
            </w:r>
          </w:hyperlink>
        </w:p>
        <w:p w14:paraId="62C23EAF" w14:textId="569A525B" w:rsidR="004F07D8" w:rsidRDefault="00F422FE">
          <w:pPr>
            <w:pStyle w:val="21"/>
            <w:tabs>
              <w:tab w:val="right" w:leader="dot" w:pos="9347"/>
            </w:tabs>
            <w:rPr>
              <w:rFonts w:eastAsiaTheme="minorEastAsia"/>
              <w:noProof/>
              <w:lang w:val="ru-RU" w:eastAsia="ru-RU"/>
            </w:rPr>
          </w:pPr>
          <w:hyperlink w:anchor="_Toc100875958" w:history="1">
            <w:r w:rsidR="004F07D8" w:rsidRPr="00E1038C">
              <w:rPr>
                <w:rStyle w:val="aa"/>
                <w:rFonts w:eastAsia="Arial" w:cstheme="majorHAnsi"/>
                <w:noProof/>
                <w:spacing w:val="1"/>
                <w:lang w:val="ru-MD"/>
              </w:rPr>
              <w:t xml:space="preserve">4.2. АТЕ </w:t>
            </w:r>
            <w:r w:rsidR="004F07D8" w:rsidRPr="00E1038C">
              <w:rPr>
                <w:rStyle w:val="aa"/>
                <w:noProof/>
                <w:lang w:val="ru-MD"/>
              </w:rPr>
              <w:t>II уровня</w:t>
            </w:r>
            <w:r w:rsidR="004F07D8" w:rsidRPr="00E1038C">
              <w:rPr>
                <w:rStyle w:val="aa"/>
                <w:rFonts w:eastAsia="Arial" w:cstheme="majorHAnsi"/>
                <w:noProof/>
                <w:spacing w:val="1"/>
                <w:lang w:val="ru-MD"/>
              </w:rPr>
              <w:t xml:space="preserve"> подтвердила использование и управление расходами в соответствии с нормативной базой</w:t>
            </w:r>
            <w:r w:rsidR="004F07D8" w:rsidRPr="00E1038C">
              <w:rPr>
                <w:rStyle w:val="aa"/>
                <w:noProof/>
                <w:lang w:val="ru-MD"/>
              </w:rPr>
              <w:t>?</w:t>
            </w:r>
            <w:r w:rsidR="004F07D8">
              <w:rPr>
                <w:noProof/>
                <w:webHidden/>
              </w:rPr>
              <w:tab/>
            </w:r>
            <w:r w:rsidR="004F07D8">
              <w:rPr>
                <w:noProof/>
                <w:webHidden/>
              </w:rPr>
              <w:fldChar w:fldCharType="begin"/>
            </w:r>
            <w:r w:rsidR="004F07D8">
              <w:rPr>
                <w:noProof/>
                <w:webHidden/>
              </w:rPr>
              <w:instrText xml:space="preserve"> PAGEREF _Toc100875958 \h </w:instrText>
            </w:r>
            <w:r w:rsidR="004F07D8">
              <w:rPr>
                <w:noProof/>
                <w:webHidden/>
              </w:rPr>
            </w:r>
            <w:r w:rsidR="004F07D8">
              <w:rPr>
                <w:noProof/>
                <w:webHidden/>
              </w:rPr>
              <w:fldChar w:fldCharType="separate"/>
            </w:r>
            <w:r w:rsidR="004F07D8">
              <w:rPr>
                <w:noProof/>
                <w:webHidden/>
              </w:rPr>
              <w:t>13</w:t>
            </w:r>
            <w:r w:rsidR="004F07D8">
              <w:rPr>
                <w:noProof/>
                <w:webHidden/>
              </w:rPr>
              <w:fldChar w:fldCharType="end"/>
            </w:r>
          </w:hyperlink>
        </w:p>
        <w:p w14:paraId="50EBBC54" w14:textId="2CDC9F26" w:rsidR="004F07D8" w:rsidRDefault="00F422FE">
          <w:pPr>
            <w:pStyle w:val="21"/>
            <w:tabs>
              <w:tab w:val="right" w:leader="dot" w:pos="9347"/>
            </w:tabs>
            <w:rPr>
              <w:rFonts w:eastAsiaTheme="minorEastAsia"/>
              <w:noProof/>
              <w:lang w:val="ru-RU" w:eastAsia="ru-RU"/>
            </w:rPr>
          </w:pPr>
          <w:hyperlink w:anchor="_Toc100875959" w:history="1">
            <w:r w:rsidR="004F07D8" w:rsidRPr="00E1038C">
              <w:rPr>
                <w:rStyle w:val="aa"/>
                <w:rFonts w:cstheme="majorHAnsi"/>
                <w:bCs/>
                <w:noProof/>
                <w:lang w:val="ru-MD"/>
              </w:rPr>
              <w:t>4.3.</w:t>
            </w:r>
            <w:r w:rsidR="004F07D8" w:rsidRPr="00E1038C">
              <w:rPr>
                <w:rStyle w:val="aa"/>
                <w:rFonts w:cstheme="majorHAnsi"/>
                <w:noProof/>
                <w:lang w:val="ru-MD"/>
              </w:rPr>
              <w:t xml:space="preserve"> АТЕ II уровня зарегистрировала, администрировала и управляла публичным имуществом в надлежащем порядке?</w:t>
            </w:r>
            <w:r w:rsidR="004F07D8">
              <w:rPr>
                <w:noProof/>
                <w:webHidden/>
              </w:rPr>
              <w:tab/>
            </w:r>
            <w:r w:rsidR="004F07D8">
              <w:rPr>
                <w:noProof/>
                <w:webHidden/>
              </w:rPr>
              <w:fldChar w:fldCharType="begin"/>
            </w:r>
            <w:r w:rsidR="004F07D8">
              <w:rPr>
                <w:noProof/>
                <w:webHidden/>
              </w:rPr>
              <w:instrText xml:space="preserve"> PAGEREF _Toc100875959 \h </w:instrText>
            </w:r>
            <w:r w:rsidR="004F07D8">
              <w:rPr>
                <w:noProof/>
                <w:webHidden/>
              </w:rPr>
            </w:r>
            <w:r w:rsidR="004F07D8">
              <w:rPr>
                <w:noProof/>
                <w:webHidden/>
              </w:rPr>
              <w:fldChar w:fldCharType="separate"/>
            </w:r>
            <w:r w:rsidR="004F07D8">
              <w:rPr>
                <w:noProof/>
                <w:webHidden/>
              </w:rPr>
              <w:t>22</w:t>
            </w:r>
            <w:r w:rsidR="004F07D8">
              <w:rPr>
                <w:noProof/>
                <w:webHidden/>
              </w:rPr>
              <w:fldChar w:fldCharType="end"/>
            </w:r>
          </w:hyperlink>
        </w:p>
        <w:p w14:paraId="7EA4CCE9" w14:textId="292A4EDD" w:rsidR="004F07D8" w:rsidRDefault="00F422FE">
          <w:pPr>
            <w:pStyle w:val="11"/>
            <w:tabs>
              <w:tab w:val="right" w:leader="dot" w:pos="9347"/>
            </w:tabs>
            <w:rPr>
              <w:rFonts w:eastAsiaTheme="minorEastAsia"/>
              <w:noProof/>
              <w:lang w:val="ru-RU" w:eastAsia="ru-RU"/>
            </w:rPr>
          </w:pPr>
          <w:hyperlink w:anchor="_Toc100875960" w:history="1">
            <w:r w:rsidR="004F07D8" w:rsidRPr="00E1038C">
              <w:rPr>
                <w:rStyle w:val="aa"/>
                <w:rFonts w:cstheme="majorHAnsi"/>
                <w:b/>
                <w:noProof/>
                <w:lang w:val="ru-MD"/>
              </w:rPr>
              <w:t>V. ОБЩИЙ ВЫВОД</w:t>
            </w:r>
            <w:r w:rsidR="004F07D8">
              <w:rPr>
                <w:noProof/>
                <w:webHidden/>
              </w:rPr>
              <w:tab/>
            </w:r>
            <w:r w:rsidR="004F07D8">
              <w:rPr>
                <w:noProof/>
                <w:webHidden/>
              </w:rPr>
              <w:fldChar w:fldCharType="begin"/>
            </w:r>
            <w:r w:rsidR="004F07D8">
              <w:rPr>
                <w:noProof/>
                <w:webHidden/>
              </w:rPr>
              <w:instrText xml:space="preserve"> PAGEREF _Toc100875960 \h </w:instrText>
            </w:r>
            <w:r w:rsidR="004F07D8">
              <w:rPr>
                <w:noProof/>
                <w:webHidden/>
              </w:rPr>
            </w:r>
            <w:r w:rsidR="004F07D8">
              <w:rPr>
                <w:noProof/>
                <w:webHidden/>
              </w:rPr>
              <w:fldChar w:fldCharType="separate"/>
            </w:r>
            <w:r w:rsidR="004F07D8">
              <w:rPr>
                <w:noProof/>
                <w:webHidden/>
              </w:rPr>
              <w:t>24</w:t>
            </w:r>
            <w:r w:rsidR="004F07D8">
              <w:rPr>
                <w:noProof/>
                <w:webHidden/>
              </w:rPr>
              <w:fldChar w:fldCharType="end"/>
            </w:r>
          </w:hyperlink>
        </w:p>
        <w:p w14:paraId="13560427" w14:textId="6279163E" w:rsidR="004F07D8" w:rsidRDefault="00F422FE">
          <w:pPr>
            <w:pStyle w:val="11"/>
            <w:tabs>
              <w:tab w:val="right" w:leader="dot" w:pos="9347"/>
            </w:tabs>
            <w:rPr>
              <w:rFonts w:eastAsiaTheme="minorEastAsia"/>
              <w:noProof/>
              <w:lang w:val="ru-RU" w:eastAsia="ru-RU"/>
            </w:rPr>
          </w:pPr>
          <w:hyperlink w:anchor="_Toc100875961" w:history="1">
            <w:r w:rsidR="004F07D8" w:rsidRPr="00E1038C">
              <w:rPr>
                <w:rStyle w:val="aa"/>
                <w:noProof/>
                <w:lang w:val="ru-MD"/>
              </w:rPr>
              <w:t>VI.   РЕКОМЕНДАЦИИ:</w:t>
            </w:r>
            <w:r w:rsidR="004F07D8">
              <w:rPr>
                <w:noProof/>
                <w:webHidden/>
              </w:rPr>
              <w:tab/>
            </w:r>
            <w:r w:rsidR="004F07D8">
              <w:rPr>
                <w:noProof/>
                <w:webHidden/>
              </w:rPr>
              <w:fldChar w:fldCharType="begin"/>
            </w:r>
            <w:r w:rsidR="004F07D8">
              <w:rPr>
                <w:noProof/>
                <w:webHidden/>
              </w:rPr>
              <w:instrText xml:space="preserve"> PAGEREF _Toc100875961 \h </w:instrText>
            </w:r>
            <w:r w:rsidR="004F07D8">
              <w:rPr>
                <w:noProof/>
                <w:webHidden/>
              </w:rPr>
            </w:r>
            <w:r w:rsidR="004F07D8">
              <w:rPr>
                <w:noProof/>
                <w:webHidden/>
              </w:rPr>
              <w:fldChar w:fldCharType="separate"/>
            </w:r>
            <w:r w:rsidR="004F07D8">
              <w:rPr>
                <w:noProof/>
                <w:webHidden/>
              </w:rPr>
              <w:t>24</w:t>
            </w:r>
            <w:r w:rsidR="004F07D8">
              <w:rPr>
                <w:noProof/>
                <w:webHidden/>
              </w:rPr>
              <w:fldChar w:fldCharType="end"/>
            </w:r>
          </w:hyperlink>
        </w:p>
        <w:p w14:paraId="65EA093C" w14:textId="09F76E24" w:rsidR="004F07D8" w:rsidRDefault="00F422FE">
          <w:pPr>
            <w:pStyle w:val="11"/>
            <w:tabs>
              <w:tab w:val="right" w:leader="dot" w:pos="9347"/>
            </w:tabs>
            <w:rPr>
              <w:rFonts w:eastAsiaTheme="minorEastAsia"/>
              <w:noProof/>
              <w:lang w:val="ru-RU" w:eastAsia="ru-RU"/>
            </w:rPr>
          </w:pPr>
          <w:hyperlink w:anchor="_Toc100875962" w:history="1">
            <w:r w:rsidR="004F07D8" w:rsidRPr="00E1038C">
              <w:rPr>
                <w:rStyle w:val="aa"/>
                <w:rFonts w:cstheme="majorHAnsi"/>
                <w:bCs/>
                <w:noProof/>
                <w:lang w:val="ru-MD"/>
              </w:rPr>
              <w:t>Приложение №1</w:t>
            </w:r>
            <w:r w:rsidR="004F07D8">
              <w:rPr>
                <w:noProof/>
                <w:webHidden/>
              </w:rPr>
              <w:tab/>
            </w:r>
            <w:r w:rsidR="004F07D8">
              <w:rPr>
                <w:noProof/>
                <w:webHidden/>
              </w:rPr>
              <w:fldChar w:fldCharType="begin"/>
            </w:r>
            <w:r w:rsidR="004F07D8">
              <w:rPr>
                <w:noProof/>
                <w:webHidden/>
              </w:rPr>
              <w:instrText xml:space="preserve"> PAGEREF _Toc100875962 \h </w:instrText>
            </w:r>
            <w:r w:rsidR="004F07D8">
              <w:rPr>
                <w:noProof/>
                <w:webHidden/>
              </w:rPr>
            </w:r>
            <w:r w:rsidR="004F07D8">
              <w:rPr>
                <w:noProof/>
                <w:webHidden/>
              </w:rPr>
              <w:fldChar w:fldCharType="separate"/>
            </w:r>
            <w:r w:rsidR="004F07D8">
              <w:rPr>
                <w:noProof/>
                <w:webHidden/>
              </w:rPr>
              <w:t>26</w:t>
            </w:r>
            <w:r w:rsidR="004F07D8">
              <w:rPr>
                <w:noProof/>
                <w:webHidden/>
              </w:rPr>
              <w:fldChar w:fldCharType="end"/>
            </w:r>
          </w:hyperlink>
        </w:p>
        <w:p w14:paraId="5E711E0F" w14:textId="1F9DC916" w:rsidR="004F07D8" w:rsidRDefault="00F422FE">
          <w:pPr>
            <w:pStyle w:val="11"/>
            <w:tabs>
              <w:tab w:val="right" w:leader="dot" w:pos="9347"/>
            </w:tabs>
            <w:rPr>
              <w:rFonts w:eastAsiaTheme="minorEastAsia"/>
              <w:noProof/>
              <w:lang w:val="ru-RU" w:eastAsia="ru-RU"/>
            </w:rPr>
          </w:pPr>
          <w:hyperlink w:anchor="_Toc100875963" w:history="1">
            <w:r w:rsidR="004F07D8" w:rsidRPr="00E1038C">
              <w:rPr>
                <w:rStyle w:val="aa"/>
                <w:rFonts w:cstheme="majorHAnsi"/>
                <w:bCs/>
                <w:noProof/>
                <w:lang w:val="ru-MD"/>
              </w:rPr>
              <w:t>Приложение №2</w:t>
            </w:r>
            <w:r w:rsidR="004F07D8">
              <w:rPr>
                <w:noProof/>
                <w:webHidden/>
              </w:rPr>
              <w:tab/>
            </w:r>
            <w:r w:rsidR="004F07D8">
              <w:rPr>
                <w:noProof/>
                <w:webHidden/>
              </w:rPr>
              <w:fldChar w:fldCharType="begin"/>
            </w:r>
            <w:r w:rsidR="004F07D8">
              <w:rPr>
                <w:noProof/>
                <w:webHidden/>
              </w:rPr>
              <w:instrText xml:space="preserve"> PAGEREF _Toc100875963 \h </w:instrText>
            </w:r>
            <w:r w:rsidR="004F07D8">
              <w:rPr>
                <w:noProof/>
                <w:webHidden/>
              </w:rPr>
            </w:r>
            <w:r w:rsidR="004F07D8">
              <w:rPr>
                <w:noProof/>
                <w:webHidden/>
              </w:rPr>
              <w:fldChar w:fldCharType="separate"/>
            </w:r>
            <w:r w:rsidR="004F07D8">
              <w:rPr>
                <w:noProof/>
                <w:webHidden/>
              </w:rPr>
              <w:t>28</w:t>
            </w:r>
            <w:r w:rsidR="004F07D8">
              <w:rPr>
                <w:noProof/>
                <w:webHidden/>
              </w:rPr>
              <w:fldChar w:fldCharType="end"/>
            </w:r>
          </w:hyperlink>
        </w:p>
        <w:p w14:paraId="349B086E" w14:textId="19F7E612" w:rsidR="004F07D8" w:rsidRDefault="00F422FE">
          <w:pPr>
            <w:pStyle w:val="11"/>
            <w:tabs>
              <w:tab w:val="right" w:leader="dot" w:pos="9347"/>
            </w:tabs>
            <w:rPr>
              <w:rFonts w:eastAsiaTheme="minorEastAsia"/>
              <w:noProof/>
              <w:lang w:val="ru-RU" w:eastAsia="ru-RU"/>
            </w:rPr>
          </w:pPr>
          <w:hyperlink w:anchor="_Toc100875964" w:history="1">
            <w:r w:rsidR="004F07D8" w:rsidRPr="00E1038C">
              <w:rPr>
                <w:rStyle w:val="aa"/>
                <w:rFonts w:cstheme="majorHAnsi"/>
                <w:bCs/>
                <w:noProof/>
                <w:lang w:val="ru-MD"/>
              </w:rPr>
              <w:t>Приложение №3</w:t>
            </w:r>
            <w:r w:rsidR="004F07D8">
              <w:rPr>
                <w:noProof/>
                <w:webHidden/>
              </w:rPr>
              <w:tab/>
            </w:r>
            <w:r w:rsidR="004F07D8">
              <w:rPr>
                <w:noProof/>
                <w:webHidden/>
              </w:rPr>
              <w:fldChar w:fldCharType="begin"/>
            </w:r>
            <w:r w:rsidR="004F07D8">
              <w:rPr>
                <w:noProof/>
                <w:webHidden/>
              </w:rPr>
              <w:instrText xml:space="preserve"> PAGEREF _Toc100875964 \h </w:instrText>
            </w:r>
            <w:r w:rsidR="004F07D8">
              <w:rPr>
                <w:noProof/>
                <w:webHidden/>
              </w:rPr>
            </w:r>
            <w:r w:rsidR="004F07D8">
              <w:rPr>
                <w:noProof/>
                <w:webHidden/>
              </w:rPr>
              <w:fldChar w:fldCharType="separate"/>
            </w:r>
            <w:r w:rsidR="004F07D8">
              <w:rPr>
                <w:noProof/>
                <w:webHidden/>
              </w:rPr>
              <w:t>33</w:t>
            </w:r>
            <w:r w:rsidR="004F07D8">
              <w:rPr>
                <w:noProof/>
                <w:webHidden/>
              </w:rPr>
              <w:fldChar w:fldCharType="end"/>
            </w:r>
          </w:hyperlink>
        </w:p>
        <w:p w14:paraId="3A9F3BC7" w14:textId="0FDCB00D" w:rsidR="004F07D8" w:rsidRDefault="00F422FE">
          <w:pPr>
            <w:pStyle w:val="11"/>
            <w:tabs>
              <w:tab w:val="right" w:leader="dot" w:pos="9347"/>
            </w:tabs>
            <w:rPr>
              <w:rFonts w:eastAsiaTheme="minorEastAsia"/>
              <w:noProof/>
              <w:lang w:val="ru-RU" w:eastAsia="ru-RU"/>
            </w:rPr>
          </w:pPr>
          <w:hyperlink w:anchor="_Toc100875965" w:history="1">
            <w:r w:rsidR="004F07D8" w:rsidRPr="00E1038C">
              <w:rPr>
                <w:rStyle w:val="aa"/>
                <w:rFonts w:cstheme="majorHAnsi"/>
                <w:bCs/>
                <w:noProof/>
                <w:lang w:val="ru-MD"/>
              </w:rPr>
              <w:t>Приложение №4</w:t>
            </w:r>
            <w:r w:rsidR="004F07D8">
              <w:rPr>
                <w:noProof/>
                <w:webHidden/>
              </w:rPr>
              <w:tab/>
            </w:r>
            <w:r w:rsidR="004F07D8">
              <w:rPr>
                <w:noProof/>
                <w:webHidden/>
              </w:rPr>
              <w:fldChar w:fldCharType="begin"/>
            </w:r>
            <w:r w:rsidR="004F07D8">
              <w:rPr>
                <w:noProof/>
                <w:webHidden/>
              </w:rPr>
              <w:instrText xml:space="preserve"> PAGEREF _Toc100875965 \h </w:instrText>
            </w:r>
            <w:r w:rsidR="004F07D8">
              <w:rPr>
                <w:noProof/>
                <w:webHidden/>
              </w:rPr>
            </w:r>
            <w:r w:rsidR="004F07D8">
              <w:rPr>
                <w:noProof/>
                <w:webHidden/>
              </w:rPr>
              <w:fldChar w:fldCharType="separate"/>
            </w:r>
            <w:r w:rsidR="004F07D8">
              <w:rPr>
                <w:noProof/>
                <w:webHidden/>
              </w:rPr>
              <w:t>34</w:t>
            </w:r>
            <w:r w:rsidR="004F07D8">
              <w:rPr>
                <w:noProof/>
                <w:webHidden/>
              </w:rPr>
              <w:fldChar w:fldCharType="end"/>
            </w:r>
          </w:hyperlink>
        </w:p>
        <w:p w14:paraId="09C516A4" w14:textId="7153E5FD" w:rsidR="004F07D8" w:rsidRDefault="00F422FE">
          <w:pPr>
            <w:pStyle w:val="11"/>
            <w:tabs>
              <w:tab w:val="right" w:leader="dot" w:pos="9347"/>
            </w:tabs>
            <w:rPr>
              <w:rFonts w:eastAsiaTheme="minorEastAsia"/>
              <w:noProof/>
              <w:lang w:val="ru-RU" w:eastAsia="ru-RU"/>
            </w:rPr>
          </w:pPr>
          <w:hyperlink w:anchor="_Toc100875966" w:history="1">
            <w:r w:rsidR="004F07D8" w:rsidRPr="00E1038C">
              <w:rPr>
                <w:rStyle w:val="aa"/>
                <w:rFonts w:cstheme="majorHAnsi"/>
                <w:bCs/>
                <w:noProof/>
                <w:lang w:val="ru-MD"/>
              </w:rPr>
              <w:t>Приложение №5</w:t>
            </w:r>
            <w:r w:rsidR="004F07D8">
              <w:rPr>
                <w:noProof/>
                <w:webHidden/>
              </w:rPr>
              <w:tab/>
            </w:r>
            <w:r w:rsidR="004F07D8">
              <w:rPr>
                <w:noProof/>
                <w:webHidden/>
              </w:rPr>
              <w:fldChar w:fldCharType="begin"/>
            </w:r>
            <w:r w:rsidR="004F07D8">
              <w:rPr>
                <w:noProof/>
                <w:webHidden/>
              </w:rPr>
              <w:instrText xml:space="preserve"> PAGEREF _Toc100875966 \h </w:instrText>
            </w:r>
            <w:r w:rsidR="004F07D8">
              <w:rPr>
                <w:noProof/>
                <w:webHidden/>
              </w:rPr>
            </w:r>
            <w:r w:rsidR="004F07D8">
              <w:rPr>
                <w:noProof/>
                <w:webHidden/>
              </w:rPr>
              <w:fldChar w:fldCharType="separate"/>
            </w:r>
            <w:r w:rsidR="004F07D8">
              <w:rPr>
                <w:noProof/>
                <w:webHidden/>
              </w:rPr>
              <w:t>37</w:t>
            </w:r>
            <w:r w:rsidR="004F07D8">
              <w:rPr>
                <w:noProof/>
                <w:webHidden/>
              </w:rPr>
              <w:fldChar w:fldCharType="end"/>
            </w:r>
          </w:hyperlink>
        </w:p>
        <w:p w14:paraId="690240C8" w14:textId="1FE47E7A" w:rsidR="004F07D8" w:rsidRDefault="00F422FE">
          <w:pPr>
            <w:pStyle w:val="11"/>
            <w:tabs>
              <w:tab w:val="right" w:leader="dot" w:pos="9347"/>
            </w:tabs>
            <w:rPr>
              <w:rFonts w:eastAsiaTheme="minorEastAsia"/>
              <w:noProof/>
              <w:lang w:val="ru-RU" w:eastAsia="ru-RU"/>
            </w:rPr>
          </w:pPr>
          <w:hyperlink w:anchor="_Toc100875967" w:history="1">
            <w:r w:rsidR="004F07D8" w:rsidRPr="00E1038C">
              <w:rPr>
                <w:rStyle w:val="aa"/>
                <w:rFonts w:cstheme="majorHAnsi"/>
                <w:bCs/>
                <w:noProof/>
                <w:lang w:val="ru-MD"/>
              </w:rPr>
              <w:t>Приложение №6</w:t>
            </w:r>
            <w:r w:rsidR="004F07D8">
              <w:rPr>
                <w:noProof/>
                <w:webHidden/>
              </w:rPr>
              <w:tab/>
            </w:r>
            <w:r w:rsidR="004F07D8">
              <w:rPr>
                <w:noProof/>
                <w:webHidden/>
              </w:rPr>
              <w:fldChar w:fldCharType="begin"/>
            </w:r>
            <w:r w:rsidR="004F07D8">
              <w:rPr>
                <w:noProof/>
                <w:webHidden/>
              </w:rPr>
              <w:instrText xml:space="preserve"> PAGEREF _Toc100875967 \h </w:instrText>
            </w:r>
            <w:r w:rsidR="004F07D8">
              <w:rPr>
                <w:noProof/>
                <w:webHidden/>
              </w:rPr>
            </w:r>
            <w:r w:rsidR="004F07D8">
              <w:rPr>
                <w:noProof/>
                <w:webHidden/>
              </w:rPr>
              <w:fldChar w:fldCharType="separate"/>
            </w:r>
            <w:r w:rsidR="004F07D8">
              <w:rPr>
                <w:noProof/>
                <w:webHidden/>
              </w:rPr>
              <w:t>39</w:t>
            </w:r>
            <w:r w:rsidR="004F07D8">
              <w:rPr>
                <w:noProof/>
                <w:webHidden/>
              </w:rPr>
              <w:fldChar w:fldCharType="end"/>
            </w:r>
          </w:hyperlink>
        </w:p>
        <w:p w14:paraId="651DE60F" w14:textId="3AEB0188" w:rsidR="00200A04" w:rsidRPr="007377C1" w:rsidRDefault="00200A04">
          <w:pPr>
            <w:rPr>
              <w:lang w:val="ru-MD"/>
            </w:rPr>
          </w:pPr>
          <w:r w:rsidRPr="007377C1">
            <w:rPr>
              <w:b/>
              <w:bCs/>
              <w:noProof/>
              <w:lang w:val="ru-MD"/>
            </w:rPr>
            <w:fldChar w:fldCharType="end"/>
          </w:r>
        </w:p>
      </w:sdtContent>
    </w:sdt>
    <w:p w14:paraId="7102FA9C" w14:textId="77777777" w:rsidR="001167B3" w:rsidRPr="007377C1" w:rsidRDefault="001167B3" w:rsidP="001167B3">
      <w:pPr>
        <w:spacing w:line="276" w:lineRule="auto"/>
        <w:rPr>
          <w:rFonts w:asciiTheme="majorHAnsi" w:hAnsiTheme="majorHAnsi" w:cstheme="majorHAnsi"/>
          <w:lang w:val="ru-MD"/>
        </w:rPr>
      </w:pPr>
    </w:p>
    <w:p w14:paraId="1A5524CA" w14:textId="77777777" w:rsidR="001167B3" w:rsidRPr="007377C1" w:rsidRDefault="001167B3" w:rsidP="001167B3">
      <w:pPr>
        <w:spacing w:line="276" w:lineRule="auto"/>
        <w:rPr>
          <w:rFonts w:asciiTheme="majorHAnsi" w:hAnsiTheme="majorHAnsi" w:cstheme="majorHAnsi"/>
          <w:lang w:val="ru-MD"/>
        </w:rPr>
      </w:pPr>
    </w:p>
    <w:p w14:paraId="4F71256F" w14:textId="77777777" w:rsidR="001167B3" w:rsidRPr="007377C1" w:rsidRDefault="001167B3" w:rsidP="001167B3">
      <w:pPr>
        <w:spacing w:line="276" w:lineRule="auto"/>
        <w:rPr>
          <w:rFonts w:asciiTheme="majorHAnsi" w:hAnsiTheme="majorHAnsi" w:cstheme="majorHAnsi"/>
          <w:lang w:val="ru-MD"/>
        </w:rPr>
      </w:pPr>
    </w:p>
    <w:p w14:paraId="42B5FB2D" w14:textId="77777777" w:rsidR="001167B3" w:rsidRPr="007377C1" w:rsidRDefault="001167B3" w:rsidP="001167B3">
      <w:pPr>
        <w:spacing w:line="276" w:lineRule="auto"/>
        <w:rPr>
          <w:rFonts w:asciiTheme="majorHAnsi" w:hAnsiTheme="majorHAnsi" w:cstheme="majorHAnsi"/>
          <w:lang w:val="ru-MD"/>
        </w:rPr>
      </w:pPr>
    </w:p>
    <w:p w14:paraId="5A71BDBF" w14:textId="77777777" w:rsidR="001167B3" w:rsidRPr="007377C1" w:rsidRDefault="001167B3" w:rsidP="001167B3">
      <w:pPr>
        <w:spacing w:line="276" w:lineRule="auto"/>
        <w:rPr>
          <w:rFonts w:asciiTheme="majorHAnsi" w:hAnsiTheme="majorHAnsi" w:cstheme="majorHAnsi"/>
          <w:lang w:val="ru-MD"/>
        </w:rPr>
      </w:pPr>
    </w:p>
    <w:p w14:paraId="1F604357" w14:textId="77777777" w:rsidR="001167B3" w:rsidRPr="007377C1" w:rsidRDefault="001167B3" w:rsidP="001167B3">
      <w:pPr>
        <w:spacing w:line="276" w:lineRule="auto"/>
        <w:rPr>
          <w:rFonts w:asciiTheme="majorHAnsi" w:hAnsiTheme="majorHAnsi" w:cstheme="majorHAnsi"/>
          <w:lang w:val="ru-MD"/>
        </w:rPr>
      </w:pPr>
    </w:p>
    <w:p w14:paraId="4B0425FD" w14:textId="77777777" w:rsidR="001167B3" w:rsidRPr="007377C1" w:rsidRDefault="001167B3" w:rsidP="001167B3">
      <w:pPr>
        <w:spacing w:line="276" w:lineRule="auto"/>
        <w:rPr>
          <w:rFonts w:asciiTheme="majorHAnsi" w:hAnsiTheme="majorHAnsi" w:cstheme="majorHAnsi"/>
          <w:lang w:val="ru-MD"/>
        </w:rPr>
      </w:pPr>
    </w:p>
    <w:p w14:paraId="79323C64" w14:textId="77777777" w:rsidR="001167B3" w:rsidRPr="007377C1" w:rsidRDefault="001167B3" w:rsidP="001167B3">
      <w:pPr>
        <w:spacing w:line="276" w:lineRule="auto"/>
        <w:rPr>
          <w:rFonts w:asciiTheme="majorHAnsi" w:hAnsiTheme="majorHAnsi" w:cstheme="majorHAnsi"/>
          <w:lang w:val="ru-MD"/>
        </w:rPr>
      </w:pPr>
    </w:p>
    <w:p w14:paraId="173AFA82" w14:textId="77777777" w:rsidR="004456C0" w:rsidRPr="007377C1" w:rsidRDefault="004456C0" w:rsidP="001167B3">
      <w:pPr>
        <w:spacing w:line="276" w:lineRule="auto"/>
        <w:rPr>
          <w:rFonts w:asciiTheme="majorHAnsi" w:hAnsiTheme="majorHAnsi" w:cstheme="majorHAnsi"/>
          <w:lang w:val="ru-MD"/>
        </w:rPr>
        <w:sectPr w:rsidR="004456C0" w:rsidRPr="007377C1" w:rsidSect="009E3FE0">
          <w:footerReference w:type="default" r:id="rId11"/>
          <w:footerReference w:type="first" r:id="rId12"/>
          <w:pgSz w:w="11909" w:h="16834" w:code="9"/>
          <w:pgMar w:top="851" w:right="851" w:bottom="851" w:left="1701" w:header="720" w:footer="130" w:gutter="0"/>
          <w:cols w:space="720"/>
          <w:docGrid w:linePitch="360"/>
        </w:sectPr>
      </w:pPr>
    </w:p>
    <w:p w14:paraId="4EE3808D" w14:textId="001515CB" w:rsidR="001167B3" w:rsidRPr="007377C1" w:rsidRDefault="00542D1C" w:rsidP="001167B3">
      <w:pPr>
        <w:pStyle w:val="1"/>
        <w:rPr>
          <w:rFonts w:cstheme="majorHAnsi"/>
          <w:sz w:val="24"/>
          <w:szCs w:val="24"/>
          <w:lang w:val="ru-MD"/>
        </w:rPr>
      </w:pPr>
      <w:bookmarkStart w:id="3" w:name="_Toc60045167"/>
      <w:bookmarkStart w:id="4" w:name="_Toc99451805"/>
      <w:bookmarkStart w:id="5" w:name="_Toc100875949"/>
      <w:r w:rsidRPr="007377C1">
        <w:rPr>
          <w:rFonts w:cstheme="majorHAnsi"/>
          <w:b/>
          <w:bCs/>
          <w:sz w:val="24"/>
          <w:szCs w:val="24"/>
          <w:lang w:val="ru-MD"/>
        </w:rPr>
        <w:t>СПИСОК АКРОНИМОВ</w:t>
      </w:r>
      <w:bookmarkEnd w:id="3"/>
      <w:bookmarkEnd w:id="4"/>
      <w:bookmarkEnd w:id="5"/>
    </w:p>
    <w:tbl>
      <w:tblPr>
        <w:tblStyle w:val="a9"/>
        <w:tblW w:w="9351" w:type="dxa"/>
        <w:tblLook w:val="04A0" w:firstRow="1" w:lastRow="0" w:firstColumn="1" w:lastColumn="0" w:noHBand="0" w:noVBand="1"/>
      </w:tblPr>
      <w:tblGrid>
        <w:gridCol w:w="1838"/>
        <w:gridCol w:w="7513"/>
      </w:tblGrid>
      <w:tr w:rsidR="001167B3" w:rsidRPr="007377C1" w14:paraId="48229976" w14:textId="77777777" w:rsidTr="00FF61B8">
        <w:tc>
          <w:tcPr>
            <w:tcW w:w="1838" w:type="dxa"/>
          </w:tcPr>
          <w:p w14:paraId="08C78EEC" w14:textId="272FAD1D" w:rsidR="001167B3" w:rsidRPr="007377C1" w:rsidRDefault="00542D1C" w:rsidP="00542D1C">
            <w:pPr>
              <w:spacing w:line="276" w:lineRule="auto"/>
              <w:rPr>
                <w:rFonts w:asciiTheme="majorHAnsi" w:hAnsiTheme="majorHAnsi" w:cstheme="majorHAnsi"/>
                <w:b/>
                <w:bCs/>
                <w:sz w:val="24"/>
                <w:szCs w:val="24"/>
                <w:lang w:val="ru-MD"/>
              </w:rPr>
            </w:pPr>
            <w:r w:rsidRPr="007377C1">
              <w:rPr>
                <w:rFonts w:asciiTheme="majorHAnsi" w:hAnsiTheme="majorHAnsi" w:cstheme="majorHAnsi"/>
                <w:b/>
                <w:bCs/>
                <w:sz w:val="24"/>
                <w:szCs w:val="24"/>
                <w:lang w:val="ru-MD"/>
              </w:rPr>
              <w:t>ОМПУ</w:t>
            </w:r>
            <w:r w:rsidR="001167B3" w:rsidRPr="007377C1">
              <w:rPr>
                <w:rFonts w:asciiTheme="majorHAnsi" w:hAnsiTheme="majorHAnsi" w:cstheme="majorHAnsi"/>
                <w:b/>
                <w:bCs/>
                <w:sz w:val="24"/>
                <w:szCs w:val="24"/>
                <w:lang w:val="ru-MD"/>
              </w:rPr>
              <w:t xml:space="preserve"> </w:t>
            </w:r>
          </w:p>
        </w:tc>
        <w:tc>
          <w:tcPr>
            <w:tcW w:w="7513" w:type="dxa"/>
          </w:tcPr>
          <w:p w14:paraId="6AC2A436" w14:textId="521C335A" w:rsidR="001167B3" w:rsidRPr="007377C1" w:rsidRDefault="000D51EA" w:rsidP="004E7A43">
            <w:pPr>
              <w:spacing w:line="276" w:lineRule="auto"/>
              <w:rPr>
                <w:rFonts w:asciiTheme="majorHAnsi" w:hAnsiTheme="majorHAnsi" w:cstheme="majorHAnsi"/>
                <w:sz w:val="24"/>
                <w:szCs w:val="24"/>
                <w:lang w:val="ru-MD"/>
              </w:rPr>
            </w:pPr>
            <w:r w:rsidRPr="007377C1">
              <w:rPr>
                <w:rFonts w:asciiTheme="majorHAnsi" w:hAnsiTheme="majorHAnsi" w:cstheme="majorHAnsi"/>
                <w:sz w:val="24"/>
                <w:szCs w:val="24"/>
                <w:lang w:val="ru-MD"/>
              </w:rPr>
              <w:t>Орган местного публичного управления</w:t>
            </w:r>
          </w:p>
        </w:tc>
      </w:tr>
      <w:tr w:rsidR="00EB0112" w:rsidRPr="007377C1" w14:paraId="752ED10E" w14:textId="77777777" w:rsidTr="00EB0112">
        <w:tc>
          <w:tcPr>
            <w:tcW w:w="1838" w:type="dxa"/>
          </w:tcPr>
          <w:p w14:paraId="152FAB63" w14:textId="3FDE5E7F" w:rsidR="00EB0112" w:rsidRPr="007377C1" w:rsidRDefault="00542D1C" w:rsidP="004E7A43">
            <w:pPr>
              <w:spacing w:line="276" w:lineRule="auto"/>
              <w:rPr>
                <w:rFonts w:asciiTheme="majorHAnsi" w:hAnsiTheme="majorHAnsi" w:cstheme="majorHAnsi"/>
                <w:b/>
                <w:bCs/>
                <w:sz w:val="24"/>
                <w:szCs w:val="24"/>
                <w:lang w:val="ru-MD"/>
              </w:rPr>
            </w:pPr>
            <w:r w:rsidRPr="007377C1">
              <w:rPr>
                <w:rFonts w:asciiTheme="majorHAnsi" w:hAnsiTheme="majorHAnsi" w:cstheme="majorHAnsi"/>
                <w:b/>
                <w:bCs/>
                <w:sz w:val="24"/>
                <w:szCs w:val="24"/>
                <w:lang w:val="ru-MD"/>
              </w:rPr>
              <w:t>МПО</w:t>
            </w:r>
          </w:p>
        </w:tc>
        <w:tc>
          <w:tcPr>
            <w:tcW w:w="7513" w:type="dxa"/>
          </w:tcPr>
          <w:p w14:paraId="60CEB627" w14:textId="6119FFBB" w:rsidR="00EB0112" w:rsidRPr="007377C1" w:rsidRDefault="000D51EA" w:rsidP="000D51EA">
            <w:pPr>
              <w:spacing w:line="276" w:lineRule="auto"/>
              <w:rPr>
                <w:rFonts w:asciiTheme="majorHAnsi" w:hAnsiTheme="majorHAnsi" w:cstheme="majorHAnsi"/>
                <w:sz w:val="24"/>
                <w:szCs w:val="24"/>
                <w:lang w:val="ru-MD"/>
              </w:rPr>
            </w:pPr>
            <w:r w:rsidRPr="007377C1">
              <w:rPr>
                <w:rFonts w:asciiTheme="majorHAnsi" w:hAnsiTheme="majorHAnsi" w:cstheme="majorHAnsi"/>
                <w:sz w:val="24"/>
                <w:szCs w:val="24"/>
                <w:lang w:val="ru-MD"/>
              </w:rPr>
              <w:t>Местный публичный орган</w:t>
            </w:r>
          </w:p>
        </w:tc>
      </w:tr>
      <w:tr w:rsidR="00DB1C59" w:rsidRPr="007377C1" w14:paraId="2323E507" w14:textId="77777777" w:rsidTr="00FF61B8">
        <w:tc>
          <w:tcPr>
            <w:tcW w:w="1838" w:type="dxa"/>
          </w:tcPr>
          <w:p w14:paraId="726628A5" w14:textId="1D1C88D3" w:rsidR="00DB1C59" w:rsidRPr="007377C1" w:rsidRDefault="00542D1C" w:rsidP="00542D1C">
            <w:pPr>
              <w:spacing w:line="276" w:lineRule="auto"/>
              <w:rPr>
                <w:rFonts w:asciiTheme="majorHAnsi" w:hAnsiTheme="majorHAnsi" w:cstheme="majorHAnsi"/>
                <w:b/>
                <w:bCs/>
                <w:sz w:val="24"/>
                <w:szCs w:val="24"/>
                <w:lang w:val="ru-MD"/>
              </w:rPr>
            </w:pPr>
            <w:r w:rsidRPr="007377C1">
              <w:rPr>
                <w:rFonts w:asciiTheme="majorHAnsi" w:hAnsiTheme="majorHAnsi" w:cstheme="majorHAnsi"/>
                <w:b/>
                <w:bCs/>
                <w:sz w:val="24"/>
                <w:szCs w:val="24"/>
                <w:lang w:val="ru-MD"/>
              </w:rPr>
              <w:t>АГЗ</w:t>
            </w:r>
          </w:p>
        </w:tc>
        <w:tc>
          <w:tcPr>
            <w:tcW w:w="7513" w:type="dxa"/>
          </w:tcPr>
          <w:p w14:paraId="5432278B" w14:textId="1CBBF572" w:rsidR="00DB1C59" w:rsidRPr="007377C1" w:rsidRDefault="000D51EA" w:rsidP="000D51EA">
            <w:pPr>
              <w:spacing w:line="276" w:lineRule="auto"/>
              <w:rPr>
                <w:rFonts w:asciiTheme="majorHAnsi" w:hAnsiTheme="majorHAnsi" w:cstheme="majorHAnsi"/>
                <w:sz w:val="24"/>
                <w:szCs w:val="24"/>
                <w:lang w:val="ru-MD"/>
              </w:rPr>
            </w:pPr>
            <w:r w:rsidRPr="007377C1">
              <w:rPr>
                <w:rFonts w:asciiTheme="majorHAnsi" w:hAnsiTheme="majorHAnsi" w:cstheme="majorHAnsi"/>
                <w:sz w:val="24"/>
                <w:szCs w:val="24"/>
                <w:lang w:val="ru-MD"/>
              </w:rPr>
              <w:t>Агентство государственных закупок</w:t>
            </w:r>
          </w:p>
        </w:tc>
      </w:tr>
      <w:tr w:rsidR="00E7173B" w:rsidRPr="007377C1" w14:paraId="340E89EA" w14:textId="77777777" w:rsidTr="00FF61B8">
        <w:tc>
          <w:tcPr>
            <w:tcW w:w="1838" w:type="dxa"/>
          </w:tcPr>
          <w:p w14:paraId="3315F5BE" w14:textId="43807F44" w:rsidR="00E7173B" w:rsidRPr="007377C1" w:rsidRDefault="00542D1C" w:rsidP="00542D1C">
            <w:pPr>
              <w:spacing w:line="276" w:lineRule="auto"/>
              <w:rPr>
                <w:rFonts w:asciiTheme="majorHAnsi" w:hAnsiTheme="majorHAnsi" w:cstheme="majorHAnsi"/>
                <w:b/>
                <w:bCs/>
                <w:sz w:val="24"/>
                <w:szCs w:val="24"/>
                <w:lang w:val="ru-MD"/>
              </w:rPr>
            </w:pPr>
            <w:r w:rsidRPr="007377C1">
              <w:rPr>
                <w:rFonts w:asciiTheme="majorHAnsi" w:hAnsiTheme="majorHAnsi" w:cstheme="majorHAnsi"/>
                <w:b/>
                <w:bCs/>
                <w:sz w:val="24"/>
                <w:szCs w:val="24"/>
                <w:lang w:val="ru-MD"/>
              </w:rPr>
              <w:t>АП</w:t>
            </w:r>
          </w:p>
        </w:tc>
        <w:tc>
          <w:tcPr>
            <w:tcW w:w="7513" w:type="dxa"/>
          </w:tcPr>
          <w:p w14:paraId="6C813657" w14:textId="697CC243" w:rsidR="00E7173B" w:rsidRPr="007377C1" w:rsidRDefault="000D51EA" w:rsidP="000D51EA">
            <w:pPr>
              <w:spacing w:line="276" w:lineRule="auto"/>
              <w:rPr>
                <w:rFonts w:asciiTheme="majorHAnsi" w:hAnsiTheme="majorHAnsi" w:cstheme="majorHAnsi"/>
                <w:sz w:val="24"/>
                <w:szCs w:val="24"/>
                <w:lang w:val="ru-MD"/>
              </w:rPr>
            </w:pPr>
            <w:r w:rsidRPr="007377C1">
              <w:rPr>
                <w:rFonts w:asciiTheme="majorHAnsi" w:hAnsiTheme="majorHAnsi" w:cstheme="majorHAnsi"/>
                <w:sz w:val="24"/>
                <w:szCs w:val="24"/>
                <w:lang w:val="ru-MD"/>
              </w:rPr>
              <w:t>Аппарат председателя района</w:t>
            </w:r>
          </w:p>
        </w:tc>
      </w:tr>
      <w:tr w:rsidR="009663EB" w:rsidRPr="007377C1" w14:paraId="2D3C39BE" w14:textId="77777777" w:rsidTr="00FF61B8">
        <w:tc>
          <w:tcPr>
            <w:tcW w:w="1838" w:type="dxa"/>
          </w:tcPr>
          <w:p w14:paraId="2CCD9579" w14:textId="75BB0E71" w:rsidR="009663EB" w:rsidRPr="007377C1" w:rsidRDefault="00542D1C" w:rsidP="00542D1C">
            <w:pPr>
              <w:spacing w:line="276" w:lineRule="auto"/>
              <w:rPr>
                <w:rFonts w:asciiTheme="majorHAnsi" w:hAnsiTheme="majorHAnsi" w:cstheme="majorHAnsi"/>
                <w:b/>
                <w:bCs/>
                <w:sz w:val="24"/>
                <w:szCs w:val="24"/>
                <w:lang w:val="ru-MD"/>
              </w:rPr>
            </w:pPr>
            <w:r w:rsidRPr="007377C1">
              <w:rPr>
                <w:rFonts w:asciiTheme="majorHAnsi" w:hAnsiTheme="majorHAnsi" w:cstheme="majorHAnsi"/>
                <w:b/>
                <w:bCs/>
                <w:sz w:val="24"/>
                <w:szCs w:val="24"/>
                <w:lang w:val="ru-MD"/>
              </w:rPr>
              <w:t>АРРЦ</w:t>
            </w:r>
          </w:p>
        </w:tc>
        <w:tc>
          <w:tcPr>
            <w:tcW w:w="7513" w:type="dxa"/>
          </w:tcPr>
          <w:p w14:paraId="65EC1706" w14:textId="7AB58EB1" w:rsidR="009663EB" w:rsidRPr="007377C1" w:rsidRDefault="000D51EA" w:rsidP="009663EB">
            <w:pPr>
              <w:spacing w:line="276" w:lineRule="auto"/>
              <w:rPr>
                <w:rFonts w:asciiTheme="majorHAnsi" w:hAnsiTheme="majorHAnsi" w:cstheme="majorHAnsi"/>
                <w:sz w:val="24"/>
                <w:szCs w:val="24"/>
                <w:lang w:val="ru-MD"/>
              </w:rPr>
            </w:pPr>
            <w:r w:rsidRPr="007377C1">
              <w:rPr>
                <w:rFonts w:asciiTheme="majorHAnsi" w:eastAsia="Times New Roman" w:hAnsiTheme="majorHAnsi" w:cstheme="majorHAnsi"/>
                <w:sz w:val="24"/>
                <w:szCs w:val="24"/>
                <w:lang w:val="ru-MD"/>
              </w:rPr>
              <w:t>Агентство регионального развития Центр</w:t>
            </w:r>
          </w:p>
        </w:tc>
      </w:tr>
      <w:tr w:rsidR="001167B3" w:rsidRPr="007377C1" w14:paraId="14CC8B02" w14:textId="77777777" w:rsidTr="00FF61B8">
        <w:tc>
          <w:tcPr>
            <w:tcW w:w="1838" w:type="dxa"/>
          </w:tcPr>
          <w:p w14:paraId="36012DF1" w14:textId="5F69FD35" w:rsidR="001167B3" w:rsidRPr="007377C1" w:rsidRDefault="00542D1C" w:rsidP="00542D1C">
            <w:pPr>
              <w:spacing w:line="276" w:lineRule="auto"/>
              <w:rPr>
                <w:rFonts w:asciiTheme="majorHAnsi" w:hAnsiTheme="majorHAnsi" w:cstheme="majorHAnsi"/>
                <w:b/>
                <w:bCs/>
                <w:sz w:val="24"/>
                <w:szCs w:val="24"/>
                <w:lang w:val="ru-MD"/>
              </w:rPr>
            </w:pPr>
            <w:r w:rsidRPr="007377C1">
              <w:rPr>
                <w:rFonts w:asciiTheme="majorHAnsi" w:hAnsiTheme="majorHAnsi" w:cstheme="majorHAnsi"/>
                <w:b/>
                <w:bCs/>
                <w:sz w:val="24"/>
                <w:szCs w:val="24"/>
                <w:lang w:val="ru-MD"/>
              </w:rPr>
              <w:t>НПБ</w:t>
            </w:r>
          </w:p>
        </w:tc>
        <w:tc>
          <w:tcPr>
            <w:tcW w:w="7513" w:type="dxa"/>
          </w:tcPr>
          <w:p w14:paraId="664C3650" w14:textId="1C94CCD5" w:rsidR="001167B3" w:rsidRPr="007377C1" w:rsidRDefault="000D51EA" w:rsidP="000D51EA">
            <w:pPr>
              <w:spacing w:line="276" w:lineRule="auto"/>
              <w:rPr>
                <w:rFonts w:asciiTheme="majorHAnsi" w:hAnsiTheme="majorHAnsi" w:cstheme="majorHAnsi"/>
                <w:sz w:val="24"/>
                <w:szCs w:val="24"/>
                <w:lang w:val="ru-MD"/>
              </w:rPr>
            </w:pPr>
            <w:r w:rsidRPr="007377C1">
              <w:rPr>
                <w:rFonts w:asciiTheme="majorHAnsi" w:hAnsiTheme="majorHAnsi" w:cstheme="majorHAnsi"/>
                <w:sz w:val="24"/>
                <w:szCs w:val="24"/>
                <w:lang w:val="ru-MD"/>
              </w:rPr>
              <w:t>Национальный публичный бюджет</w:t>
            </w:r>
          </w:p>
        </w:tc>
      </w:tr>
      <w:tr w:rsidR="00C03DEF" w:rsidRPr="00310543" w14:paraId="13BFB398" w14:textId="77777777" w:rsidTr="00EB0112">
        <w:tc>
          <w:tcPr>
            <w:tcW w:w="1838" w:type="dxa"/>
          </w:tcPr>
          <w:p w14:paraId="57A37409" w14:textId="19F50A8C" w:rsidR="00C03DEF" w:rsidRPr="007377C1" w:rsidRDefault="00542D1C" w:rsidP="00542D1C">
            <w:pPr>
              <w:spacing w:line="276" w:lineRule="auto"/>
              <w:rPr>
                <w:rFonts w:asciiTheme="majorHAnsi" w:hAnsiTheme="majorHAnsi" w:cstheme="majorHAnsi"/>
                <w:b/>
                <w:bCs/>
                <w:sz w:val="24"/>
                <w:szCs w:val="24"/>
                <w:lang w:val="ru-MD"/>
              </w:rPr>
            </w:pPr>
            <w:r w:rsidRPr="007377C1">
              <w:rPr>
                <w:rFonts w:asciiTheme="majorHAnsi" w:hAnsiTheme="majorHAnsi" w:cstheme="majorHAnsi"/>
                <w:b/>
                <w:bCs/>
                <w:sz w:val="24"/>
                <w:szCs w:val="24"/>
                <w:lang w:val="ru-MD"/>
              </w:rPr>
              <w:t>УОМС</w:t>
            </w:r>
          </w:p>
        </w:tc>
        <w:tc>
          <w:tcPr>
            <w:tcW w:w="7513" w:type="dxa"/>
          </w:tcPr>
          <w:p w14:paraId="34A75DA1" w14:textId="3CD3217E" w:rsidR="00C03DEF" w:rsidRPr="007377C1" w:rsidRDefault="000D51EA" w:rsidP="009E3FE0">
            <w:pPr>
              <w:spacing w:line="276" w:lineRule="auto"/>
              <w:rPr>
                <w:rFonts w:asciiTheme="majorHAnsi" w:hAnsiTheme="majorHAnsi" w:cstheme="majorHAnsi"/>
                <w:sz w:val="24"/>
                <w:szCs w:val="24"/>
                <w:lang w:val="ru-MD"/>
              </w:rPr>
            </w:pPr>
            <w:r w:rsidRPr="007377C1">
              <w:rPr>
                <w:rFonts w:asciiTheme="majorHAnsi" w:hAnsiTheme="majorHAnsi" w:cstheme="majorHAnsi"/>
                <w:sz w:val="24"/>
                <w:szCs w:val="24"/>
                <w:lang w:val="ru-MD"/>
              </w:rPr>
              <w:t>Управление образования, молодежи и спорта</w:t>
            </w:r>
          </w:p>
        </w:tc>
      </w:tr>
      <w:tr w:rsidR="001167B3" w:rsidRPr="007377C1" w14:paraId="74D567ED" w14:textId="77777777" w:rsidTr="00FF61B8">
        <w:tc>
          <w:tcPr>
            <w:tcW w:w="1838" w:type="dxa"/>
          </w:tcPr>
          <w:p w14:paraId="05FD8D71" w14:textId="41A85129" w:rsidR="001167B3" w:rsidRPr="007377C1" w:rsidRDefault="00542D1C" w:rsidP="00542D1C">
            <w:pPr>
              <w:spacing w:line="276" w:lineRule="auto"/>
              <w:rPr>
                <w:rFonts w:asciiTheme="majorHAnsi" w:hAnsiTheme="majorHAnsi" w:cstheme="majorHAnsi"/>
                <w:b/>
                <w:bCs/>
                <w:sz w:val="24"/>
                <w:szCs w:val="24"/>
                <w:lang w:val="ru-MD"/>
              </w:rPr>
            </w:pPr>
            <w:r w:rsidRPr="007377C1">
              <w:rPr>
                <w:rFonts w:asciiTheme="majorHAnsi" w:hAnsiTheme="majorHAnsi" w:cstheme="majorHAnsi"/>
                <w:b/>
                <w:bCs/>
                <w:sz w:val="24"/>
                <w:szCs w:val="24"/>
                <w:lang w:val="ru-MD"/>
              </w:rPr>
              <w:t>СПРМ</w:t>
            </w:r>
          </w:p>
        </w:tc>
        <w:tc>
          <w:tcPr>
            <w:tcW w:w="7513" w:type="dxa"/>
          </w:tcPr>
          <w:p w14:paraId="6B27E6FD" w14:textId="022A1335" w:rsidR="001167B3" w:rsidRPr="007377C1" w:rsidRDefault="000D51EA" w:rsidP="009E3FE0">
            <w:pPr>
              <w:spacing w:line="276" w:lineRule="auto"/>
              <w:rPr>
                <w:rFonts w:asciiTheme="majorHAnsi" w:hAnsiTheme="majorHAnsi" w:cstheme="majorHAnsi"/>
                <w:sz w:val="24"/>
                <w:szCs w:val="24"/>
                <w:lang w:val="ru-MD"/>
              </w:rPr>
            </w:pPr>
            <w:r w:rsidRPr="007377C1">
              <w:rPr>
                <w:rFonts w:asciiTheme="majorHAnsi" w:hAnsiTheme="majorHAnsi" w:cstheme="majorHAnsi"/>
                <w:sz w:val="24"/>
                <w:szCs w:val="24"/>
                <w:lang w:val="ru-MD"/>
              </w:rPr>
              <w:t>Счетная палата Республики Молдова</w:t>
            </w:r>
          </w:p>
        </w:tc>
      </w:tr>
      <w:tr w:rsidR="00734673" w:rsidRPr="00310543" w14:paraId="65FBDA21" w14:textId="77777777" w:rsidTr="00FF61B8">
        <w:tc>
          <w:tcPr>
            <w:tcW w:w="1838" w:type="dxa"/>
          </w:tcPr>
          <w:p w14:paraId="3A00DE38" w14:textId="6F38D2E8" w:rsidR="00734673" w:rsidRPr="007377C1" w:rsidRDefault="000D51EA" w:rsidP="000D51EA">
            <w:pPr>
              <w:spacing w:line="276" w:lineRule="auto"/>
              <w:rPr>
                <w:rFonts w:asciiTheme="majorHAnsi" w:hAnsiTheme="majorHAnsi" w:cstheme="majorHAnsi"/>
                <w:b/>
                <w:bCs/>
                <w:sz w:val="24"/>
                <w:szCs w:val="24"/>
                <w:lang w:val="ru-MD"/>
              </w:rPr>
            </w:pPr>
            <w:r w:rsidRPr="007377C1">
              <w:rPr>
                <w:rFonts w:asciiTheme="majorHAnsi" w:eastAsia="Times New Roman" w:hAnsiTheme="majorHAnsi" w:cstheme="majorHAnsi"/>
                <w:b/>
                <w:sz w:val="24"/>
                <w:szCs w:val="24"/>
                <w:lang w:val="ru-MD"/>
              </w:rPr>
              <w:t>НКСРРС</w:t>
            </w:r>
          </w:p>
        </w:tc>
        <w:tc>
          <w:tcPr>
            <w:tcW w:w="7513" w:type="dxa"/>
          </w:tcPr>
          <w:p w14:paraId="4E59CC35" w14:textId="7D8F92BB" w:rsidR="00734673" w:rsidRPr="007377C1" w:rsidRDefault="00542D1C" w:rsidP="0024383A">
            <w:pPr>
              <w:spacing w:line="276" w:lineRule="auto"/>
              <w:rPr>
                <w:rFonts w:asciiTheme="majorHAnsi" w:hAnsiTheme="majorHAnsi" w:cstheme="majorHAnsi"/>
                <w:sz w:val="24"/>
                <w:szCs w:val="24"/>
                <w:lang w:val="ru-MD"/>
              </w:rPr>
            </w:pPr>
            <w:r w:rsidRPr="007377C1">
              <w:rPr>
                <w:rFonts w:asciiTheme="majorHAnsi" w:hAnsiTheme="majorHAnsi" w:cstheme="majorHAnsi"/>
                <w:sz w:val="24"/>
                <w:szCs w:val="24"/>
                <w:lang w:val="ru-MD"/>
              </w:rPr>
              <w:t>Национальный координационный совет по региональному развитию и строительству</w:t>
            </w:r>
          </w:p>
        </w:tc>
      </w:tr>
      <w:tr w:rsidR="00DB1C59" w:rsidRPr="007377C1" w14:paraId="7ED94BFD" w14:textId="77777777" w:rsidTr="00FF61B8">
        <w:tc>
          <w:tcPr>
            <w:tcW w:w="1838" w:type="dxa"/>
          </w:tcPr>
          <w:p w14:paraId="09EC0BC5" w14:textId="55392EC7" w:rsidR="00DB1C59" w:rsidRPr="007377C1" w:rsidRDefault="00542D1C" w:rsidP="009E3FE0">
            <w:pPr>
              <w:spacing w:line="276" w:lineRule="auto"/>
              <w:rPr>
                <w:rFonts w:asciiTheme="majorHAnsi" w:hAnsiTheme="majorHAnsi" w:cstheme="majorHAnsi"/>
                <w:b/>
                <w:bCs/>
                <w:sz w:val="24"/>
                <w:szCs w:val="24"/>
                <w:lang w:val="ru-MD"/>
              </w:rPr>
            </w:pPr>
            <w:r w:rsidRPr="007377C1">
              <w:rPr>
                <w:rFonts w:asciiTheme="majorHAnsi" w:hAnsiTheme="majorHAnsi" w:cstheme="majorHAnsi"/>
                <w:b/>
                <w:bCs/>
                <w:sz w:val="24"/>
                <w:szCs w:val="24"/>
                <w:lang w:val="ru-MD"/>
              </w:rPr>
              <w:t>НДС</w:t>
            </w:r>
          </w:p>
        </w:tc>
        <w:tc>
          <w:tcPr>
            <w:tcW w:w="7513" w:type="dxa"/>
          </w:tcPr>
          <w:p w14:paraId="3F8C27A2" w14:textId="79A13049" w:rsidR="00DB1C59" w:rsidRPr="007377C1" w:rsidRDefault="00542D1C" w:rsidP="009E3FE0">
            <w:pPr>
              <w:spacing w:line="276" w:lineRule="auto"/>
              <w:rPr>
                <w:rFonts w:asciiTheme="majorHAnsi" w:hAnsiTheme="majorHAnsi" w:cstheme="majorHAnsi"/>
                <w:sz w:val="24"/>
                <w:szCs w:val="24"/>
                <w:lang w:val="ru-MD"/>
              </w:rPr>
            </w:pPr>
            <w:r w:rsidRPr="007377C1">
              <w:rPr>
                <w:rFonts w:asciiTheme="majorHAnsi" w:hAnsiTheme="majorHAnsi" w:cstheme="majorHAnsi"/>
                <w:sz w:val="24"/>
                <w:szCs w:val="24"/>
                <w:lang w:val="ru-MD"/>
              </w:rPr>
              <w:t>Налог на добавленную стоимость</w:t>
            </w:r>
          </w:p>
        </w:tc>
      </w:tr>
      <w:tr w:rsidR="001167B3" w:rsidRPr="007377C1" w14:paraId="4FA7FEAF" w14:textId="77777777" w:rsidTr="00FF61B8">
        <w:tc>
          <w:tcPr>
            <w:tcW w:w="1838" w:type="dxa"/>
          </w:tcPr>
          <w:p w14:paraId="71451674" w14:textId="72AF0631" w:rsidR="001167B3" w:rsidRPr="007377C1" w:rsidRDefault="00542D1C" w:rsidP="004E7A43">
            <w:pPr>
              <w:spacing w:line="276" w:lineRule="auto"/>
              <w:rPr>
                <w:rFonts w:asciiTheme="majorHAnsi" w:hAnsiTheme="majorHAnsi" w:cstheme="majorHAnsi"/>
                <w:b/>
                <w:bCs/>
                <w:sz w:val="24"/>
                <w:szCs w:val="24"/>
                <w:lang w:val="ru-MD"/>
              </w:rPr>
            </w:pPr>
            <w:r w:rsidRPr="007377C1">
              <w:rPr>
                <w:rFonts w:asciiTheme="majorHAnsi" w:hAnsiTheme="majorHAnsi" w:cstheme="majorHAnsi"/>
                <w:b/>
                <w:bCs/>
                <w:sz w:val="24"/>
                <w:szCs w:val="24"/>
                <w:lang w:val="ru-MD"/>
              </w:rPr>
              <w:t>РС</w:t>
            </w:r>
            <w:r w:rsidR="002B3794" w:rsidRPr="007377C1">
              <w:rPr>
                <w:rFonts w:asciiTheme="majorHAnsi" w:hAnsiTheme="majorHAnsi" w:cstheme="majorHAnsi"/>
                <w:b/>
                <w:bCs/>
                <w:sz w:val="24"/>
                <w:szCs w:val="24"/>
                <w:lang w:val="ru-MD"/>
              </w:rPr>
              <w:t xml:space="preserve"> </w:t>
            </w:r>
          </w:p>
        </w:tc>
        <w:tc>
          <w:tcPr>
            <w:tcW w:w="7513" w:type="dxa"/>
          </w:tcPr>
          <w:p w14:paraId="027B4F90" w14:textId="5AD01805" w:rsidR="001167B3" w:rsidRPr="007377C1" w:rsidRDefault="00542D1C" w:rsidP="004E7A43">
            <w:pPr>
              <w:spacing w:line="276" w:lineRule="auto"/>
              <w:rPr>
                <w:rFonts w:asciiTheme="majorHAnsi" w:hAnsiTheme="majorHAnsi" w:cstheme="majorHAnsi"/>
                <w:sz w:val="24"/>
                <w:szCs w:val="24"/>
                <w:lang w:val="ru-MD"/>
              </w:rPr>
            </w:pPr>
            <w:r w:rsidRPr="007377C1">
              <w:rPr>
                <w:rFonts w:asciiTheme="majorHAnsi" w:hAnsiTheme="majorHAnsi" w:cstheme="majorHAnsi"/>
                <w:sz w:val="24"/>
                <w:szCs w:val="24"/>
                <w:lang w:val="ru-MD"/>
              </w:rPr>
              <w:t>Районный совет</w:t>
            </w:r>
            <w:r w:rsidR="001167B3" w:rsidRPr="007377C1">
              <w:rPr>
                <w:rFonts w:asciiTheme="majorHAnsi" w:hAnsiTheme="majorHAnsi" w:cstheme="majorHAnsi"/>
                <w:sz w:val="24"/>
                <w:szCs w:val="24"/>
                <w:lang w:val="ru-MD"/>
              </w:rPr>
              <w:t xml:space="preserve"> </w:t>
            </w:r>
          </w:p>
        </w:tc>
      </w:tr>
      <w:tr w:rsidR="009A7B9C" w:rsidRPr="007377C1" w14:paraId="7BD3B462" w14:textId="77777777" w:rsidTr="00FF61B8">
        <w:tc>
          <w:tcPr>
            <w:tcW w:w="1838" w:type="dxa"/>
          </w:tcPr>
          <w:p w14:paraId="7AE26254" w14:textId="7E4215AA" w:rsidR="009A7B9C" w:rsidRPr="007377C1" w:rsidRDefault="00542D1C" w:rsidP="0010404C">
            <w:pPr>
              <w:spacing w:line="276" w:lineRule="auto"/>
              <w:rPr>
                <w:rFonts w:asciiTheme="majorHAnsi" w:hAnsiTheme="majorHAnsi" w:cstheme="majorHAnsi"/>
                <w:b/>
                <w:bCs/>
                <w:sz w:val="24"/>
                <w:szCs w:val="24"/>
                <w:lang w:val="ru-MD"/>
              </w:rPr>
            </w:pPr>
            <w:r w:rsidRPr="007377C1">
              <w:rPr>
                <w:rFonts w:asciiTheme="majorHAnsi" w:hAnsiTheme="majorHAnsi" w:cstheme="majorHAnsi"/>
                <w:b/>
                <w:bCs/>
                <w:sz w:val="24"/>
                <w:szCs w:val="24"/>
                <w:lang w:val="ru-MD"/>
              </w:rPr>
              <w:t>ФУ</w:t>
            </w:r>
          </w:p>
        </w:tc>
        <w:tc>
          <w:tcPr>
            <w:tcW w:w="7513" w:type="dxa"/>
          </w:tcPr>
          <w:p w14:paraId="59E330CB" w14:textId="198D7525" w:rsidR="009A7B9C" w:rsidRPr="007377C1" w:rsidRDefault="00542D1C" w:rsidP="00542D1C">
            <w:pPr>
              <w:spacing w:line="276" w:lineRule="auto"/>
              <w:rPr>
                <w:rFonts w:asciiTheme="majorHAnsi" w:hAnsiTheme="majorHAnsi" w:cstheme="majorHAnsi"/>
                <w:sz w:val="24"/>
                <w:szCs w:val="24"/>
                <w:lang w:val="ru-MD"/>
              </w:rPr>
            </w:pPr>
            <w:r w:rsidRPr="007377C1">
              <w:rPr>
                <w:rFonts w:asciiTheme="majorHAnsi" w:hAnsiTheme="majorHAnsi" w:cstheme="majorHAnsi"/>
                <w:sz w:val="24"/>
                <w:szCs w:val="24"/>
                <w:lang w:val="ru-MD"/>
              </w:rPr>
              <w:t xml:space="preserve">Финансовое управление </w:t>
            </w:r>
          </w:p>
        </w:tc>
      </w:tr>
      <w:tr w:rsidR="001167B3" w:rsidRPr="007377C1" w14:paraId="250FB407" w14:textId="77777777" w:rsidTr="00FF61B8">
        <w:tc>
          <w:tcPr>
            <w:tcW w:w="1838" w:type="dxa"/>
          </w:tcPr>
          <w:p w14:paraId="03BC0F3D" w14:textId="649B4626" w:rsidR="001167B3" w:rsidRPr="007377C1" w:rsidRDefault="00542D1C" w:rsidP="009E3FE0">
            <w:pPr>
              <w:spacing w:line="276" w:lineRule="auto"/>
              <w:rPr>
                <w:rFonts w:asciiTheme="majorHAnsi" w:hAnsiTheme="majorHAnsi" w:cstheme="majorHAnsi"/>
                <w:b/>
                <w:bCs/>
                <w:sz w:val="24"/>
                <w:szCs w:val="24"/>
                <w:lang w:val="ru-MD"/>
              </w:rPr>
            </w:pPr>
            <w:r w:rsidRPr="007377C1">
              <w:rPr>
                <w:rFonts w:asciiTheme="majorHAnsi" w:hAnsiTheme="majorHAnsi" w:cstheme="majorHAnsi"/>
                <w:b/>
                <w:bCs/>
                <w:sz w:val="24"/>
                <w:szCs w:val="24"/>
                <w:lang w:val="ru-MD"/>
              </w:rPr>
              <w:t>ПП</w:t>
            </w:r>
          </w:p>
        </w:tc>
        <w:tc>
          <w:tcPr>
            <w:tcW w:w="7513" w:type="dxa"/>
          </w:tcPr>
          <w:p w14:paraId="60A13F8B" w14:textId="4B36EB7E" w:rsidR="001167B3" w:rsidRPr="007377C1" w:rsidRDefault="00542D1C" w:rsidP="004E7A43">
            <w:pPr>
              <w:spacing w:line="276" w:lineRule="auto"/>
              <w:rPr>
                <w:rFonts w:asciiTheme="majorHAnsi" w:hAnsiTheme="majorHAnsi" w:cstheme="majorHAnsi"/>
                <w:sz w:val="24"/>
                <w:szCs w:val="24"/>
                <w:lang w:val="ru-MD"/>
              </w:rPr>
            </w:pPr>
            <w:r w:rsidRPr="007377C1">
              <w:rPr>
                <w:rFonts w:asciiTheme="majorHAnsi" w:hAnsiTheme="majorHAnsi" w:cstheme="majorHAnsi"/>
                <w:sz w:val="24"/>
                <w:szCs w:val="24"/>
                <w:lang w:val="ru-MD"/>
              </w:rPr>
              <w:t>Постановление Правительства</w:t>
            </w:r>
          </w:p>
        </w:tc>
      </w:tr>
      <w:tr w:rsidR="001167B3" w:rsidRPr="007377C1" w14:paraId="01ED502A" w14:textId="77777777" w:rsidTr="00FF61B8">
        <w:tc>
          <w:tcPr>
            <w:tcW w:w="1838" w:type="dxa"/>
          </w:tcPr>
          <w:p w14:paraId="667A4609" w14:textId="67A34319" w:rsidR="001167B3" w:rsidRPr="007377C1" w:rsidRDefault="00542D1C" w:rsidP="002B3794">
            <w:pPr>
              <w:spacing w:line="276" w:lineRule="auto"/>
              <w:rPr>
                <w:rFonts w:asciiTheme="majorHAnsi" w:hAnsiTheme="majorHAnsi" w:cstheme="majorHAnsi"/>
                <w:b/>
                <w:bCs/>
                <w:sz w:val="24"/>
                <w:szCs w:val="24"/>
                <w:lang w:val="ru-MD"/>
              </w:rPr>
            </w:pPr>
            <w:r w:rsidRPr="007377C1">
              <w:rPr>
                <w:rFonts w:asciiTheme="majorHAnsi" w:hAnsiTheme="majorHAnsi" w:cstheme="majorHAnsi"/>
                <w:b/>
                <w:bCs/>
                <w:sz w:val="24"/>
                <w:szCs w:val="24"/>
                <w:lang w:val="ru-MD"/>
              </w:rPr>
              <w:t>ПМСУ</w:t>
            </w:r>
          </w:p>
        </w:tc>
        <w:tc>
          <w:tcPr>
            <w:tcW w:w="7513" w:type="dxa"/>
          </w:tcPr>
          <w:p w14:paraId="7BDDAAC5" w14:textId="47E9CE89" w:rsidR="001167B3" w:rsidRPr="007377C1" w:rsidRDefault="00542D1C" w:rsidP="00542D1C">
            <w:pPr>
              <w:spacing w:line="276" w:lineRule="auto"/>
              <w:rPr>
                <w:rFonts w:asciiTheme="majorHAnsi" w:hAnsiTheme="majorHAnsi" w:cstheme="majorHAnsi"/>
                <w:sz w:val="24"/>
                <w:szCs w:val="24"/>
                <w:lang w:val="ru-MD"/>
              </w:rPr>
            </w:pPr>
            <w:r w:rsidRPr="007377C1">
              <w:rPr>
                <w:rFonts w:asciiTheme="majorHAnsi" w:hAnsiTheme="majorHAnsi" w:cstheme="majorHAnsi"/>
                <w:sz w:val="24"/>
                <w:szCs w:val="24"/>
                <w:lang w:val="ru-MD"/>
              </w:rPr>
              <w:t>Публичное медико-санитарное учреждение</w:t>
            </w:r>
          </w:p>
        </w:tc>
      </w:tr>
      <w:tr w:rsidR="009A7B9C" w:rsidRPr="007377C1" w14:paraId="02EA220C" w14:textId="77777777" w:rsidTr="00FF61B8">
        <w:tc>
          <w:tcPr>
            <w:tcW w:w="1838" w:type="dxa"/>
          </w:tcPr>
          <w:p w14:paraId="082913D5" w14:textId="6A95C431" w:rsidR="009A7B9C" w:rsidRPr="007377C1" w:rsidRDefault="00542D1C" w:rsidP="002B3794">
            <w:pPr>
              <w:spacing w:line="276" w:lineRule="auto"/>
              <w:rPr>
                <w:rFonts w:asciiTheme="majorHAnsi" w:hAnsiTheme="majorHAnsi" w:cstheme="majorHAnsi"/>
                <w:b/>
                <w:bCs/>
                <w:sz w:val="24"/>
                <w:szCs w:val="24"/>
                <w:lang w:val="ru-MD"/>
              </w:rPr>
            </w:pPr>
            <w:r w:rsidRPr="007377C1">
              <w:rPr>
                <w:rFonts w:asciiTheme="majorHAnsi" w:hAnsiTheme="majorHAnsi" w:cstheme="majorHAnsi"/>
                <w:b/>
                <w:bCs/>
                <w:sz w:val="24"/>
                <w:szCs w:val="24"/>
                <w:lang w:val="ru-MD"/>
              </w:rPr>
              <w:t>ПУ</w:t>
            </w:r>
          </w:p>
        </w:tc>
        <w:tc>
          <w:tcPr>
            <w:tcW w:w="7513" w:type="dxa"/>
          </w:tcPr>
          <w:p w14:paraId="2AEA8B2E" w14:textId="5EE0A1D5" w:rsidR="009A7B9C" w:rsidRPr="007377C1" w:rsidRDefault="00542D1C" w:rsidP="00542D1C">
            <w:pPr>
              <w:spacing w:line="276" w:lineRule="auto"/>
              <w:rPr>
                <w:rFonts w:asciiTheme="majorHAnsi" w:hAnsiTheme="majorHAnsi" w:cstheme="majorHAnsi"/>
                <w:sz w:val="24"/>
                <w:szCs w:val="24"/>
                <w:lang w:val="ru-MD"/>
              </w:rPr>
            </w:pPr>
            <w:r w:rsidRPr="007377C1">
              <w:rPr>
                <w:rFonts w:asciiTheme="majorHAnsi" w:hAnsiTheme="majorHAnsi" w:cstheme="majorHAnsi"/>
                <w:sz w:val="24"/>
                <w:szCs w:val="24"/>
                <w:lang w:val="ru-MD"/>
              </w:rPr>
              <w:t>Публичное учреждение</w:t>
            </w:r>
          </w:p>
        </w:tc>
      </w:tr>
      <w:tr w:rsidR="00293DBD" w:rsidRPr="007377C1" w14:paraId="3F05F731" w14:textId="77777777" w:rsidTr="00FF61B8">
        <w:tc>
          <w:tcPr>
            <w:tcW w:w="1838" w:type="dxa"/>
          </w:tcPr>
          <w:p w14:paraId="6B28CF61" w14:textId="6239CA04" w:rsidR="00293DBD" w:rsidRPr="007377C1" w:rsidRDefault="00542D1C" w:rsidP="002B3794">
            <w:pPr>
              <w:spacing w:line="276" w:lineRule="auto"/>
              <w:rPr>
                <w:rFonts w:asciiTheme="majorHAnsi" w:hAnsiTheme="majorHAnsi" w:cstheme="majorHAnsi"/>
                <w:b/>
                <w:bCs/>
                <w:sz w:val="24"/>
                <w:szCs w:val="24"/>
                <w:lang w:val="ru-MD"/>
              </w:rPr>
            </w:pPr>
            <w:r w:rsidRPr="007377C1">
              <w:rPr>
                <w:rFonts w:asciiTheme="majorHAnsi" w:hAnsiTheme="majorHAnsi" w:cstheme="majorHAnsi"/>
                <w:b/>
                <w:bCs/>
                <w:sz w:val="24"/>
                <w:szCs w:val="24"/>
                <w:lang w:val="ru-MD"/>
              </w:rPr>
              <w:t>МП</w:t>
            </w:r>
          </w:p>
        </w:tc>
        <w:tc>
          <w:tcPr>
            <w:tcW w:w="7513" w:type="dxa"/>
          </w:tcPr>
          <w:p w14:paraId="17A8BA76" w14:textId="52C1C3CD" w:rsidR="00293DBD" w:rsidRPr="007377C1" w:rsidRDefault="00542D1C" w:rsidP="00542D1C">
            <w:pPr>
              <w:spacing w:line="276" w:lineRule="auto"/>
              <w:rPr>
                <w:rFonts w:asciiTheme="majorHAnsi" w:hAnsiTheme="majorHAnsi" w:cstheme="majorHAnsi"/>
                <w:sz w:val="24"/>
                <w:szCs w:val="24"/>
                <w:lang w:val="ru-MD"/>
              </w:rPr>
            </w:pPr>
            <w:r w:rsidRPr="007377C1">
              <w:rPr>
                <w:rFonts w:asciiTheme="majorHAnsi" w:hAnsiTheme="majorHAnsi" w:cstheme="majorHAnsi"/>
                <w:sz w:val="24"/>
                <w:szCs w:val="24"/>
                <w:lang w:val="ru-MD"/>
              </w:rPr>
              <w:t>Муниципальное предприятие</w:t>
            </w:r>
          </w:p>
        </w:tc>
      </w:tr>
      <w:tr w:rsidR="001167B3" w:rsidRPr="007377C1" w14:paraId="3A0BA906" w14:textId="77777777" w:rsidTr="00FF61B8">
        <w:tc>
          <w:tcPr>
            <w:tcW w:w="1838" w:type="dxa"/>
          </w:tcPr>
          <w:p w14:paraId="62E8E0B9" w14:textId="794A0A7E" w:rsidR="001167B3" w:rsidRPr="007377C1" w:rsidRDefault="00542D1C" w:rsidP="009E3FE0">
            <w:pPr>
              <w:spacing w:line="276" w:lineRule="auto"/>
              <w:rPr>
                <w:rFonts w:asciiTheme="majorHAnsi" w:hAnsiTheme="majorHAnsi" w:cstheme="majorHAnsi"/>
                <w:b/>
                <w:bCs/>
                <w:sz w:val="24"/>
                <w:szCs w:val="24"/>
                <w:lang w:val="ru-MD"/>
              </w:rPr>
            </w:pPr>
            <w:r w:rsidRPr="007377C1">
              <w:rPr>
                <w:rFonts w:asciiTheme="majorHAnsi" w:hAnsiTheme="majorHAnsi" w:cstheme="majorHAnsi"/>
                <w:b/>
                <w:bCs/>
                <w:sz w:val="24"/>
                <w:szCs w:val="24"/>
                <w:lang w:val="ru-MD"/>
              </w:rPr>
              <w:t>ГНС</w:t>
            </w:r>
          </w:p>
        </w:tc>
        <w:tc>
          <w:tcPr>
            <w:tcW w:w="7513" w:type="dxa"/>
          </w:tcPr>
          <w:p w14:paraId="1B0215D1" w14:textId="7B4528A3" w:rsidR="001167B3" w:rsidRPr="007377C1" w:rsidRDefault="00542D1C" w:rsidP="009E3FE0">
            <w:pPr>
              <w:spacing w:line="276" w:lineRule="auto"/>
              <w:rPr>
                <w:rFonts w:asciiTheme="majorHAnsi" w:hAnsiTheme="majorHAnsi" w:cstheme="majorHAnsi"/>
                <w:sz w:val="24"/>
                <w:szCs w:val="24"/>
                <w:lang w:val="ru-MD"/>
              </w:rPr>
            </w:pPr>
            <w:r w:rsidRPr="007377C1">
              <w:rPr>
                <w:rFonts w:asciiTheme="majorHAnsi" w:hAnsiTheme="majorHAnsi" w:cstheme="majorHAnsi"/>
                <w:sz w:val="24"/>
                <w:szCs w:val="24"/>
                <w:lang w:val="ru-MD"/>
              </w:rPr>
              <w:t>Государственная налоговая служба</w:t>
            </w:r>
          </w:p>
        </w:tc>
      </w:tr>
      <w:tr w:rsidR="00545B85" w:rsidRPr="00310543" w14:paraId="00BBEAB6" w14:textId="77777777" w:rsidTr="00FF61B8">
        <w:tc>
          <w:tcPr>
            <w:tcW w:w="1838" w:type="dxa"/>
          </w:tcPr>
          <w:p w14:paraId="6C602A90" w14:textId="423968BE" w:rsidR="00545B85" w:rsidRPr="007377C1" w:rsidRDefault="00542D1C" w:rsidP="00542D1C">
            <w:pPr>
              <w:spacing w:line="276" w:lineRule="auto"/>
              <w:rPr>
                <w:rFonts w:asciiTheme="majorHAnsi" w:hAnsiTheme="majorHAnsi" w:cstheme="majorHAnsi"/>
                <w:b/>
                <w:bCs/>
                <w:sz w:val="24"/>
                <w:szCs w:val="24"/>
                <w:lang w:val="ru-MD"/>
              </w:rPr>
            </w:pPr>
            <w:r w:rsidRPr="007377C1">
              <w:rPr>
                <w:rFonts w:asciiTheme="majorHAnsi" w:hAnsiTheme="majorHAnsi" w:cstheme="majorHAnsi"/>
                <w:b/>
                <w:sz w:val="24"/>
                <w:szCs w:val="24"/>
                <w:lang w:val="ru-MD"/>
              </w:rPr>
              <w:t>АИС</w:t>
            </w:r>
            <w:r w:rsidR="00545B85" w:rsidRPr="007377C1">
              <w:rPr>
                <w:rFonts w:asciiTheme="majorHAnsi" w:hAnsiTheme="majorHAnsi" w:cstheme="majorHAnsi"/>
                <w:b/>
                <w:sz w:val="24"/>
                <w:szCs w:val="24"/>
                <w:lang w:val="ru-MD"/>
              </w:rPr>
              <w:t xml:space="preserve"> „</w:t>
            </w:r>
            <w:r w:rsidRPr="007377C1">
              <w:rPr>
                <w:rFonts w:asciiTheme="majorHAnsi" w:hAnsiTheme="majorHAnsi" w:cstheme="majorHAnsi"/>
                <w:b/>
                <w:sz w:val="24"/>
                <w:szCs w:val="24"/>
                <w:lang w:val="ru-MD"/>
              </w:rPr>
              <w:t>ГРГЗ</w:t>
            </w:r>
            <w:r w:rsidR="00545B85" w:rsidRPr="007377C1">
              <w:rPr>
                <w:rFonts w:asciiTheme="majorHAnsi" w:hAnsiTheme="majorHAnsi" w:cstheme="majorHAnsi"/>
                <w:b/>
                <w:sz w:val="24"/>
                <w:szCs w:val="24"/>
                <w:lang w:val="ru-MD"/>
              </w:rPr>
              <w:t>” MTender</w:t>
            </w:r>
          </w:p>
        </w:tc>
        <w:tc>
          <w:tcPr>
            <w:tcW w:w="7513" w:type="dxa"/>
          </w:tcPr>
          <w:p w14:paraId="404DB8EB" w14:textId="277E3280" w:rsidR="00545B85" w:rsidRPr="007377C1" w:rsidRDefault="00542D1C" w:rsidP="00542D1C">
            <w:pPr>
              <w:spacing w:line="276" w:lineRule="auto"/>
              <w:rPr>
                <w:rFonts w:asciiTheme="majorHAnsi" w:hAnsiTheme="majorHAnsi" w:cstheme="majorHAnsi"/>
                <w:sz w:val="24"/>
                <w:szCs w:val="24"/>
                <w:lang w:val="ru-MD"/>
              </w:rPr>
            </w:pPr>
            <w:r w:rsidRPr="007377C1">
              <w:rPr>
                <w:rFonts w:asciiTheme="majorHAnsi" w:hAnsiTheme="majorHAnsi" w:cstheme="majorHAnsi"/>
                <w:sz w:val="24"/>
                <w:szCs w:val="24"/>
                <w:lang w:val="ru-MD"/>
              </w:rPr>
              <w:t xml:space="preserve">Автоматизированная информационная система „Государственный реестр государственных закупок” </w:t>
            </w:r>
            <w:r w:rsidR="00545B85" w:rsidRPr="007377C1">
              <w:rPr>
                <w:rFonts w:asciiTheme="majorHAnsi" w:hAnsiTheme="majorHAnsi" w:cstheme="majorHAnsi"/>
                <w:sz w:val="24"/>
                <w:szCs w:val="24"/>
                <w:lang w:val="ru-MD"/>
              </w:rPr>
              <w:t>(MTender)</w:t>
            </w:r>
          </w:p>
        </w:tc>
      </w:tr>
      <w:tr w:rsidR="00AC43A1" w:rsidRPr="007377C1" w14:paraId="2983492D" w14:textId="77777777" w:rsidTr="00FF61B8">
        <w:tc>
          <w:tcPr>
            <w:tcW w:w="1838" w:type="dxa"/>
          </w:tcPr>
          <w:p w14:paraId="44280BB4" w14:textId="698E187F" w:rsidR="00AC43A1" w:rsidRPr="007377C1" w:rsidRDefault="00542D1C" w:rsidP="009E3FE0">
            <w:pPr>
              <w:spacing w:line="276" w:lineRule="auto"/>
              <w:rPr>
                <w:rFonts w:asciiTheme="majorHAnsi" w:hAnsiTheme="majorHAnsi" w:cstheme="majorHAnsi"/>
                <w:b/>
                <w:bCs/>
                <w:sz w:val="24"/>
                <w:szCs w:val="24"/>
                <w:lang w:val="ru-MD"/>
              </w:rPr>
            </w:pPr>
            <w:r w:rsidRPr="007377C1">
              <w:rPr>
                <w:rFonts w:asciiTheme="majorHAnsi" w:hAnsiTheme="majorHAnsi" w:cstheme="majorHAnsi"/>
                <w:b/>
                <w:bCs/>
                <w:sz w:val="24"/>
                <w:szCs w:val="24"/>
                <w:lang w:val="ru-MD"/>
              </w:rPr>
              <w:t>ООО</w:t>
            </w:r>
          </w:p>
        </w:tc>
        <w:tc>
          <w:tcPr>
            <w:tcW w:w="7513" w:type="dxa"/>
          </w:tcPr>
          <w:p w14:paraId="4F55CC16" w14:textId="06011ADF" w:rsidR="00AC43A1" w:rsidRPr="007377C1" w:rsidRDefault="00542D1C" w:rsidP="009E3FE0">
            <w:pPr>
              <w:spacing w:line="276" w:lineRule="auto"/>
              <w:rPr>
                <w:rFonts w:asciiTheme="majorHAnsi" w:hAnsiTheme="majorHAnsi" w:cstheme="majorHAnsi"/>
                <w:sz w:val="24"/>
                <w:szCs w:val="24"/>
                <w:lang w:val="ru-MD"/>
              </w:rPr>
            </w:pPr>
            <w:r w:rsidRPr="007377C1">
              <w:rPr>
                <w:rFonts w:asciiTheme="majorHAnsi" w:hAnsiTheme="majorHAnsi" w:cstheme="majorHAnsi"/>
                <w:sz w:val="24"/>
                <w:szCs w:val="24"/>
                <w:lang w:val="ru-MD"/>
              </w:rPr>
              <w:t>Общество с ограниченной ответственностью</w:t>
            </w:r>
          </w:p>
        </w:tc>
      </w:tr>
      <w:tr w:rsidR="00C03DEF" w:rsidRPr="007377C1" w14:paraId="4480418A" w14:textId="77777777" w:rsidTr="00EB0112">
        <w:tc>
          <w:tcPr>
            <w:tcW w:w="1838" w:type="dxa"/>
          </w:tcPr>
          <w:p w14:paraId="1EDCBE58" w14:textId="7982F836" w:rsidR="00C03DEF" w:rsidRPr="007377C1" w:rsidRDefault="00542D1C" w:rsidP="009E3FE0">
            <w:pPr>
              <w:spacing w:line="276" w:lineRule="auto"/>
              <w:rPr>
                <w:rFonts w:asciiTheme="majorHAnsi" w:hAnsiTheme="majorHAnsi" w:cstheme="majorHAnsi"/>
                <w:b/>
                <w:bCs/>
                <w:sz w:val="24"/>
                <w:szCs w:val="24"/>
                <w:lang w:val="ru-MD"/>
              </w:rPr>
            </w:pPr>
            <w:r w:rsidRPr="007377C1">
              <w:rPr>
                <w:rFonts w:asciiTheme="majorHAnsi" w:hAnsiTheme="majorHAnsi" w:cstheme="majorHAnsi"/>
                <w:b/>
                <w:bCs/>
                <w:sz w:val="24"/>
                <w:szCs w:val="24"/>
                <w:lang w:val="ru-MD"/>
              </w:rPr>
              <w:t>РБ</w:t>
            </w:r>
          </w:p>
        </w:tc>
        <w:tc>
          <w:tcPr>
            <w:tcW w:w="7513" w:type="dxa"/>
          </w:tcPr>
          <w:p w14:paraId="157F0219" w14:textId="3CAC437F" w:rsidR="00C03DEF" w:rsidRPr="007377C1" w:rsidRDefault="00542D1C" w:rsidP="00542D1C">
            <w:pPr>
              <w:spacing w:line="276" w:lineRule="auto"/>
              <w:rPr>
                <w:rFonts w:asciiTheme="majorHAnsi" w:hAnsiTheme="majorHAnsi" w:cstheme="majorHAnsi"/>
                <w:sz w:val="24"/>
                <w:szCs w:val="24"/>
                <w:lang w:val="ru-MD"/>
              </w:rPr>
            </w:pPr>
            <w:r w:rsidRPr="007377C1">
              <w:rPr>
                <w:rFonts w:asciiTheme="majorHAnsi" w:hAnsiTheme="majorHAnsi" w:cstheme="majorHAnsi"/>
                <w:sz w:val="24"/>
                <w:szCs w:val="24"/>
                <w:lang w:val="ru-MD"/>
              </w:rPr>
              <w:t>Районная больница</w:t>
            </w:r>
          </w:p>
        </w:tc>
      </w:tr>
      <w:tr w:rsidR="001167B3" w:rsidRPr="007377C1" w14:paraId="32F1A0A2" w14:textId="77777777" w:rsidTr="00FF61B8">
        <w:tc>
          <w:tcPr>
            <w:tcW w:w="1838" w:type="dxa"/>
          </w:tcPr>
          <w:p w14:paraId="2C9B0D61" w14:textId="513C38DC" w:rsidR="001167B3" w:rsidRPr="007377C1" w:rsidRDefault="00542D1C" w:rsidP="009E3FE0">
            <w:pPr>
              <w:spacing w:line="276" w:lineRule="auto"/>
              <w:rPr>
                <w:rFonts w:asciiTheme="majorHAnsi" w:hAnsiTheme="majorHAnsi" w:cstheme="majorHAnsi"/>
                <w:b/>
                <w:bCs/>
                <w:sz w:val="24"/>
                <w:szCs w:val="24"/>
                <w:lang w:val="ru-MD"/>
              </w:rPr>
            </w:pPr>
            <w:r w:rsidRPr="007377C1">
              <w:rPr>
                <w:rFonts w:asciiTheme="majorHAnsi" w:hAnsiTheme="majorHAnsi" w:cstheme="majorHAnsi"/>
                <w:b/>
                <w:bCs/>
                <w:sz w:val="24"/>
                <w:szCs w:val="24"/>
                <w:lang w:val="ru-MD"/>
              </w:rPr>
              <w:t>АТЕ</w:t>
            </w:r>
          </w:p>
        </w:tc>
        <w:tc>
          <w:tcPr>
            <w:tcW w:w="7513" w:type="dxa"/>
          </w:tcPr>
          <w:p w14:paraId="535D0765" w14:textId="5075BEDD" w:rsidR="001167B3" w:rsidRPr="007377C1" w:rsidRDefault="00542D1C" w:rsidP="009E3FE0">
            <w:pPr>
              <w:spacing w:line="276" w:lineRule="auto"/>
              <w:rPr>
                <w:rFonts w:asciiTheme="majorHAnsi" w:hAnsiTheme="majorHAnsi" w:cstheme="majorHAnsi"/>
                <w:sz w:val="24"/>
                <w:szCs w:val="24"/>
                <w:lang w:val="ru-MD"/>
              </w:rPr>
            </w:pPr>
            <w:r w:rsidRPr="007377C1">
              <w:rPr>
                <w:rFonts w:asciiTheme="majorHAnsi" w:hAnsiTheme="majorHAnsi" w:cstheme="majorHAnsi"/>
                <w:sz w:val="24"/>
                <w:szCs w:val="24"/>
                <w:lang w:val="ru-MD"/>
              </w:rPr>
              <w:t>Административно-территориальная единица</w:t>
            </w:r>
          </w:p>
        </w:tc>
      </w:tr>
      <w:tr w:rsidR="00F93EDA" w:rsidRPr="007377C1" w14:paraId="6CBC152E" w14:textId="77777777" w:rsidTr="00FF61B8">
        <w:tc>
          <w:tcPr>
            <w:tcW w:w="1838" w:type="dxa"/>
          </w:tcPr>
          <w:p w14:paraId="7AAC32C0" w14:textId="7EFA775C" w:rsidR="00F93EDA" w:rsidRPr="007377C1" w:rsidRDefault="00542D1C" w:rsidP="009E3FE0">
            <w:pPr>
              <w:spacing w:line="276" w:lineRule="auto"/>
              <w:rPr>
                <w:rFonts w:asciiTheme="majorHAnsi" w:hAnsiTheme="majorHAnsi" w:cstheme="majorHAnsi"/>
                <w:b/>
                <w:bCs/>
                <w:sz w:val="24"/>
                <w:szCs w:val="24"/>
                <w:lang w:val="ru-MD"/>
              </w:rPr>
            </w:pPr>
            <w:r w:rsidRPr="007377C1">
              <w:rPr>
                <w:rFonts w:asciiTheme="majorHAnsi" w:hAnsiTheme="majorHAnsi" w:cstheme="majorHAnsi"/>
                <w:b/>
                <w:bCs/>
                <w:sz w:val="24"/>
                <w:szCs w:val="24"/>
                <w:lang w:val="ru-MD"/>
              </w:rPr>
              <w:t>РГ</w:t>
            </w:r>
          </w:p>
        </w:tc>
        <w:tc>
          <w:tcPr>
            <w:tcW w:w="7513" w:type="dxa"/>
          </w:tcPr>
          <w:p w14:paraId="3B23F007" w14:textId="75A12BD2" w:rsidR="00F93EDA" w:rsidRPr="007377C1" w:rsidRDefault="00542D1C" w:rsidP="00542D1C">
            <w:pPr>
              <w:spacing w:line="276" w:lineRule="auto"/>
              <w:rPr>
                <w:rFonts w:asciiTheme="majorHAnsi" w:hAnsiTheme="majorHAnsi" w:cstheme="majorHAnsi"/>
                <w:sz w:val="24"/>
                <w:szCs w:val="24"/>
                <w:lang w:val="ru-MD"/>
              </w:rPr>
            </w:pPr>
            <w:r w:rsidRPr="007377C1">
              <w:rPr>
                <w:rFonts w:asciiTheme="majorHAnsi" w:hAnsiTheme="majorHAnsi" w:cstheme="majorHAnsi"/>
                <w:sz w:val="24"/>
                <w:szCs w:val="24"/>
                <w:lang w:val="ru-MD"/>
              </w:rPr>
              <w:t>Рабочая группа</w:t>
            </w:r>
          </w:p>
        </w:tc>
      </w:tr>
      <w:tr w:rsidR="00E762CE" w:rsidRPr="007377C1" w14:paraId="7F53A614" w14:textId="77777777" w:rsidTr="00EB0112">
        <w:tc>
          <w:tcPr>
            <w:tcW w:w="1838" w:type="dxa"/>
          </w:tcPr>
          <w:p w14:paraId="6631BF34" w14:textId="70BB094E" w:rsidR="00E762CE" w:rsidRPr="007377C1" w:rsidRDefault="00542D1C" w:rsidP="009E3FE0">
            <w:pPr>
              <w:spacing w:line="276" w:lineRule="auto"/>
              <w:rPr>
                <w:rFonts w:asciiTheme="majorHAnsi" w:hAnsiTheme="majorHAnsi" w:cstheme="majorHAnsi"/>
                <w:b/>
                <w:bCs/>
                <w:sz w:val="24"/>
                <w:szCs w:val="24"/>
                <w:lang w:val="ru-MD"/>
              </w:rPr>
            </w:pPr>
            <w:r w:rsidRPr="007377C1">
              <w:rPr>
                <w:rFonts w:asciiTheme="majorHAnsi" w:hAnsiTheme="majorHAnsi" w:cstheme="majorHAnsi"/>
                <w:b/>
                <w:bCs/>
                <w:sz w:val="24"/>
                <w:szCs w:val="24"/>
                <w:lang w:val="ru-MD"/>
              </w:rPr>
              <w:t>ТЛ</w:t>
            </w:r>
          </w:p>
        </w:tc>
        <w:tc>
          <w:tcPr>
            <w:tcW w:w="7513" w:type="dxa"/>
          </w:tcPr>
          <w:p w14:paraId="1D812ACC" w14:textId="0C3EE3C0" w:rsidR="00E762CE" w:rsidRPr="007377C1" w:rsidRDefault="00542D1C" w:rsidP="00542D1C">
            <w:pPr>
              <w:spacing w:line="276" w:lineRule="auto"/>
              <w:rPr>
                <w:rFonts w:asciiTheme="majorHAnsi" w:hAnsiTheme="majorHAnsi" w:cstheme="majorHAnsi"/>
                <w:sz w:val="24"/>
                <w:szCs w:val="24"/>
                <w:lang w:val="ru-MD"/>
              </w:rPr>
            </w:pPr>
            <w:r w:rsidRPr="007377C1">
              <w:rPr>
                <w:rFonts w:asciiTheme="majorHAnsi" w:hAnsiTheme="majorHAnsi" w:cstheme="majorHAnsi"/>
                <w:sz w:val="24"/>
                <w:szCs w:val="24"/>
                <w:lang w:val="ru-MD"/>
              </w:rPr>
              <w:t>Теоретический лицей</w:t>
            </w:r>
          </w:p>
        </w:tc>
      </w:tr>
      <w:tr w:rsidR="00E52985" w:rsidRPr="007377C1" w14:paraId="3D5CF803" w14:textId="77777777" w:rsidTr="00FF61B8">
        <w:tc>
          <w:tcPr>
            <w:tcW w:w="1838" w:type="dxa"/>
          </w:tcPr>
          <w:p w14:paraId="06858159" w14:textId="7F705361" w:rsidR="00E52985" w:rsidRPr="007377C1" w:rsidRDefault="00542D1C" w:rsidP="009E3FE0">
            <w:pPr>
              <w:spacing w:line="276" w:lineRule="auto"/>
              <w:rPr>
                <w:rFonts w:asciiTheme="majorHAnsi" w:hAnsiTheme="majorHAnsi" w:cstheme="majorHAnsi"/>
                <w:b/>
                <w:bCs/>
                <w:sz w:val="24"/>
                <w:szCs w:val="24"/>
                <w:lang w:val="ru-MD"/>
              </w:rPr>
            </w:pPr>
            <w:r w:rsidRPr="007377C1">
              <w:rPr>
                <w:rFonts w:asciiTheme="majorHAnsi" w:eastAsia="Times New Roman" w:hAnsiTheme="majorHAnsi" w:cstheme="majorHAnsi"/>
                <w:b/>
                <w:sz w:val="24"/>
                <w:szCs w:val="24"/>
                <w:lang w:val="ru-MD"/>
              </w:rPr>
              <w:t>НФРР</w:t>
            </w:r>
          </w:p>
        </w:tc>
        <w:tc>
          <w:tcPr>
            <w:tcW w:w="7513" w:type="dxa"/>
          </w:tcPr>
          <w:p w14:paraId="4ABFDBB8" w14:textId="4A8025C5" w:rsidR="00E52985" w:rsidRPr="007377C1" w:rsidRDefault="00542D1C" w:rsidP="009E3FE0">
            <w:pPr>
              <w:spacing w:line="276" w:lineRule="auto"/>
              <w:rPr>
                <w:rFonts w:asciiTheme="majorHAnsi" w:hAnsiTheme="majorHAnsi" w:cstheme="majorHAnsi"/>
                <w:sz w:val="24"/>
                <w:szCs w:val="24"/>
                <w:lang w:val="ru-MD"/>
              </w:rPr>
            </w:pPr>
            <w:r w:rsidRPr="007377C1">
              <w:rPr>
                <w:rFonts w:asciiTheme="majorHAnsi" w:hAnsiTheme="majorHAnsi" w:cstheme="majorHAnsi"/>
                <w:sz w:val="24"/>
                <w:szCs w:val="24"/>
                <w:lang w:val="ru-MD"/>
              </w:rPr>
              <w:t>Национальный фонд регионального развития</w:t>
            </w:r>
          </w:p>
        </w:tc>
      </w:tr>
    </w:tbl>
    <w:p w14:paraId="7EACB317" w14:textId="15567BDC" w:rsidR="004456C0" w:rsidRPr="007377C1" w:rsidRDefault="004456C0" w:rsidP="004456C0">
      <w:pPr>
        <w:rPr>
          <w:lang w:val="ru-MD"/>
        </w:rPr>
      </w:pPr>
      <w:bookmarkStart w:id="6" w:name="_Toc60045168"/>
    </w:p>
    <w:p w14:paraId="46162AE9" w14:textId="77777777" w:rsidR="004456C0" w:rsidRPr="007377C1" w:rsidRDefault="004456C0" w:rsidP="004456C0">
      <w:pPr>
        <w:rPr>
          <w:lang w:val="ru-MD"/>
        </w:rPr>
        <w:sectPr w:rsidR="004456C0" w:rsidRPr="007377C1" w:rsidSect="009E3FE0">
          <w:pgSz w:w="11909" w:h="16834" w:code="9"/>
          <w:pgMar w:top="851" w:right="851" w:bottom="851" w:left="1701" w:header="720" w:footer="130" w:gutter="0"/>
          <w:cols w:space="720"/>
          <w:docGrid w:linePitch="360"/>
        </w:sectPr>
      </w:pPr>
    </w:p>
    <w:p w14:paraId="32A36096" w14:textId="745F4CF6" w:rsidR="001167B3" w:rsidRPr="007377C1" w:rsidRDefault="00AB4811" w:rsidP="00AB4811">
      <w:pPr>
        <w:pStyle w:val="1"/>
        <w:rPr>
          <w:rFonts w:cstheme="majorHAnsi"/>
          <w:b/>
          <w:sz w:val="24"/>
          <w:szCs w:val="24"/>
          <w:lang w:val="ru-MD"/>
        </w:rPr>
      </w:pPr>
      <w:bookmarkStart w:id="7" w:name="_Toc100875950"/>
      <w:r w:rsidRPr="007377C1">
        <w:rPr>
          <w:rFonts w:cstheme="majorHAnsi"/>
          <w:b/>
          <w:sz w:val="24"/>
          <w:szCs w:val="24"/>
          <w:lang w:val="ru-MD"/>
        </w:rPr>
        <w:t>ГЛОССАРИЙ</w:t>
      </w:r>
      <w:bookmarkEnd w:id="6"/>
      <w:bookmarkEnd w:id="7"/>
    </w:p>
    <w:p w14:paraId="40BD17A2" w14:textId="61F4138D" w:rsidR="001167B3" w:rsidRPr="007377C1" w:rsidRDefault="00AB4811" w:rsidP="00F72C7D">
      <w:pPr>
        <w:spacing w:after="0" w:line="276" w:lineRule="auto"/>
        <w:jc w:val="both"/>
        <w:rPr>
          <w:rFonts w:asciiTheme="majorHAnsi" w:eastAsia="Times New Roman" w:hAnsiTheme="majorHAnsi" w:cstheme="majorHAnsi"/>
          <w:b/>
          <w:i/>
          <w:iCs/>
          <w:sz w:val="24"/>
          <w:szCs w:val="24"/>
          <w:lang w:val="ru-MD"/>
        </w:rPr>
      </w:pPr>
      <w:r w:rsidRPr="007377C1">
        <w:rPr>
          <w:rFonts w:asciiTheme="majorHAnsi" w:eastAsia="Times New Roman" w:hAnsiTheme="majorHAnsi" w:cstheme="majorHAnsi"/>
          <w:b/>
          <w:i/>
          <w:iCs/>
          <w:sz w:val="24"/>
          <w:szCs w:val="24"/>
          <w:lang w:val="ru-MD"/>
        </w:rPr>
        <w:t>Местное публичное управление </w:t>
      </w:r>
      <w:r w:rsidRPr="007377C1">
        <w:rPr>
          <w:rFonts w:asciiTheme="majorHAnsi" w:eastAsia="Times New Roman" w:hAnsiTheme="majorHAnsi" w:cstheme="majorHAnsi"/>
          <w:iCs/>
          <w:sz w:val="24"/>
          <w:szCs w:val="24"/>
          <w:lang w:val="ru-MD"/>
        </w:rPr>
        <w:t>– совокупность местных органов публичной власти, созданных в соответствии с законом для защиты общих интересов населения отдельной административно-территориальной единицы</w:t>
      </w:r>
      <w:r w:rsidR="001167B3" w:rsidRPr="007377C1">
        <w:rPr>
          <w:rFonts w:asciiTheme="majorHAnsi" w:eastAsia="Times New Roman" w:hAnsiTheme="majorHAnsi" w:cstheme="majorHAnsi"/>
          <w:iCs/>
          <w:sz w:val="24"/>
          <w:szCs w:val="24"/>
          <w:lang w:val="ru-MD"/>
        </w:rPr>
        <w:t>;</w:t>
      </w:r>
      <w:r w:rsidR="001167B3" w:rsidRPr="007377C1">
        <w:rPr>
          <w:rFonts w:asciiTheme="majorHAnsi" w:eastAsia="Times New Roman" w:hAnsiTheme="majorHAnsi" w:cstheme="majorHAnsi"/>
          <w:b/>
          <w:i/>
          <w:iCs/>
          <w:sz w:val="24"/>
          <w:szCs w:val="24"/>
          <w:lang w:val="ru-MD"/>
        </w:rPr>
        <w:t xml:space="preserve"> </w:t>
      </w:r>
    </w:p>
    <w:p w14:paraId="31408415" w14:textId="39B80A80" w:rsidR="00816BC5" w:rsidRPr="007377C1" w:rsidRDefault="00567480" w:rsidP="00BA59EB">
      <w:pPr>
        <w:spacing w:after="0" w:line="276" w:lineRule="auto"/>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b/>
          <w:i/>
          <w:iCs/>
          <w:sz w:val="24"/>
          <w:szCs w:val="24"/>
          <w:lang w:val="ru-MD"/>
        </w:rPr>
        <w:t xml:space="preserve">Органы местного публичного управления второго уровня – </w:t>
      </w:r>
      <w:r w:rsidRPr="007377C1">
        <w:rPr>
          <w:rFonts w:asciiTheme="majorHAnsi" w:eastAsia="Times New Roman" w:hAnsiTheme="majorHAnsi" w:cstheme="majorHAnsi"/>
          <w:iCs/>
          <w:sz w:val="24"/>
          <w:szCs w:val="24"/>
          <w:lang w:val="ru-MD"/>
        </w:rPr>
        <w:t>совокупность органов публичной власти, созданных и действующих на территории района, муниципиев Кишинэу и Бэлць для защиты интересов и решения проблем населения соответствующей административно-территориальной единицы</w:t>
      </w:r>
      <w:r w:rsidR="00816BC5" w:rsidRPr="007377C1">
        <w:rPr>
          <w:rFonts w:asciiTheme="majorHAnsi" w:eastAsia="Times New Roman" w:hAnsiTheme="majorHAnsi" w:cstheme="majorHAnsi"/>
          <w:sz w:val="24"/>
          <w:szCs w:val="24"/>
          <w:lang w:val="ru-MD"/>
        </w:rPr>
        <w:t>;</w:t>
      </w:r>
    </w:p>
    <w:p w14:paraId="1317F87E" w14:textId="6A482B1F" w:rsidR="001167B3" w:rsidRPr="007377C1" w:rsidRDefault="00A24741">
      <w:pPr>
        <w:pStyle w:val="ae"/>
        <w:spacing w:after="0" w:line="276" w:lineRule="auto"/>
        <w:jc w:val="both"/>
        <w:rPr>
          <w:rFonts w:asciiTheme="majorHAnsi" w:eastAsia="Times New Roman" w:hAnsiTheme="majorHAnsi" w:cstheme="majorHAnsi"/>
          <w:lang w:val="ru-MD"/>
        </w:rPr>
      </w:pPr>
      <w:r w:rsidRPr="007377C1">
        <w:rPr>
          <w:rFonts w:asciiTheme="majorHAnsi" w:eastAsia="Times New Roman" w:hAnsiTheme="majorHAnsi" w:cstheme="majorHAnsi"/>
          <w:b/>
          <w:i/>
          <w:iCs/>
          <w:lang w:val="ru-MD"/>
        </w:rPr>
        <w:t xml:space="preserve">Председатель района – </w:t>
      </w:r>
      <w:r w:rsidRPr="007377C1">
        <w:rPr>
          <w:rFonts w:asciiTheme="majorHAnsi" w:eastAsia="Times New Roman" w:hAnsiTheme="majorHAnsi" w:cstheme="majorHAnsi"/>
          <w:iCs/>
          <w:lang w:val="ru-MD"/>
        </w:rPr>
        <w:t>исполнительный публичный орган Районного совета</w:t>
      </w:r>
      <w:r w:rsidR="00816BC5" w:rsidRPr="007377C1">
        <w:rPr>
          <w:rFonts w:asciiTheme="majorHAnsi" w:eastAsia="Times New Roman" w:hAnsiTheme="majorHAnsi" w:cstheme="majorHAnsi"/>
          <w:lang w:val="ru-MD"/>
        </w:rPr>
        <w:t>;</w:t>
      </w:r>
    </w:p>
    <w:p w14:paraId="19A4AB9A" w14:textId="250DAB7E" w:rsidR="001167B3" w:rsidRPr="007377C1" w:rsidRDefault="00A24741" w:rsidP="00FF61B8">
      <w:pPr>
        <w:spacing w:after="0" w:line="276" w:lineRule="auto"/>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b/>
          <w:i/>
          <w:iCs/>
          <w:sz w:val="24"/>
          <w:szCs w:val="24"/>
          <w:lang w:val="ru-MD"/>
        </w:rPr>
        <w:t xml:space="preserve">Аппарат председателя района – </w:t>
      </w:r>
      <w:r w:rsidRPr="007377C1">
        <w:rPr>
          <w:rFonts w:asciiTheme="majorHAnsi" w:eastAsia="Times New Roman" w:hAnsiTheme="majorHAnsi" w:cstheme="majorHAnsi"/>
          <w:iCs/>
          <w:sz w:val="24"/>
          <w:szCs w:val="24"/>
          <w:lang w:val="ru-MD"/>
        </w:rPr>
        <w:t>функциональная структура, помогающая председателю района осуществлять его законные полномочия</w:t>
      </w:r>
      <w:r w:rsidR="00816BC5" w:rsidRPr="007377C1">
        <w:rPr>
          <w:rFonts w:asciiTheme="majorHAnsi" w:eastAsia="Times New Roman" w:hAnsiTheme="majorHAnsi" w:cstheme="majorHAnsi"/>
          <w:sz w:val="24"/>
          <w:szCs w:val="24"/>
          <w:lang w:val="ru-MD"/>
        </w:rPr>
        <w:t>;</w:t>
      </w:r>
      <w:r w:rsidR="00F72C7D" w:rsidRPr="007377C1" w:rsidDel="00F72C7D">
        <w:rPr>
          <w:rFonts w:asciiTheme="majorHAnsi" w:eastAsia="Times New Roman" w:hAnsiTheme="majorHAnsi" w:cstheme="majorHAnsi"/>
          <w:sz w:val="18"/>
          <w:szCs w:val="18"/>
          <w:lang w:val="ru-MD"/>
        </w:rPr>
        <w:t xml:space="preserve"> </w:t>
      </w:r>
      <w:r w:rsidRPr="007377C1">
        <w:rPr>
          <w:rFonts w:asciiTheme="majorHAnsi" w:eastAsia="Times New Roman" w:hAnsiTheme="majorHAnsi" w:cstheme="majorHAnsi"/>
          <w:b/>
          <w:i/>
          <w:iCs/>
          <w:sz w:val="24"/>
          <w:szCs w:val="24"/>
          <w:lang w:val="ru-MD"/>
        </w:rPr>
        <w:t xml:space="preserve">Местный совет  – </w:t>
      </w:r>
      <w:r w:rsidRPr="007377C1">
        <w:rPr>
          <w:rFonts w:asciiTheme="majorHAnsi" w:eastAsia="Times New Roman" w:hAnsiTheme="majorHAnsi" w:cstheme="majorHAnsi"/>
          <w:iCs/>
          <w:sz w:val="24"/>
          <w:szCs w:val="24"/>
          <w:lang w:val="ru-MD"/>
        </w:rPr>
        <w:t>орган представительной и правомочной власти населения административно-территориальной единицы первого или второго уровня, избранный в целях решения проблем местного значения</w:t>
      </w:r>
      <w:r w:rsidR="001167B3" w:rsidRPr="007377C1">
        <w:rPr>
          <w:rFonts w:asciiTheme="majorHAnsi" w:eastAsia="Times New Roman" w:hAnsiTheme="majorHAnsi" w:cstheme="majorHAnsi"/>
          <w:iCs/>
          <w:sz w:val="24"/>
          <w:szCs w:val="24"/>
          <w:lang w:val="ru-MD"/>
        </w:rPr>
        <w:t>;</w:t>
      </w:r>
    </w:p>
    <w:p w14:paraId="5D5804C4" w14:textId="6297B627" w:rsidR="001167B3" w:rsidRPr="007377C1" w:rsidRDefault="00783EEB" w:rsidP="00F72C7D">
      <w:pPr>
        <w:spacing w:after="0" w:line="276" w:lineRule="auto"/>
        <w:jc w:val="both"/>
        <w:rPr>
          <w:rFonts w:asciiTheme="majorHAnsi" w:hAnsiTheme="majorHAnsi" w:cstheme="majorHAnsi"/>
          <w:lang w:val="ru-MD"/>
        </w:rPr>
      </w:pPr>
      <w:r w:rsidRPr="007377C1">
        <w:rPr>
          <w:rFonts w:asciiTheme="majorHAnsi" w:eastAsia="Times New Roman" w:hAnsiTheme="majorHAnsi" w:cstheme="majorHAnsi"/>
          <w:b/>
          <w:i/>
          <w:iCs/>
          <w:sz w:val="24"/>
          <w:szCs w:val="24"/>
          <w:lang w:val="ru-MD"/>
        </w:rPr>
        <w:t xml:space="preserve">Администратор бюджета – </w:t>
      </w:r>
      <w:r w:rsidRPr="007377C1">
        <w:rPr>
          <w:rFonts w:asciiTheme="majorHAnsi" w:eastAsia="Times New Roman" w:hAnsiTheme="majorHAnsi" w:cstheme="majorHAnsi"/>
          <w:iCs/>
          <w:sz w:val="24"/>
          <w:szCs w:val="24"/>
          <w:lang w:val="ru-MD"/>
        </w:rPr>
        <w:t>исполнительный орган административно-территориальной единицы, наделенный правом управления соответствующим местным бюджетом в соответствии с компетенциями и ответственностями, предусмотренными законом</w:t>
      </w:r>
      <w:r w:rsidR="001167B3" w:rsidRPr="007377C1">
        <w:rPr>
          <w:rFonts w:asciiTheme="majorHAnsi" w:eastAsia="Times New Roman" w:hAnsiTheme="majorHAnsi" w:cstheme="majorHAnsi"/>
          <w:sz w:val="24"/>
          <w:szCs w:val="24"/>
          <w:lang w:val="ru-MD"/>
        </w:rPr>
        <w:t>;</w:t>
      </w:r>
    </w:p>
    <w:p w14:paraId="14BBBA88" w14:textId="1B5CA1C9" w:rsidR="001167B3" w:rsidRPr="007377C1" w:rsidRDefault="00783EEB" w:rsidP="00BA59EB">
      <w:pPr>
        <w:spacing w:after="0" w:line="276" w:lineRule="auto"/>
        <w:jc w:val="both"/>
        <w:rPr>
          <w:rFonts w:asciiTheme="majorHAnsi" w:hAnsiTheme="majorHAnsi" w:cstheme="majorHAnsi"/>
          <w:sz w:val="24"/>
          <w:szCs w:val="24"/>
          <w:lang w:val="ru-MD"/>
        </w:rPr>
      </w:pPr>
      <w:r w:rsidRPr="007377C1">
        <w:rPr>
          <w:rFonts w:asciiTheme="majorHAnsi" w:hAnsiTheme="majorHAnsi" w:cstheme="majorHAnsi"/>
          <w:b/>
          <w:bCs/>
          <w:i/>
          <w:iCs/>
          <w:color w:val="333333"/>
          <w:sz w:val="24"/>
          <w:szCs w:val="24"/>
          <w:lang w:val="ru-MD"/>
        </w:rPr>
        <w:t xml:space="preserve">Местный бюджет (АТЕ) – </w:t>
      </w:r>
      <w:r w:rsidRPr="007377C1">
        <w:rPr>
          <w:rFonts w:asciiTheme="majorHAnsi" w:hAnsiTheme="majorHAnsi" w:cstheme="majorHAnsi"/>
          <w:bCs/>
          <w:iCs/>
          <w:color w:val="333333"/>
          <w:sz w:val="24"/>
          <w:szCs w:val="24"/>
          <w:lang w:val="ru-MD"/>
        </w:rPr>
        <w:t>совокупность доходов, расходов и источников финансирования, предназначенных для реализации функций, входящих согласно законодательству в компетенцию ОМПУ, и функций, делегированных Парламентом по предложению Правительства</w:t>
      </w:r>
      <w:r w:rsidR="001167B3" w:rsidRPr="007377C1">
        <w:rPr>
          <w:rFonts w:asciiTheme="majorHAnsi" w:hAnsiTheme="majorHAnsi" w:cstheme="majorHAnsi"/>
          <w:color w:val="333333"/>
          <w:sz w:val="24"/>
          <w:szCs w:val="24"/>
          <w:shd w:val="clear" w:color="auto" w:fill="FFFFFF"/>
          <w:lang w:val="ru-MD"/>
        </w:rPr>
        <w:t>;</w:t>
      </w:r>
    </w:p>
    <w:p w14:paraId="00EFB965" w14:textId="26477A44" w:rsidR="001167B3" w:rsidRPr="007377C1" w:rsidRDefault="00783EEB">
      <w:pPr>
        <w:spacing w:after="0" w:line="276" w:lineRule="auto"/>
        <w:jc w:val="both"/>
        <w:rPr>
          <w:rFonts w:asciiTheme="majorHAnsi" w:hAnsiTheme="majorHAnsi" w:cstheme="majorHAnsi"/>
          <w:sz w:val="24"/>
          <w:szCs w:val="24"/>
          <w:lang w:val="ru-MD"/>
        </w:rPr>
      </w:pPr>
      <w:r w:rsidRPr="007377C1">
        <w:rPr>
          <w:rFonts w:asciiTheme="majorHAnsi" w:hAnsiTheme="majorHAnsi" w:cstheme="majorHAnsi"/>
          <w:b/>
          <w:bCs/>
          <w:i/>
          <w:iCs/>
          <w:color w:val="000000"/>
          <w:sz w:val="24"/>
          <w:szCs w:val="24"/>
          <w:lang w:val="ru-MD"/>
        </w:rPr>
        <w:t xml:space="preserve">Бюджетный процесс </w:t>
      </w:r>
      <w:r w:rsidRPr="007377C1">
        <w:rPr>
          <w:rFonts w:asciiTheme="majorHAnsi" w:hAnsiTheme="majorHAnsi" w:cstheme="majorHAnsi"/>
          <w:bCs/>
          <w:iCs/>
          <w:color w:val="000000"/>
          <w:sz w:val="24"/>
          <w:szCs w:val="24"/>
          <w:lang w:val="ru-MD"/>
        </w:rPr>
        <w:t>– последовательность действий по разработке, рассмотрению, утверждению, исполнению и отчетности бюджетов</w:t>
      </w:r>
      <w:r w:rsidR="001167B3" w:rsidRPr="007377C1">
        <w:rPr>
          <w:rFonts w:asciiTheme="majorHAnsi" w:hAnsiTheme="majorHAnsi" w:cstheme="majorHAnsi"/>
          <w:color w:val="000000"/>
          <w:sz w:val="24"/>
          <w:szCs w:val="24"/>
          <w:shd w:val="clear" w:color="auto" w:fill="FFFFFF"/>
          <w:lang w:val="ru-MD"/>
        </w:rPr>
        <w:t>;</w:t>
      </w:r>
    </w:p>
    <w:p w14:paraId="52C19950" w14:textId="416ECBF4" w:rsidR="001167B3" w:rsidRPr="007377C1" w:rsidRDefault="00783EEB">
      <w:pPr>
        <w:spacing w:after="0" w:line="276" w:lineRule="auto"/>
        <w:jc w:val="both"/>
        <w:rPr>
          <w:rFonts w:asciiTheme="majorHAnsi" w:hAnsiTheme="majorHAnsi" w:cstheme="majorHAnsi"/>
          <w:sz w:val="24"/>
          <w:szCs w:val="24"/>
          <w:lang w:val="ru-MD"/>
        </w:rPr>
      </w:pPr>
      <w:r w:rsidRPr="007377C1">
        <w:rPr>
          <w:rFonts w:asciiTheme="majorHAnsi" w:hAnsiTheme="majorHAnsi" w:cstheme="majorHAnsi"/>
          <w:b/>
          <w:bCs/>
          <w:i/>
          <w:iCs/>
          <w:sz w:val="24"/>
          <w:szCs w:val="24"/>
          <w:lang w:val="ru-MD"/>
        </w:rPr>
        <w:t>Трансферты общего назначения </w:t>
      </w:r>
      <w:r w:rsidRPr="007377C1">
        <w:rPr>
          <w:rFonts w:asciiTheme="majorHAnsi" w:hAnsiTheme="majorHAnsi" w:cstheme="majorHAnsi"/>
          <w:bCs/>
          <w:iCs/>
          <w:sz w:val="24"/>
          <w:szCs w:val="24"/>
          <w:lang w:val="ru-MD"/>
        </w:rPr>
        <w:t>– финансовые средства, выделенные в соответствии с положениями законодательства, в абсолютной сумме, необусловленно, из государственного бюджета местным бюджетам для финансирования сфер деятельности органов местного публичного управления</w:t>
      </w:r>
      <w:r w:rsidR="001167B3" w:rsidRPr="007377C1">
        <w:rPr>
          <w:rFonts w:asciiTheme="majorHAnsi" w:hAnsiTheme="majorHAnsi" w:cstheme="majorHAnsi"/>
          <w:sz w:val="24"/>
          <w:szCs w:val="24"/>
          <w:lang w:val="ru-MD"/>
        </w:rPr>
        <w:t>;</w:t>
      </w:r>
    </w:p>
    <w:p w14:paraId="68237B99" w14:textId="31F3A100" w:rsidR="001167B3" w:rsidRPr="007377C1" w:rsidRDefault="00783EEB">
      <w:pPr>
        <w:spacing w:after="0" w:line="276" w:lineRule="auto"/>
        <w:jc w:val="both"/>
        <w:rPr>
          <w:rFonts w:asciiTheme="majorHAnsi" w:hAnsiTheme="majorHAnsi" w:cstheme="majorHAnsi"/>
          <w:sz w:val="24"/>
          <w:szCs w:val="24"/>
          <w:lang w:val="ru-MD"/>
        </w:rPr>
      </w:pPr>
      <w:r w:rsidRPr="007377C1">
        <w:rPr>
          <w:rFonts w:asciiTheme="majorHAnsi" w:hAnsiTheme="majorHAnsi" w:cstheme="majorHAnsi"/>
          <w:b/>
          <w:bCs/>
          <w:i/>
          <w:iCs/>
          <w:sz w:val="24"/>
          <w:szCs w:val="24"/>
          <w:lang w:val="ru-MD"/>
        </w:rPr>
        <w:t>Трансферты специального назначения </w:t>
      </w:r>
      <w:r w:rsidRPr="007377C1">
        <w:rPr>
          <w:rFonts w:asciiTheme="majorHAnsi" w:hAnsiTheme="majorHAnsi" w:cstheme="majorHAnsi"/>
          <w:bCs/>
          <w:iCs/>
          <w:sz w:val="24"/>
          <w:szCs w:val="24"/>
          <w:lang w:val="ru-MD"/>
        </w:rPr>
        <w:t>– финансовые средства, выделенные в соответствии с положениями законодательства, в абсолютной сумме, обусловленно, из государственного бюджета и/или других бюджетов местным бюджетам для обеспечения выполнения публичных функций или для других специальных целей</w:t>
      </w:r>
      <w:r w:rsidR="001167B3" w:rsidRPr="007377C1">
        <w:rPr>
          <w:rFonts w:asciiTheme="majorHAnsi" w:hAnsiTheme="majorHAnsi" w:cstheme="majorHAnsi"/>
          <w:sz w:val="24"/>
          <w:szCs w:val="24"/>
          <w:lang w:val="ru-MD"/>
        </w:rPr>
        <w:t xml:space="preserve">.  </w:t>
      </w:r>
    </w:p>
    <w:p w14:paraId="34498389" w14:textId="77777777" w:rsidR="001167B3" w:rsidRPr="007377C1" w:rsidRDefault="001167B3" w:rsidP="001167B3">
      <w:pPr>
        <w:spacing w:line="276" w:lineRule="auto"/>
        <w:rPr>
          <w:rFonts w:asciiTheme="majorHAnsi" w:hAnsiTheme="majorHAnsi" w:cstheme="majorHAnsi"/>
          <w:lang w:val="ru-MD"/>
        </w:rPr>
        <w:sectPr w:rsidR="001167B3" w:rsidRPr="007377C1" w:rsidSect="009E3FE0">
          <w:pgSz w:w="11909" w:h="16834" w:code="9"/>
          <w:pgMar w:top="851" w:right="851" w:bottom="851" w:left="1701" w:header="720" w:footer="130" w:gutter="0"/>
          <w:cols w:space="720"/>
          <w:docGrid w:linePitch="360"/>
        </w:sectPr>
      </w:pPr>
    </w:p>
    <w:p w14:paraId="4C2152AE" w14:textId="77777777" w:rsidR="000A448C" w:rsidRPr="007377C1" w:rsidRDefault="000A448C" w:rsidP="000A448C">
      <w:pPr>
        <w:spacing w:after="0" w:line="276" w:lineRule="auto"/>
        <w:ind w:firstLine="709"/>
        <w:jc w:val="both"/>
        <w:rPr>
          <w:rFonts w:asciiTheme="majorHAnsi" w:eastAsia="Calibri" w:hAnsiTheme="majorHAnsi" w:cstheme="majorHAnsi"/>
          <w:sz w:val="24"/>
          <w:szCs w:val="24"/>
          <w:lang w:val="ru-MD"/>
        </w:rPr>
      </w:pPr>
      <w:bookmarkStart w:id="8" w:name="_Toc58780359"/>
      <w:r w:rsidRPr="007377C1">
        <w:rPr>
          <w:rFonts w:ascii="Calibri Light" w:eastAsia="Calibri" w:hAnsi="Calibri Light" w:cs="Calibri Light"/>
          <w:sz w:val="24"/>
          <w:szCs w:val="24"/>
          <w:lang w:val="ru-MD"/>
        </w:rPr>
        <w:t>Отчет аудита предназначен для</w:t>
      </w:r>
      <w:r w:rsidRPr="007377C1">
        <w:rPr>
          <w:rFonts w:asciiTheme="majorHAnsi" w:eastAsia="Calibri" w:hAnsiTheme="majorHAnsi" w:cstheme="majorHAnsi"/>
          <w:sz w:val="24"/>
          <w:szCs w:val="24"/>
          <w:lang w:val="ru-MD"/>
        </w:rPr>
        <w:t>:</w:t>
      </w:r>
    </w:p>
    <w:p w14:paraId="356DC67C" w14:textId="77777777" w:rsidR="000A448C" w:rsidRPr="007377C1" w:rsidRDefault="000A448C" w:rsidP="000A448C">
      <w:pPr>
        <w:spacing w:after="0" w:line="276" w:lineRule="auto"/>
        <w:ind w:firstLine="709"/>
        <w:jc w:val="both"/>
        <w:rPr>
          <w:rFonts w:asciiTheme="majorHAnsi" w:eastAsia="Calibri" w:hAnsiTheme="majorHAnsi" w:cstheme="majorHAnsi"/>
          <w:b/>
          <w:sz w:val="24"/>
          <w:szCs w:val="24"/>
          <w:lang w:val="ru-MD"/>
        </w:rPr>
      </w:pPr>
      <w:r w:rsidRPr="007377C1">
        <w:rPr>
          <w:rFonts w:ascii="Calibri Light" w:eastAsia="Calibri" w:hAnsi="Calibri Light" w:cs="Calibri Light"/>
          <w:b/>
          <w:sz w:val="24"/>
          <w:szCs w:val="24"/>
          <w:lang w:val="ru-MD"/>
        </w:rPr>
        <w:t>Парламента и Правительства Республики Молдова</w:t>
      </w:r>
      <w:r w:rsidRPr="007377C1">
        <w:rPr>
          <w:rFonts w:ascii="Calibri Light" w:eastAsia="Calibri" w:hAnsi="Calibri Light" w:cs="Calibri Light"/>
          <w:sz w:val="24"/>
          <w:szCs w:val="24"/>
          <w:lang w:val="ru-MD"/>
        </w:rPr>
        <w:t xml:space="preserve"> – для информирования, принятия к сведению и использования информации при принятии решений/инициатив, связанных с государственной политикой в области доходов и расходов местных бюджетов</w:t>
      </w:r>
      <w:r w:rsidRPr="007377C1">
        <w:rPr>
          <w:rFonts w:asciiTheme="majorHAnsi" w:eastAsia="Calibri" w:hAnsiTheme="majorHAnsi" w:cstheme="majorHAnsi"/>
          <w:sz w:val="24"/>
          <w:szCs w:val="24"/>
          <w:lang w:val="ru-MD"/>
        </w:rPr>
        <w:t>;</w:t>
      </w:r>
      <w:r w:rsidRPr="007377C1">
        <w:rPr>
          <w:rFonts w:asciiTheme="majorHAnsi" w:eastAsia="Calibri" w:hAnsiTheme="majorHAnsi" w:cstheme="majorHAnsi"/>
          <w:b/>
          <w:sz w:val="24"/>
          <w:szCs w:val="24"/>
          <w:lang w:val="ru-MD"/>
        </w:rPr>
        <w:t xml:space="preserve"> </w:t>
      </w:r>
    </w:p>
    <w:p w14:paraId="2C4FBF33" w14:textId="4B8238C2" w:rsidR="005546E5" w:rsidRPr="007377C1" w:rsidRDefault="000A448C" w:rsidP="000A448C">
      <w:pPr>
        <w:spacing w:after="0" w:line="276" w:lineRule="auto"/>
        <w:ind w:firstLine="709"/>
        <w:jc w:val="both"/>
        <w:rPr>
          <w:rFonts w:ascii="Calibri Light" w:eastAsia="Calibri" w:hAnsi="Calibri Light" w:cs="Calibri Light"/>
          <w:sz w:val="24"/>
          <w:szCs w:val="24"/>
          <w:lang w:val="ru-MD"/>
        </w:rPr>
      </w:pPr>
      <w:r w:rsidRPr="007377C1">
        <w:rPr>
          <w:rFonts w:ascii="Calibri Light" w:eastAsia="Calibri" w:hAnsi="Calibri Light" w:cs="Calibri Light"/>
          <w:b/>
          <w:sz w:val="24"/>
          <w:szCs w:val="24"/>
          <w:lang w:val="ru-MD"/>
        </w:rPr>
        <w:t xml:space="preserve">ОМПУ </w:t>
      </w:r>
      <w:r w:rsidRPr="007377C1">
        <w:rPr>
          <w:rFonts w:asciiTheme="majorHAnsi" w:eastAsia="Calibri" w:hAnsiTheme="majorHAnsi" w:cstheme="majorHAnsi"/>
          <w:b/>
          <w:sz w:val="24"/>
          <w:szCs w:val="24"/>
          <w:lang w:val="ru-MD"/>
        </w:rPr>
        <w:t>II</w:t>
      </w:r>
      <w:r w:rsidRPr="007377C1">
        <w:rPr>
          <w:rFonts w:ascii="Calibri Light" w:eastAsia="Calibri" w:hAnsi="Calibri Light" w:cs="Calibri Light"/>
          <w:b/>
          <w:sz w:val="24"/>
          <w:szCs w:val="24"/>
          <w:lang w:val="ru-MD"/>
        </w:rPr>
        <w:t xml:space="preserve"> уровня района Ниспорень</w:t>
      </w:r>
      <w:r w:rsidRPr="007377C1">
        <w:rPr>
          <w:rFonts w:ascii="Calibri Light" w:eastAsia="Calibri" w:hAnsi="Calibri Light" w:cs="Calibri Light"/>
          <w:sz w:val="24"/>
          <w:szCs w:val="24"/>
          <w:lang w:val="ru-MD"/>
        </w:rPr>
        <w:t xml:space="preserve"> в качестве органов, которые утверждают и исполняют бюджет и управляют публичным имуществом - для информирования и использования информации в целях соблюдения законодательных положений</w:t>
      </w:r>
      <w:r w:rsidR="005546E5" w:rsidRPr="007377C1">
        <w:rPr>
          <w:rFonts w:asciiTheme="majorHAnsi" w:eastAsia="Calibri" w:hAnsiTheme="majorHAnsi" w:cstheme="majorHAnsi"/>
          <w:sz w:val="24"/>
          <w:szCs w:val="24"/>
          <w:lang w:val="ru-MD"/>
        </w:rPr>
        <w:t xml:space="preserve">; </w:t>
      </w:r>
    </w:p>
    <w:p w14:paraId="0A66C173" w14:textId="7F8C283B" w:rsidR="005546E5" w:rsidRPr="007377C1" w:rsidRDefault="000A448C" w:rsidP="005546E5">
      <w:pPr>
        <w:spacing w:after="0" w:line="276" w:lineRule="auto"/>
        <w:ind w:firstLine="709"/>
        <w:jc w:val="both"/>
        <w:rPr>
          <w:rFonts w:asciiTheme="majorHAnsi" w:eastAsia="Calibri" w:hAnsiTheme="majorHAnsi" w:cstheme="majorHAnsi"/>
          <w:sz w:val="24"/>
          <w:szCs w:val="24"/>
          <w:lang w:val="ru-MD"/>
        </w:rPr>
      </w:pPr>
      <w:r w:rsidRPr="007377C1">
        <w:rPr>
          <w:rFonts w:asciiTheme="majorHAnsi" w:eastAsia="Calibri" w:hAnsiTheme="majorHAnsi" w:cstheme="majorHAnsi"/>
          <w:b/>
          <w:sz w:val="24"/>
          <w:szCs w:val="24"/>
          <w:lang w:val="ru-MD"/>
        </w:rPr>
        <w:t>гражданского общества, других заинтересованных сторон</w:t>
      </w:r>
      <w:r w:rsidR="005546E5" w:rsidRPr="007377C1">
        <w:rPr>
          <w:rFonts w:asciiTheme="majorHAnsi" w:eastAsia="Calibri" w:hAnsiTheme="majorHAnsi" w:cstheme="majorHAnsi"/>
          <w:b/>
          <w:sz w:val="24"/>
          <w:szCs w:val="24"/>
          <w:lang w:val="ru-MD"/>
        </w:rPr>
        <w:t>.</w:t>
      </w:r>
    </w:p>
    <w:p w14:paraId="47BF9D47" w14:textId="77777777" w:rsidR="00F72C7D" w:rsidRPr="007377C1" w:rsidRDefault="00F72C7D" w:rsidP="001167B3">
      <w:pPr>
        <w:pStyle w:val="1"/>
        <w:spacing w:before="0" w:line="276" w:lineRule="auto"/>
        <w:rPr>
          <w:rFonts w:cstheme="majorHAnsi"/>
          <w:sz w:val="24"/>
          <w:szCs w:val="24"/>
          <w:lang w:val="ru-MD"/>
        </w:rPr>
      </w:pPr>
    </w:p>
    <w:p w14:paraId="6EF3B041" w14:textId="68BF092F" w:rsidR="001167B3" w:rsidRPr="007377C1" w:rsidRDefault="001167B3" w:rsidP="001167B3">
      <w:pPr>
        <w:pStyle w:val="1"/>
        <w:spacing w:before="0" w:line="276" w:lineRule="auto"/>
        <w:rPr>
          <w:rFonts w:cstheme="majorHAnsi"/>
          <w:sz w:val="24"/>
          <w:szCs w:val="24"/>
          <w:lang w:val="ru-MD"/>
        </w:rPr>
      </w:pPr>
      <w:bookmarkStart w:id="9" w:name="_Toc100875951"/>
      <w:r w:rsidRPr="007377C1">
        <w:rPr>
          <w:rFonts w:cstheme="majorHAnsi"/>
          <w:sz w:val="24"/>
          <w:szCs w:val="24"/>
          <w:lang w:val="ru-MD"/>
        </w:rPr>
        <w:t xml:space="preserve">I. </w:t>
      </w:r>
      <w:r w:rsidR="000A448C" w:rsidRPr="007377C1">
        <w:rPr>
          <w:rFonts w:cstheme="majorHAnsi"/>
          <w:b/>
          <w:sz w:val="24"/>
          <w:szCs w:val="24"/>
          <w:lang w:val="ru-MD"/>
        </w:rPr>
        <w:t>СИНТЕЗ</w:t>
      </w:r>
      <w:bookmarkEnd w:id="9"/>
      <w:r w:rsidR="000A448C" w:rsidRPr="007377C1">
        <w:rPr>
          <w:rFonts w:cstheme="majorHAnsi"/>
          <w:sz w:val="24"/>
          <w:szCs w:val="24"/>
          <w:lang w:val="ru-MD"/>
        </w:rPr>
        <w:t xml:space="preserve"> </w:t>
      </w:r>
      <w:bookmarkEnd w:id="8"/>
    </w:p>
    <w:p w14:paraId="38B19782" w14:textId="2A1B4525" w:rsidR="000958E2" w:rsidRPr="007377C1" w:rsidRDefault="000A448C" w:rsidP="000958E2">
      <w:pPr>
        <w:spacing w:after="0" w:line="276" w:lineRule="auto"/>
        <w:ind w:firstLine="709"/>
        <w:jc w:val="both"/>
        <w:rPr>
          <w:rFonts w:asciiTheme="majorHAnsi" w:hAnsiTheme="majorHAnsi" w:cstheme="majorHAnsi"/>
          <w:bCs/>
          <w:iCs/>
          <w:sz w:val="24"/>
          <w:szCs w:val="24"/>
          <w:lang w:val="ru-MD"/>
        </w:rPr>
      </w:pPr>
      <w:r w:rsidRPr="007377C1">
        <w:rPr>
          <w:rFonts w:asciiTheme="majorHAnsi" w:eastAsia="Times New Roman" w:hAnsiTheme="majorHAnsi" w:cstheme="majorHAnsi"/>
          <w:sz w:val="24"/>
          <w:szCs w:val="24"/>
          <w:lang w:val="ru-MD"/>
        </w:rPr>
        <w:t xml:space="preserve">Цель настоящей аудиторской миссии состояла в </w:t>
      </w:r>
      <w:r w:rsidRPr="007377C1">
        <w:rPr>
          <w:rFonts w:ascii="Calibri Light" w:hAnsi="Calibri Light" w:cs="Calibri Light"/>
          <w:sz w:val="24"/>
          <w:szCs w:val="24"/>
          <w:lang w:val="ru-MD"/>
        </w:rPr>
        <w:t>оценка соответствия бюджетного процесса управления публичным имуществом в рамках АТЕ район Ниспорень за 2020 год, по отношению к нормативным критериям законодательного характера</w:t>
      </w:r>
      <w:r w:rsidR="000958E2" w:rsidRPr="007377C1">
        <w:rPr>
          <w:rFonts w:asciiTheme="majorHAnsi" w:hAnsiTheme="majorHAnsi" w:cstheme="majorHAnsi"/>
          <w:bCs/>
          <w:iCs/>
          <w:sz w:val="24"/>
          <w:szCs w:val="24"/>
          <w:lang w:val="ru-MD"/>
        </w:rPr>
        <w:t xml:space="preserve">. </w:t>
      </w:r>
    </w:p>
    <w:p w14:paraId="053F1969" w14:textId="2446B0D3" w:rsidR="00594E92" w:rsidRPr="007377C1" w:rsidRDefault="00F0643C" w:rsidP="00690145">
      <w:pPr>
        <w:spacing w:after="0" w:line="276" w:lineRule="auto"/>
        <w:ind w:right="3" w:firstLine="567"/>
        <w:jc w:val="both"/>
        <w:rPr>
          <w:rFonts w:asciiTheme="majorHAnsi" w:hAnsiTheme="majorHAnsi" w:cstheme="majorHAnsi"/>
          <w:sz w:val="24"/>
          <w:szCs w:val="24"/>
          <w:lang w:val="ru-MD"/>
        </w:rPr>
      </w:pPr>
      <w:r w:rsidRPr="007377C1">
        <w:rPr>
          <w:rFonts w:asciiTheme="majorHAnsi" w:hAnsiTheme="majorHAnsi" w:cstheme="majorHAnsi"/>
          <w:i/>
          <w:sz w:val="24"/>
          <w:szCs w:val="24"/>
          <w:lang w:val="ru-MD"/>
        </w:rPr>
        <w:t xml:space="preserve">Обобщив констатации и выводы, сформулированные в процессе аудита, аудит представляет их синтез через призму выявленных несоответствий. </w:t>
      </w:r>
      <w:r w:rsidRPr="007377C1">
        <w:rPr>
          <w:rFonts w:asciiTheme="majorHAnsi" w:hAnsiTheme="majorHAnsi" w:cstheme="majorHAnsi"/>
          <w:sz w:val="24"/>
          <w:szCs w:val="24"/>
          <w:lang w:val="ru-MD"/>
        </w:rPr>
        <w:t>Так</w:t>
      </w:r>
      <w:r w:rsidR="001167B3" w:rsidRPr="007377C1">
        <w:rPr>
          <w:rFonts w:asciiTheme="majorHAnsi" w:hAnsiTheme="majorHAnsi" w:cstheme="majorHAnsi"/>
          <w:sz w:val="24"/>
          <w:szCs w:val="24"/>
          <w:lang w:val="ru-MD"/>
        </w:rPr>
        <w:t xml:space="preserve">, </w:t>
      </w:r>
    </w:p>
    <w:p w14:paraId="60BE72DC" w14:textId="2E7E2C5F" w:rsidR="00EA70A1" w:rsidRPr="007377C1" w:rsidRDefault="00F0643C" w:rsidP="00F0643C">
      <w:pPr>
        <w:pStyle w:val="a6"/>
        <w:numPr>
          <w:ilvl w:val="0"/>
          <w:numId w:val="28"/>
        </w:numPr>
        <w:spacing w:after="0" w:line="276" w:lineRule="auto"/>
        <w:ind w:left="0" w:firstLine="540"/>
        <w:jc w:val="both"/>
        <w:rPr>
          <w:rFonts w:asciiTheme="majorHAnsi" w:hAnsiTheme="majorHAnsi" w:cstheme="majorHAnsi"/>
          <w:sz w:val="24"/>
          <w:szCs w:val="24"/>
          <w:lang w:val="ru-MD"/>
        </w:rPr>
      </w:pPr>
      <w:r w:rsidRPr="007377C1">
        <w:rPr>
          <w:rFonts w:asciiTheme="majorHAnsi" w:eastAsia="Times New Roman" w:hAnsiTheme="majorHAnsi" w:cstheme="majorHAnsi"/>
          <w:sz w:val="24"/>
          <w:szCs w:val="24"/>
          <w:lang w:val="ru-MD"/>
        </w:rPr>
        <w:t xml:space="preserve">недостаточное обоснование предложений по </w:t>
      </w:r>
      <w:r w:rsidR="00F65132" w:rsidRPr="007377C1">
        <w:rPr>
          <w:rFonts w:asciiTheme="majorHAnsi" w:eastAsia="Times New Roman" w:hAnsiTheme="majorHAnsi" w:cstheme="majorHAnsi"/>
          <w:sz w:val="24"/>
          <w:szCs w:val="24"/>
          <w:lang w:val="ru-MD"/>
        </w:rPr>
        <w:t xml:space="preserve">бюджету для </w:t>
      </w:r>
      <w:r w:rsidRPr="007377C1">
        <w:rPr>
          <w:rFonts w:asciiTheme="majorHAnsi" w:eastAsia="Times New Roman" w:hAnsiTheme="majorHAnsi" w:cstheme="majorHAnsi"/>
          <w:sz w:val="24"/>
          <w:szCs w:val="24"/>
          <w:lang w:val="ru-MD"/>
        </w:rPr>
        <w:t>некоторы</w:t>
      </w:r>
      <w:r w:rsidR="00F65132" w:rsidRPr="007377C1">
        <w:rPr>
          <w:rFonts w:asciiTheme="majorHAnsi" w:eastAsia="Times New Roman" w:hAnsiTheme="majorHAnsi" w:cstheme="majorHAnsi"/>
          <w:sz w:val="24"/>
          <w:szCs w:val="24"/>
          <w:lang w:val="ru-MD"/>
        </w:rPr>
        <w:t>х</w:t>
      </w:r>
      <w:r w:rsidRPr="007377C1">
        <w:rPr>
          <w:rFonts w:asciiTheme="majorHAnsi" w:eastAsia="Times New Roman" w:hAnsiTheme="majorHAnsi" w:cstheme="majorHAnsi"/>
          <w:sz w:val="24"/>
          <w:szCs w:val="24"/>
          <w:lang w:val="ru-MD"/>
        </w:rPr>
        <w:t xml:space="preserve"> </w:t>
      </w:r>
      <w:r w:rsidR="00F65132" w:rsidRPr="007377C1">
        <w:rPr>
          <w:rFonts w:asciiTheme="majorHAnsi" w:eastAsia="Times New Roman" w:hAnsiTheme="majorHAnsi" w:cstheme="majorHAnsi"/>
          <w:sz w:val="24"/>
          <w:szCs w:val="24"/>
          <w:lang w:val="ru-MD"/>
        </w:rPr>
        <w:t>прогнозируемых</w:t>
      </w:r>
      <w:r w:rsidRPr="007377C1">
        <w:rPr>
          <w:rFonts w:asciiTheme="majorHAnsi" w:eastAsia="Times New Roman" w:hAnsiTheme="majorHAnsi" w:cstheme="majorHAnsi"/>
          <w:sz w:val="24"/>
          <w:szCs w:val="24"/>
          <w:lang w:val="ru-MD"/>
        </w:rPr>
        <w:t xml:space="preserve"> доход</w:t>
      </w:r>
      <w:r w:rsidR="00F65132" w:rsidRPr="007377C1">
        <w:rPr>
          <w:rFonts w:asciiTheme="majorHAnsi" w:eastAsia="Times New Roman" w:hAnsiTheme="majorHAnsi" w:cstheme="majorHAnsi"/>
          <w:sz w:val="24"/>
          <w:szCs w:val="24"/>
          <w:lang w:val="ru-MD"/>
        </w:rPr>
        <w:t>ов</w:t>
      </w:r>
      <w:r w:rsidRPr="007377C1">
        <w:rPr>
          <w:rFonts w:asciiTheme="majorHAnsi" w:eastAsia="Times New Roman" w:hAnsiTheme="majorHAnsi" w:cstheme="majorHAnsi"/>
          <w:sz w:val="24"/>
          <w:szCs w:val="24"/>
          <w:lang w:val="ru-MD"/>
        </w:rPr>
        <w:t xml:space="preserve"> привело к </w:t>
      </w:r>
      <w:r w:rsidR="00F65132" w:rsidRPr="007377C1">
        <w:rPr>
          <w:rFonts w:asciiTheme="majorHAnsi" w:eastAsia="Times New Roman" w:hAnsiTheme="majorHAnsi" w:cstheme="majorHAnsi"/>
          <w:sz w:val="24"/>
          <w:szCs w:val="24"/>
          <w:lang w:val="ru-MD"/>
        </w:rPr>
        <w:t xml:space="preserve">занижению одних и завышению других </w:t>
      </w:r>
      <w:r w:rsidRPr="007377C1">
        <w:rPr>
          <w:rFonts w:asciiTheme="majorHAnsi" w:eastAsia="Times New Roman" w:hAnsiTheme="majorHAnsi" w:cstheme="majorHAnsi"/>
          <w:sz w:val="24"/>
          <w:szCs w:val="24"/>
          <w:lang w:val="ru-MD"/>
        </w:rPr>
        <w:t xml:space="preserve"> </w:t>
      </w:r>
      <w:r w:rsidR="00F65132" w:rsidRPr="007377C1">
        <w:rPr>
          <w:rFonts w:asciiTheme="majorHAnsi" w:eastAsia="Times New Roman" w:hAnsiTheme="majorHAnsi" w:cstheme="majorHAnsi"/>
          <w:sz w:val="24"/>
          <w:szCs w:val="24"/>
          <w:lang w:val="ru-MD"/>
        </w:rPr>
        <w:t>на</w:t>
      </w:r>
      <w:r w:rsidRPr="007377C1">
        <w:rPr>
          <w:rFonts w:asciiTheme="majorHAnsi" w:eastAsia="Times New Roman" w:hAnsiTheme="majorHAnsi" w:cstheme="majorHAnsi"/>
          <w:sz w:val="24"/>
          <w:szCs w:val="24"/>
          <w:lang w:val="ru-MD"/>
        </w:rPr>
        <w:t xml:space="preserve"> 408,3 тыс. леев и</w:t>
      </w:r>
      <w:r w:rsidR="00F65132" w:rsidRPr="007377C1">
        <w:rPr>
          <w:rFonts w:asciiTheme="majorHAnsi" w:eastAsia="Times New Roman" w:hAnsiTheme="majorHAnsi" w:cstheme="majorHAnsi"/>
          <w:sz w:val="24"/>
          <w:szCs w:val="24"/>
          <w:lang w:val="ru-MD"/>
        </w:rPr>
        <w:t>,</w:t>
      </w:r>
      <w:r w:rsidRPr="007377C1">
        <w:rPr>
          <w:rFonts w:asciiTheme="majorHAnsi" w:eastAsia="Times New Roman" w:hAnsiTheme="majorHAnsi" w:cstheme="majorHAnsi"/>
          <w:sz w:val="24"/>
          <w:szCs w:val="24"/>
          <w:lang w:val="ru-MD"/>
        </w:rPr>
        <w:t xml:space="preserve"> </w:t>
      </w:r>
      <w:r w:rsidR="00F65132" w:rsidRPr="007377C1">
        <w:rPr>
          <w:rFonts w:asciiTheme="majorHAnsi" w:eastAsia="Times New Roman" w:hAnsiTheme="majorHAnsi" w:cstheme="majorHAnsi"/>
          <w:sz w:val="24"/>
          <w:szCs w:val="24"/>
          <w:lang w:val="ru-MD"/>
        </w:rPr>
        <w:t xml:space="preserve">соответственно, </w:t>
      </w:r>
      <w:r w:rsidRPr="007377C1">
        <w:rPr>
          <w:rFonts w:asciiTheme="majorHAnsi" w:eastAsia="Times New Roman" w:hAnsiTheme="majorHAnsi" w:cstheme="majorHAnsi"/>
          <w:sz w:val="24"/>
          <w:szCs w:val="24"/>
          <w:lang w:val="ru-MD"/>
        </w:rPr>
        <w:t xml:space="preserve">875,8 тыс. леев </w:t>
      </w:r>
      <w:r w:rsidR="00EA70A1" w:rsidRPr="007377C1">
        <w:rPr>
          <w:rFonts w:asciiTheme="majorHAnsi" w:eastAsia="Times New Roman" w:hAnsiTheme="majorHAnsi" w:cstheme="majorHAnsi"/>
          <w:sz w:val="24"/>
          <w:szCs w:val="24"/>
          <w:lang w:val="ru-MD"/>
        </w:rPr>
        <w:t>(pct.</w:t>
      </w:r>
      <w:r w:rsidR="002A4D8B" w:rsidRPr="007377C1">
        <w:rPr>
          <w:rFonts w:asciiTheme="majorHAnsi" w:eastAsia="Times New Roman" w:hAnsiTheme="majorHAnsi" w:cstheme="majorHAnsi"/>
          <w:sz w:val="24"/>
          <w:szCs w:val="24"/>
          <w:lang w:val="ru-MD"/>
        </w:rPr>
        <w:t>4.1</w:t>
      </w:r>
      <w:r w:rsidR="00460319" w:rsidRPr="007377C1">
        <w:rPr>
          <w:rFonts w:asciiTheme="majorHAnsi" w:eastAsia="Times New Roman" w:hAnsiTheme="majorHAnsi" w:cstheme="majorHAnsi"/>
          <w:sz w:val="24"/>
          <w:szCs w:val="24"/>
          <w:lang w:val="ru-MD"/>
        </w:rPr>
        <w:t>.1.</w:t>
      </w:r>
      <w:r w:rsidR="00EA70A1" w:rsidRPr="007377C1">
        <w:rPr>
          <w:rFonts w:asciiTheme="majorHAnsi" w:eastAsia="Times New Roman" w:hAnsiTheme="majorHAnsi" w:cstheme="majorHAnsi"/>
          <w:sz w:val="24"/>
          <w:szCs w:val="24"/>
          <w:lang w:val="ru-MD"/>
        </w:rPr>
        <w:t xml:space="preserve">);  </w:t>
      </w:r>
    </w:p>
    <w:p w14:paraId="05495816" w14:textId="164690D3" w:rsidR="008D364A" w:rsidRPr="007377C1" w:rsidRDefault="00F65132" w:rsidP="00E01443">
      <w:pPr>
        <w:pStyle w:val="a6"/>
        <w:numPr>
          <w:ilvl w:val="0"/>
          <w:numId w:val="28"/>
        </w:numPr>
        <w:spacing w:after="0" w:line="276" w:lineRule="auto"/>
        <w:ind w:left="0" w:firstLine="540"/>
        <w:jc w:val="both"/>
        <w:rPr>
          <w:rFonts w:asciiTheme="majorHAnsi" w:hAnsiTheme="majorHAnsi" w:cstheme="majorHAnsi"/>
          <w:b/>
          <w:sz w:val="24"/>
          <w:szCs w:val="24"/>
          <w:lang w:val="ru-MD"/>
        </w:rPr>
      </w:pPr>
      <w:r w:rsidRPr="007377C1">
        <w:rPr>
          <w:rFonts w:asciiTheme="majorHAnsi" w:eastAsia="Times New Roman" w:hAnsiTheme="majorHAnsi" w:cstheme="majorHAnsi"/>
          <w:sz w:val="24"/>
          <w:szCs w:val="24"/>
          <w:lang w:val="ru-MD"/>
        </w:rPr>
        <w:t>не</w:t>
      </w:r>
      <w:r w:rsidR="00E01443" w:rsidRPr="007377C1">
        <w:rPr>
          <w:rFonts w:asciiTheme="majorHAnsi" w:eastAsia="Times New Roman" w:hAnsiTheme="majorHAnsi" w:cstheme="majorHAnsi"/>
          <w:sz w:val="24"/>
          <w:szCs w:val="24"/>
          <w:lang w:val="ru-MD"/>
        </w:rPr>
        <w:t>обеспечени</w:t>
      </w:r>
      <w:r w:rsidRPr="007377C1">
        <w:rPr>
          <w:rFonts w:asciiTheme="majorHAnsi" w:eastAsia="Times New Roman" w:hAnsiTheme="majorHAnsi" w:cstheme="majorHAnsi"/>
          <w:sz w:val="24"/>
          <w:szCs w:val="24"/>
          <w:lang w:val="ru-MD"/>
        </w:rPr>
        <w:t>е</w:t>
      </w:r>
      <w:r w:rsidR="00E01443" w:rsidRPr="007377C1">
        <w:rPr>
          <w:rFonts w:asciiTheme="majorHAnsi" w:eastAsia="Times New Roman" w:hAnsiTheme="majorHAnsi" w:cstheme="majorHAnsi"/>
          <w:sz w:val="24"/>
          <w:szCs w:val="24"/>
          <w:lang w:val="ru-MD"/>
        </w:rPr>
        <w:t xml:space="preserve"> надлежащего мониторинга и </w:t>
      </w:r>
      <w:r w:rsidRPr="007377C1">
        <w:rPr>
          <w:rFonts w:asciiTheme="majorHAnsi" w:eastAsia="Times New Roman" w:hAnsiTheme="majorHAnsi" w:cstheme="majorHAnsi"/>
          <w:sz w:val="24"/>
          <w:szCs w:val="24"/>
          <w:lang w:val="ru-MD"/>
        </w:rPr>
        <w:t>управле</w:t>
      </w:r>
      <w:r w:rsidR="00E01443" w:rsidRPr="007377C1">
        <w:rPr>
          <w:rFonts w:asciiTheme="majorHAnsi" w:eastAsia="Times New Roman" w:hAnsiTheme="majorHAnsi" w:cstheme="majorHAnsi"/>
          <w:sz w:val="24"/>
          <w:szCs w:val="24"/>
          <w:lang w:val="ru-MD"/>
        </w:rPr>
        <w:t>ния процесс</w:t>
      </w:r>
      <w:r w:rsidRPr="007377C1">
        <w:rPr>
          <w:rFonts w:asciiTheme="majorHAnsi" w:eastAsia="Times New Roman" w:hAnsiTheme="majorHAnsi" w:cstheme="majorHAnsi"/>
          <w:sz w:val="24"/>
          <w:szCs w:val="24"/>
          <w:lang w:val="ru-MD"/>
        </w:rPr>
        <w:t>ом</w:t>
      </w:r>
      <w:r w:rsidR="00E01443" w:rsidRPr="007377C1">
        <w:rPr>
          <w:rFonts w:asciiTheme="majorHAnsi" w:eastAsia="Times New Roman" w:hAnsiTheme="majorHAnsi" w:cstheme="majorHAnsi"/>
          <w:sz w:val="24"/>
          <w:szCs w:val="24"/>
          <w:lang w:val="ru-MD"/>
        </w:rPr>
        <w:t xml:space="preserve"> сдачи в аренду помещений </w:t>
      </w:r>
      <w:r w:rsidRPr="007377C1">
        <w:rPr>
          <w:rFonts w:asciiTheme="majorHAnsi" w:eastAsia="Times New Roman" w:hAnsiTheme="majorHAnsi" w:cstheme="majorHAnsi"/>
          <w:sz w:val="24"/>
          <w:szCs w:val="24"/>
          <w:lang w:val="ru-MD"/>
        </w:rPr>
        <w:t>публичной сферы</w:t>
      </w:r>
      <w:r w:rsidR="00E01443" w:rsidRPr="007377C1">
        <w:rPr>
          <w:rFonts w:asciiTheme="majorHAnsi" w:eastAsia="Times New Roman" w:hAnsiTheme="majorHAnsi" w:cstheme="majorHAnsi"/>
          <w:sz w:val="24"/>
          <w:szCs w:val="24"/>
          <w:lang w:val="ru-MD"/>
        </w:rPr>
        <w:t xml:space="preserve"> </w:t>
      </w:r>
      <w:r w:rsidRPr="007377C1">
        <w:rPr>
          <w:rFonts w:asciiTheme="majorHAnsi" w:eastAsia="Times New Roman" w:hAnsiTheme="majorHAnsi" w:cstheme="majorHAnsi"/>
          <w:sz w:val="24"/>
          <w:szCs w:val="24"/>
          <w:lang w:val="ru-MD"/>
        </w:rPr>
        <w:t xml:space="preserve">обусловило непоступление начисленных </w:t>
      </w:r>
      <w:r w:rsidR="00E01443" w:rsidRPr="007377C1">
        <w:rPr>
          <w:rFonts w:asciiTheme="majorHAnsi" w:eastAsia="Times New Roman" w:hAnsiTheme="majorHAnsi" w:cstheme="majorHAnsi"/>
          <w:sz w:val="24"/>
          <w:szCs w:val="24"/>
          <w:lang w:val="ru-MD"/>
        </w:rPr>
        <w:t>доход</w:t>
      </w:r>
      <w:r w:rsidRPr="007377C1">
        <w:rPr>
          <w:rFonts w:asciiTheme="majorHAnsi" w:eastAsia="Times New Roman" w:hAnsiTheme="majorHAnsi" w:cstheme="majorHAnsi"/>
          <w:sz w:val="24"/>
          <w:szCs w:val="24"/>
          <w:lang w:val="ru-MD"/>
        </w:rPr>
        <w:t>ов</w:t>
      </w:r>
      <w:r w:rsidR="00E01443" w:rsidRPr="007377C1">
        <w:rPr>
          <w:rFonts w:asciiTheme="majorHAnsi" w:eastAsia="Times New Roman" w:hAnsiTheme="majorHAnsi" w:cstheme="majorHAnsi"/>
          <w:sz w:val="24"/>
          <w:szCs w:val="24"/>
          <w:lang w:val="ru-MD"/>
        </w:rPr>
        <w:t xml:space="preserve"> в размере 33,0 тыс. леев </w:t>
      </w:r>
      <w:r w:rsidR="009869CE" w:rsidRPr="007377C1">
        <w:rPr>
          <w:rFonts w:asciiTheme="majorHAnsi" w:eastAsia="Times New Roman" w:hAnsiTheme="majorHAnsi" w:cstheme="majorHAnsi"/>
          <w:sz w:val="24"/>
          <w:szCs w:val="24"/>
          <w:lang w:val="ru-MD"/>
        </w:rPr>
        <w:t>(</w:t>
      </w:r>
      <w:r w:rsidR="00B11F50" w:rsidRPr="007377C1">
        <w:rPr>
          <w:rFonts w:asciiTheme="majorHAnsi" w:eastAsia="Times New Roman" w:hAnsiTheme="majorHAnsi" w:cstheme="majorHAnsi"/>
          <w:sz w:val="24"/>
          <w:szCs w:val="24"/>
          <w:lang w:val="ru-MD"/>
        </w:rPr>
        <w:t>п</w:t>
      </w:r>
      <w:r w:rsidR="009869CE" w:rsidRPr="007377C1">
        <w:rPr>
          <w:rFonts w:asciiTheme="majorHAnsi" w:eastAsia="Times New Roman" w:hAnsiTheme="majorHAnsi" w:cstheme="majorHAnsi"/>
          <w:sz w:val="24"/>
          <w:szCs w:val="24"/>
          <w:lang w:val="ru-MD"/>
        </w:rPr>
        <w:t>.</w:t>
      </w:r>
      <w:r w:rsidR="00783325" w:rsidRPr="007377C1">
        <w:rPr>
          <w:rFonts w:asciiTheme="majorHAnsi" w:eastAsia="Times New Roman" w:hAnsiTheme="majorHAnsi" w:cstheme="majorHAnsi"/>
          <w:sz w:val="24"/>
          <w:szCs w:val="24"/>
          <w:lang w:val="ru-MD"/>
        </w:rPr>
        <w:t xml:space="preserve"> </w:t>
      </w:r>
      <w:r w:rsidR="002A4D8B" w:rsidRPr="007377C1">
        <w:rPr>
          <w:rFonts w:asciiTheme="majorHAnsi" w:eastAsia="Times New Roman" w:hAnsiTheme="majorHAnsi" w:cstheme="majorHAnsi"/>
          <w:sz w:val="24"/>
          <w:szCs w:val="24"/>
          <w:lang w:val="ru-MD"/>
        </w:rPr>
        <w:t>4.1.1</w:t>
      </w:r>
      <w:r w:rsidR="00D8533E" w:rsidRPr="007377C1">
        <w:rPr>
          <w:rFonts w:asciiTheme="majorHAnsi" w:eastAsia="Times New Roman" w:hAnsiTheme="majorHAnsi" w:cstheme="majorHAnsi"/>
          <w:sz w:val="24"/>
          <w:szCs w:val="24"/>
          <w:lang w:val="ru-MD"/>
        </w:rPr>
        <w:t>.</w:t>
      </w:r>
      <w:r w:rsidR="009869CE" w:rsidRPr="007377C1">
        <w:rPr>
          <w:rFonts w:asciiTheme="majorHAnsi" w:eastAsia="Times New Roman" w:hAnsiTheme="majorHAnsi" w:cstheme="majorHAnsi"/>
          <w:sz w:val="24"/>
          <w:szCs w:val="24"/>
          <w:lang w:val="ru-MD"/>
        </w:rPr>
        <w:t>)</w:t>
      </w:r>
      <w:r w:rsidR="006B1C6B" w:rsidRPr="007377C1">
        <w:rPr>
          <w:rFonts w:asciiTheme="majorHAnsi" w:eastAsia="Times New Roman" w:hAnsiTheme="majorHAnsi" w:cstheme="majorHAnsi"/>
          <w:sz w:val="24"/>
          <w:szCs w:val="24"/>
          <w:lang w:val="ru-MD"/>
        </w:rPr>
        <w:t>;</w:t>
      </w:r>
    </w:p>
    <w:p w14:paraId="69C508A0" w14:textId="3263DECF" w:rsidR="00BE3E44" w:rsidRPr="007377C1" w:rsidRDefault="00E01443" w:rsidP="00E01443">
      <w:pPr>
        <w:pStyle w:val="a6"/>
        <w:numPr>
          <w:ilvl w:val="0"/>
          <w:numId w:val="28"/>
        </w:numPr>
        <w:spacing w:after="0" w:line="276" w:lineRule="auto"/>
        <w:ind w:left="0" w:firstLine="540"/>
        <w:jc w:val="both"/>
        <w:rPr>
          <w:rFonts w:asciiTheme="majorHAnsi" w:hAnsiTheme="majorHAnsi" w:cstheme="majorHAnsi"/>
          <w:sz w:val="24"/>
          <w:szCs w:val="24"/>
          <w:lang w:val="ru-MD"/>
        </w:rPr>
      </w:pPr>
      <w:r w:rsidRPr="007377C1">
        <w:rPr>
          <w:rFonts w:asciiTheme="majorHAnsi" w:eastAsia="Times New Roman" w:hAnsiTheme="majorHAnsi" w:cstheme="majorHAnsi"/>
          <w:bCs/>
          <w:iCs/>
          <w:sz w:val="24"/>
          <w:szCs w:val="24"/>
          <w:lang w:val="ru-MD"/>
        </w:rPr>
        <w:t xml:space="preserve">неприменение мер, предусмотренных нормативной базой по корректировке платы за обучение в музыкальной школе, лишило районный бюджет доходов на общую сумму 207,7 тыс. леев  </w:t>
      </w:r>
      <w:r w:rsidR="009869CE" w:rsidRPr="007377C1">
        <w:rPr>
          <w:rFonts w:asciiTheme="majorHAnsi" w:eastAsia="Times New Roman" w:hAnsiTheme="majorHAnsi" w:cstheme="majorHAnsi"/>
          <w:bCs/>
          <w:iCs/>
          <w:sz w:val="24"/>
          <w:szCs w:val="24"/>
          <w:lang w:val="ru-MD"/>
        </w:rPr>
        <w:t>(</w:t>
      </w:r>
      <w:r w:rsidR="00B11F50" w:rsidRPr="007377C1">
        <w:rPr>
          <w:rFonts w:asciiTheme="majorHAnsi" w:eastAsia="Times New Roman" w:hAnsiTheme="majorHAnsi" w:cstheme="majorHAnsi"/>
          <w:bCs/>
          <w:iCs/>
          <w:sz w:val="24"/>
          <w:szCs w:val="24"/>
          <w:lang w:val="ru-MD"/>
        </w:rPr>
        <w:t>п</w:t>
      </w:r>
      <w:r w:rsidR="00BE3E44" w:rsidRPr="007377C1">
        <w:rPr>
          <w:rFonts w:asciiTheme="majorHAnsi" w:eastAsia="Times New Roman" w:hAnsiTheme="majorHAnsi" w:cstheme="majorHAnsi"/>
          <w:bCs/>
          <w:iCs/>
          <w:sz w:val="24"/>
          <w:szCs w:val="24"/>
          <w:lang w:val="ru-MD"/>
        </w:rPr>
        <w:t>.</w:t>
      </w:r>
      <w:r w:rsidR="00783325" w:rsidRPr="007377C1">
        <w:rPr>
          <w:rFonts w:asciiTheme="majorHAnsi" w:eastAsia="Times New Roman" w:hAnsiTheme="majorHAnsi" w:cstheme="majorHAnsi"/>
          <w:bCs/>
          <w:iCs/>
          <w:sz w:val="24"/>
          <w:szCs w:val="24"/>
          <w:lang w:val="ru-MD"/>
        </w:rPr>
        <w:t xml:space="preserve"> </w:t>
      </w:r>
      <w:r w:rsidR="002A4D8B" w:rsidRPr="007377C1">
        <w:rPr>
          <w:rFonts w:asciiTheme="majorHAnsi" w:eastAsia="Times New Roman" w:hAnsiTheme="majorHAnsi" w:cstheme="majorHAnsi"/>
          <w:bCs/>
          <w:iCs/>
          <w:sz w:val="24"/>
          <w:szCs w:val="24"/>
          <w:lang w:val="ru-MD"/>
        </w:rPr>
        <w:t>4.1.</w:t>
      </w:r>
      <w:r w:rsidR="00460319" w:rsidRPr="007377C1">
        <w:rPr>
          <w:rFonts w:asciiTheme="majorHAnsi" w:eastAsia="Times New Roman" w:hAnsiTheme="majorHAnsi" w:cstheme="majorHAnsi"/>
          <w:bCs/>
          <w:iCs/>
          <w:sz w:val="24"/>
          <w:szCs w:val="24"/>
          <w:lang w:val="ru-MD"/>
        </w:rPr>
        <w:t>2</w:t>
      </w:r>
      <w:r w:rsidR="00D8533E" w:rsidRPr="007377C1">
        <w:rPr>
          <w:rFonts w:asciiTheme="majorHAnsi" w:eastAsia="Times New Roman" w:hAnsiTheme="majorHAnsi" w:cstheme="majorHAnsi"/>
          <w:bCs/>
          <w:iCs/>
          <w:sz w:val="24"/>
          <w:szCs w:val="24"/>
          <w:lang w:val="ru-MD"/>
        </w:rPr>
        <w:t>.</w:t>
      </w:r>
      <w:r w:rsidR="006B1C6B" w:rsidRPr="007377C1">
        <w:rPr>
          <w:rFonts w:asciiTheme="majorHAnsi" w:eastAsia="Times New Roman" w:hAnsiTheme="majorHAnsi" w:cstheme="majorHAnsi"/>
          <w:bCs/>
          <w:iCs/>
          <w:sz w:val="24"/>
          <w:szCs w:val="24"/>
          <w:lang w:val="ru-MD"/>
        </w:rPr>
        <w:t>)</w:t>
      </w:r>
      <w:r w:rsidR="00D8533E" w:rsidRPr="007377C1">
        <w:rPr>
          <w:rFonts w:asciiTheme="majorHAnsi" w:eastAsia="Times New Roman" w:hAnsiTheme="majorHAnsi" w:cstheme="majorHAnsi"/>
          <w:bCs/>
          <w:iCs/>
          <w:sz w:val="24"/>
          <w:szCs w:val="24"/>
          <w:lang w:val="ru-MD"/>
        </w:rPr>
        <w:t>;</w:t>
      </w:r>
    </w:p>
    <w:p w14:paraId="2AF10C47" w14:textId="25CF3131" w:rsidR="00460319" w:rsidRPr="007377C1" w:rsidRDefault="00E01443" w:rsidP="00E01443">
      <w:pPr>
        <w:pStyle w:val="a6"/>
        <w:numPr>
          <w:ilvl w:val="0"/>
          <w:numId w:val="28"/>
        </w:numPr>
        <w:spacing w:after="0" w:line="276" w:lineRule="auto"/>
        <w:ind w:left="0" w:firstLine="540"/>
        <w:jc w:val="both"/>
        <w:rPr>
          <w:rFonts w:asciiTheme="majorHAnsi" w:hAnsiTheme="majorHAnsi" w:cstheme="majorHAnsi"/>
          <w:sz w:val="24"/>
          <w:szCs w:val="24"/>
          <w:lang w:val="ru-MD"/>
        </w:rPr>
      </w:pPr>
      <w:r w:rsidRPr="007377C1">
        <w:rPr>
          <w:rFonts w:asciiTheme="majorHAnsi" w:eastAsia="Times New Roman" w:hAnsiTheme="majorHAnsi" w:cstheme="majorHAnsi"/>
          <w:sz w:val="24"/>
          <w:szCs w:val="24"/>
          <w:lang w:val="ru-MD"/>
        </w:rPr>
        <w:t xml:space="preserve">доходы от платы </w:t>
      </w:r>
      <w:r w:rsidR="00F65132" w:rsidRPr="007377C1">
        <w:rPr>
          <w:rFonts w:asciiTheme="majorHAnsi" w:eastAsia="Times New Roman" w:hAnsiTheme="majorHAnsi" w:cstheme="majorHAnsi"/>
          <w:sz w:val="24"/>
          <w:szCs w:val="24"/>
          <w:lang w:val="ru-MD"/>
        </w:rPr>
        <w:t xml:space="preserve">за </w:t>
      </w:r>
      <w:r w:rsidRPr="007377C1">
        <w:rPr>
          <w:rFonts w:asciiTheme="majorHAnsi" w:eastAsia="Times New Roman" w:hAnsiTheme="majorHAnsi" w:cstheme="majorHAnsi"/>
          <w:sz w:val="24"/>
          <w:szCs w:val="24"/>
          <w:lang w:val="ru-MD"/>
        </w:rPr>
        <w:t>питани</w:t>
      </w:r>
      <w:r w:rsidR="00F65132" w:rsidRPr="007377C1">
        <w:rPr>
          <w:rFonts w:asciiTheme="majorHAnsi" w:eastAsia="Times New Roman" w:hAnsiTheme="majorHAnsi" w:cstheme="majorHAnsi"/>
          <w:sz w:val="24"/>
          <w:szCs w:val="24"/>
          <w:lang w:val="ru-MD"/>
        </w:rPr>
        <w:t>е</w:t>
      </w:r>
      <w:r w:rsidRPr="007377C1">
        <w:rPr>
          <w:rFonts w:asciiTheme="majorHAnsi" w:eastAsia="Times New Roman" w:hAnsiTheme="majorHAnsi" w:cstheme="majorHAnsi"/>
          <w:sz w:val="24"/>
          <w:szCs w:val="24"/>
          <w:lang w:val="ru-MD"/>
        </w:rPr>
        <w:t xml:space="preserve"> учащихся V-XII классов (</w:t>
      </w:r>
      <w:r w:rsidR="00F65132" w:rsidRPr="007377C1">
        <w:rPr>
          <w:rFonts w:asciiTheme="majorHAnsi" w:eastAsia="Times New Roman" w:hAnsiTheme="majorHAnsi" w:cstheme="majorHAnsi"/>
          <w:sz w:val="24"/>
          <w:szCs w:val="24"/>
          <w:lang w:val="ru-MD"/>
        </w:rPr>
        <w:t>к</w:t>
      </w:r>
      <w:r w:rsidRPr="007377C1">
        <w:rPr>
          <w:rFonts w:asciiTheme="majorHAnsi" w:eastAsia="Times New Roman" w:hAnsiTheme="majorHAnsi" w:cstheme="majorHAnsi"/>
          <w:sz w:val="24"/>
          <w:szCs w:val="24"/>
          <w:lang w:val="ru-MD"/>
        </w:rPr>
        <w:t xml:space="preserve">.142310 ) были </w:t>
      </w:r>
      <w:r w:rsidR="00F65132" w:rsidRPr="007377C1">
        <w:rPr>
          <w:rFonts w:asciiTheme="majorHAnsi" w:eastAsia="Times New Roman" w:hAnsiTheme="majorHAnsi" w:cstheme="majorHAnsi"/>
          <w:sz w:val="24"/>
          <w:szCs w:val="24"/>
          <w:lang w:val="ru-MD"/>
        </w:rPr>
        <w:t xml:space="preserve">незаконно </w:t>
      </w:r>
      <w:r w:rsidRPr="007377C1">
        <w:rPr>
          <w:rFonts w:asciiTheme="majorHAnsi" w:eastAsia="Times New Roman" w:hAnsiTheme="majorHAnsi" w:cstheme="majorHAnsi"/>
          <w:sz w:val="24"/>
          <w:szCs w:val="24"/>
          <w:lang w:val="ru-MD"/>
        </w:rPr>
        <w:t xml:space="preserve">утверждены </w:t>
      </w:r>
      <w:r w:rsidR="00F65132" w:rsidRPr="007377C1">
        <w:rPr>
          <w:rFonts w:asciiTheme="majorHAnsi" w:eastAsia="Times New Roman" w:hAnsiTheme="majorHAnsi" w:cstheme="majorHAnsi"/>
          <w:sz w:val="24"/>
          <w:szCs w:val="24"/>
          <w:lang w:val="ru-MD"/>
        </w:rPr>
        <w:t xml:space="preserve">административными </w:t>
      </w:r>
      <w:r w:rsidRPr="007377C1">
        <w:rPr>
          <w:rFonts w:asciiTheme="majorHAnsi" w:eastAsia="Times New Roman" w:hAnsiTheme="majorHAnsi" w:cstheme="majorHAnsi"/>
          <w:sz w:val="24"/>
          <w:szCs w:val="24"/>
          <w:lang w:val="ru-MD"/>
        </w:rPr>
        <w:t xml:space="preserve">советами педагогов и родителей, хотя должны были </w:t>
      </w:r>
      <w:r w:rsidR="00F65132" w:rsidRPr="007377C1">
        <w:rPr>
          <w:rFonts w:asciiTheme="majorHAnsi" w:eastAsia="Times New Roman" w:hAnsiTheme="majorHAnsi" w:cstheme="majorHAnsi"/>
          <w:sz w:val="24"/>
          <w:szCs w:val="24"/>
          <w:lang w:val="ru-MD"/>
        </w:rPr>
        <w:t>утверждаться РС</w:t>
      </w:r>
      <w:r w:rsidRPr="007377C1">
        <w:rPr>
          <w:rFonts w:asciiTheme="majorHAnsi" w:eastAsia="Times New Roman" w:hAnsiTheme="majorHAnsi" w:cstheme="majorHAnsi"/>
          <w:sz w:val="24"/>
          <w:szCs w:val="24"/>
          <w:lang w:val="ru-MD"/>
        </w:rPr>
        <w:t xml:space="preserve"> </w:t>
      </w:r>
      <w:r w:rsidR="00D8533E" w:rsidRPr="007377C1">
        <w:rPr>
          <w:rFonts w:asciiTheme="majorHAnsi" w:eastAsia="Times New Roman" w:hAnsiTheme="majorHAnsi" w:cstheme="majorHAnsi"/>
          <w:sz w:val="24"/>
          <w:szCs w:val="24"/>
          <w:lang w:val="ru-MD"/>
        </w:rPr>
        <w:t>(</w:t>
      </w:r>
      <w:r w:rsidR="00B11F50" w:rsidRPr="007377C1">
        <w:rPr>
          <w:rFonts w:asciiTheme="majorHAnsi" w:eastAsia="Times New Roman" w:hAnsiTheme="majorHAnsi" w:cstheme="majorHAnsi"/>
          <w:sz w:val="24"/>
          <w:szCs w:val="24"/>
          <w:lang w:val="ru-MD"/>
        </w:rPr>
        <w:t>п</w:t>
      </w:r>
      <w:r w:rsidR="00D8533E" w:rsidRPr="007377C1">
        <w:rPr>
          <w:rFonts w:asciiTheme="majorHAnsi" w:eastAsia="Times New Roman" w:hAnsiTheme="majorHAnsi" w:cstheme="majorHAnsi"/>
          <w:sz w:val="24"/>
          <w:szCs w:val="24"/>
          <w:lang w:val="ru-MD"/>
        </w:rPr>
        <w:t>.4.1.3.).</w:t>
      </w:r>
    </w:p>
    <w:p w14:paraId="46E8CAA6" w14:textId="3A35472F" w:rsidR="00A8286C" w:rsidRPr="007377C1" w:rsidRDefault="00E01443" w:rsidP="00902A6D">
      <w:pPr>
        <w:spacing w:after="0" w:line="276" w:lineRule="auto"/>
        <w:ind w:firstLine="540"/>
        <w:jc w:val="both"/>
        <w:rPr>
          <w:rFonts w:asciiTheme="majorHAnsi" w:hAnsiTheme="majorHAnsi" w:cstheme="majorHAnsi"/>
          <w:sz w:val="24"/>
          <w:szCs w:val="24"/>
          <w:lang w:val="ru-MD"/>
        </w:rPr>
      </w:pPr>
      <w:r w:rsidRPr="007377C1">
        <w:rPr>
          <w:rFonts w:asciiTheme="majorHAnsi" w:hAnsiTheme="majorHAnsi" w:cstheme="majorHAnsi"/>
          <w:sz w:val="24"/>
          <w:szCs w:val="24"/>
          <w:lang w:val="ru-MD"/>
        </w:rPr>
        <w:t xml:space="preserve">При управлении расходами из </w:t>
      </w:r>
      <w:r w:rsidR="00F65132" w:rsidRPr="007377C1">
        <w:rPr>
          <w:rFonts w:asciiTheme="majorHAnsi" w:hAnsiTheme="majorHAnsi" w:cstheme="majorHAnsi"/>
          <w:sz w:val="24"/>
          <w:szCs w:val="24"/>
          <w:lang w:val="ru-MD"/>
        </w:rPr>
        <w:t xml:space="preserve">районного </w:t>
      </w:r>
      <w:r w:rsidRPr="007377C1">
        <w:rPr>
          <w:rFonts w:asciiTheme="majorHAnsi" w:hAnsiTheme="majorHAnsi" w:cstheme="majorHAnsi"/>
          <w:sz w:val="24"/>
          <w:szCs w:val="24"/>
          <w:lang w:val="ru-MD"/>
        </w:rPr>
        <w:t>бюджета не было обеспечено соблюдение законодательных норм, таким образом, были допущены некоторые нарушения и отклонения от нормативно-законодательной базы, выраженные в</w:t>
      </w:r>
      <w:r w:rsidR="00981073" w:rsidRPr="007377C1">
        <w:rPr>
          <w:rFonts w:asciiTheme="majorHAnsi" w:hAnsiTheme="majorHAnsi" w:cstheme="majorHAnsi"/>
          <w:sz w:val="24"/>
          <w:szCs w:val="24"/>
          <w:lang w:val="ru-MD"/>
        </w:rPr>
        <w:t xml:space="preserve"> следующем</w:t>
      </w:r>
      <w:r w:rsidR="00A8286C" w:rsidRPr="007377C1">
        <w:rPr>
          <w:rFonts w:asciiTheme="majorHAnsi" w:hAnsiTheme="majorHAnsi" w:cstheme="majorHAnsi"/>
          <w:sz w:val="24"/>
          <w:szCs w:val="24"/>
          <w:lang w:val="ru-MD"/>
        </w:rPr>
        <w:t>:</w:t>
      </w:r>
    </w:p>
    <w:p w14:paraId="6BB32B0D" w14:textId="66B8C27B" w:rsidR="0063639F" w:rsidRPr="007377C1" w:rsidRDefault="00E01443" w:rsidP="00E01443">
      <w:pPr>
        <w:pStyle w:val="a6"/>
        <w:numPr>
          <w:ilvl w:val="0"/>
          <w:numId w:val="28"/>
        </w:numPr>
        <w:spacing w:after="0" w:line="276" w:lineRule="auto"/>
        <w:ind w:left="0" w:firstLine="540"/>
        <w:jc w:val="both"/>
        <w:rPr>
          <w:rFonts w:asciiTheme="majorHAnsi" w:hAnsiTheme="majorHAnsi" w:cstheme="majorHAnsi"/>
          <w:iCs/>
          <w:sz w:val="24"/>
          <w:szCs w:val="24"/>
          <w:lang w:val="ru-MD"/>
        </w:rPr>
      </w:pPr>
      <w:r w:rsidRPr="007377C1">
        <w:rPr>
          <w:rFonts w:asciiTheme="majorHAnsi" w:eastAsia="Times New Roman" w:hAnsiTheme="majorHAnsi" w:cstheme="majorHAnsi"/>
          <w:sz w:val="24"/>
          <w:szCs w:val="24"/>
          <w:lang w:val="ru-MD"/>
        </w:rPr>
        <w:t>не</w:t>
      </w:r>
      <w:r w:rsidR="00981073" w:rsidRPr="007377C1">
        <w:rPr>
          <w:rFonts w:asciiTheme="majorHAnsi" w:eastAsia="Times New Roman" w:hAnsiTheme="majorHAnsi" w:cstheme="majorHAnsi"/>
          <w:sz w:val="24"/>
          <w:szCs w:val="24"/>
          <w:lang w:val="ru-MD"/>
        </w:rPr>
        <w:t>соблюд</w:t>
      </w:r>
      <w:r w:rsidR="00F65132" w:rsidRPr="007377C1">
        <w:rPr>
          <w:rFonts w:asciiTheme="majorHAnsi" w:eastAsia="Times New Roman" w:hAnsiTheme="majorHAnsi" w:cstheme="majorHAnsi"/>
          <w:sz w:val="24"/>
          <w:szCs w:val="24"/>
          <w:lang w:val="ru-MD"/>
        </w:rPr>
        <w:t>ени</w:t>
      </w:r>
      <w:r w:rsidR="00981073" w:rsidRPr="007377C1">
        <w:rPr>
          <w:rFonts w:asciiTheme="majorHAnsi" w:eastAsia="Times New Roman" w:hAnsiTheme="majorHAnsi" w:cstheme="majorHAnsi"/>
          <w:sz w:val="24"/>
          <w:szCs w:val="24"/>
          <w:lang w:val="ru-MD"/>
        </w:rPr>
        <w:t>е</w:t>
      </w:r>
      <w:r w:rsidRPr="007377C1">
        <w:rPr>
          <w:rFonts w:asciiTheme="majorHAnsi" w:eastAsia="Times New Roman" w:hAnsiTheme="majorHAnsi" w:cstheme="majorHAnsi"/>
          <w:sz w:val="24"/>
          <w:szCs w:val="24"/>
          <w:lang w:val="ru-MD"/>
        </w:rPr>
        <w:t xml:space="preserve"> нормативн</w:t>
      </w:r>
      <w:r w:rsidR="00981073" w:rsidRPr="007377C1">
        <w:rPr>
          <w:rFonts w:asciiTheme="majorHAnsi" w:eastAsia="Times New Roman" w:hAnsiTheme="majorHAnsi" w:cstheme="majorHAnsi"/>
          <w:sz w:val="24"/>
          <w:szCs w:val="24"/>
          <w:lang w:val="ru-MD"/>
        </w:rPr>
        <w:t xml:space="preserve">ой базы, устанавливающей </w:t>
      </w:r>
      <w:r w:rsidRPr="007377C1">
        <w:rPr>
          <w:rFonts w:asciiTheme="majorHAnsi" w:eastAsia="Times New Roman" w:hAnsiTheme="majorHAnsi" w:cstheme="majorHAnsi"/>
          <w:sz w:val="24"/>
          <w:szCs w:val="24"/>
          <w:lang w:val="ru-MD"/>
        </w:rPr>
        <w:t>процедур</w:t>
      </w:r>
      <w:r w:rsidR="00981073" w:rsidRPr="007377C1">
        <w:rPr>
          <w:rFonts w:asciiTheme="majorHAnsi" w:eastAsia="Times New Roman" w:hAnsiTheme="majorHAnsi" w:cstheme="majorHAnsi"/>
          <w:sz w:val="24"/>
          <w:szCs w:val="24"/>
          <w:lang w:val="ru-MD"/>
        </w:rPr>
        <w:t>ы регулирования</w:t>
      </w:r>
      <w:r w:rsidRPr="007377C1">
        <w:rPr>
          <w:rFonts w:asciiTheme="majorHAnsi" w:eastAsia="Times New Roman" w:hAnsiTheme="majorHAnsi" w:cstheme="majorHAnsi"/>
          <w:sz w:val="24"/>
          <w:szCs w:val="24"/>
          <w:lang w:val="ru-MD"/>
        </w:rPr>
        <w:t xml:space="preserve"> прозрачности в процессе государственных закупок обусловило </w:t>
      </w:r>
      <w:r w:rsidR="00981073" w:rsidRPr="007377C1">
        <w:rPr>
          <w:rFonts w:asciiTheme="majorHAnsi" w:eastAsia="Times New Roman" w:hAnsiTheme="majorHAnsi" w:cstheme="majorHAnsi"/>
          <w:sz w:val="24"/>
          <w:szCs w:val="24"/>
          <w:lang w:val="ru-MD"/>
        </w:rPr>
        <w:t xml:space="preserve">ряд </w:t>
      </w:r>
      <w:r w:rsidRPr="007377C1">
        <w:rPr>
          <w:rFonts w:asciiTheme="majorHAnsi" w:eastAsia="Times New Roman" w:hAnsiTheme="majorHAnsi" w:cstheme="majorHAnsi"/>
          <w:sz w:val="24"/>
          <w:szCs w:val="24"/>
          <w:lang w:val="ru-MD"/>
        </w:rPr>
        <w:t>нарушени</w:t>
      </w:r>
      <w:r w:rsidR="00981073" w:rsidRPr="007377C1">
        <w:rPr>
          <w:rFonts w:asciiTheme="majorHAnsi" w:eastAsia="Times New Roman" w:hAnsiTheme="majorHAnsi" w:cstheme="majorHAnsi"/>
          <w:sz w:val="24"/>
          <w:szCs w:val="24"/>
          <w:lang w:val="ru-MD"/>
        </w:rPr>
        <w:t>й</w:t>
      </w:r>
      <w:r w:rsidRPr="007377C1">
        <w:rPr>
          <w:rFonts w:asciiTheme="majorHAnsi" w:eastAsia="Times New Roman" w:hAnsiTheme="majorHAnsi" w:cstheme="majorHAnsi"/>
          <w:sz w:val="24"/>
          <w:szCs w:val="24"/>
          <w:lang w:val="ru-MD"/>
        </w:rPr>
        <w:t xml:space="preserve">, </w:t>
      </w:r>
      <w:r w:rsidR="00981073" w:rsidRPr="007377C1">
        <w:rPr>
          <w:rFonts w:asciiTheme="majorHAnsi" w:eastAsia="Times New Roman" w:hAnsiTheme="majorHAnsi" w:cstheme="majorHAnsi"/>
          <w:sz w:val="24"/>
          <w:szCs w:val="24"/>
          <w:lang w:val="ru-MD"/>
        </w:rPr>
        <w:t xml:space="preserve">а именно </w:t>
      </w:r>
      <w:r w:rsidR="00852F37" w:rsidRPr="007377C1">
        <w:rPr>
          <w:rFonts w:asciiTheme="majorHAnsi" w:eastAsia="Times New Roman" w:hAnsiTheme="majorHAnsi" w:cstheme="majorHAnsi"/>
          <w:sz w:val="24"/>
          <w:szCs w:val="24"/>
          <w:lang w:val="ru-MD"/>
        </w:rPr>
        <w:t>(</w:t>
      </w:r>
      <w:r w:rsidR="00B11F50" w:rsidRPr="007377C1">
        <w:rPr>
          <w:rFonts w:asciiTheme="majorHAnsi" w:eastAsia="Times New Roman" w:hAnsiTheme="majorHAnsi" w:cstheme="majorHAnsi"/>
          <w:sz w:val="24"/>
          <w:szCs w:val="24"/>
          <w:lang w:val="ru-MD"/>
        </w:rPr>
        <w:t>п</w:t>
      </w:r>
      <w:r w:rsidR="00852F37" w:rsidRPr="007377C1">
        <w:rPr>
          <w:rFonts w:asciiTheme="majorHAnsi" w:eastAsia="Times New Roman" w:hAnsiTheme="majorHAnsi" w:cstheme="majorHAnsi"/>
          <w:sz w:val="24"/>
          <w:szCs w:val="24"/>
          <w:lang w:val="ru-MD"/>
        </w:rPr>
        <w:t>.</w:t>
      </w:r>
      <w:r w:rsidR="002A4D8B" w:rsidRPr="007377C1">
        <w:rPr>
          <w:rFonts w:asciiTheme="majorHAnsi" w:eastAsia="Times New Roman" w:hAnsiTheme="majorHAnsi" w:cstheme="majorHAnsi"/>
          <w:sz w:val="24"/>
          <w:szCs w:val="24"/>
          <w:lang w:val="ru-MD"/>
        </w:rPr>
        <w:t>4.2.1</w:t>
      </w:r>
      <w:r w:rsidR="00112C3D" w:rsidRPr="007377C1">
        <w:rPr>
          <w:rFonts w:asciiTheme="majorHAnsi" w:eastAsia="Times New Roman" w:hAnsiTheme="majorHAnsi" w:cstheme="majorHAnsi"/>
          <w:sz w:val="24"/>
          <w:szCs w:val="24"/>
          <w:lang w:val="ru-MD"/>
        </w:rPr>
        <w:t>.</w:t>
      </w:r>
      <w:r w:rsidR="00852F37" w:rsidRPr="007377C1">
        <w:rPr>
          <w:rFonts w:asciiTheme="majorHAnsi" w:eastAsia="Times New Roman" w:hAnsiTheme="majorHAnsi" w:cstheme="majorHAnsi"/>
          <w:sz w:val="24"/>
          <w:szCs w:val="24"/>
          <w:lang w:val="ru-MD"/>
        </w:rPr>
        <w:t>)</w:t>
      </w:r>
      <w:r w:rsidR="00AF708D" w:rsidRPr="007377C1">
        <w:rPr>
          <w:rFonts w:asciiTheme="majorHAnsi" w:eastAsia="Times New Roman" w:hAnsiTheme="majorHAnsi" w:cstheme="majorHAnsi"/>
          <w:sz w:val="24"/>
          <w:szCs w:val="24"/>
          <w:lang w:val="ru-MD"/>
        </w:rPr>
        <w:t xml:space="preserve">: </w:t>
      </w:r>
    </w:p>
    <w:p w14:paraId="098C4B12" w14:textId="5DB0B9E4" w:rsidR="00E01443" w:rsidRPr="007377C1" w:rsidRDefault="00E01443" w:rsidP="00E01443">
      <w:pPr>
        <w:pStyle w:val="a6"/>
        <w:numPr>
          <w:ilvl w:val="0"/>
          <w:numId w:val="33"/>
        </w:numPr>
        <w:spacing w:after="0" w:line="276" w:lineRule="auto"/>
        <w:jc w:val="both"/>
        <w:rPr>
          <w:rFonts w:asciiTheme="majorHAnsi" w:hAnsiTheme="majorHAnsi" w:cstheme="majorHAnsi"/>
          <w:sz w:val="24"/>
          <w:szCs w:val="24"/>
          <w:lang w:val="ru-MD"/>
        </w:rPr>
      </w:pPr>
      <w:r w:rsidRPr="007377C1">
        <w:rPr>
          <w:rFonts w:asciiTheme="majorHAnsi" w:hAnsiTheme="majorHAnsi" w:cstheme="majorHAnsi"/>
          <w:sz w:val="24"/>
          <w:szCs w:val="24"/>
          <w:lang w:val="ru-MD"/>
        </w:rPr>
        <w:t>нера</w:t>
      </w:r>
      <w:r w:rsidR="00981073" w:rsidRPr="007377C1">
        <w:rPr>
          <w:rFonts w:asciiTheme="majorHAnsi" w:hAnsiTheme="majorHAnsi" w:cstheme="majorHAnsi"/>
          <w:sz w:val="24"/>
          <w:szCs w:val="24"/>
          <w:lang w:val="ru-MD"/>
        </w:rPr>
        <w:t>зработка</w:t>
      </w:r>
      <w:r w:rsidRPr="007377C1">
        <w:rPr>
          <w:rFonts w:asciiTheme="majorHAnsi" w:hAnsiTheme="majorHAnsi" w:cstheme="majorHAnsi"/>
          <w:sz w:val="24"/>
          <w:szCs w:val="24"/>
          <w:lang w:val="ru-MD"/>
        </w:rPr>
        <w:t xml:space="preserve"> и не</w:t>
      </w:r>
      <w:r w:rsidR="00981073" w:rsidRPr="007377C1">
        <w:rPr>
          <w:rFonts w:asciiTheme="majorHAnsi" w:hAnsiTheme="majorHAnsi" w:cstheme="majorHAnsi"/>
          <w:sz w:val="24"/>
          <w:szCs w:val="24"/>
          <w:lang w:val="ru-MD"/>
        </w:rPr>
        <w:t>актуализация</w:t>
      </w:r>
      <w:r w:rsidRPr="007377C1">
        <w:rPr>
          <w:rFonts w:asciiTheme="majorHAnsi" w:hAnsiTheme="majorHAnsi" w:cstheme="majorHAnsi"/>
          <w:sz w:val="24"/>
          <w:szCs w:val="24"/>
          <w:lang w:val="ru-MD"/>
        </w:rPr>
        <w:t xml:space="preserve"> план</w:t>
      </w:r>
      <w:r w:rsidR="00981073" w:rsidRPr="007377C1">
        <w:rPr>
          <w:rFonts w:asciiTheme="majorHAnsi" w:hAnsiTheme="majorHAnsi" w:cstheme="majorHAnsi"/>
          <w:sz w:val="24"/>
          <w:szCs w:val="24"/>
          <w:lang w:val="ru-MD"/>
        </w:rPr>
        <w:t>ов</w:t>
      </w:r>
      <w:r w:rsidRPr="007377C1">
        <w:rPr>
          <w:rFonts w:asciiTheme="majorHAnsi" w:hAnsiTheme="majorHAnsi" w:cstheme="majorHAnsi"/>
          <w:sz w:val="24"/>
          <w:szCs w:val="24"/>
          <w:lang w:val="ru-MD"/>
        </w:rPr>
        <w:t xml:space="preserve"> государственных закупок товаров, работ и услуг; </w:t>
      </w:r>
    </w:p>
    <w:p w14:paraId="6628A9A9" w14:textId="69D5D0AC" w:rsidR="00E01443" w:rsidRPr="007377C1" w:rsidRDefault="00E01443" w:rsidP="00E01443">
      <w:pPr>
        <w:pStyle w:val="a6"/>
        <w:numPr>
          <w:ilvl w:val="0"/>
          <w:numId w:val="33"/>
        </w:numPr>
        <w:spacing w:after="0" w:line="276" w:lineRule="auto"/>
        <w:jc w:val="both"/>
        <w:rPr>
          <w:rFonts w:asciiTheme="majorHAnsi" w:hAnsiTheme="majorHAnsi" w:cstheme="majorHAnsi"/>
          <w:sz w:val="24"/>
          <w:szCs w:val="24"/>
          <w:lang w:val="ru-MD"/>
        </w:rPr>
      </w:pPr>
      <w:r w:rsidRPr="007377C1">
        <w:rPr>
          <w:rFonts w:asciiTheme="majorHAnsi" w:hAnsiTheme="majorHAnsi" w:cstheme="majorHAnsi"/>
          <w:sz w:val="24"/>
          <w:szCs w:val="24"/>
          <w:lang w:val="ru-MD"/>
        </w:rPr>
        <w:t xml:space="preserve"> </w:t>
      </w:r>
      <w:r w:rsidR="00981073" w:rsidRPr="007377C1">
        <w:rPr>
          <w:rFonts w:asciiTheme="majorHAnsi" w:hAnsiTheme="majorHAnsi" w:cstheme="majorHAnsi"/>
          <w:sz w:val="24"/>
          <w:szCs w:val="24"/>
          <w:lang w:val="ru-MD"/>
        </w:rPr>
        <w:t>технические задания</w:t>
      </w:r>
      <w:r w:rsidRPr="007377C1">
        <w:rPr>
          <w:rFonts w:asciiTheme="majorHAnsi" w:hAnsiTheme="majorHAnsi" w:cstheme="majorHAnsi"/>
          <w:sz w:val="24"/>
          <w:szCs w:val="24"/>
          <w:lang w:val="ru-MD"/>
        </w:rPr>
        <w:t xml:space="preserve">, составленные рабочей группой по закупке пищевых продуктов, не были согласованы в </w:t>
      </w:r>
      <w:r w:rsidR="00981073" w:rsidRPr="007377C1">
        <w:rPr>
          <w:rFonts w:asciiTheme="majorHAnsi" w:hAnsiTheme="majorHAnsi" w:cstheme="majorHAnsi"/>
          <w:sz w:val="24"/>
          <w:szCs w:val="24"/>
          <w:lang w:val="ru-MD"/>
        </w:rPr>
        <w:t xml:space="preserve">установленном </w:t>
      </w:r>
      <w:r w:rsidRPr="007377C1">
        <w:rPr>
          <w:rFonts w:asciiTheme="majorHAnsi" w:hAnsiTheme="majorHAnsi" w:cstheme="majorHAnsi"/>
          <w:sz w:val="24"/>
          <w:szCs w:val="24"/>
          <w:lang w:val="ru-MD"/>
        </w:rPr>
        <w:t>порядке в аспекте безопасности пищевых продуктов;</w:t>
      </w:r>
    </w:p>
    <w:p w14:paraId="1294473F" w14:textId="415D528B" w:rsidR="0063639F" w:rsidRPr="007377C1" w:rsidRDefault="00E01443" w:rsidP="00981073">
      <w:pPr>
        <w:pStyle w:val="a6"/>
        <w:numPr>
          <w:ilvl w:val="0"/>
          <w:numId w:val="33"/>
        </w:numPr>
        <w:spacing w:after="0" w:line="276" w:lineRule="auto"/>
        <w:jc w:val="both"/>
        <w:rPr>
          <w:rFonts w:asciiTheme="majorHAnsi" w:hAnsiTheme="majorHAnsi" w:cstheme="majorHAnsi"/>
          <w:iCs/>
          <w:sz w:val="24"/>
          <w:szCs w:val="24"/>
          <w:lang w:val="ru-MD"/>
        </w:rPr>
      </w:pPr>
      <w:r w:rsidRPr="007377C1">
        <w:rPr>
          <w:rFonts w:asciiTheme="majorHAnsi" w:hAnsiTheme="majorHAnsi" w:cstheme="majorHAnsi"/>
          <w:sz w:val="24"/>
          <w:szCs w:val="24"/>
          <w:lang w:val="ru-MD"/>
        </w:rPr>
        <w:t xml:space="preserve"> </w:t>
      </w:r>
      <w:r w:rsidR="00981073" w:rsidRPr="007377C1">
        <w:rPr>
          <w:rFonts w:asciiTheme="majorHAnsi" w:hAnsiTheme="majorHAnsi" w:cstheme="majorHAnsi"/>
          <w:sz w:val="24"/>
          <w:szCs w:val="24"/>
          <w:lang w:val="ru-MD"/>
        </w:rPr>
        <w:t>дроб</w:t>
      </w:r>
      <w:r w:rsidRPr="007377C1">
        <w:rPr>
          <w:rFonts w:asciiTheme="majorHAnsi" w:hAnsiTheme="majorHAnsi" w:cstheme="majorHAnsi"/>
          <w:sz w:val="24"/>
          <w:szCs w:val="24"/>
          <w:lang w:val="ru-MD"/>
        </w:rPr>
        <w:t>ление оценочной стоимости ремонтных работ по отдельным договорам закупок, не применяя принцип совокупной оценочной стоимости всех объектов/</w:t>
      </w:r>
      <w:r w:rsidR="00981073" w:rsidRPr="007377C1">
        <w:rPr>
          <w:rFonts w:asciiTheme="majorHAnsi" w:hAnsiTheme="majorHAnsi" w:cstheme="majorHAnsi"/>
          <w:sz w:val="24"/>
          <w:szCs w:val="24"/>
          <w:lang w:val="ru-MD"/>
        </w:rPr>
        <w:t>лот</w:t>
      </w:r>
      <w:r w:rsidRPr="007377C1">
        <w:rPr>
          <w:rFonts w:asciiTheme="majorHAnsi" w:hAnsiTheme="majorHAnsi" w:cstheme="majorHAnsi"/>
          <w:sz w:val="24"/>
          <w:szCs w:val="24"/>
          <w:lang w:val="ru-MD"/>
        </w:rPr>
        <w:t>ов</w:t>
      </w:r>
      <w:r w:rsidR="00981073" w:rsidRPr="007377C1">
        <w:rPr>
          <w:rFonts w:asciiTheme="majorHAnsi" w:hAnsiTheme="majorHAnsi" w:cstheme="majorHAnsi"/>
          <w:sz w:val="24"/>
          <w:szCs w:val="24"/>
          <w:lang w:val="ru-MD"/>
        </w:rPr>
        <w:t xml:space="preserve"> в</w:t>
      </w:r>
      <w:r w:rsidRPr="007377C1">
        <w:rPr>
          <w:rFonts w:asciiTheme="majorHAnsi" w:hAnsiTheme="majorHAnsi" w:cstheme="majorHAnsi"/>
          <w:sz w:val="24"/>
          <w:szCs w:val="24"/>
          <w:lang w:val="ru-MD"/>
        </w:rPr>
        <w:t xml:space="preserve"> состав</w:t>
      </w:r>
      <w:r w:rsidR="00981073" w:rsidRPr="007377C1">
        <w:rPr>
          <w:rFonts w:asciiTheme="majorHAnsi" w:hAnsiTheme="majorHAnsi" w:cstheme="majorHAnsi"/>
          <w:sz w:val="24"/>
          <w:szCs w:val="24"/>
          <w:lang w:val="ru-MD"/>
        </w:rPr>
        <w:t>е</w:t>
      </w:r>
      <w:r w:rsidRPr="007377C1">
        <w:rPr>
          <w:rFonts w:asciiTheme="majorHAnsi" w:hAnsiTheme="majorHAnsi" w:cstheme="majorHAnsi"/>
          <w:sz w:val="24"/>
          <w:szCs w:val="24"/>
          <w:lang w:val="ru-MD"/>
        </w:rPr>
        <w:t xml:space="preserve"> работ и </w:t>
      </w:r>
      <w:r w:rsidR="00981073" w:rsidRPr="007377C1">
        <w:rPr>
          <w:rFonts w:asciiTheme="majorHAnsi" w:hAnsiTheme="majorHAnsi" w:cstheme="majorHAnsi"/>
          <w:sz w:val="24"/>
          <w:szCs w:val="24"/>
          <w:lang w:val="ru-MD"/>
        </w:rPr>
        <w:t>процедуру</w:t>
      </w:r>
      <w:r w:rsidRPr="007377C1">
        <w:rPr>
          <w:rFonts w:asciiTheme="majorHAnsi" w:hAnsiTheme="majorHAnsi" w:cstheme="majorHAnsi"/>
          <w:sz w:val="24"/>
          <w:szCs w:val="24"/>
          <w:lang w:val="ru-MD"/>
        </w:rPr>
        <w:t xml:space="preserve"> едино</w:t>
      </w:r>
      <w:r w:rsidR="00981073" w:rsidRPr="007377C1">
        <w:rPr>
          <w:rFonts w:asciiTheme="majorHAnsi" w:hAnsiTheme="majorHAnsi" w:cstheme="majorHAnsi"/>
          <w:sz w:val="24"/>
          <w:szCs w:val="24"/>
          <w:lang w:val="ru-MD"/>
        </w:rPr>
        <w:t>й закупки</w:t>
      </w:r>
      <w:r w:rsidRPr="007377C1">
        <w:rPr>
          <w:rFonts w:asciiTheme="majorHAnsi" w:hAnsiTheme="majorHAnsi" w:cstheme="majorHAnsi"/>
          <w:sz w:val="24"/>
          <w:szCs w:val="24"/>
          <w:lang w:val="ru-MD"/>
        </w:rPr>
        <w:t xml:space="preserve">, в общей сложности </w:t>
      </w:r>
      <w:r w:rsidR="00981073" w:rsidRPr="007377C1">
        <w:rPr>
          <w:rFonts w:asciiTheme="majorHAnsi" w:hAnsiTheme="majorHAnsi" w:cstheme="majorHAnsi"/>
          <w:sz w:val="24"/>
          <w:szCs w:val="24"/>
          <w:lang w:val="ru-MD"/>
        </w:rPr>
        <w:t xml:space="preserve">на </w:t>
      </w:r>
      <w:r w:rsidRPr="007377C1">
        <w:rPr>
          <w:rFonts w:asciiTheme="majorHAnsi" w:hAnsiTheme="majorHAnsi" w:cstheme="majorHAnsi"/>
          <w:sz w:val="24"/>
          <w:szCs w:val="24"/>
          <w:lang w:val="ru-MD"/>
        </w:rPr>
        <w:t>1 154,0 тыс. леев</w:t>
      </w:r>
      <w:r w:rsidR="0063639F" w:rsidRPr="007377C1">
        <w:rPr>
          <w:rFonts w:asciiTheme="majorHAnsi" w:eastAsia="Times New Roman" w:hAnsiTheme="majorHAnsi" w:cstheme="majorHAnsi"/>
          <w:sz w:val="24"/>
          <w:szCs w:val="24"/>
          <w:lang w:val="ru-MD"/>
        </w:rPr>
        <w:t>;</w:t>
      </w:r>
    </w:p>
    <w:p w14:paraId="4BD43831" w14:textId="2D6A0D66" w:rsidR="00E01443" w:rsidRPr="007377C1" w:rsidRDefault="00981073" w:rsidP="00E01443">
      <w:pPr>
        <w:pStyle w:val="a6"/>
        <w:numPr>
          <w:ilvl w:val="0"/>
          <w:numId w:val="33"/>
        </w:numPr>
        <w:spacing w:after="0" w:line="276" w:lineRule="auto"/>
        <w:jc w:val="both"/>
        <w:rPr>
          <w:rFonts w:asciiTheme="majorHAnsi" w:hAnsiTheme="majorHAnsi" w:cstheme="majorHAnsi"/>
          <w:sz w:val="24"/>
          <w:szCs w:val="24"/>
          <w:lang w:val="ru-MD"/>
        </w:rPr>
      </w:pPr>
      <w:r w:rsidRPr="007377C1">
        <w:rPr>
          <w:rFonts w:asciiTheme="majorHAnsi" w:hAnsiTheme="majorHAnsi" w:cstheme="majorHAnsi"/>
          <w:sz w:val="24"/>
          <w:szCs w:val="24"/>
          <w:lang w:val="ru-MD"/>
        </w:rPr>
        <w:t>необеспечение</w:t>
      </w:r>
      <w:r w:rsidR="00E01443" w:rsidRPr="007377C1">
        <w:rPr>
          <w:rFonts w:asciiTheme="majorHAnsi" w:hAnsiTheme="majorHAnsi" w:cstheme="majorHAnsi"/>
          <w:sz w:val="24"/>
          <w:szCs w:val="24"/>
          <w:lang w:val="ru-MD"/>
        </w:rPr>
        <w:t xml:space="preserve"> </w:t>
      </w:r>
      <w:r w:rsidRPr="007377C1">
        <w:rPr>
          <w:rFonts w:asciiTheme="majorHAnsi" w:hAnsiTheme="majorHAnsi" w:cstheme="majorHAnsi"/>
          <w:sz w:val="24"/>
          <w:szCs w:val="24"/>
          <w:lang w:val="ru-MD"/>
        </w:rPr>
        <w:t xml:space="preserve">уточнения </w:t>
      </w:r>
      <w:r w:rsidR="00E01443" w:rsidRPr="007377C1">
        <w:rPr>
          <w:rFonts w:asciiTheme="majorHAnsi" w:hAnsiTheme="majorHAnsi" w:cstheme="majorHAnsi"/>
          <w:sz w:val="24"/>
          <w:szCs w:val="24"/>
          <w:lang w:val="ru-MD"/>
        </w:rPr>
        <w:t xml:space="preserve">годовых ассигнований в договоре </w:t>
      </w:r>
      <w:r w:rsidRPr="007377C1">
        <w:rPr>
          <w:rFonts w:asciiTheme="majorHAnsi" w:hAnsiTheme="majorHAnsi" w:cstheme="majorHAnsi"/>
          <w:sz w:val="24"/>
          <w:szCs w:val="24"/>
          <w:lang w:val="ru-MD"/>
        </w:rPr>
        <w:t xml:space="preserve">на выполнение </w:t>
      </w:r>
      <w:r w:rsidR="00E01443" w:rsidRPr="007377C1">
        <w:rPr>
          <w:rFonts w:asciiTheme="majorHAnsi" w:hAnsiTheme="majorHAnsi" w:cstheme="majorHAnsi"/>
          <w:sz w:val="24"/>
          <w:szCs w:val="24"/>
          <w:lang w:val="ru-MD"/>
        </w:rPr>
        <w:t>работ на сумму 16 460,6 тыс. леев</w:t>
      </w:r>
      <w:r w:rsidRPr="007377C1">
        <w:rPr>
          <w:rFonts w:asciiTheme="majorHAnsi" w:hAnsiTheme="majorHAnsi" w:cstheme="majorHAnsi"/>
          <w:sz w:val="24"/>
          <w:szCs w:val="24"/>
          <w:lang w:val="ru-MD"/>
        </w:rPr>
        <w:t>,</w:t>
      </w:r>
      <w:r w:rsidR="00E01443" w:rsidRPr="007377C1">
        <w:rPr>
          <w:rFonts w:asciiTheme="majorHAnsi" w:hAnsiTheme="majorHAnsi" w:cstheme="majorHAnsi"/>
          <w:sz w:val="24"/>
          <w:szCs w:val="24"/>
          <w:lang w:val="ru-MD"/>
        </w:rPr>
        <w:t xml:space="preserve"> с сроком реализации более года;</w:t>
      </w:r>
    </w:p>
    <w:p w14:paraId="277C897E" w14:textId="47F95DFD" w:rsidR="00E01443" w:rsidRPr="007377C1" w:rsidRDefault="008D414E" w:rsidP="00E01443">
      <w:pPr>
        <w:pStyle w:val="a6"/>
        <w:numPr>
          <w:ilvl w:val="0"/>
          <w:numId w:val="33"/>
        </w:numPr>
        <w:spacing w:after="0" w:line="276" w:lineRule="auto"/>
        <w:jc w:val="both"/>
        <w:rPr>
          <w:rFonts w:asciiTheme="majorHAnsi" w:hAnsiTheme="majorHAnsi" w:cstheme="majorHAnsi"/>
          <w:sz w:val="24"/>
          <w:szCs w:val="24"/>
          <w:lang w:val="ru-MD"/>
        </w:rPr>
      </w:pPr>
      <w:r w:rsidRPr="007377C1">
        <w:rPr>
          <w:rFonts w:asciiTheme="majorHAnsi" w:hAnsiTheme="majorHAnsi" w:cstheme="majorHAnsi"/>
          <w:sz w:val="24"/>
          <w:szCs w:val="24"/>
          <w:lang w:val="ru-MD"/>
        </w:rPr>
        <w:t xml:space="preserve">незаконное </w:t>
      </w:r>
      <w:r w:rsidR="00E01443" w:rsidRPr="007377C1">
        <w:rPr>
          <w:rFonts w:asciiTheme="majorHAnsi" w:hAnsiTheme="majorHAnsi" w:cstheme="majorHAnsi"/>
          <w:sz w:val="24"/>
          <w:szCs w:val="24"/>
          <w:lang w:val="ru-MD"/>
        </w:rPr>
        <w:t xml:space="preserve">уменьшение </w:t>
      </w:r>
      <w:r w:rsidRPr="007377C1">
        <w:rPr>
          <w:rFonts w:asciiTheme="majorHAnsi" w:hAnsiTheme="majorHAnsi" w:cstheme="majorHAnsi"/>
          <w:sz w:val="24"/>
          <w:szCs w:val="24"/>
          <w:lang w:val="ru-MD"/>
        </w:rPr>
        <w:t>значения уровня</w:t>
      </w:r>
      <w:r w:rsidR="00E01443" w:rsidRPr="007377C1">
        <w:rPr>
          <w:rFonts w:asciiTheme="majorHAnsi" w:hAnsiTheme="majorHAnsi" w:cstheme="majorHAnsi"/>
          <w:sz w:val="24"/>
          <w:szCs w:val="24"/>
          <w:lang w:val="ru-MD"/>
        </w:rPr>
        <w:t xml:space="preserve"> гарантии </w:t>
      </w:r>
      <w:r w:rsidRPr="007377C1">
        <w:rPr>
          <w:rFonts w:asciiTheme="majorHAnsi" w:hAnsiTheme="majorHAnsi" w:cstheme="majorHAnsi"/>
          <w:sz w:val="24"/>
          <w:szCs w:val="24"/>
          <w:lang w:val="ru-MD"/>
        </w:rPr>
        <w:t>надлежащ</w:t>
      </w:r>
      <w:r w:rsidR="00E01443" w:rsidRPr="007377C1">
        <w:rPr>
          <w:rFonts w:asciiTheme="majorHAnsi" w:hAnsiTheme="majorHAnsi" w:cstheme="majorHAnsi"/>
          <w:sz w:val="24"/>
          <w:szCs w:val="24"/>
          <w:lang w:val="ru-MD"/>
        </w:rPr>
        <w:t xml:space="preserve">его выполнения работ, </w:t>
      </w:r>
      <w:r w:rsidRPr="007377C1">
        <w:rPr>
          <w:rFonts w:asciiTheme="majorHAnsi" w:hAnsiTheme="majorHAnsi" w:cstheme="majorHAnsi"/>
          <w:sz w:val="24"/>
          <w:szCs w:val="24"/>
          <w:lang w:val="ru-MD"/>
        </w:rPr>
        <w:t>объя</w:t>
      </w:r>
      <w:r w:rsidR="00E01443" w:rsidRPr="007377C1">
        <w:rPr>
          <w:rFonts w:asciiTheme="majorHAnsi" w:hAnsiTheme="majorHAnsi" w:cstheme="majorHAnsi"/>
          <w:sz w:val="24"/>
          <w:szCs w:val="24"/>
          <w:lang w:val="ru-MD"/>
        </w:rPr>
        <w:t xml:space="preserve">вленного в рамках тендерной процедуры </w:t>
      </w:r>
      <w:r w:rsidRPr="007377C1">
        <w:rPr>
          <w:rFonts w:asciiTheme="majorHAnsi" w:hAnsiTheme="majorHAnsi" w:cstheme="majorHAnsi"/>
          <w:sz w:val="24"/>
          <w:szCs w:val="24"/>
          <w:lang w:val="ru-MD"/>
        </w:rPr>
        <w:t xml:space="preserve">для </w:t>
      </w:r>
      <w:r w:rsidR="00E01443" w:rsidRPr="007377C1">
        <w:rPr>
          <w:rFonts w:asciiTheme="majorHAnsi" w:hAnsiTheme="majorHAnsi" w:cstheme="majorHAnsi"/>
          <w:sz w:val="24"/>
          <w:szCs w:val="24"/>
          <w:lang w:val="ru-MD"/>
        </w:rPr>
        <w:t xml:space="preserve">договора о </w:t>
      </w:r>
      <w:r w:rsidRPr="007377C1">
        <w:rPr>
          <w:rFonts w:asciiTheme="majorHAnsi" w:hAnsiTheme="majorHAnsi" w:cstheme="majorHAnsi"/>
          <w:sz w:val="24"/>
          <w:szCs w:val="24"/>
          <w:lang w:val="ru-MD"/>
        </w:rPr>
        <w:t xml:space="preserve">выполнении </w:t>
      </w:r>
      <w:r w:rsidR="00E01443" w:rsidRPr="007377C1">
        <w:rPr>
          <w:rFonts w:asciiTheme="majorHAnsi" w:hAnsiTheme="majorHAnsi" w:cstheme="majorHAnsi"/>
          <w:sz w:val="24"/>
          <w:szCs w:val="24"/>
          <w:lang w:val="ru-MD"/>
        </w:rPr>
        <w:t>капитальных работ</w:t>
      </w:r>
      <w:r w:rsidRPr="007377C1">
        <w:rPr>
          <w:rFonts w:asciiTheme="majorHAnsi" w:hAnsiTheme="majorHAnsi" w:cstheme="majorHAnsi"/>
          <w:sz w:val="24"/>
          <w:szCs w:val="24"/>
          <w:lang w:val="ru-MD"/>
        </w:rPr>
        <w:t>,</w:t>
      </w:r>
      <w:r w:rsidR="00E01443" w:rsidRPr="007377C1">
        <w:rPr>
          <w:rFonts w:asciiTheme="majorHAnsi" w:hAnsiTheme="majorHAnsi" w:cstheme="majorHAnsi"/>
          <w:sz w:val="24"/>
          <w:szCs w:val="24"/>
          <w:lang w:val="ru-MD"/>
        </w:rPr>
        <w:t xml:space="preserve"> на сумму 299,9 тыс. леев; </w:t>
      </w:r>
    </w:p>
    <w:p w14:paraId="5CCA396D" w14:textId="24A154D6" w:rsidR="00195540" w:rsidRPr="007377C1" w:rsidRDefault="00E01443" w:rsidP="008D414E">
      <w:pPr>
        <w:pStyle w:val="a6"/>
        <w:numPr>
          <w:ilvl w:val="0"/>
          <w:numId w:val="33"/>
        </w:numPr>
        <w:spacing w:after="0" w:line="276" w:lineRule="auto"/>
        <w:jc w:val="both"/>
        <w:rPr>
          <w:rFonts w:asciiTheme="majorHAnsi" w:hAnsiTheme="majorHAnsi" w:cstheme="majorHAnsi"/>
          <w:iCs/>
          <w:sz w:val="24"/>
          <w:szCs w:val="24"/>
          <w:lang w:val="ru-MD"/>
        </w:rPr>
      </w:pPr>
      <w:r w:rsidRPr="007377C1">
        <w:rPr>
          <w:rFonts w:asciiTheme="majorHAnsi" w:hAnsiTheme="majorHAnsi" w:cstheme="majorHAnsi"/>
          <w:sz w:val="24"/>
          <w:szCs w:val="24"/>
          <w:lang w:val="ru-MD"/>
        </w:rPr>
        <w:t xml:space="preserve"> регистрация, учет и надзор за </w:t>
      </w:r>
      <w:r w:rsidR="008D414E" w:rsidRPr="007377C1">
        <w:rPr>
          <w:rFonts w:asciiTheme="majorHAnsi" w:hAnsiTheme="majorHAnsi" w:cstheme="majorHAnsi"/>
          <w:sz w:val="24"/>
          <w:szCs w:val="24"/>
          <w:lang w:val="ru-MD"/>
        </w:rPr>
        <w:t>закупками небольшой</w:t>
      </w:r>
      <w:r w:rsidRPr="007377C1">
        <w:rPr>
          <w:rFonts w:asciiTheme="majorHAnsi" w:hAnsiTheme="majorHAnsi" w:cstheme="majorHAnsi"/>
          <w:sz w:val="24"/>
          <w:szCs w:val="24"/>
          <w:lang w:val="ru-MD"/>
        </w:rPr>
        <w:t xml:space="preserve"> стоимости не осуществляются</w:t>
      </w:r>
      <w:r w:rsidR="00DC4D52" w:rsidRPr="007377C1">
        <w:rPr>
          <w:rFonts w:asciiTheme="majorHAnsi" w:hAnsiTheme="majorHAnsi" w:cstheme="majorHAnsi"/>
          <w:sz w:val="24"/>
          <w:szCs w:val="24"/>
          <w:lang w:val="ru-MD"/>
        </w:rPr>
        <w:t>;</w:t>
      </w:r>
    </w:p>
    <w:p w14:paraId="6BC881D7" w14:textId="0AA49C65" w:rsidR="00823BD6" w:rsidRPr="007377C1" w:rsidRDefault="00E01443" w:rsidP="006E52CD">
      <w:pPr>
        <w:pStyle w:val="a6"/>
        <w:numPr>
          <w:ilvl w:val="0"/>
          <w:numId w:val="28"/>
        </w:numPr>
        <w:spacing w:after="0" w:line="276" w:lineRule="auto"/>
        <w:ind w:left="0" w:firstLine="540"/>
        <w:jc w:val="both"/>
        <w:rPr>
          <w:rFonts w:asciiTheme="majorHAnsi" w:hAnsiTheme="majorHAnsi" w:cstheme="majorHAnsi"/>
          <w:iCs/>
          <w:sz w:val="24"/>
          <w:szCs w:val="24"/>
          <w:lang w:val="ru-MD"/>
        </w:rPr>
      </w:pPr>
      <w:r w:rsidRPr="007377C1">
        <w:rPr>
          <w:rFonts w:asciiTheme="majorHAnsi" w:eastAsia="Times New Roman" w:hAnsiTheme="majorHAnsi" w:cstheme="majorHAnsi"/>
          <w:bCs/>
          <w:iCs/>
          <w:sz w:val="24"/>
          <w:szCs w:val="24"/>
          <w:lang w:val="ru-MD"/>
        </w:rPr>
        <w:t xml:space="preserve">капитальные ремонтные работы на сумму 805,7 тыс. леев были выполнены в отсутствие проектов, прошедших экспертизу в установленном порядке  </w:t>
      </w:r>
      <w:r w:rsidR="00852F37" w:rsidRPr="007377C1">
        <w:rPr>
          <w:rFonts w:asciiTheme="majorHAnsi" w:eastAsia="Times New Roman" w:hAnsiTheme="majorHAnsi" w:cstheme="majorHAnsi"/>
          <w:bCs/>
          <w:iCs/>
          <w:sz w:val="24"/>
          <w:szCs w:val="24"/>
          <w:lang w:val="ru-MD"/>
        </w:rPr>
        <w:t>(</w:t>
      </w:r>
      <w:r w:rsidR="00B11F50" w:rsidRPr="007377C1">
        <w:rPr>
          <w:rFonts w:asciiTheme="majorHAnsi" w:eastAsia="Times New Roman" w:hAnsiTheme="majorHAnsi" w:cstheme="majorHAnsi"/>
          <w:bCs/>
          <w:iCs/>
          <w:sz w:val="24"/>
          <w:szCs w:val="24"/>
          <w:lang w:val="ru-MD"/>
        </w:rPr>
        <w:t>п</w:t>
      </w:r>
      <w:r w:rsidR="00852F37" w:rsidRPr="007377C1">
        <w:rPr>
          <w:rFonts w:asciiTheme="majorHAnsi" w:eastAsia="Times New Roman" w:hAnsiTheme="majorHAnsi" w:cstheme="majorHAnsi"/>
          <w:bCs/>
          <w:iCs/>
          <w:sz w:val="24"/>
          <w:szCs w:val="24"/>
          <w:lang w:val="ru-MD"/>
        </w:rPr>
        <w:t>.</w:t>
      </w:r>
      <w:r w:rsidR="002A4D8B" w:rsidRPr="007377C1">
        <w:rPr>
          <w:rFonts w:asciiTheme="majorHAnsi" w:eastAsia="Times New Roman" w:hAnsiTheme="majorHAnsi" w:cstheme="majorHAnsi"/>
          <w:bCs/>
          <w:iCs/>
          <w:sz w:val="24"/>
          <w:szCs w:val="24"/>
          <w:lang w:val="ru-MD"/>
        </w:rPr>
        <w:t>4.2.2</w:t>
      </w:r>
      <w:r w:rsidR="00112C3D" w:rsidRPr="007377C1">
        <w:rPr>
          <w:rFonts w:asciiTheme="majorHAnsi" w:eastAsia="Times New Roman" w:hAnsiTheme="majorHAnsi" w:cstheme="majorHAnsi"/>
          <w:bCs/>
          <w:iCs/>
          <w:sz w:val="24"/>
          <w:szCs w:val="24"/>
          <w:lang w:val="ru-MD"/>
        </w:rPr>
        <w:t>.</w:t>
      </w:r>
      <w:r w:rsidR="002A4D8B" w:rsidRPr="007377C1">
        <w:rPr>
          <w:rFonts w:asciiTheme="majorHAnsi" w:eastAsia="Times New Roman" w:hAnsiTheme="majorHAnsi" w:cstheme="majorHAnsi"/>
          <w:bCs/>
          <w:iCs/>
          <w:sz w:val="24"/>
          <w:szCs w:val="24"/>
          <w:lang w:val="ru-MD"/>
        </w:rPr>
        <w:t>)</w:t>
      </w:r>
      <w:r w:rsidR="00AF708D" w:rsidRPr="007377C1">
        <w:rPr>
          <w:rFonts w:asciiTheme="majorHAnsi" w:eastAsia="Times New Roman" w:hAnsiTheme="majorHAnsi" w:cstheme="majorHAnsi"/>
          <w:bCs/>
          <w:iCs/>
          <w:sz w:val="24"/>
          <w:szCs w:val="24"/>
          <w:lang w:val="ru-MD"/>
        </w:rPr>
        <w:t xml:space="preserve">; </w:t>
      </w:r>
    </w:p>
    <w:p w14:paraId="062A0DF8" w14:textId="0EF7F45B" w:rsidR="00823BD6" w:rsidRPr="007377C1" w:rsidRDefault="00981073" w:rsidP="006E52CD">
      <w:pPr>
        <w:pStyle w:val="a6"/>
        <w:numPr>
          <w:ilvl w:val="0"/>
          <w:numId w:val="28"/>
        </w:numPr>
        <w:spacing w:after="0" w:line="276" w:lineRule="auto"/>
        <w:ind w:left="0" w:firstLine="540"/>
        <w:jc w:val="both"/>
        <w:rPr>
          <w:rFonts w:asciiTheme="majorHAnsi" w:hAnsiTheme="majorHAnsi" w:cstheme="majorHAnsi"/>
          <w:iCs/>
          <w:sz w:val="24"/>
          <w:szCs w:val="24"/>
          <w:lang w:val="ru-MD"/>
        </w:rPr>
      </w:pPr>
      <w:r w:rsidRPr="007377C1">
        <w:rPr>
          <w:rFonts w:asciiTheme="majorHAnsi" w:hAnsiTheme="majorHAnsi" w:cstheme="majorHAnsi"/>
          <w:iCs/>
          <w:sz w:val="24"/>
          <w:szCs w:val="24"/>
          <w:lang w:val="ru-MD"/>
        </w:rPr>
        <w:t>необеспечение</w:t>
      </w:r>
      <w:r w:rsidR="00E01443" w:rsidRPr="007377C1">
        <w:rPr>
          <w:rFonts w:asciiTheme="majorHAnsi" w:hAnsiTheme="majorHAnsi" w:cstheme="majorHAnsi"/>
          <w:iCs/>
          <w:sz w:val="24"/>
          <w:szCs w:val="24"/>
          <w:lang w:val="ru-MD"/>
        </w:rPr>
        <w:t xml:space="preserve"> </w:t>
      </w:r>
      <w:r w:rsidR="008D414E" w:rsidRPr="007377C1">
        <w:rPr>
          <w:rFonts w:asciiTheme="majorHAnsi" w:hAnsiTheme="majorHAnsi" w:cstheme="majorHAnsi"/>
          <w:iCs/>
          <w:sz w:val="24"/>
          <w:szCs w:val="24"/>
          <w:lang w:val="ru-MD"/>
        </w:rPr>
        <w:t xml:space="preserve">обоснования </w:t>
      </w:r>
      <w:r w:rsidR="00E01443" w:rsidRPr="007377C1">
        <w:rPr>
          <w:rFonts w:asciiTheme="majorHAnsi" w:hAnsiTheme="majorHAnsi" w:cstheme="majorHAnsi"/>
          <w:iCs/>
          <w:sz w:val="24"/>
          <w:szCs w:val="24"/>
          <w:lang w:val="ru-MD"/>
        </w:rPr>
        <w:t xml:space="preserve">инвестиций в размере 91 848,1 тыс. леев </w:t>
      </w:r>
      <w:r w:rsidR="008D414E" w:rsidRPr="007377C1">
        <w:rPr>
          <w:rFonts w:asciiTheme="majorHAnsi" w:hAnsiTheme="majorHAnsi" w:cstheme="majorHAnsi"/>
          <w:iCs/>
          <w:sz w:val="24"/>
          <w:szCs w:val="24"/>
          <w:lang w:val="ru-MD"/>
        </w:rPr>
        <w:t>по</w:t>
      </w:r>
      <w:r w:rsidR="00E01443" w:rsidRPr="007377C1">
        <w:rPr>
          <w:rFonts w:asciiTheme="majorHAnsi" w:hAnsiTheme="majorHAnsi" w:cstheme="majorHAnsi"/>
          <w:iCs/>
          <w:sz w:val="24"/>
          <w:szCs w:val="24"/>
          <w:lang w:val="ru-MD"/>
        </w:rPr>
        <w:t xml:space="preserve"> объект</w:t>
      </w:r>
      <w:r w:rsidR="008D414E" w:rsidRPr="007377C1">
        <w:rPr>
          <w:rFonts w:asciiTheme="majorHAnsi" w:hAnsiTheme="majorHAnsi" w:cstheme="majorHAnsi"/>
          <w:iCs/>
          <w:sz w:val="24"/>
          <w:szCs w:val="24"/>
          <w:lang w:val="ru-MD"/>
        </w:rPr>
        <w:t>у</w:t>
      </w:r>
      <w:r w:rsidR="00E01443" w:rsidRPr="007377C1">
        <w:rPr>
          <w:rFonts w:asciiTheme="majorHAnsi" w:hAnsiTheme="majorHAnsi" w:cstheme="majorHAnsi"/>
          <w:iCs/>
          <w:sz w:val="24"/>
          <w:szCs w:val="24"/>
          <w:lang w:val="ru-MD"/>
        </w:rPr>
        <w:t xml:space="preserve"> </w:t>
      </w:r>
      <w:r w:rsidR="008D414E" w:rsidRPr="007377C1">
        <w:rPr>
          <w:rFonts w:asciiTheme="majorHAnsi" w:eastAsia="Times New Roman" w:hAnsiTheme="majorHAnsi" w:cstheme="majorHAnsi"/>
          <w:iCs/>
          <w:sz w:val="24"/>
          <w:szCs w:val="24"/>
          <w:lang w:val="ru-MD"/>
        </w:rPr>
        <w:t>„</w:t>
      </w:r>
      <w:r w:rsidR="008D414E" w:rsidRPr="007377C1">
        <w:rPr>
          <w:rFonts w:asciiTheme="majorHAnsi" w:hAnsiTheme="majorHAnsi" w:cstheme="majorHAnsi"/>
          <w:iCs/>
          <w:sz w:val="24"/>
          <w:szCs w:val="24"/>
          <w:lang w:val="ru-MD"/>
        </w:rPr>
        <w:t>М</w:t>
      </w:r>
      <w:r w:rsidR="00E01443" w:rsidRPr="007377C1">
        <w:rPr>
          <w:rFonts w:asciiTheme="majorHAnsi" w:hAnsiTheme="majorHAnsi" w:cstheme="majorHAnsi"/>
          <w:iCs/>
          <w:sz w:val="24"/>
          <w:szCs w:val="24"/>
          <w:lang w:val="ru-MD"/>
        </w:rPr>
        <w:t xml:space="preserve">одернизация и реконструкция </w:t>
      </w:r>
      <w:r w:rsidR="008D414E" w:rsidRPr="007377C1">
        <w:rPr>
          <w:rFonts w:asciiTheme="majorHAnsi" w:hAnsiTheme="majorHAnsi" w:cstheme="majorHAnsi"/>
          <w:iCs/>
          <w:sz w:val="24"/>
          <w:szCs w:val="24"/>
          <w:lang w:val="ru-MD"/>
        </w:rPr>
        <w:t>Центра м</w:t>
      </w:r>
      <w:r w:rsidR="00E01443" w:rsidRPr="007377C1">
        <w:rPr>
          <w:rFonts w:asciiTheme="majorHAnsi" w:hAnsiTheme="majorHAnsi" w:cstheme="majorHAnsi"/>
          <w:iCs/>
          <w:sz w:val="24"/>
          <w:szCs w:val="24"/>
          <w:lang w:val="ru-MD"/>
        </w:rPr>
        <w:t>олодеж</w:t>
      </w:r>
      <w:r w:rsidR="008D414E" w:rsidRPr="007377C1">
        <w:rPr>
          <w:rFonts w:asciiTheme="majorHAnsi" w:hAnsiTheme="majorHAnsi" w:cstheme="majorHAnsi"/>
          <w:iCs/>
          <w:sz w:val="24"/>
          <w:szCs w:val="24"/>
          <w:lang w:val="ru-MD"/>
        </w:rPr>
        <w:t>и</w:t>
      </w:r>
      <w:r w:rsidR="00E01443" w:rsidRPr="007377C1">
        <w:rPr>
          <w:rFonts w:asciiTheme="majorHAnsi" w:hAnsiTheme="majorHAnsi" w:cstheme="majorHAnsi"/>
          <w:iCs/>
          <w:sz w:val="24"/>
          <w:szCs w:val="24"/>
          <w:lang w:val="ru-MD"/>
        </w:rPr>
        <w:t xml:space="preserve"> и спорт</w:t>
      </w:r>
      <w:r w:rsidR="008D414E" w:rsidRPr="007377C1">
        <w:rPr>
          <w:rFonts w:asciiTheme="majorHAnsi" w:hAnsiTheme="majorHAnsi" w:cstheme="majorHAnsi"/>
          <w:iCs/>
          <w:sz w:val="24"/>
          <w:szCs w:val="24"/>
          <w:lang w:val="ru-MD"/>
        </w:rPr>
        <w:t>а</w:t>
      </w:r>
      <w:r w:rsidR="00E01443" w:rsidRPr="007377C1">
        <w:rPr>
          <w:rFonts w:asciiTheme="majorHAnsi" w:hAnsiTheme="majorHAnsi" w:cstheme="majorHAnsi"/>
          <w:iCs/>
          <w:sz w:val="24"/>
          <w:szCs w:val="24"/>
          <w:lang w:val="ru-MD"/>
        </w:rPr>
        <w:t xml:space="preserve"> г. Ниспорень</w:t>
      </w:r>
      <w:r w:rsidR="008D414E" w:rsidRPr="007377C1">
        <w:rPr>
          <w:rFonts w:asciiTheme="majorHAnsi" w:eastAsia="Times New Roman" w:hAnsiTheme="majorHAnsi" w:cstheme="majorHAnsi"/>
          <w:iCs/>
          <w:sz w:val="24"/>
          <w:szCs w:val="24"/>
          <w:lang w:val="ru-MD"/>
        </w:rPr>
        <w:t>”</w:t>
      </w:r>
      <w:r w:rsidR="00E01443" w:rsidRPr="007377C1">
        <w:rPr>
          <w:rFonts w:asciiTheme="majorHAnsi" w:hAnsiTheme="majorHAnsi" w:cstheme="majorHAnsi"/>
          <w:iCs/>
          <w:sz w:val="24"/>
          <w:szCs w:val="24"/>
          <w:lang w:val="ru-MD"/>
        </w:rPr>
        <w:t xml:space="preserve">, который </w:t>
      </w:r>
      <w:r w:rsidR="008D414E" w:rsidRPr="007377C1">
        <w:rPr>
          <w:rFonts w:asciiTheme="majorHAnsi" w:hAnsiTheme="majorHAnsi" w:cstheme="majorHAnsi"/>
          <w:iCs/>
          <w:sz w:val="24"/>
          <w:szCs w:val="24"/>
          <w:lang w:val="ru-MD"/>
        </w:rPr>
        <w:t xml:space="preserve">которое </w:t>
      </w:r>
      <w:r w:rsidR="00E01443" w:rsidRPr="007377C1">
        <w:rPr>
          <w:rFonts w:asciiTheme="majorHAnsi" w:hAnsiTheme="majorHAnsi" w:cstheme="majorHAnsi"/>
          <w:iCs/>
          <w:sz w:val="24"/>
          <w:szCs w:val="24"/>
          <w:lang w:val="ru-MD"/>
        </w:rPr>
        <w:t>предостави</w:t>
      </w:r>
      <w:r w:rsidR="008D414E" w:rsidRPr="007377C1">
        <w:rPr>
          <w:rFonts w:asciiTheme="majorHAnsi" w:hAnsiTheme="majorHAnsi" w:cstheme="majorHAnsi"/>
          <w:iCs/>
          <w:sz w:val="24"/>
          <w:szCs w:val="24"/>
          <w:lang w:val="ru-MD"/>
        </w:rPr>
        <w:t>ло бы</w:t>
      </w:r>
      <w:r w:rsidR="00E01443" w:rsidRPr="007377C1">
        <w:rPr>
          <w:rFonts w:asciiTheme="majorHAnsi" w:hAnsiTheme="majorHAnsi" w:cstheme="majorHAnsi"/>
          <w:iCs/>
          <w:sz w:val="24"/>
          <w:szCs w:val="24"/>
          <w:lang w:val="ru-MD"/>
        </w:rPr>
        <w:t xml:space="preserve"> обществу четкую информацию об ожидаемых выгодах или ожидаемых результатах </w:t>
      </w:r>
      <w:r w:rsidR="008D414E" w:rsidRPr="007377C1">
        <w:rPr>
          <w:rFonts w:asciiTheme="majorHAnsi" w:hAnsiTheme="majorHAnsi" w:cstheme="majorHAnsi"/>
          <w:iCs/>
          <w:sz w:val="24"/>
          <w:szCs w:val="24"/>
          <w:lang w:val="ru-MD"/>
        </w:rPr>
        <w:t>по итогам</w:t>
      </w:r>
      <w:r w:rsidR="00E01443" w:rsidRPr="007377C1">
        <w:rPr>
          <w:rFonts w:asciiTheme="majorHAnsi" w:hAnsiTheme="majorHAnsi" w:cstheme="majorHAnsi"/>
          <w:iCs/>
          <w:sz w:val="24"/>
          <w:szCs w:val="24"/>
          <w:lang w:val="ru-MD"/>
        </w:rPr>
        <w:t xml:space="preserve"> реализации проекта  </w:t>
      </w:r>
      <w:r w:rsidR="00852F37" w:rsidRPr="007377C1">
        <w:rPr>
          <w:rFonts w:asciiTheme="majorHAnsi" w:eastAsia="Times New Roman" w:hAnsiTheme="majorHAnsi" w:cstheme="majorHAnsi"/>
          <w:sz w:val="24"/>
          <w:szCs w:val="24"/>
          <w:lang w:val="ru-MD"/>
        </w:rPr>
        <w:t>(</w:t>
      </w:r>
      <w:r w:rsidR="00B11F50" w:rsidRPr="007377C1">
        <w:rPr>
          <w:rFonts w:asciiTheme="majorHAnsi" w:eastAsia="Times New Roman" w:hAnsiTheme="majorHAnsi" w:cstheme="majorHAnsi"/>
          <w:sz w:val="24"/>
          <w:szCs w:val="24"/>
          <w:lang w:val="ru-MD"/>
        </w:rPr>
        <w:t>п</w:t>
      </w:r>
      <w:r w:rsidR="00852F37" w:rsidRPr="007377C1">
        <w:rPr>
          <w:rFonts w:asciiTheme="majorHAnsi" w:eastAsia="Times New Roman" w:hAnsiTheme="majorHAnsi" w:cstheme="majorHAnsi"/>
          <w:sz w:val="24"/>
          <w:szCs w:val="24"/>
          <w:lang w:val="ru-MD"/>
        </w:rPr>
        <w:t>.</w:t>
      </w:r>
      <w:r w:rsidR="002A4D8B" w:rsidRPr="007377C1">
        <w:rPr>
          <w:rFonts w:asciiTheme="majorHAnsi" w:eastAsia="Times New Roman" w:hAnsiTheme="majorHAnsi" w:cstheme="majorHAnsi"/>
          <w:sz w:val="24"/>
          <w:szCs w:val="24"/>
          <w:lang w:val="ru-MD"/>
        </w:rPr>
        <w:t>4.2.3</w:t>
      </w:r>
      <w:r w:rsidR="00112C3D" w:rsidRPr="007377C1">
        <w:rPr>
          <w:rFonts w:asciiTheme="majorHAnsi" w:eastAsia="Times New Roman" w:hAnsiTheme="majorHAnsi" w:cstheme="majorHAnsi"/>
          <w:sz w:val="24"/>
          <w:szCs w:val="24"/>
          <w:lang w:val="ru-MD"/>
        </w:rPr>
        <w:t>.</w:t>
      </w:r>
      <w:r w:rsidR="00852F37" w:rsidRPr="007377C1">
        <w:rPr>
          <w:rFonts w:asciiTheme="majorHAnsi" w:eastAsia="Times New Roman" w:hAnsiTheme="majorHAnsi" w:cstheme="majorHAnsi"/>
          <w:sz w:val="24"/>
          <w:szCs w:val="24"/>
          <w:lang w:val="ru-MD"/>
        </w:rPr>
        <w:t>)</w:t>
      </w:r>
      <w:r w:rsidR="002553CC" w:rsidRPr="007377C1">
        <w:rPr>
          <w:rFonts w:asciiTheme="majorHAnsi" w:eastAsia="Times New Roman" w:hAnsiTheme="majorHAnsi" w:cstheme="majorHAnsi"/>
          <w:sz w:val="24"/>
          <w:szCs w:val="24"/>
          <w:lang w:val="ru-MD"/>
        </w:rPr>
        <w:t>;</w:t>
      </w:r>
    </w:p>
    <w:p w14:paraId="1666961F" w14:textId="5B20D6F8" w:rsidR="00823BD6" w:rsidRPr="007377C1" w:rsidRDefault="008D414E" w:rsidP="006E52CD">
      <w:pPr>
        <w:pStyle w:val="a6"/>
        <w:numPr>
          <w:ilvl w:val="0"/>
          <w:numId w:val="28"/>
        </w:numPr>
        <w:spacing w:after="0" w:line="276" w:lineRule="auto"/>
        <w:ind w:left="0" w:firstLine="540"/>
        <w:jc w:val="both"/>
        <w:rPr>
          <w:rFonts w:asciiTheme="majorHAnsi" w:hAnsiTheme="majorHAnsi" w:cstheme="majorHAnsi"/>
          <w:iCs/>
          <w:sz w:val="24"/>
          <w:szCs w:val="24"/>
          <w:lang w:val="ru-MD"/>
        </w:rPr>
      </w:pPr>
      <w:r w:rsidRPr="007377C1">
        <w:rPr>
          <w:rFonts w:asciiTheme="majorHAnsi" w:hAnsiTheme="majorHAnsi" w:cstheme="majorHAnsi"/>
          <w:sz w:val="24"/>
          <w:szCs w:val="24"/>
          <w:lang w:val="ru-MD"/>
        </w:rPr>
        <w:t xml:space="preserve">принятие </w:t>
      </w:r>
      <w:r w:rsidR="00E01443" w:rsidRPr="007377C1">
        <w:rPr>
          <w:rFonts w:asciiTheme="majorHAnsi" w:hAnsiTheme="majorHAnsi" w:cstheme="majorHAnsi"/>
          <w:sz w:val="24"/>
          <w:szCs w:val="24"/>
          <w:lang w:val="ru-MD"/>
        </w:rPr>
        <w:t>договорны</w:t>
      </w:r>
      <w:r w:rsidRPr="007377C1">
        <w:rPr>
          <w:rFonts w:asciiTheme="majorHAnsi" w:hAnsiTheme="majorHAnsi" w:cstheme="majorHAnsi"/>
          <w:sz w:val="24"/>
          <w:szCs w:val="24"/>
          <w:lang w:val="ru-MD"/>
        </w:rPr>
        <w:t>х</w:t>
      </w:r>
      <w:r w:rsidR="00E01443" w:rsidRPr="007377C1">
        <w:rPr>
          <w:rFonts w:asciiTheme="majorHAnsi" w:hAnsiTheme="majorHAnsi" w:cstheme="majorHAnsi"/>
          <w:sz w:val="24"/>
          <w:szCs w:val="24"/>
          <w:lang w:val="ru-MD"/>
        </w:rPr>
        <w:t xml:space="preserve"> обязательств по капитальным работам </w:t>
      </w:r>
      <w:r w:rsidRPr="007377C1">
        <w:rPr>
          <w:rFonts w:asciiTheme="majorHAnsi" w:hAnsiTheme="majorHAnsi" w:cstheme="majorHAnsi"/>
          <w:sz w:val="24"/>
          <w:szCs w:val="24"/>
          <w:lang w:val="ru-MD"/>
        </w:rPr>
        <w:t>в</w:t>
      </w:r>
      <w:r w:rsidR="00E01443" w:rsidRPr="007377C1">
        <w:rPr>
          <w:rFonts w:asciiTheme="majorHAnsi" w:hAnsiTheme="majorHAnsi" w:cstheme="majorHAnsi"/>
          <w:sz w:val="24"/>
          <w:szCs w:val="24"/>
          <w:lang w:val="ru-MD"/>
        </w:rPr>
        <w:t xml:space="preserve"> отсутстви</w:t>
      </w:r>
      <w:r w:rsidRPr="007377C1">
        <w:rPr>
          <w:rFonts w:asciiTheme="majorHAnsi" w:hAnsiTheme="majorHAnsi" w:cstheme="majorHAnsi"/>
          <w:sz w:val="24"/>
          <w:szCs w:val="24"/>
          <w:lang w:val="ru-MD"/>
        </w:rPr>
        <w:t>е</w:t>
      </w:r>
      <w:r w:rsidR="00E01443" w:rsidRPr="007377C1">
        <w:rPr>
          <w:rFonts w:asciiTheme="majorHAnsi" w:hAnsiTheme="majorHAnsi" w:cstheme="majorHAnsi"/>
          <w:sz w:val="24"/>
          <w:szCs w:val="24"/>
          <w:lang w:val="ru-MD"/>
        </w:rPr>
        <w:t xml:space="preserve"> утвержденных финансовых </w:t>
      </w:r>
      <w:r w:rsidRPr="007377C1">
        <w:rPr>
          <w:rFonts w:asciiTheme="majorHAnsi" w:hAnsiTheme="majorHAnsi" w:cstheme="majorHAnsi"/>
          <w:sz w:val="24"/>
          <w:szCs w:val="24"/>
          <w:lang w:val="ru-MD"/>
        </w:rPr>
        <w:t>средст</w:t>
      </w:r>
      <w:r w:rsidR="00E01443" w:rsidRPr="007377C1">
        <w:rPr>
          <w:rFonts w:asciiTheme="majorHAnsi" w:hAnsiTheme="majorHAnsi" w:cstheme="majorHAnsi"/>
          <w:sz w:val="24"/>
          <w:szCs w:val="24"/>
          <w:lang w:val="ru-MD"/>
        </w:rPr>
        <w:t xml:space="preserve">в в размере 11 157,6 тыс. леев  </w:t>
      </w:r>
      <w:r w:rsidR="00852F37" w:rsidRPr="007377C1">
        <w:rPr>
          <w:rFonts w:asciiTheme="majorHAnsi" w:hAnsiTheme="majorHAnsi" w:cstheme="majorHAnsi"/>
          <w:sz w:val="24"/>
          <w:szCs w:val="24"/>
          <w:lang w:val="ru-MD"/>
        </w:rPr>
        <w:t>(</w:t>
      </w:r>
      <w:r w:rsidR="00B11F50" w:rsidRPr="007377C1">
        <w:rPr>
          <w:rFonts w:asciiTheme="majorHAnsi" w:hAnsiTheme="majorHAnsi" w:cstheme="majorHAnsi"/>
          <w:sz w:val="24"/>
          <w:szCs w:val="24"/>
          <w:lang w:val="ru-MD"/>
        </w:rPr>
        <w:t>п</w:t>
      </w:r>
      <w:r w:rsidR="00852F37" w:rsidRPr="007377C1">
        <w:rPr>
          <w:rFonts w:asciiTheme="majorHAnsi" w:hAnsiTheme="majorHAnsi" w:cstheme="majorHAnsi"/>
          <w:sz w:val="24"/>
          <w:szCs w:val="24"/>
          <w:lang w:val="ru-MD"/>
        </w:rPr>
        <w:t>.</w:t>
      </w:r>
      <w:r w:rsidR="002A4D8B" w:rsidRPr="007377C1">
        <w:rPr>
          <w:rFonts w:asciiTheme="majorHAnsi" w:hAnsiTheme="majorHAnsi" w:cstheme="majorHAnsi"/>
          <w:sz w:val="24"/>
          <w:szCs w:val="24"/>
          <w:lang w:val="ru-MD"/>
        </w:rPr>
        <w:t>4.2.</w:t>
      </w:r>
      <w:r w:rsidR="00B37DD5" w:rsidRPr="007377C1">
        <w:rPr>
          <w:rFonts w:asciiTheme="majorHAnsi" w:hAnsiTheme="majorHAnsi" w:cstheme="majorHAnsi"/>
          <w:sz w:val="24"/>
          <w:szCs w:val="24"/>
          <w:lang w:val="ru-MD"/>
        </w:rPr>
        <w:t>3</w:t>
      </w:r>
      <w:r w:rsidR="00112C3D" w:rsidRPr="007377C1">
        <w:rPr>
          <w:rFonts w:asciiTheme="majorHAnsi" w:hAnsiTheme="majorHAnsi" w:cstheme="majorHAnsi"/>
          <w:sz w:val="24"/>
          <w:szCs w:val="24"/>
          <w:lang w:val="ru-MD"/>
        </w:rPr>
        <w:t>.</w:t>
      </w:r>
      <w:r w:rsidR="00852F37" w:rsidRPr="007377C1">
        <w:rPr>
          <w:rFonts w:asciiTheme="majorHAnsi" w:hAnsiTheme="majorHAnsi" w:cstheme="majorHAnsi"/>
          <w:sz w:val="24"/>
          <w:szCs w:val="24"/>
          <w:lang w:val="ru-MD"/>
        </w:rPr>
        <w:t>)</w:t>
      </w:r>
      <w:r w:rsidR="00AF708D" w:rsidRPr="007377C1">
        <w:rPr>
          <w:rFonts w:asciiTheme="majorHAnsi" w:hAnsiTheme="majorHAnsi" w:cstheme="majorHAnsi"/>
          <w:sz w:val="24"/>
          <w:szCs w:val="24"/>
          <w:lang w:val="ru-MD"/>
        </w:rPr>
        <w:t>;</w:t>
      </w:r>
    </w:p>
    <w:p w14:paraId="7899F17C" w14:textId="0BA7BB5C" w:rsidR="00AF708D" w:rsidRPr="007377C1" w:rsidRDefault="00E01443" w:rsidP="006E52CD">
      <w:pPr>
        <w:pStyle w:val="a6"/>
        <w:numPr>
          <w:ilvl w:val="0"/>
          <w:numId w:val="28"/>
        </w:numPr>
        <w:spacing w:after="0" w:line="276" w:lineRule="auto"/>
        <w:ind w:left="0" w:firstLine="540"/>
        <w:jc w:val="both"/>
        <w:rPr>
          <w:rFonts w:asciiTheme="majorHAnsi" w:hAnsiTheme="majorHAnsi" w:cstheme="majorHAnsi"/>
          <w:iCs/>
          <w:sz w:val="24"/>
          <w:szCs w:val="24"/>
          <w:lang w:val="ru-MD"/>
        </w:rPr>
      </w:pPr>
      <w:r w:rsidRPr="007377C1">
        <w:rPr>
          <w:rFonts w:asciiTheme="majorHAnsi" w:hAnsiTheme="majorHAnsi" w:cstheme="majorHAnsi"/>
          <w:sz w:val="24"/>
          <w:szCs w:val="24"/>
          <w:lang w:val="ru-MD"/>
        </w:rPr>
        <w:t xml:space="preserve">авансы в размере 602,3 тыс. леев, незаконно предоставленные некоторым организациям бюджетными учреждениями  </w:t>
      </w:r>
      <w:r w:rsidR="00852F37" w:rsidRPr="007377C1">
        <w:rPr>
          <w:rFonts w:asciiTheme="majorHAnsi" w:hAnsiTheme="majorHAnsi" w:cstheme="majorHAnsi"/>
          <w:sz w:val="24"/>
          <w:szCs w:val="24"/>
          <w:lang w:val="ru-MD"/>
        </w:rPr>
        <w:t>(</w:t>
      </w:r>
      <w:r w:rsidR="00B11F50" w:rsidRPr="007377C1">
        <w:rPr>
          <w:rFonts w:asciiTheme="majorHAnsi" w:hAnsiTheme="majorHAnsi" w:cstheme="majorHAnsi"/>
          <w:sz w:val="24"/>
          <w:szCs w:val="24"/>
          <w:lang w:val="ru-MD"/>
        </w:rPr>
        <w:t>п</w:t>
      </w:r>
      <w:r w:rsidR="00852F37" w:rsidRPr="007377C1">
        <w:rPr>
          <w:rFonts w:asciiTheme="majorHAnsi" w:hAnsiTheme="majorHAnsi" w:cstheme="majorHAnsi"/>
          <w:sz w:val="24"/>
          <w:szCs w:val="24"/>
          <w:lang w:val="ru-MD"/>
        </w:rPr>
        <w:t>.</w:t>
      </w:r>
      <w:r w:rsidR="002A4D8B" w:rsidRPr="007377C1">
        <w:rPr>
          <w:rFonts w:asciiTheme="majorHAnsi" w:hAnsiTheme="majorHAnsi" w:cstheme="majorHAnsi"/>
          <w:sz w:val="24"/>
          <w:szCs w:val="24"/>
          <w:lang w:val="ru-MD"/>
        </w:rPr>
        <w:t>4.2.</w:t>
      </w:r>
      <w:r w:rsidR="00BC3FA8" w:rsidRPr="007377C1">
        <w:rPr>
          <w:rFonts w:asciiTheme="majorHAnsi" w:hAnsiTheme="majorHAnsi" w:cstheme="majorHAnsi"/>
          <w:sz w:val="24"/>
          <w:szCs w:val="24"/>
          <w:lang w:val="ru-MD"/>
        </w:rPr>
        <w:t>4</w:t>
      </w:r>
      <w:r w:rsidR="00112C3D" w:rsidRPr="007377C1">
        <w:rPr>
          <w:rFonts w:asciiTheme="majorHAnsi" w:hAnsiTheme="majorHAnsi" w:cstheme="majorHAnsi"/>
          <w:sz w:val="24"/>
          <w:szCs w:val="24"/>
          <w:lang w:val="ru-MD"/>
        </w:rPr>
        <w:t>.</w:t>
      </w:r>
      <w:r w:rsidR="00852F37" w:rsidRPr="007377C1">
        <w:rPr>
          <w:rFonts w:asciiTheme="majorHAnsi" w:hAnsiTheme="majorHAnsi" w:cstheme="majorHAnsi"/>
          <w:sz w:val="24"/>
          <w:szCs w:val="24"/>
          <w:lang w:val="ru-MD"/>
        </w:rPr>
        <w:t>)</w:t>
      </w:r>
      <w:r w:rsidR="00AF708D" w:rsidRPr="007377C1">
        <w:rPr>
          <w:rFonts w:asciiTheme="majorHAnsi" w:hAnsiTheme="majorHAnsi" w:cstheme="majorHAnsi"/>
          <w:sz w:val="24"/>
          <w:szCs w:val="24"/>
          <w:lang w:val="ru-MD"/>
        </w:rPr>
        <w:t xml:space="preserve">; </w:t>
      </w:r>
    </w:p>
    <w:p w14:paraId="4A5C5B4F" w14:textId="1E2C5D69" w:rsidR="00823BD6" w:rsidRPr="007377C1" w:rsidRDefault="00E01443" w:rsidP="006E52CD">
      <w:pPr>
        <w:pStyle w:val="a6"/>
        <w:numPr>
          <w:ilvl w:val="0"/>
          <w:numId w:val="28"/>
        </w:numPr>
        <w:spacing w:after="0" w:line="276" w:lineRule="auto"/>
        <w:ind w:left="0" w:firstLine="540"/>
        <w:jc w:val="both"/>
        <w:rPr>
          <w:rFonts w:asciiTheme="majorHAnsi" w:hAnsiTheme="majorHAnsi" w:cstheme="majorHAnsi"/>
          <w:iCs/>
          <w:sz w:val="24"/>
          <w:szCs w:val="24"/>
          <w:lang w:val="ru-MD"/>
        </w:rPr>
      </w:pPr>
      <w:r w:rsidRPr="007377C1">
        <w:rPr>
          <w:rFonts w:asciiTheme="majorHAnsi" w:eastAsia="Times New Roman" w:hAnsiTheme="majorHAnsi" w:cstheme="majorHAnsi"/>
          <w:iCs/>
          <w:sz w:val="24"/>
          <w:szCs w:val="24"/>
          <w:lang w:val="ru-MD"/>
        </w:rPr>
        <w:t xml:space="preserve">ненадлежащее использование финансовых средств, предназначенных для дорожной инфраструктуры, на сумму 1 574,0 тыс. леев </w:t>
      </w:r>
      <w:r w:rsidR="00852F37" w:rsidRPr="007377C1">
        <w:rPr>
          <w:rFonts w:asciiTheme="majorHAnsi" w:eastAsia="Times New Roman" w:hAnsiTheme="majorHAnsi" w:cstheme="majorHAnsi"/>
          <w:iCs/>
          <w:sz w:val="24"/>
          <w:szCs w:val="24"/>
          <w:lang w:val="ru-MD"/>
        </w:rPr>
        <w:t>(</w:t>
      </w:r>
      <w:r w:rsidR="00B11F50" w:rsidRPr="007377C1">
        <w:rPr>
          <w:rFonts w:asciiTheme="majorHAnsi" w:eastAsia="Times New Roman" w:hAnsiTheme="majorHAnsi" w:cstheme="majorHAnsi"/>
          <w:iCs/>
          <w:sz w:val="24"/>
          <w:szCs w:val="24"/>
          <w:lang w:val="ru-MD"/>
        </w:rPr>
        <w:t>п</w:t>
      </w:r>
      <w:r w:rsidR="00852F37" w:rsidRPr="007377C1">
        <w:rPr>
          <w:rFonts w:asciiTheme="majorHAnsi" w:eastAsia="Times New Roman" w:hAnsiTheme="majorHAnsi" w:cstheme="majorHAnsi"/>
          <w:iCs/>
          <w:sz w:val="24"/>
          <w:szCs w:val="24"/>
          <w:lang w:val="ru-MD"/>
        </w:rPr>
        <w:t>.</w:t>
      </w:r>
      <w:r w:rsidR="002A4D8B" w:rsidRPr="007377C1">
        <w:rPr>
          <w:rFonts w:asciiTheme="majorHAnsi" w:eastAsia="Times New Roman" w:hAnsiTheme="majorHAnsi" w:cstheme="majorHAnsi"/>
          <w:iCs/>
          <w:sz w:val="24"/>
          <w:szCs w:val="24"/>
          <w:lang w:val="ru-MD"/>
        </w:rPr>
        <w:t>4.2.</w:t>
      </w:r>
      <w:r w:rsidR="00BC3FA8" w:rsidRPr="007377C1">
        <w:rPr>
          <w:rFonts w:asciiTheme="majorHAnsi" w:eastAsia="Times New Roman" w:hAnsiTheme="majorHAnsi" w:cstheme="majorHAnsi"/>
          <w:iCs/>
          <w:sz w:val="24"/>
          <w:szCs w:val="24"/>
          <w:lang w:val="ru-MD"/>
        </w:rPr>
        <w:t>6</w:t>
      </w:r>
      <w:r w:rsidR="00112C3D" w:rsidRPr="007377C1">
        <w:rPr>
          <w:rFonts w:asciiTheme="majorHAnsi" w:eastAsia="Times New Roman" w:hAnsiTheme="majorHAnsi" w:cstheme="majorHAnsi"/>
          <w:iCs/>
          <w:sz w:val="24"/>
          <w:szCs w:val="24"/>
          <w:lang w:val="ru-MD"/>
        </w:rPr>
        <w:t>.</w:t>
      </w:r>
      <w:r w:rsidR="00852F37" w:rsidRPr="007377C1">
        <w:rPr>
          <w:rFonts w:asciiTheme="majorHAnsi" w:eastAsia="Times New Roman" w:hAnsiTheme="majorHAnsi" w:cstheme="majorHAnsi"/>
          <w:iCs/>
          <w:sz w:val="24"/>
          <w:szCs w:val="24"/>
          <w:lang w:val="ru-MD"/>
        </w:rPr>
        <w:t>)</w:t>
      </w:r>
      <w:r w:rsidR="00AF708D" w:rsidRPr="007377C1">
        <w:rPr>
          <w:rFonts w:asciiTheme="majorHAnsi" w:eastAsia="Times New Roman" w:hAnsiTheme="majorHAnsi" w:cstheme="majorHAnsi"/>
          <w:iCs/>
          <w:sz w:val="24"/>
          <w:szCs w:val="24"/>
          <w:lang w:val="ru-MD"/>
        </w:rPr>
        <w:t>;</w:t>
      </w:r>
    </w:p>
    <w:p w14:paraId="5427CD8D" w14:textId="7464B868" w:rsidR="00844CFA" w:rsidRPr="007377C1" w:rsidRDefault="00E01443" w:rsidP="006E52CD">
      <w:pPr>
        <w:pStyle w:val="a6"/>
        <w:numPr>
          <w:ilvl w:val="0"/>
          <w:numId w:val="28"/>
        </w:numPr>
        <w:spacing w:after="0" w:line="276" w:lineRule="auto"/>
        <w:ind w:left="0" w:firstLine="540"/>
        <w:jc w:val="both"/>
        <w:rPr>
          <w:rFonts w:asciiTheme="majorHAnsi" w:hAnsiTheme="majorHAnsi" w:cstheme="majorHAnsi"/>
          <w:iCs/>
          <w:sz w:val="24"/>
          <w:szCs w:val="24"/>
          <w:lang w:val="ru-MD"/>
        </w:rPr>
      </w:pPr>
      <w:r w:rsidRPr="007377C1">
        <w:rPr>
          <w:rFonts w:asciiTheme="majorHAnsi" w:hAnsiTheme="majorHAnsi" w:cstheme="majorHAnsi"/>
          <w:sz w:val="24"/>
          <w:szCs w:val="24"/>
          <w:lang w:val="ru-MD"/>
        </w:rPr>
        <w:t>капитальные ремонтные работы</w:t>
      </w:r>
      <w:r w:rsidR="002C7F6B" w:rsidRPr="007377C1">
        <w:rPr>
          <w:rFonts w:asciiTheme="majorHAnsi" w:hAnsiTheme="majorHAnsi" w:cstheme="majorHAnsi"/>
          <w:sz w:val="24"/>
          <w:szCs w:val="24"/>
          <w:lang w:val="ru-MD"/>
        </w:rPr>
        <w:t>,</w:t>
      </w:r>
      <w:r w:rsidRPr="007377C1">
        <w:rPr>
          <w:rFonts w:asciiTheme="majorHAnsi" w:hAnsiTheme="majorHAnsi" w:cstheme="majorHAnsi"/>
          <w:sz w:val="24"/>
          <w:szCs w:val="24"/>
          <w:lang w:val="ru-MD"/>
        </w:rPr>
        <w:t xml:space="preserve"> не переда</w:t>
      </w:r>
      <w:r w:rsidR="002C7F6B" w:rsidRPr="007377C1">
        <w:rPr>
          <w:rFonts w:asciiTheme="majorHAnsi" w:hAnsiTheme="majorHAnsi" w:cstheme="majorHAnsi"/>
          <w:sz w:val="24"/>
          <w:szCs w:val="24"/>
          <w:lang w:val="ru-MD"/>
        </w:rPr>
        <w:t>нные в надлежащем порядке</w:t>
      </w:r>
      <w:r w:rsidRPr="007377C1">
        <w:rPr>
          <w:rFonts w:asciiTheme="majorHAnsi" w:hAnsiTheme="majorHAnsi" w:cstheme="majorHAnsi"/>
          <w:sz w:val="24"/>
          <w:szCs w:val="24"/>
          <w:lang w:val="ru-MD"/>
        </w:rPr>
        <w:t xml:space="preserve"> соответствующим </w:t>
      </w:r>
      <w:r w:rsidR="002C7F6B" w:rsidRPr="007377C1">
        <w:rPr>
          <w:rFonts w:asciiTheme="majorHAnsi" w:hAnsiTheme="majorHAnsi" w:cstheme="majorHAnsi"/>
          <w:sz w:val="24"/>
          <w:szCs w:val="24"/>
          <w:lang w:val="ru-MD"/>
        </w:rPr>
        <w:t>органа</w:t>
      </w:r>
      <w:r w:rsidRPr="007377C1">
        <w:rPr>
          <w:rFonts w:asciiTheme="majorHAnsi" w:hAnsiTheme="majorHAnsi" w:cstheme="majorHAnsi"/>
          <w:sz w:val="24"/>
          <w:szCs w:val="24"/>
          <w:lang w:val="ru-MD"/>
        </w:rPr>
        <w:t>м</w:t>
      </w:r>
      <w:r w:rsidR="002C7F6B" w:rsidRPr="007377C1">
        <w:rPr>
          <w:rFonts w:asciiTheme="majorHAnsi" w:hAnsiTheme="majorHAnsi" w:cstheme="majorHAnsi"/>
          <w:sz w:val="24"/>
          <w:szCs w:val="24"/>
          <w:lang w:val="ru-MD"/>
        </w:rPr>
        <w:t>,</w:t>
      </w:r>
      <w:r w:rsidRPr="007377C1">
        <w:rPr>
          <w:rFonts w:asciiTheme="majorHAnsi" w:hAnsiTheme="majorHAnsi" w:cstheme="majorHAnsi"/>
          <w:sz w:val="24"/>
          <w:szCs w:val="24"/>
          <w:lang w:val="ru-MD"/>
        </w:rPr>
        <w:t xml:space="preserve"> на сумму 14 400 тыс. леев </w:t>
      </w:r>
      <w:r w:rsidR="00852F37" w:rsidRPr="007377C1">
        <w:rPr>
          <w:rFonts w:asciiTheme="majorHAnsi" w:hAnsiTheme="majorHAnsi" w:cstheme="majorHAnsi"/>
          <w:sz w:val="24"/>
          <w:szCs w:val="24"/>
          <w:lang w:val="ru-MD"/>
        </w:rPr>
        <w:t>(</w:t>
      </w:r>
      <w:r w:rsidR="00B11F50" w:rsidRPr="007377C1">
        <w:rPr>
          <w:rFonts w:asciiTheme="majorHAnsi" w:hAnsiTheme="majorHAnsi" w:cstheme="majorHAnsi"/>
          <w:sz w:val="24"/>
          <w:szCs w:val="24"/>
          <w:lang w:val="ru-MD"/>
        </w:rPr>
        <w:t>п</w:t>
      </w:r>
      <w:r w:rsidR="00852F37" w:rsidRPr="007377C1">
        <w:rPr>
          <w:rFonts w:asciiTheme="majorHAnsi" w:hAnsiTheme="majorHAnsi" w:cstheme="majorHAnsi"/>
          <w:sz w:val="24"/>
          <w:szCs w:val="24"/>
          <w:lang w:val="ru-MD"/>
        </w:rPr>
        <w:t>.</w:t>
      </w:r>
      <w:r w:rsidR="002A4D8B" w:rsidRPr="007377C1">
        <w:rPr>
          <w:rFonts w:asciiTheme="majorHAnsi" w:hAnsiTheme="majorHAnsi" w:cstheme="majorHAnsi"/>
          <w:sz w:val="24"/>
          <w:szCs w:val="24"/>
          <w:lang w:val="ru-MD"/>
        </w:rPr>
        <w:t>4.2.</w:t>
      </w:r>
      <w:r w:rsidR="00BC3FA8" w:rsidRPr="007377C1">
        <w:rPr>
          <w:rFonts w:asciiTheme="majorHAnsi" w:hAnsiTheme="majorHAnsi" w:cstheme="majorHAnsi"/>
          <w:sz w:val="24"/>
          <w:szCs w:val="24"/>
          <w:lang w:val="ru-MD"/>
        </w:rPr>
        <w:t>7</w:t>
      </w:r>
      <w:r w:rsidR="00112C3D" w:rsidRPr="007377C1">
        <w:rPr>
          <w:rFonts w:asciiTheme="majorHAnsi" w:hAnsiTheme="majorHAnsi" w:cstheme="majorHAnsi"/>
          <w:sz w:val="24"/>
          <w:szCs w:val="24"/>
          <w:lang w:val="ru-MD"/>
        </w:rPr>
        <w:t>.</w:t>
      </w:r>
      <w:r w:rsidR="00852F37" w:rsidRPr="007377C1">
        <w:rPr>
          <w:rFonts w:asciiTheme="majorHAnsi" w:hAnsiTheme="majorHAnsi" w:cstheme="majorHAnsi"/>
          <w:sz w:val="24"/>
          <w:szCs w:val="24"/>
          <w:lang w:val="ru-MD"/>
        </w:rPr>
        <w:t>)</w:t>
      </w:r>
      <w:r w:rsidR="00BC3FA8" w:rsidRPr="007377C1">
        <w:rPr>
          <w:rFonts w:asciiTheme="majorHAnsi" w:hAnsiTheme="majorHAnsi" w:cstheme="majorHAnsi"/>
          <w:sz w:val="24"/>
          <w:szCs w:val="24"/>
          <w:lang w:val="ru-MD"/>
        </w:rPr>
        <w:t>;</w:t>
      </w:r>
    </w:p>
    <w:p w14:paraId="16056AA0" w14:textId="7D10FD6D" w:rsidR="00823BD6" w:rsidRPr="007377C1" w:rsidRDefault="00AF708D" w:rsidP="006E52CD">
      <w:pPr>
        <w:pStyle w:val="a6"/>
        <w:numPr>
          <w:ilvl w:val="0"/>
          <w:numId w:val="28"/>
        </w:numPr>
        <w:spacing w:after="0" w:line="276" w:lineRule="auto"/>
        <w:ind w:left="0" w:firstLine="540"/>
        <w:jc w:val="both"/>
        <w:rPr>
          <w:rFonts w:asciiTheme="majorHAnsi" w:hAnsiTheme="majorHAnsi" w:cstheme="majorHAnsi"/>
          <w:iCs/>
          <w:sz w:val="24"/>
          <w:szCs w:val="24"/>
          <w:lang w:val="ru-MD"/>
        </w:rPr>
      </w:pPr>
      <w:r w:rsidRPr="007377C1">
        <w:rPr>
          <w:rFonts w:asciiTheme="majorHAnsi" w:eastAsia="Times New Roman" w:hAnsiTheme="majorHAnsi" w:cstheme="majorHAnsi"/>
          <w:iCs/>
          <w:sz w:val="24"/>
          <w:szCs w:val="24"/>
          <w:lang w:val="ru-MD"/>
        </w:rPr>
        <w:t xml:space="preserve"> </w:t>
      </w:r>
      <w:r w:rsidR="00E01443" w:rsidRPr="007377C1">
        <w:rPr>
          <w:rFonts w:asciiTheme="majorHAnsi" w:eastAsia="Times New Roman" w:hAnsiTheme="majorHAnsi" w:cstheme="majorHAnsi"/>
          <w:iCs/>
          <w:sz w:val="24"/>
          <w:szCs w:val="24"/>
          <w:lang w:val="ru-MD"/>
        </w:rPr>
        <w:t xml:space="preserve">расходы на товары на сумму 403,3 тыс. леев, акты </w:t>
      </w:r>
      <w:r w:rsidR="002C7F6B" w:rsidRPr="007377C1">
        <w:rPr>
          <w:rFonts w:asciiTheme="majorHAnsi" w:eastAsia="Times New Roman" w:hAnsiTheme="majorHAnsi" w:cstheme="majorHAnsi"/>
          <w:iCs/>
          <w:sz w:val="24"/>
          <w:szCs w:val="24"/>
          <w:lang w:val="ru-MD"/>
        </w:rPr>
        <w:t xml:space="preserve">списания </w:t>
      </w:r>
      <w:r w:rsidR="00E01443" w:rsidRPr="007377C1">
        <w:rPr>
          <w:rFonts w:asciiTheme="majorHAnsi" w:eastAsia="Times New Roman" w:hAnsiTheme="majorHAnsi" w:cstheme="majorHAnsi"/>
          <w:iCs/>
          <w:sz w:val="24"/>
          <w:szCs w:val="24"/>
          <w:lang w:val="ru-MD"/>
        </w:rPr>
        <w:t xml:space="preserve">которых не </w:t>
      </w:r>
      <w:r w:rsidR="002C7F6B" w:rsidRPr="007377C1">
        <w:rPr>
          <w:rFonts w:asciiTheme="majorHAnsi" w:eastAsia="Times New Roman" w:hAnsiTheme="majorHAnsi" w:cstheme="majorHAnsi"/>
          <w:iCs/>
          <w:sz w:val="24"/>
          <w:szCs w:val="24"/>
          <w:lang w:val="ru-MD"/>
        </w:rPr>
        <w:t>подтверждены в полной мере</w:t>
      </w:r>
      <w:r w:rsidR="00E01443" w:rsidRPr="007377C1">
        <w:rPr>
          <w:rFonts w:asciiTheme="majorHAnsi" w:eastAsia="Times New Roman" w:hAnsiTheme="majorHAnsi" w:cstheme="majorHAnsi"/>
          <w:iCs/>
          <w:sz w:val="24"/>
          <w:szCs w:val="24"/>
          <w:lang w:val="ru-MD"/>
        </w:rPr>
        <w:t xml:space="preserve"> </w:t>
      </w:r>
      <w:r w:rsidR="00852F37" w:rsidRPr="007377C1">
        <w:rPr>
          <w:rFonts w:asciiTheme="majorHAnsi" w:eastAsia="Times New Roman" w:hAnsiTheme="majorHAnsi" w:cstheme="majorHAnsi"/>
          <w:bCs/>
          <w:iCs/>
          <w:sz w:val="24"/>
          <w:szCs w:val="24"/>
          <w:lang w:val="ru-MD"/>
        </w:rPr>
        <w:t>(</w:t>
      </w:r>
      <w:r w:rsidR="00B11F50" w:rsidRPr="007377C1">
        <w:rPr>
          <w:rFonts w:asciiTheme="majorHAnsi" w:eastAsia="Times New Roman" w:hAnsiTheme="majorHAnsi" w:cstheme="majorHAnsi"/>
          <w:bCs/>
          <w:iCs/>
          <w:sz w:val="24"/>
          <w:szCs w:val="24"/>
          <w:lang w:val="ru-MD"/>
        </w:rPr>
        <w:t>п</w:t>
      </w:r>
      <w:r w:rsidR="00852F37" w:rsidRPr="007377C1">
        <w:rPr>
          <w:rFonts w:asciiTheme="majorHAnsi" w:eastAsia="Times New Roman" w:hAnsiTheme="majorHAnsi" w:cstheme="majorHAnsi"/>
          <w:bCs/>
          <w:iCs/>
          <w:sz w:val="24"/>
          <w:szCs w:val="24"/>
          <w:lang w:val="ru-MD"/>
        </w:rPr>
        <w:t>.</w:t>
      </w:r>
      <w:r w:rsidR="002A4D8B" w:rsidRPr="007377C1">
        <w:rPr>
          <w:rFonts w:asciiTheme="majorHAnsi" w:eastAsia="Times New Roman" w:hAnsiTheme="majorHAnsi" w:cstheme="majorHAnsi"/>
          <w:bCs/>
          <w:iCs/>
          <w:sz w:val="24"/>
          <w:szCs w:val="24"/>
          <w:lang w:val="ru-MD"/>
        </w:rPr>
        <w:t>4.2.</w:t>
      </w:r>
      <w:r w:rsidR="00BC3FA8" w:rsidRPr="007377C1">
        <w:rPr>
          <w:rFonts w:asciiTheme="majorHAnsi" w:eastAsia="Times New Roman" w:hAnsiTheme="majorHAnsi" w:cstheme="majorHAnsi"/>
          <w:bCs/>
          <w:iCs/>
          <w:sz w:val="24"/>
          <w:szCs w:val="24"/>
          <w:lang w:val="ru-MD"/>
        </w:rPr>
        <w:t>8</w:t>
      </w:r>
      <w:r w:rsidR="00112C3D" w:rsidRPr="007377C1">
        <w:rPr>
          <w:rFonts w:asciiTheme="majorHAnsi" w:eastAsia="Times New Roman" w:hAnsiTheme="majorHAnsi" w:cstheme="majorHAnsi"/>
          <w:bCs/>
          <w:iCs/>
          <w:sz w:val="24"/>
          <w:szCs w:val="24"/>
          <w:lang w:val="ru-MD"/>
        </w:rPr>
        <w:t>.</w:t>
      </w:r>
      <w:r w:rsidR="00852F37" w:rsidRPr="007377C1">
        <w:rPr>
          <w:rFonts w:asciiTheme="majorHAnsi" w:eastAsia="Times New Roman" w:hAnsiTheme="majorHAnsi" w:cstheme="majorHAnsi"/>
          <w:bCs/>
          <w:iCs/>
          <w:sz w:val="24"/>
          <w:szCs w:val="24"/>
          <w:lang w:val="ru-MD"/>
        </w:rPr>
        <w:t>)</w:t>
      </w:r>
      <w:r w:rsidR="00BC3FA8" w:rsidRPr="007377C1">
        <w:rPr>
          <w:rFonts w:asciiTheme="majorHAnsi" w:eastAsia="Times New Roman" w:hAnsiTheme="majorHAnsi" w:cstheme="majorHAnsi"/>
          <w:bCs/>
          <w:iCs/>
          <w:sz w:val="24"/>
          <w:szCs w:val="24"/>
          <w:lang w:val="ru-MD"/>
        </w:rPr>
        <w:t>;</w:t>
      </w:r>
    </w:p>
    <w:p w14:paraId="0E1FDDA8" w14:textId="214C9A15" w:rsidR="008E30D1" w:rsidRPr="007377C1" w:rsidRDefault="00E01443" w:rsidP="006E52CD">
      <w:pPr>
        <w:pStyle w:val="a6"/>
        <w:numPr>
          <w:ilvl w:val="0"/>
          <w:numId w:val="28"/>
        </w:numPr>
        <w:spacing w:after="0" w:line="276" w:lineRule="auto"/>
        <w:ind w:left="0" w:firstLine="540"/>
        <w:jc w:val="both"/>
        <w:rPr>
          <w:rFonts w:asciiTheme="majorHAnsi" w:hAnsiTheme="majorHAnsi" w:cstheme="majorHAnsi"/>
          <w:iCs/>
          <w:sz w:val="24"/>
          <w:szCs w:val="24"/>
          <w:lang w:val="ru-MD"/>
        </w:rPr>
      </w:pPr>
      <w:r w:rsidRPr="007377C1">
        <w:rPr>
          <w:rFonts w:asciiTheme="majorHAnsi" w:eastAsia="Times New Roman" w:hAnsiTheme="majorHAnsi" w:cstheme="majorHAnsi"/>
          <w:iCs/>
          <w:sz w:val="24"/>
          <w:szCs w:val="24"/>
          <w:lang w:val="ru-MD"/>
        </w:rPr>
        <w:t xml:space="preserve">расходы на оплату труда в размере 200,6 тыс. леев осуществлялись </w:t>
      </w:r>
      <w:r w:rsidR="002C7F6B" w:rsidRPr="007377C1">
        <w:rPr>
          <w:rFonts w:asciiTheme="majorHAnsi" w:eastAsia="Times New Roman" w:hAnsiTheme="majorHAnsi" w:cstheme="majorHAnsi"/>
          <w:iCs/>
          <w:sz w:val="24"/>
          <w:szCs w:val="24"/>
          <w:lang w:val="ru-MD"/>
        </w:rPr>
        <w:t xml:space="preserve">с нарушениями </w:t>
      </w:r>
      <w:r w:rsidR="00BC3FA8" w:rsidRPr="007377C1">
        <w:rPr>
          <w:rFonts w:asciiTheme="majorHAnsi" w:eastAsia="Times New Roman" w:hAnsiTheme="majorHAnsi" w:cstheme="majorHAnsi"/>
          <w:iCs/>
          <w:sz w:val="24"/>
          <w:szCs w:val="24"/>
          <w:lang w:val="ru-MD"/>
        </w:rPr>
        <w:t>(</w:t>
      </w:r>
      <w:r w:rsidR="00B11F50" w:rsidRPr="007377C1">
        <w:rPr>
          <w:rFonts w:asciiTheme="majorHAnsi" w:eastAsia="Times New Roman" w:hAnsiTheme="majorHAnsi" w:cstheme="majorHAnsi"/>
          <w:iCs/>
          <w:sz w:val="24"/>
          <w:szCs w:val="24"/>
          <w:lang w:val="ru-MD"/>
        </w:rPr>
        <w:t>п</w:t>
      </w:r>
      <w:r w:rsidR="00BC3FA8" w:rsidRPr="007377C1">
        <w:rPr>
          <w:rFonts w:asciiTheme="majorHAnsi" w:eastAsia="Times New Roman" w:hAnsiTheme="majorHAnsi" w:cstheme="majorHAnsi"/>
          <w:iCs/>
          <w:sz w:val="24"/>
          <w:szCs w:val="24"/>
          <w:lang w:val="ru-MD"/>
        </w:rPr>
        <w:t>.4.2.9</w:t>
      </w:r>
      <w:r w:rsidR="00112C3D" w:rsidRPr="007377C1">
        <w:rPr>
          <w:rFonts w:asciiTheme="majorHAnsi" w:eastAsia="Times New Roman" w:hAnsiTheme="majorHAnsi" w:cstheme="majorHAnsi"/>
          <w:iCs/>
          <w:sz w:val="24"/>
          <w:szCs w:val="24"/>
          <w:lang w:val="ru-MD"/>
        </w:rPr>
        <w:t>.</w:t>
      </w:r>
      <w:r w:rsidR="00BC3FA8" w:rsidRPr="007377C1">
        <w:rPr>
          <w:rFonts w:asciiTheme="majorHAnsi" w:eastAsia="Times New Roman" w:hAnsiTheme="majorHAnsi" w:cstheme="majorHAnsi"/>
          <w:iCs/>
          <w:sz w:val="24"/>
          <w:szCs w:val="24"/>
          <w:lang w:val="ru-MD"/>
        </w:rPr>
        <w:t>)</w:t>
      </w:r>
      <w:r w:rsidR="008E30D1" w:rsidRPr="007377C1">
        <w:rPr>
          <w:rFonts w:asciiTheme="majorHAnsi" w:eastAsia="Times New Roman" w:hAnsiTheme="majorHAnsi" w:cstheme="majorHAnsi"/>
          <w:iCs/>
          <w:sz w:val="24"/>
          <w:szCs w:val="24"/>
          <w:lang w:val="ru-MD"/>
        </w:rPr>
        <w:t>;</w:t>
      </w:r>
    </w:p>
    <w:p w14:paraId="254A5466" w14:textId="2948D118" w:rsidR="008E30D1" w:rsidRPr="007377C1" w:rsidRDefault="00E01443" w:rsidP="006E52CD">
      <w:pPr>
        <w:pStyle w:val="a6"/>
        <w:numPr>
          <w:ilvl w:val="0"/>
          <w:numId w:val="28"/>
        </w:numPr>
        <w:spacing w:after="0" w:line="276" w:lineRule="auto"/>
        <w:ind w:left="0" w:firstLine="540"/>
        <w:jc w:val="both"/>
        <w:rPr>
          <w:rFonts w:asciiTheme="majorHAnsi" w:hAnsiTheme="majorHAnsi" w:cstheme="majorHAnsi"/>
          <w:iCs/>
          <w:sz w:val="24"/>
          <w:szCs w:val="24"/>
          <w:lang w:val="ru-MD"/>
        </w:rPr>
      </w:pPr>
      <w:r w:rsidRPr="007377C1">
        <w:rPr>
          <w:rFonts w:asciiTheme="majorHAnsi" w:hAnsiTheme="majorHAnsi" w:cstheme="majorHAnsi"/>
          <w:bCs/>
          <w:sz w:val="24"/>
          <w:szCs w:val="24"/>
          <w:lang w:val="ru-MD"/>
        </w:rPr>
        <w:t xml:space="preserve">текущие </w:t>
      </w:r>
      <w:r w:rsidR="002C7F6B" w:rsidRPr="007377C1">
        <w:rPr>
          <w:rFonts w:asciiTheme="majorHAnsi" w:hAnsiTheme="majorHAnsi" w:cstheme="majorHAnsi"/>
          <w:bCs/>
          <w:sz w:val="24"/>
          <w:szCs w:val="24"/>
          <w:lang w:val="ru-MD"/>
        </w:rPr>
        <w:t>трансферты</w:t>
      </w:r>
      <w:r w:rsidRPr="007377C1">
        <w:rPr>
          <w:rFonts w:asciiTheme="majorHAnsi" w:hAnsiTheme="majorHAnsi" w:cstheme="majorHAnsi"/>
          <w:bCs/>
          <w:sz w:val="24"/>
          <w:szCs w:val="24"/>
          <w:lang w:val="ru-MD"/>
        </w:rPr>
        <w:t xml:space="preserve"> специального назначения </w:t>
      </w:r>
      <w:r w:rsidR="002C7F6B" w:rsidRPr="007377C1">
        <w:rPr>
          <w:rFonts w:asciiTheme="majorHAnsi" w:hAnsiTheme="majorHAnsi" w:cstheme="majorHAnsi"/>
          <w:bCs/>
          <w:sz w:val="24"/>
          <w:szCs w:val="24"/>
          <w:lang w:val="ru-MD"/>
        </w:rPr>
        <w:t xml:space="preserve">из государственного бюджета </w:t>
      </w:r>
      <w:r w:rsidRPr="007377C1">
        <w:rPr>
          <w:rFonts w:asciiTheme="majorHAnsi" w:hAnsiTheme="majorHAnsi" w:cstheme="majorHAnsi"/>
          <w:bCs/>
          <w:sz w:val="24"/>
          <w:szCs w:val="24"/>
          <w:lang w:val="ru-MD"/>
        </w:rPr>
        <w:t xml:space="preserve">для общего образования </w:t>
      </w:r>
      <w:r w:rsidR="002C7F6B" w:rsidRPr="007377C1">
        <w:rPr>
          <w:rFonts w:asciiTheme="majorHAnsi" w:hAnsiTheme="majorHAnsi" w:cstheme="majorHAnsi"/>
          <w:bCs/>
          <w:sz w:val="24"/>
          <w:szCs w:val="24"/>
          <w:lang w:val="ru-MD"/>
        </w:rPr>
        <w:t>в</w:t>
      </w:r>
      <w:r w:rsidRPr="007377C1">
        <w:rPr>
          <w:rFonts w:asciiTheme="majorHAnsi" w:hAnsiTheme="majorHAnsi" w:cstheme="majorHAnsi"/>
          <w:bCs/>
          <w:sz w:val="24"/>
          <w:szCs w:val="24"/>
          <w:lang w:val="ru-MD"/>
        </w:rPr>
        <w:t xml:space="preserve"> сумм</w:t>
      </w:r>
      <w:r w:rsidR="002C7F6B" w:rsidRPr="007377C1">
        <w:rPr>
          <w:rFonts w:asciiTheme="majorHAnsi" w:hAnsiTheme="majorHAnsi" w:cstheme="majorHAnsi"/>
          <w:bCs/>
          <w:sz w:val="24"/>
          <w:szCs w:val="24"/>
          <w:lang w:val="ru-MD"/>
        </w:rPr>
        <w:t>е</w:t>
      </w:r>
      <w:r w:rsidRPr="007377C1">
        <w:rPr>
          <w:rFonts w:asciiTheme="majorHAnsi" w:hAnsiTheme="majorHAnsi" w:cstheme="majorHAnsi"/>
          <w:bCs/>
          <w:sz w:val="24"/>
          <w:szCs w:val="24"/>
          <w:lang w:val="ru-MD"/>
        </w:rPr>
        <w:t xml:space="preserve"> 11 398,6 тыс. леев были использованы для капитального ремонта зданий учебных заведений </w:t>
      </w:r>
      <w:r w:rsidR="008E30D1" w:rsidRPr="007377C1">
        <w:rPr>
          <w:rFonts w:asciiTheme="majorHAnsi" w:hAnsiTheme="majorHAnsi" w:cstheme="majorHAnsi"/>
          <w:bCs/>
          <w:sz w:val="24"/>
          <w:szCs w:val="24"/>
          <w:lang w:val="ru-MD"/>
        </w:rPr>
        <w:t>(4.2.10.).</w:t>
      </w:r>
    </w:p>
    <w:p w14:paraId="68D82BC7" w14:textId="5D15F033" w:rsidR="00B21EAA" w:rsidRPr="007377C1" w:rsidRDefault="00981073" w:rsidP="00B21EAA">
      <w:pPr>
        <w:spacing w:after="0" w:line="276" w:lineRule="auto"/>
        <w:ind w:firstLine="567"/>
        <w:jc w:val="both"/>
        <w:rPr>
          <w:rFonts w:asciiTheme="majorHAnsi" w:eastAsia="Times New Roman" w:hAnsiTheme="majorHAnsi" w:cstheme="majorHAnsi"/>
          <w:sz w:val="24"/>
          <w:szCs w:val="24"/>
          <w:lang w:val="ru-MD"/>
        </w:rPr>
      </w:pPr>
      <w:r w:rsidRPr="007377C1">
        <w:rPr>
          <w:rFonts w:asciiTheme="majorHAnsi" w:hAnsiTheme="majorHAnsi" w:cstheme="majorHAnsi"/>
          <w:sz w:val="24"/>
          <w:szCs w:val="24"/>
          <w:lang w:val="ru-MD"/>
        </w:rPr>
        <w:t>Необеспечение</w:t>
      </w:r>
      <w:r w:rsidR="000D3336" w:rsidRPr="007377C1">
        <w:rPr>
          <w:rFonts w:asciiTheme="majorHAnsi" w:hAnsiTheme="majorHAnsi" w:cstheme="majorHAnsi"/>
          <w:sz w:val="24"/>
          <w:szCs w:val="24"/>
          <w:lang w:val="ru-MD"/>
        </w:rPr>
        <w:t xml:space="preserve"> </w:t>
      </w:r>
      <w:r w:rsidR="002C7F6B" w:rsidRPr="007377C1">
        <w:rPr>
          <w:rFonts w:asciiTheme="majorHAnsi" w:hAnsiTheme="majorHAnsi" w:cstheme="majorHAnsi"/>
          <w:sz w:val="24"/>
          <w:szCs w:val="24"/>
          <w:lang w:val="ru-MD"/>
        </w:rPr>
        <w:t xml:space="preserve">соответствия </w:t>
      </w:r>
      <w:r w:rsidR="000D3336" w:rsidRPr="007377C1">
        <w:rPr>
          <w:rFonts w:asciiTheme="majorHAnsi" w:hAnsiTheme="majorHAnsi" w:cstheme="majorHAnsi"/>
          <w:sz w:val="24"/>
          <w:szCs w:val="24"/>
          <w:lang w:val="ru-MD"/>
        </w:rPr>
        <w:t xml:space="preserve">управления </w:t>
      </w:r>
      <w:r w:rsidR="002C7F6B" w:rsidRPr="007377C1">
        <w:rPr>
          <w:rFonts w:asciiTheme="majorHAnsi" w:hAnsiTheme="majorHAnsi" w:cstheme="majorHAnsi"/>
          <w:sz w:val="24"/>
          <w:szCs w:val="24"/>
          <w:lang w:val="ru-MD"/>
        </w:rPr>
        <w:t>публич</w:t>
      </w:r>
      <w:r w:rsidR="000D3336" w:rsidRPr="007377C1">
        <w:rPr>
          <w:rFonts w:asciiTheme="majorHAnsi" w:hAnsiTheme="majorHAnsi" w:cstheme="majorHAnsi"/>
          <w:sz w:val="24"/>
          <w:szCs w:val="24"/>
          <w:lang w:val="ru-MD"/>
        </w:rPr>
        <w:t xml:space="preserve">ным </w:t>
      </w:r>
      <w:r w:rsidR="002C7F6B" w:rsidRPr="007377C1">
        <w:rPr>
          <w:rFonts w:asciiTheme="majorHAnsi" w:hAnsiTheme="majorHAnsi" w:cstheme="majorHAnsi"/>
          <w:sz w:val="24"/>
          <w:szCs w:val="24"/>
          <w:lang w:val="ru-MD"/>
        </w:rPr>
        <w:t>имущество</w:t>
      </w:r>
      <w:r w:rsidR="000D3336" w:rsidRPr="007377C1">
        <w:rPr>
          <w:rFonts w:asciiTheme="majorHAnsi" w:hAnsiTheme="majorHAnsi" w:cstheme="majorHAnsi"/>
          <w:sz w:val="24"/>
          <w:szCs w:val="24"/>
          <w:lang w:val="ru-MD"/>
        </w:rPr>
        <w:t xml:space="preserve">м, а также отсутствие </w:t>
      </w:r>
      <w:r w:rsidR="002C7F6B" w:rsidRPr="007377C1">
        <w:rPr>
          <w:rFonts w:asciiTheme="majorHAnsi" w:hAnsiTheme="majorHAnsi" w:cstheme="majorHAnsi"/>
          <w:sz w:val="24"/>
          <w:szCs w:val="24"/>
          <w:lang w:val="ru-MD"/>
        </w:rPr>
        <w:t>у</w:t>
      </w:r>
      <w:r w:rsidR="000D3336" w:rsidRPr="007377C1">
        <w:rPr>
          <w:rFonts w:asciiTheme="majorHAnsi" w:hAnsiTheme="majorHAnsi" w:cstheme="majorHAnsi"/>
          <w:sz w:val="24"/>
          <w:szCs w:val="24"/>
          <w:lang w:val="ru-MD"/>
        </w:rPr>
        <w:t xml:space="preserve"> </w:t>
      </w:r>
      <w:r w:rsidR="002C7F6B" w:rsidRPr="007377C1">
        <w:rPr>
          <w:rFonts w:asciiTheme="majorHAnsi" w:hAnsiTheme="majorHAnsi" w:cstheme="majorHAnsi"/>
          <w:sz w:val="24"/>
          <w:szCs w:val="24"/>
          <w:lang w:val="ru-MD"/>
        </w:rPr>
        <w:t>МПО</w:t>
      </w:r>
      <w:r w:rsidR="000D3336" w:rsidRPr="007377C1">
        <w:rPr>
          <w:rFonts w:asciiTheme="majorHAnsi" w:hAnsiTheme="majorHAnsi" w:cstheme="majorHAnsi"/>
          <w:sz w:val="24"/>
          <w:szCs w:val="24"/>
          <w:lang w:val="ru-MD"/>
        </w:rPr>
        <w:t xml:space="preserve"> </w:t>
      </w:r>
      <w:r w:rsidR="002C7F6B" w:rsidRPr="007377C1">
        <w:rPr>
          <w:rFonts w:asciiTheme="majorHAnsi" w:hAnsiTheme="majorHAnsi" w:cstheme="majorHAnsi"/>
          <w:sz w:val="24"/>
          <w:szCs w:val="24"/>
          <w:lang w:val="ru-MD"/>
        </w:rPr>
        <w:t xml:space="preserve">II </w:t>
      </w:r>
      <w:r w:rsidR="000D3336" w:rsidRPr="007377C1">
        <w:rPr>
          <w:rFonts w:asciiTheme="majorHAnsi" w:hAnsiTheme="majorHAnsi" w:cstheme="majorHAnsi"/>
          <w:sz w:val="24"/>
          <w:szCs w:val="24"/>
          <w:lang w:val="ru-MD"/>
        </w:rPr>
        <w:t>уровня нормативной базы</w:t>
      </w:r>
      <w:r w:rsidR="002C7F6B" w:rsidRPr="007377C1">
        <w:rPr>
          <w:rFonts w:asciiTheme="majorHAnsi" w:hAnsiTheme="majorHAnsi" w:cstheme="majorHAnsi"/>
          <w:sz w:val="24"/>
          <w:szCs w:val="24"/>
          <w:lang w:val="ru-MD"/>
        </w:rPr>
        <w:t>, регулирующей порядок</w:t>
      </w:r>
      <w:r w:rsidR="000D3336" w:rsidRPr="007377C1">
        <w:rPr>
          <w:rFonts w:asciiTheme="majorHAnsi" w:hAnsiTheme="majorHAnsi" w:cstheme="majorHAnsi"/>
          <w:sz w:val="24"/>
          <w:szCs w:val="24"/>
          <w:lang w:val="ru-MD"/>
        </w:rPr>
        <w:t xml:space="preserve"> управл</w:t>
      </w:r>
      <w:r w:rsidR="002C7F6B" w:rsidRPr="007377C1">
        <w:rPr>
          <w:rFonts w:asciiTheme="majorHAnsi" w:hAnsiTheme="majorHAnsi" w:cstheme="majorHAnsi"/>
          <w:sz w:val="24"/>
          <w:szCs w:val="24"/>
          <w:lang w:val="ru-MD"/>
        </w:rPr>
        <w:t>ения</w:t>
      </w:r>
      <w:r w:rsidR="000D3336" w:rsidRPr="007377C1">
        <w:rPr>
          <w:rFonts w:asciiTheme="majorHAnsi" w:hAnsiTheme="majorHAnsi" w:cstheme="majorHAnsi"/>
          <w:sz w:val="24"/>
          <w:szCs w:val="24"/>
          <w:lang w:val="ru-MD"/>
        </w:rPr>
        <w:t xml:space="preserve"> местным </w:t>
      </w:r>
      <w:r w:rsidR="002C7F6B" w:rsidRPr="007377C1">
        <w:rPr>
          <w:rFonts w:asciiTheme="majorHAnsi" w:hAnsiTheme="majorHAnsi" w:cstheme="majorHAnsi"/>
          <w:sz w:val="24"/>
          <w:szCs w:val="24"/>
          <w:lang w:val="ru-MD"/>
        </w:rPr>
        <w:t>публичным имуществом</w:t>
      </w:r>
      <w:r w:rsidR="000D3336" w:rsidRPr="007377C1">
        <w:rPr>
          <w:rFonts w:asciiTheme="majorHAnsi" w:hAnsiTheme="majorHAnsi" w:cstheme="majorHAnsi"/>
          <w:sz w:val="24"/>
          <w:szCs w:val="24"/>
          <w:lang w:val="ru-MD"/>
        </w:rPr>
        <w:t>, привели к</w:t>
      </w:r>
      <w:r w:rsidR="00B21EAA" w:rsidRPr="007377C1">
        <w:rPr>
          <w:rFonts w:asciiTheme="majorHAnsi" w:hAnsiTheme="majorHAnsi" w:cstheme="majorHAnsi"/>
          <w:sz w:val="24"/>
          <w:szCs w:val="24"/>
          <w:lang w:val="ru-MD"/>
        </w:rPr>
        <w:t>:</w:t>
      </w:r>
    </w:p>
    <w:p w14:paraId="48145F36" w14:textId="67148168" w:rsidR="00A94E3E" w:rsidRPr="007377C1" w:rsidRDefault="00981073" w:rsidP="000D3336">
      <w:pPr>
        <w:pStyle w:val="a6"/>
        <w:numPr>
          <w:ilvl w:val="0"/>
          <w:numId w:val="16"/>
        </w:numPr>
        <w:spacing w:line="276" w:lineRule="auto"/>
        <w:ind w:left="0" w:firstLine="540"/>
        <w:jc w:val="both"/>
        <w:rPr>
          <w:rFonts w:asciiTheme="majorHAnsi" w:hAnsiTheme="majorHAnsi" w:cstheme="majorHAnsi"/>
          <w:sz w:val="24"/>
          <w:szCs w:val="24"/>
          <w:lang w:val="ru-MD"/>
        </w:rPr>
      </w:pPr>
      <w:r w:rsidRPr="007377C1">
        <w:rPr>
          <w:rFonts w:asciiTheme="majorHAnsi" w:hAnsiTheme="majorHAnsi" w:cstheme="majorHAnsi"/>
          <w:sz w:val="24"/>
          <w:szCs w:val="24"/>
          <w:lang w:val="ru-MD"/>
        </w:rPr>
        <w:t>необеспечени</w:t>
      </w:r>
      <w:r w:rsidR="002C7F6B" w:rsidRPr="007377C1">
        <w:rPr>
          <w:rFonts w:asciiTheme="majorHAnsi" w:hAnsiTheme="majorHAnsi" w:cstheme="majorHAnsi"/>
          <w:sz w:val="24"/>
          <w:szCs w:val="24"/>
          <w:lang w:val="ru-MD"/>
        </w:rPr>
        <w:t>ю</w:t>
      </w:r>
      <w:r w:rsidR="000D3336" w:rsidRPr="007377C1">
        <w:rPr>
          <w:rFonts w:asciiTheme="majorHAnsi" w:hAnsiTheme="majorHAnsi" w:cstheme="majorHAnsi"/>
          <w:sz w:val="24"/>
          <w:szCs w:val="24"/>
          <w:lang w:val="ru-MD"/>
        </w:rPr>
        <w:t xml:space="preserve"> </w:t>
      </w:r>
      <w:r w:rsidR="002C7F6B" w:rsidRPr="007377C1">
        <w:rPr>
          <w:rFonts w:asciiTheme="majorHAnsi" w:hAnsiTheme="majorHAnsi" w:cstheme="majorHAnsi"/>
          <w:sz w:val="24"/>
          <w:szCs w:val="24"/>
          <w:lang w:val="ru-MD"/>
        </w:rPr>
        <w:t>правильно</w:t>
      </w:r>
      <w:r w:rsidR="000D3336" w:rsidRPr="007377C1">
        <w:rPr>
          <w:rFonts w:asciiTheme="majorHAnsi" w:hAnsiTheme="majorHAnsi" w:cstheme="majorHAnsi"/>
          <w:sz w:val="24"/>
          <w:szCs w:val="24"/>
          <w:lang w:val="ru-MD"/>
        </w:rPr>
        <w:t xml:space="preserve">й регистрации, в </w:t>
      </w:r>
      <w:r w:rsidR="002C7F6B" w:rsidRPr="007377C1">
        <w:rPr>
          <w:rFonts w:asciiTheme="majorHAnsi" w:hAnsiTheme="majorHAnsi" w:cstheme="majorHAnsi"/>
          <w:sz w:val="24"/>
          <w:szCs w:val="24"/>
          <w:lang w:val="ru-MD"/>
        </w:rPr>
        <w:t>Р</w:t>
      </w:r>
      <w:r w:rsidR="000D3336" w:rsidRPr="007377C1">
        <w:rPr>
          <w:rFonts w:asciiTheme="majorHAnsi" w:hAnsiTheme="majorHAnsi" w:cstheme="majorHAnsi"/>
          <w:sz w:val="24"/>
          <w:szCs w:val="24"/>
          <w:lang w:val="ru-MD"/>
        </w:rPr>
        <w:t>еестре недвижимого имущества, имущественных прав на 5 зданий на сумму 4869,2 тыс. леев</w:t>
      </w:r>
      <w:r w:rsidR="002C7F6B" w:rsidRPr="007377C1">
        <w:rPr>
          <w:rFonts w:asciiTheme="majorHAnsi" w:hAnsiTheme="majorHAnsi" w:cstheme="majorHAnsi"/>
          <w:sz w:val="24"/>
          <w:szCs w:val="24"/>
          <w:lang w:val="ru-MD"/>
        </w:rPr>
        <w:t xml:space="preserve">, </w:t>
      </w:r>
      <w:r w:rsidR="000D3336" w:rsidRPr="007377C1">
        <w:rPr>
          <w:rFonts w:asciiTheme="majorHAnsi" w:hAnsiTheme="majorHAnsi" w:cstheme="majorHAnsi"/>
          <w:sz w:val="24"/>
          <w:szCs w:val="24"/>
          <w:lang w:val="ru-MD"/>
        </w:rPr>
        <w:t xml:space="preserve"> и </w:t>
      </w:r>
      <w:r w:rsidR="002C7F6B" w:rsidRPr="007377C1">
        <w:rPr>
          <w:rFonts w:asciiTheme="majorHAnsi" w:hAnsiTheme="majorHAnsi" w:cstheme="majorHAnsi"/>
          <w:sz w:val="24"/>
          <w:szCs w:val="24"/>
          <w:lang w:val="ru-MD"/>
        </w:rPr>
        <w:t xml:space="preserve">земельных участков </w:t>
      </w:r>
      <w:r w:rsidR="000D3336" w:rsidRPr="007377C1">
        <w:rPr>
          <w:rFonts w:asciiTheme="majorHAnsi" w:hAnsiTheme="majorHAnsi" w:cstheme="majorHAnsi"/>
          <w:sz w:val="24"/>
          <w:szCs w:val="24"/>
          <w:lang w:val="ru-MD"/>
        </w:rPr>
        <w:t>площад</w:t>
      </w:r>
      <w:r w:rsidR="002C7F6B" w:rsidRPr="007377C1">
        <w:rPr>
          <w:rFonts w:asciiTheme="majorHAnsi" w:hAnsiTheme="majorHAnsi" w:cstheme="majorHAnsi"/>
          <w:sz w:val="24"/>
          <w:szCs w:val="24"/>
          <w:lang w:val="ru-MD"/>
        </w:rPr>
        <w:t>ью</w:t>
      </w:r>
      <w:r w:rsidR="000D3336" w:rsidRPr="007377C1">
        <w:rPr>
          <w:rFonts w:asciiTheme="majorHAnsi" w:hAnsiTheme="majorHAnsi" w:cstheme="majorHAnsi"/>
          <w:sz w:val="24"/>
          <w:szCs w:val="24"/>
          <w:lang w:val="ru-MD"/>
        </w:rPr>
        <w:t xml:space="preserve"> 0,2409 га, </w:t>
      </w:r>
      <w:r w:rsidR="002C7F6B" w:rsidRPr="007377C1">
        <w:rPr>
          <w:rFonts w:asciiTheme="majorHAnsi" w:hAnsiTheme="majorHAnsi" w:cstheme="majorHAnsi"/>
          <w:sz w:val="24"/>
          <w:szCs w:val="24"/>
          <w:lang w:val="ru-MD"/>
        </w:rPr>
        <w:t>прилегающи</w:t>
      </w:r>
      <w:r w:rsidR="000D3336" w:rsidRPr="007377C1">
        <w:rPr>
          <w:rFonts w:asciiTheme="majorHAnsi" w:hAnsiTheme="majorHAnsi" w:cstheme="majorHAnsi"/>
          <w:sz w:val="24"/>
          <w:szCs w:val="24"/>
          <w:lang w:val="ru-MD"/>
        </w:rPr>
        <w:t xml:space="preserve">х </w:t>
      </w:r>
      <w:r w:rsidR="002C7F6B" w:rsidRPr="007377C1">
        <w:rPr>
          <w:rFonts w:asciiTheme="majorHAnsi" w:hAnsiTheme="majorHAnsi" w:cstheme="majorHAnsi"/>
          <w:sz w:val="24"/>
          <w:szCs w:val="24"/>
          <w:lang w:val="ru-MD"/>
        </w:rPr>
        <w:t>к</w:t>
      </w:r>
      <w:r w:rsidR="000D3336" w:rsidRPr="007377C1">
        <w:rPr>
          <w:rFonts w:asciiTheme="majorHAnsi" w:hAnsiTheme="majorHAnsi" w:cstheme="majorHAnsi"/>
          <w:sz w:val="24"/>
          <w:szCs w:val="24"/>
          <w:lang w:val="ru-MD"/>
        </w:rPr>
        <w:t xml:space="preserve"> 3 стро</w:t>
      </w:r>
      <w:r w:rsidR="002C7F6B" w:rsidRPr="007377C1">
        <w:rPr>
          <w:rFonts w:asciiTheme="majorHAnsi" w:hAnsiTheme="majorHAnsi" w:cstheme="majorHAnsi"/>
          <w:sz w:val="24"/>
          <w:szCs w:val="24"/>
          <w:lang w:val="ru-MD"/>
        </w:rPr>
        <w:t>ениям</w:t>
      </w:r>
      <w:r w:rsidR="000D3336" w:rsidRPr="007377C1">
        <w:rPr>
          <w:rFonts w:asciiTheme="majorHAnsi" w:hAnsiTheme="majorHAnsi" w:cstheme="majorHAnsi"/>
          <w:sz w:val="24"/>
          <w:szCs w:val="24"/>
          <w:lang w:val="ru-MD"/>
        </w:rPr>
        <w:t xml:space="preserve">, а также земельных участков, </w:t>
      </w:r>
      <w:r w:rsidR="002C7F6B" w:rsidRPr="007377C1">
        <w:rPr>
          <w:rFonts w:asciiTheme="majorHAnsi" w:hAnsiTheme="majorHAnsi" w:cstheme="majorHAnsi"/>
          <w:sz w:val="24"/>
          <w:szCs w:val="24"/>
          <w:lang w:val="ru-MD"/>
        </w:rPr>
        <w:t>относящихся к</w:t>
      </w:r>
      <w:r w:rsidR="000D3336" w:rsidRPr="007377C1">
        <w:rPr>
          <w:rFonts w:asciiTheme="majorHAnsi" w:hAnsiTheme="majorHAnsi" w:cstheme="majorHAnsi"/>
          <w:sz w:val="24"/>
          <w:szCs w:val="24"/>
          <w:lang w:val="ru-MD"/>
        </w:rPr>
        <w:t xml:space="preserve"> дорогами </w:t>
      </w:r>
      <w:r w:rsidR="002C7F6B" w:rsidRPr="007377C1">
        <w:rPr>
          <w:rFonts w:asciiTheme="majorHAnsi" w:hAnsiTheme="majorHAnsi" w:cstheme="majorHAnsi"/>
          <w:sz w:val="24"/>
          <w:szCs w:val="24"/>
          <w:lang w:val="ru-MD"/>
        </w:rPr>
        <w:t>протяженностью</w:t>
      </w:r>
      <w:r w:rsidR="000D3336" w:rsidRPr="007377C1">
        <w:rPr>
          <w:rFonts w:asciiTheme="majorHAnsi" w:hAnsiTheme="majorHAnsi" w:cstheme="majorHAnsi"/>
          <w:sz w:val="24"/>
          <w:szCs w:val="24"/>
          <w:lang w:val="ru-MD"/>
        </w:rPr>
        <w:t xml:space="preserve"> 63,2 км </w:t>
      </w:r>
      <w:r w:rsidR="00A94E3E" w:rsidRPr="007377C1">
        <w:rPr>
          <w:rFonts w:asciiTheme="majorHAnsi" w:eastAsia="Times New Roman" w:hAnsiTheme="majorHAnsi" w:cstheme="majorHAnsi"/>
          <w:sz w:val="24"/>
          <w:szCs w:val="24"/>
          <w:lang w:val="ru-MD"/>
        </w:rPr>
        <w:t>(</w:t>
      </w:r>
      <w:r w:rsidR="00B11F50" w:rsidRPr="007377C1">
        <w:rPr>
          <w:rFonts w:asciiTheme="majorHAnsi" w:eastAsia="Times New Roman" w:hAnsiTheme="majorHAnsi" w:cstheme="majorHAnsi"/>
          <w:sz w:val="24"/>
          <w:szCs w:val="24"/>
          <w:lang w:val="ru-MD"/>
        </w:rPr>
        <w:t>п</w:t>
      </w:r>
      <w:r w:rsidR="00A94E3E" w:rsidRPr="007377C1">
        <w:rPr>
          <w:rFonts w:asciiTheme="majorHAnsi" w:eastAsia="Times New Roman" w:hAnsiTheme="majorHAnsi" w:cstheme="majorHAnsi"/>
          <w:sz w:val="24"/>
          <w:szCs w:val="24"/>
          <w:lang w:val="ru-MD"/>
        </w:rPr>
        <w:t>.</w:t>
      </w:r>
      <w:r w:rsidR="002A4D8B" w:rsidRPr="007377C1">
        <w:rPr>
          <w:rFonts w:asciiTheme="majorHAnsi" w:eastAsia="Times New Roman" w:hAnsiTheme="majorHAnsi" w:cstheme="majorHAnsi"/>
          <w:sz w:val="24"/>
          <w:szCs w:val="24"/>
          <w:lang w:val="ru-MD"/>
        </w:rPr>
        <w:t>4.3.1</w:t>
      </w:r>
      <w:r w:rsidR="00243552" w:rsidRPr="007377C1">
        <w:rPr>
          <w:rFonts w:asciiTheme="majorHAnsi" w:eastAsia="Times New Roman" w:hAnsiTheme="majorHAnsi" w:cstheme="majorHAnsi"/>
          <w:sz w:val="24"/>
          <w:szCs w:val="24"/>
          <w:lang w:val="ru-MD"/>
        </w:rPr>
        <w:t>.</w:t>
      </w:r>
      <w:r w:rsidR="00A94E3E" w:rsidRPr="007377C1">
        <w:rPr>
          <w:rFonts w:asciiTheme="majorHAnsi" w:eastAsia="Times New Roman" w:hAnsiTheme="majorHAnsi" w:cstheme="majorHAnsi"/>
          <w:sz w:val="24"/>
          <w:szCs w:val="24"/>
          <w:lang w:val="ru-MD"/>
        </w:rPr>
        <w:t>)</w:t>
      </w:r>
      <w:r w:rsidR="00F3113D" w:rsidRPr="007377C1">
        <w:rPr>
          <w:rFonts w:asciiTheme="majorHAnsi" w:eastAsia="Times New Roman" w:hAnsiTheme="majorHAnsi" w:cstheme="majorHAnsi"/>
          <w:sz w:val="24"/>
          <w:szCs w:val="24"/>
          <w:lang w:val="ru-MD"/>
        </w:rPr>
        <w:t>;</w:t>
      </w:r>
      <w:r w:rsidR="00A94E3E" w:rsidRPr="007377C1">
        <w:rPr>
          <w:rFonts w:asciiTheme="majorHAnsi" w:hAnsiTheme="majorHAnsi" w:cstheme="majorHAnsi"/>
          <w:sz w:val="24"/>
          <w:szCs w:val="24"/>
          <w:lang w:val="ru-MD"/>
        </w:rPr>
        <w:t xml:space="preserve"> </w:t>
      </w:r>
    </w:p>
    <w:p w14:paraId="5095865D" w14:textId="05929C94" w:rsidR="00B21EAA" w:rsidRPr="007377C1" w:rsidRDefault="00981073" w:rsidP="000D3336">
      <w:pPr>
        <w:pStyle w:val="a6"/>
        <w:numPr>
          <w:ilvl w:val="0"/>
          <w:numId w:val="16"/>
        </w:numPr>
        <w:spacing w:after="0" w:line="276" w:lineRule="auto"/>
        <w:ind w:left="0" w:firstLine="540"/>
        <w:jc w:val="both"/>
        <w:rPr>
          <w:rFonts w:asciiTheme="majorHAnsi" w:hAnsiTheme="majorHAnsi" w:cstheme="majorHAnsi"/>
          <w:sz w:val="24"/>
          <w:szCs w:val="24"/>
          <w:lang w:val="ru-MD"/>
        </w:rPr>
      </w:pPr>
      <w:r w:rsidRPr="007377C1">
        <w:rPr>
          <w:rFonts w:asciiTheme="majorHAnsi" w:eastAsia="Times New Roman" w:hAnsiTheme="majorHAnsi" w:cstheme="majorHAnsi"/>
          <w:bCs/>
          <w:iCs/>
          <w:sz w:val="24"/>
          <w:szCs w:val="24"/>
          <w:lang w:val="ru-MD"/>
        </w:rPr>
        <w:t>необеспечение</w:t>
      </w:r>
      <w:r w:rsidR="000D3336" w:rsidRPr="007377C1">
        <w:rPr>
          <w:rFonts w:asciiTheme="majorHAnsi" w:eastAsia="Times New Roman" w:hAnsiTheme="majorHAnsi" w:cstheme="majorHAnsi"/>
          <w:bCs/>
          <w:iCs/>
          <w:sz w:val="24"/>
          <w:szCs w:val="24"/>
          <w:lang w:val="ru-MD"/>
        </w:rPr>
        <w:t xml:space="preserve"> </w:t>
      </w:r>
      <w:r w:rsidR="002C7F6B" w:rsidRPr="007377C1">
        <w:rPr>
          <w:rFonts w:asciiTheme="majorHAnsi" w:eastAsia="Times New Roman" w:hAnsiTheme="majorHAnsi" w:cstheme="majorHAnsi"/>
          <w:bCs/>
          <w:iCs/>
          <w:sz w:val="24"/>
          <w:szCs w:val="24"/>
          <w:lang w:val="ru-MD"/>
        </w:rPr>
        <w:t>приведения</w:t>
      </w:r>
      <w:r w:rsidR="000D3336" w:rsidRPr="007377C1">
        <w:rPr>
          <w:rFonts w:asciiTheme="majorHAnsi" w:eastAsia="Times New Roman" w:hAnsiTheme="majorHAnsi" w:cstheme="majorHAnsi"/>
          <w:bCs/>
          <w:iCs/>
          <w:sz w:val="24"/>
          <w:szCs w:val="24"/>
          <w:lang w:val="ru-MD"/>
        </w:rPr>
        <w:t xml:space="preserve"> уставов </w:t>
      </w:r>
      <w:r w:rsidR="002C7F6B" w:rsidRPr="007377C1">
        <w:rPr>
          <w:rFonts w:asciiTheme="majorHAnsi" w:eastAsia="Times New Roman" w:hAnsiTheme="majorHAnsi" w:cstheme="majorHAnsi"/>
          <w:bCs/>
          <w:iCs/>
          <w:sz w:val="24"/>
          <w:szCs w:val="24"/>
          <w:lang w:val="ru-MD"/>
        </w:rPr>
        <w:t>ПМСУ</w:t>
      </w:r>
      <w:r w:rsidR="000D3336" w:rsidRPr="007377C1">
        <w:rPr>
          <w:rFonts w:asciiTheme="majorHAnsi" w:eastAsia="Times New Roman" w:hAnsiTheme="majorHAnsi" w:cstheme="majorHAnsi"/>
          <w:bCs/>
          <w:iCs/>
          <w:sz w:val="24"/>
          <w:szCs w:val="24"/>
          <w:lang w:val="ru-MD"/>
        </w:rPr>
        <w:t xml:space="preserve"> в соответстви</w:t>
      </w:r>
      <w:r w:rsidR="002C7F6B" w:rsidRPr="007377C1">
        <w:rPr>
          <w:rFonts w:asciiTheme="majorHAnsi" w:eastAsia="Times New Roman" w:hAnsiTheme="majorHAnsi" w:cstheme="majorHAnsi"/>
          <w:bCs/>
          <w:iCs/>
          <w:sz w:val="24"/>
          <w:szCs w:val="24"/>
          <w:lang w:val="ru-MD"/>
        </w:rPr>
        <w:t>е</w:t>
      </w:r>
      <w:r w:rsidR="000D3336" w:rsidRPr="007377C1">
        <w:rPr>
          <w:rFonts w:asciiTheme="majorHAnsi" w:eastAsia="Times New Roman" w:hAnsiTheme="majorHAnsi" w:cstheme="majorHAnsi"/>
          <w:bCs/>
          <w:iCs/>
          <w:sz w:val="24"/>
          <w:szCs w:val="24"/>
          <w:lang w:val="ru-MD"/>
        </w:rPr>
        <w:t xml:space="preserve"> с </w:t>
      </w:r>
      <w:r w:rsidR="002C7F6B" w:rsidRPr="007377C1">
        <w:rPr>
          <w:rFonts w:asciiTheme="majorHAnsi" w:eastAsia="Times New Roman" w:hAnsiTheme="majorHAnsi" w:cstheme="majorHAnsi"/>
          <w:bCs/>
          <w:iCs/>
          <w:sz w:val="24"/>
          <w:szCs w:val="24"/>
          <w:lang w:val="ru-MD"/>
        </w:rPr>
        <w:t>законодательной базой,</w:t>
      </w:r>
      <w:r w:rsidR="000D3336" w:rsidRPr="007377C1">
        <w:rPr>
          <w:rFonts w:asciiTheme="majorHAnsi" w:eastAsia="Times New Roman" w:hAnsiTheme="majorHAnsi" w:cstheme="majorHAnsi"/>
          <w:bCs/>
          <w:iCs/>
          <w:sz w:val="24"/>
          <w:szCs w:val="24"/>
          <w:lang w:val="ru-MD"/>
        </w:rPr>
        <w:t xml:space="preserve"> и не</w:t>
      </w:r>
      <w:r w:rsidR="00B11F50" w:rsidRPr="007377C1">
        <w:rPr>
          <w:rFonts w:asciiTheme="majorHAnsi" w:eastAsia="Times New Roman" w:hAnsiTheme="majorHAnsi" w:cstheme="majorHAnsi"/>
          <w:bCs/>
          <w:iCs/>
          <w:sz w:val="24"/>
          <w:szCs w:val="24"/>
          <w:lang w:val="ru-MD"/>
        </w:rPr>
        <w:t>надлежаще</w:t>
      </w:r>
      <w:r w:rsidR="000D3336" w:rsidRPr="007377C1">
        <w:rPr>
          <w:rFonts w:asciiTheme="majorHAnsi" w:eastAsia="Times New Roman" w:hAnsiTheme="majorHAnsi" w:cstheme="majorHAnsi"/>
          <w:bCs/>
          <w:iCs/>
          <w:sz w:val="24"/>
          <w:szCs w:val="24"/>
          <w:lang w:val="ru-MD"/>
        </w:rPr>
        <w:t xml:space="preserve">е управление публичным имуществом, переданным </w:t>
      </w:r>
      <w:r w:rsidR="00B11F50" w:rsidRPr="007377C1">
        <w:rPr>
          <w:rFonts w:asciiTheme="majorHAnsi" w:eastAsia="Times New Roman" w:hAnsiTheme="majorHAnsi" w:cstheme="majorHAnsi"/>
          <w:bCs/>
          <w:iCs/>
          <w:sz w:val="24"/>
          <w:szCs w:val="24"/>
          <w:lang w:val="ru-MD"/>
        </w:rPr>
        <w:t xml:space="preserve">созданным </w:t>
      </w:r>
      <w:r w:rsidR="000D3336" w:rsidRPr="007377C1">
        <w:rPr>
          <w:rFonts w:asciiTheme="majorHAnsi" w:eastAsia="Times New Roman" w:hAnsiTheme="majorHAnsi" w:cstheme="majorHAnsi"/>
          <w:bCs/>
          <w:iCs/>
          <w:sz w:val="24"/>
          <w:szCs w:val="24"/>
          <w:lang w:val="ru-MD"/>
        </w:rPr>
        <w:t>учрежден</w:t>
      </w:r>
      <w:r w:rsidR="00B11F50" w:rsidRPr="007377C1">
        <w:rPr>
          <w:rFonts w:asciiTheme="majorHAnsi" w:eastAsia="Times New Roman" w:hAnsiTheme="majorHAnsi" w:cstheme="majorHAnsi"/>
          <w:bCs/>
          <w:iCs/>
          <w:sz w:val="24"/>
          <w:szCs w:val="24"/>
          <w:lang w:val="ru-MD"/>
        </w:rPr>
        <w:t>иям</w:t>
      </w:r>
      <w:r w:rsidR="000D3336" w:rsidRPr="007377C1">
        <w:rPr>
          <w:rFonts w:asciiTheme="majorHAnsi" w:eastAsia="Times New Roman" w:hAnsiTheme="majorHAnsi" w:cstheme="majorHAnsi"/>
          <w:bCs/>
          <w:iCs/>
          <w:sz w:val="24"/>
          <w:szCs w:val="24"/>
          <w:lang w:val="ru-MD"/>
        </w:rPr>
        <w:t xml:space="preserve"> </w:t>
      </w:r>
      <w:r w:rsidR="002A4D8B" w:rsidRPr="007377C1">
        <w:rPr>
          <w:rFonts w:asciiTheme="majorHAnsi" w:eastAsia="Times New Roman" w:hAnsiTheme="majorHAnsi" w:cstheme="majorHAnsi"/>
          <w:bCs/>
          <w:iCs/>
          <w:sz w:val="24"/>
          <w:szCs w:val="24"/>
          <w:lang w:val="ru-MD"/>
        </w:rPr>
        <w:t>(</w:t>
      </w:r>
      <w:r w:rsidR="00B11F50" w:rsidRPr="007377C1">
        <w:rPr>
          <w:rFonts w:asciiTheme="majorHAnsi" w:eastAsia="Times New Roman" w:hAnsiTheme="majorHAnsi" w:cstheme="majorHAnsi"/>
          <w:bCs/>
          <w:iCs/>
          <w:sz w:val="24"/>
          <w:szCs w:val="24"/>
          <w:lang w:val="ru-MD"/>
        </w:rPr>
        <w:t>п</w:t>
      </w:r>
      <w:r w:rsidR="002A4D8B" w:rsidRPr="007377C1">
        <w:rPr>
          <w:rFonts w:asciiTheme="majorHAnsi" w:eastAsia="Times New Roman" w:hAnsiTheme="majorHAnsi" w:cstheme="majorHAnsi"/>
          <w:bCs/>
          <w:iCs/>
          <w:sz w:val="24"/>
          <w:szCs w:val="24"/>
          <w:lang w:val="ru-MD"/>
        </w:rPr>
        <w:t>.4.3.2</w:t>
      </w:r>
      <w:r w:rsidR="00243552" w:rsidRPr="007377C1">
        <w:rPr>
          <w:rFonts w:asciiTheme="majorHAnsi" w:eastAsia="Times New Roman" w:hAnsiTheme="majorHAnsi" w:cstheme="majorHAnsi"/>
          <w:bCs/>
          <w:iCs/>
          <w:sz w:val="24"/>
          <w:szCs w:val="24"/>
          <w:lang w:val="ru-MD"/>
        </w:rPr>
        <w:t>.</w:t>
      </w:r>
      <w:r w:rsidR="00061529" w:rsidRPr="007377C1">
        <w:rPr>
          <w:rFonts w:asciiTheme="majorHAnsi" w:eastAsia="Times New Roman" w:hAnsiTheme="majorHAnsi" w:cstheme="majorHAnsi"/>
          <w:bCs/>
          <w:iCs/>
          <w:sz w:val="24"/>
          <w:szCs w:val="24"/>
          <w:lang w:val="ru-MD"/>
        </w:rPr>
        <w:t>).</w:t>
      </w:r>
    </w:p>
    <w:p w14:paraId="13507F45" w14:textId="77777777" w:rsidR="00EA70A1" w:rsidRPr="007377C1" w:rsidRDefault="00EA70A1" w:rsidP="00B75402">
      <w:pPr>
        <w:spacing w:after="0" w:line="276" w:lineRule="auto"/>
        <w:ind w:left="540"/>
        <w:jc w:val="both"/>
        <w:rPr>
          <w:rFonts w:asciiTheme="majorHAnsi" w:hAnsiTheme="majorHAnsi" w:cstheme="majorHAnsi"/>
          <w:iCs/>
          <w:sz w:val="24"/>
          <w:szCs w:val="24"/>
          <w:lang w:val="ru-MD"/>
        </w:rPr>
      </w:pPr>
    </w:p>
    <w:p w14:paraId="122F399C" w14:textId="609EFD63" w:rsidR="00A81262" w:rsidRPr="007377C1" w:rsidRDefault="00A81262" w:rsidP="00B75402">
      <w:pPr>
        <w:pStyle w:val="1"/>
        <w:spacing w:before="0" w:line="276" w:lineRule="auto"/>
        <w:rPr>
          <w:rFonts w:eastAsia="Times New Roman" w:cstheme="majorHAnsi"/>
          <w:b/>
          <w:sz w:val="24"/>
          <w:szCs w:val="24"/>
          <w:lang w:val="ru-MD"/>
        </w:rPr>
      </w:pPr>
      <w:bookmarkStart w:id="10" w:name="_Toc58780360"/>
      <w:bookmarkStart w:id="11" w:name="_Toc100875952"/>
      <w:r w:rsidRPr="007377C1">
        <w:rPr>
          <w:rFonts w:eastAsia="Times New Roman" w:cstheme="majorHAnsi"/>
          <w:b/>
          <w:sz w:val="24"/>
          <w:szCs w:val="24"/>
          <w:lang w:val="ru-MD"/>
        </w:rPr>
        <w:t xml:space="preserve">II. </w:t>
      </w:r>
      <w:r w:rsidR="00B11F50" w:rsidRPr="007377C1">
        <w:rPr>
          <w:rFonts w:eastAsia="Times New Roman" w:cstheme="majorHAnsi"/>
          <w:b/>
          <w:sz w:val="24"/>
          <w:szCs w:val="24"/>
          <w:lang w:val="ru-MD"/>
        </w:rPr>
        <w:t>ОБЩЕЕ ПРЕДСТАВЛЕНИЕ</w:t>
      </w:r>
      <w:bookmarkStart w:id="12" w:name="_Toc60045171"/>
      <w:bookmarkEnd w:id="10"/>
      <w:bookmarkEnd w:id="11"/>
    </w:p>
    <w:p w14:paraId="036DA7D9" w14:textId="77777777" w:rsidR="002C14C0" w:rsidRPr="007377C1" w:rsidRDefault="00400082" w:rsidP="002C14C0">
      <w:pPr>
        <w:rPr>
          <w:rFonts w:cstheme="majorHAnsi"/>
          <w:b/>
          <w:sz w:val="24"/>
          <w:szCs w:val="24"/>
          <w:lang w:val="ru-MD"/>
        </w:rPr>
      </w:pPr>
      <w:r w:rsidRPr="007377C1">
        <w:rPr>
          <w:rFonts w:asciiTheme="majorHAnsi" w:hAnsiTheme="majorHAnsi" w:cstheme="majorHAnsi"/>
          <w:b/>
          <w:sz w:val="24"/>
          <w:szCs w:val="24"/>
          <w:lang w:val="ru-MD"/>
        </w:rPr>
        <w:t>2.1.</w:t>
      </w:r>
      <w:r w:rsidR="0004266F" w:rsidRPr="007377C1">
        <w:rPr>
          <w:rFonts w:asciiTheme="majorHAnsi" w:hAnsiTheme="majorHAnsi" w:cstheme="majorHAnsi"/>
          <w:b/>
          <w:sz w:val="24"/>
          <w:szCs w:val="24"/>
          <w:lang w:val="ru-MD"/>
        </w:rPr>
        <w:t xml:space="preserve"> </w:t>
      </w:r>
      <w:bookmarkStart w:id="13" w:name="_Toc80607539"/>
      <w:bookmarkEnd w:id="12"/>
      <w:r w:rsidR="002C14C0" w:rsidRPr="007377C1">
        <w:rPr>
          <w:rFonts w:cstheme="majorHAnsi"/>
          <w:b/>
          <w:bCs/>
          <w:sz w:val="24"/>
          <w:szCs w:val="24"/>
          <w:lang w:val="ru-MD"/>
        </w:rPr>
        <w:t>Сфера деятельности аудируемого субъекта</w:t>
      </w:r>
      <w:bookmarkEnd w:id="13"/>
    </w:p>
    <w:p w14:paraId="7D7C8667" w14:textId="5FDFDAB6" w:rsidR="004D375D" w:rsidRPr="007377C1" w:rsidRDefault="000E4D23" w:rsidP="00C97BD7">
      <w:pPr>
        <w:spacing w:after="0" w:line="276" w:lineRule="auto"/>
        <w:ind w:firstLine="567"/>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sz w:val="24"/>
          <w:szCs w:val="24"/>
          <w:lang w:val="ru-MD"/>
        </w:rPr>
        <w:t xml:space="preserve">Административно-территориальная единица второго уровня </w:t>
      </w:r>
      <w:r w:rsidR="002C14C0" w:rsidRPr="007377C1">
        <w:rPr>
          <w:rFonts w:asciiTheme="majorHAnsi" w:eastAsia="Times New Roman" w:hAnsiTheme="majorHAnsi" w:cstheme="majorHAnsi"/>
          <w:sz w:val="24"/>
          <w:szCs w:val="24"/>
          <w:lang w:val="ru-MD"/>
        </w:rPr>
        <w:t>явля</w:t>
      </w:r>
      <w:r w:rsidRPr="007377C1">
        <w:rPr>
          <w:rFonts w:asciiTheme="majorHAnsi" w:eastAsia="Times New Roman" w:hAnsiTheme="majorHAnsi" w:cstheme="majorHAnsi"/>
          <w:sz w:val="24"/>
          <w:szCs w:val="24"/>
          <w:lang w:val="ru-MD"/>
        </w:rPr>
        <w:t>е</w:t>
      </w:r>
      <w:r w:rsidR="002C14C0" w:rsidRPr="007377C1">
        <w:rPr>
          <w:rFonts w:asciiTheme="majorHAnsi" w:eastAsia="Times New Roman" w:hAnsiTheme="majorHAnsi" w:cstheme="majorHAnsi"/>
          <w:sz w:val="24"/>
          <w:szCs w:val="24"/>
          <w:lang w:val="ru-MD"/>
        </w:rPr>
        <w:t>тся юридическим лиц</w:t>
      </w:r>
      <w:r w:rsidRPr="007377C1">
        <w:rPr>
          <w:rFonts w:asciiTheme="majorHAnsi" w:eastAsia="Times New Roman" w:hAnsiTheme="majorHAnsi" w:cstheme="majorHAnsi"/>
          <w:sz w:val="24"/>
          <w:szCs w:val="24"/>
          <w:lang w:val="ru-MD"/>
        </w:rPr>
        <w:t>ом</w:t>
      </w:r>
      <w:r w:rsidR="002C14C0" w:rsidRPr="007377C1">
        <w:rPr>
          <w:rFonts w:asciiTheme="majorHAnsi" w:eastAsia="Times New Roman" w:hAnsiTheme="majorHAnsi" w:cstheme="majorHAnsi"/>
          <w:sz w:val="24"/>
          <w:szCs w:val="24"/>
          <w:lang w:val="ru-MD"/>
        </w:rPr>
        <w:t xml:space="preserve"> публичного права и облада</w:t>
      </w:r>
      <w:r w:rsidRPr="007377C1">
        <w:rPr>
          <w:rFonts w:asciiTheme="majorHAnsi" w:eastAsia="Times New Roman" w:hAnsiTheme="majorHAnsi" w:cstheme="majorHAnsi"/>
          <w:sz w:val="24"/>
          <w:szCs w:val="24"/>
          <w:lang w:val="ru-MD"/>
        </w:rPr>
        <w:t>е</w:t>
      </w:r>
      <w:r w:rsidR="002C14C0" w:rsidRPr="007377C1">
        <w:rPr>
          <w:rFonts w:asciiTheme="majorHAnsi" w:eastAsia="Times New Roman" w:hAnsiTheme="majorHAnsi" w:cstheme="majorHAnsi"/>
          <w:sz w:val="24"/>
          <w:szCs w:val="24"/>
          <w:lang w:val="ru-MD"/>
        </w:rPr>
        <w:t>т</w:t>
      </w:r>
      <w:r w:rsidRPr="007377C1">
        <w:rPr>
          <w:rFonts w:asciiTheme="majorHAnsi" w:eastAsia="Times New Roman" w:hAnsiTheme="majorHAnsi" w:cstheme="majorHAnsi"/>
          <w:sz w:val="24"/>
          <w:szCs w:val="24"/>
          <w:lang w:val="ru-MD"/>
        </w:rPr>
        <w:t>, в силу закона,</w:t>
      </w:r>
      <w:r w:rsidR="002C14C0" w:rsidRPr="007377C1">
        <w:rPr>
          <w:rFonts w:asciiTheme="majorHAnsi" w:eastAsia="Times New Roman" w:hAnsiTheme="majorHAnsi" w:cstheme="majorHAnsi"/>
          <w:sz w:val="24"/>
          <w:szCs w:val="24"/>
          <w:lang w:val="ru-MD"/>
        </w:rPr>
        <w:t xml:space="preserve"> имуществом, отличным от государственного и других </w:t>
      </w:r>
      <w:r w:rsidRPr="007377C1">
        <w:rPr>
          <w:rFonts w:asciiTheme="majorHAnsi" w:eastAsia="Times New Roman" w:hAnsiTheme="majorHAnsi" w:cstheme="majorHAnsi"/>
          <w:sz w:val="24"/>
          <w:szCs w:val="24"/>
          <w:lang w:val="ru-MD"/>
        </w:rPr>
        <w:t>административно-территориальных единиц</w:t>
      </w:r>
      <w:r w:rsidR="004D375D" w:rsidRPr="007377C1">
        <w:rPr>
          <w:rFonts w:asciiTheme="majorHAnsi" w:eastAsia="Times New Roman" w:hAnsiTheme="majorHAnsi" w:cstheme="majorHAnsi"/>
          <w:sz w:val="24"/>
          <w:szCs w:val="24"/>
          <w:lang w:val="ru-MD"/>
        </w:rPr>
        <w:t xml:space="preserve">. </w:t>
      </w:r>
    </w:p>
    <w:p w14:paraId="1E32DCAA" w14:textId="32F9D767" w:rsidR="004D375D" w:rsidRPr="007377C1" w:rsidRDefault="000E4D23" w:rsidP="00691733">
      <w:pPr>
        <w:spacing w:after="0" w:line="276" w:lineRule="auto"/>
        <w:ind w:firstLine="567"/>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sz w:val="24"/>
          <w:szCs w:val="24"/>
          <w:lang w:val="ru-MD"/>
        </w:rPr>
        <w:t>Районный бюджет включает в себя совокупность доходов и расходов, необходимых для выполнения функций, которые входят в компетенцию районной администрации в соответствии с действующим законодательством, и дополнительных полномочий, делегированных правительством. В процессе исполнения бюджета должность главного исполнителя районного бюджета выполняет председатель района</w:t>
      </w:r>
      <w:r w:rsidR="004D375D" w:rsidRPr="007377C1">
        <w:rPr>
          <w:rFonts w:asciiTheme="majorHAnsi" w:eastAsia="Times New Roman" w:hAnsiTheme="majorHAnsi" w:cstheme="majorHAnsi"/>
          <w:sz w:val="24"/>
          <w:szCs w:val="24"/>
          <w:lang w:val="ru-MD"/>
        </w:rPr>
        <w:t xml:space="preserve">. </w:t>
      </w:r>
    </w:p>
    <w:p w14:paraId="20482680" w14:textId="77EABE38" w:rsidR="00AD13C4" w:rsidRPr="007377C1" w:rsidRDefault="000E4D23" w:rsidP="008A1F9C">
      <w:pPr>
        <w:spacing w:after="0" w:line="276" w:lineRule="auto"/>
        <w:ind w:firstLine="567"/>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sz w:val="24"/>
          <w:szCs w:val="24"/>
          <w:lang w:val="ru-MD"/>
        </w:rPr>
        <w:t>Правовые, организационные и финансовые основы формирования и использования районного бюджета регулируются Законами №397-XV от 16.10.2003</w:t>
      </w:r>
      <w:r w:rsidRPr="007377C1">
        <w:rPr>
          <w:rFonts w:asciiTheme="majorHAnsi" w:eastAsia="Times New Roman" w:hAnsiTheme="majorHAnsi" w:cstheme="majorHAnsi"/>
          <w:sz w:val="24"/>
          <w:szCs w:val="24"/>
          <w:vertAlign w:val="superscript"/>
          <w:lang w:val="ru-MD"/>
        </w:rPr>
        <w:footnoteReference w:id="1"/>
      </w:r>
      <w:r w:rsidRPr="007377C1">
        <w:rPr>
          <w:rFonts w:asciiTheme="majorHAnsi" w:eastAsia="Times New Roman" w:hAnsiTheme="majorHAnsi" w:cstheme="majorHAnsi"/>
          <w:sz w:val="24"/>
          <w:szCs w:val="24"/>
          <w:lang w:val="ru-MD"/>
        </w:rPr>
        <w:t>, №181-XIII от 25.07.2014</w:t>
      </w:r>
      <w:r w:rsidRPr="007377C1">
        <w:rPr>
          <w:rFonts w:asciiTheme="majorHAnsi" w:eastAsia="Times New Roman" w:hAnsiTheme="majorHAnsi" w:cstheme="majorHAnsi"/>
          <w:sz w:val="24"/>
          <w:szCs w:val="24"/>
          <w:vertAlign w:val="superscript"/>
          <w:lang w:val="ru-MD"/>
        </w:rPr>
        <w:footnoteReference w:id="2"/>
      </w:r>
      <w:r w:rsidRPr="007377C1">
        <w:rPr>
          <w:rFonts w:asciiTheme="majorHAnsi" w:eastAsia="Times New Roman" w:hAnsiTheme="majorHAnsi" w:cstheme="majorHAnsi"/>
          <w:sz w:val="24"/>
          <w:szCs w:val="24"/>
          <w:lang w:val="ru-MD"/>
        </w:rPr>
        <w:t>, №436-XVI от 28.12.2006</w:t>
      </w:r>
      <w:r w:rsidRPr="007377C1">
        <w:rPr>
          <w:rStyle w:val="a5"/>
          <w:rFonts w:asciiTheme="majorHAnsi" w:eastAsia="Times New Roman" w:hAnsiTheme="majorHAnsi" w:cstheme="majorHAnsi"/>
          <w:sz w:val="24"/>
          <w:szCs w:val="24"/>
          <w:lang w:val="ru-MD"/>
        </w:rPr>
        <w:footnoteReference w:id="3"/>
      </w:r>
      <w:r w:rsidRPr="007377C1">
        <w:rPr>
          <w:rFonts w:asciiTheme="majorHAnsi" w:eastAsia="Times New Roman" w:hAnsiTheme="majorHAnsi" w:cstheme="majorHAnsi"/>
          <w:sz w:val="24"/>
          <w:szCs w:val="24"/>
          <w:lang w:val="ru-MD"/>
        </w:rPr>
        <w:t>, а также другими законодательными и нормативными актами по бюджетно-налоговой политике</w:t>
      </w:r>
      <w:r w:rsidR="004D375D" w:rsidRPr="007377C1">
        <w:rPr>
          <w:rFonts w:asciiTheme="majorHAnsi" w:eastAsia="Times New Roman" w:hAnsiTheme="majorHAnsi" w:cstheme="majorHAnsi"/>
          <w:sz w:val="24"/>
          <w:szCs w:val="24"/>
          <w:lang w:val="ru-MD"/>
        </w:rPr>
        <w:t xml:space="preserve">. </w:t>
      </w:r>
    </w:p>
    <w:p w14:paraId="0AF9AD95" w14:textId="29F9FCDD" w:rsidR="004D375D" w:rsidRPr="007377C1" w:rsidRDefault="00C37159" w:rsidP="008A1F9C">
      <w:pPr>
        <w:spacing w:after="0" w:line="276" w:lineRule="auto"/>
        <w:ind w:firstLine="567"/>
        <w:jc w:val="both"/>
        <w:rPr>
          <w:rFonts w:asciiTheme="majorHAnsi" w:hAnsiTheme="majorHAnsi" w:cstheme="majorHAnsi"/>
          <w:bCs/>
          <w:sz w:val="24"/>
          <w:szCs w:val="24"/>
          <w:lang w:val="ru-MD"/>
        </w:rPr>
      </w:pPr>
      <w:r w:rsidRPr="007377C1">
        <w:rPr>
          <w:rFonts w:asciiTheme="majorHAnsi" w:eastAsia="Times New Roman" w:hAnsiTheme="majorHAnsi" w:cstheme="majorHAnsi"/>
          <w:sz w:val="24"/>
          <w:szCs w:val="24"/>
          <w:lang w:val="ru-MD"/>
        </w:rPr>
        <w:t>Порядок ведения бухгалтерского учета в аудируемых публичных учреждениях регламентируется Законом №113-XVI от 27.04.2007</w:t>
      </w:r>
      <w:r w:rsidRPr="007377C1">
        <w:rPr>
          <w:rStyle w:val="a5"/>
          <w:rFonts w:asciiTheme="majorHAnsi" w:eastAsia="Times New Roman" w:hAnsiTheme="majorHAnsi" w:cstheme="majorHAnsi"/>
          <w:sz w:val="24"/>
          <w:szCs w:val="24"/>
          <w:lang w:val="ru-MD"/>
        </w:rPr>
        <w:footnoteReference w:id="4"/>
      </w:r>
      <w:r w:rsidRPr="007377C1">
        <w:rPr>
          <w:rFonts w:asciiTheme="majorHAnsi" w:eastAsia="Times New Roman" w:hAnsiTheme="majorHAnsi" w:cstheme="majorHAnsi"/>
          <w:sz w:val="24"/>
          <w:szCs w:val="24"/>
          <w:lang w:val="ru-MD"/>
        </w:rPr>
        <w:t>, Инструкцией, утвержденной Приказом министра финансов №216 от 28.12.2015</w:t>
      </w:r>
      <w:r w:rsidR="004D375D" w:rsidRPr="007377C1">
        <w:rPr>
          <w:rStyle w:val="a5"/>
          <w:rFonts w:asciiTheme="majorHAnsi" w:hAnsiTheme="majorHAnsi" w:cstheme="majorHAnsi"/>
          <w:sz w:val="24"/>
          <w:szCs w:val="24"/>
          <w:lang w:val="ru-MD"/>
        </w:rPr>
        <w:footnoteReference w:id="5"/>
      </w:r>
      <w:r w:rsidR="00845B3C" w:rsidRPr="007377C1">
        <w:rPr>
          <w:rFonts w:asciiTheme="majorHAnsi" w:hAnsiTheme="majorHAnsi" w:cstheme="majorHAnsi"/>
          <w:bCs/>
          <w:sz w:val="24"/>
          <w:szCs w:val="24"/>
          <w:lang w:val="ru-MD"/>
        </w:rPr>
        <w:t>.</w:t>
      </w:r>
    </w:p>
    <w:p w14:paraId="75E4F41D" w14:textId="3381614C" w:rsidR="00400082" w:rsidRPr="007377C1" w:rsidRDefault="00C37159" w:rsidP="00400082">
      <w:pPr>
        <w:spacing w:after="0" w:line="276" w:lineRule="auto"/>
        <w:rPr>
          <w:rFonts w:asciiTheme="majorHAnsi" w:hAnsiTheme="majorHAnsi" w:cstheme="majorHAnsi"/>
          <w:b/>
          <w:sz w:val="24"/>
          <w:szCs w:val="24"/>
          <w:lang w:val="ru-MD"/>
        </w:rPr>
      </w:pPr>
      <w:r w:rsidRPr="007377C1">
        <w:rPr>
          <w:rFonts w:asciiTheme="majorHAnsi" w:hAnsiTheme="majorHAnsi" w:cstheme="majorHAnsi"/>
          <w:b/>
          <w:sz w:val="24"/>
          <w:szCs w:val="24"/>
          <w:lang w:val="ru-MD"/>
        </w:rPr>
        <w:t xml:space="preserve">Общая информация о стоимости активов, зарегистрированных на бухгалтерском балансе </w:t>
      </w:r>
    </w:p>
    <w:p w14:paraId="6B75EEA6" w14:textId="18690235" w:rsidR="00400082" w:rsidRPr="007377C1" w:rsidRDefault="00FE2EE4" w:rsidP="00FF61B8">
      <w:pPr>
        <w:spacing w:after="0" w:line="276" w:lineRule="auto"/>
        <w:ind w:firstLine="720"/>
        <w:jc w:val="both"/>
        <w:rPr>
          <w:rFonts w:asciiTheme="majorHAnsi" w:hAnsiTheme="majorHAnsi" w:cstheme="majorHAnsi"/>
          <w:sz w:val="24"/>
          <w:szCs w:val="24"/>
          <w:lang w:val="ru-MD"/>
        </w:rPr>
      </w:pPr>
      <w:r w:rsidRPr="007377C1">
        <w:rPr>
          <w:rFonts w:asciiTheme="majorHAnsi" w:hAnsiTheme="majorHAnsi" w:cstheme="majorHAnsi"/>
          <w:sz w:val="24"/>
          <w:szCs w:val="24"/>
          <w:lang w:val="ru-MD"/>
        </w:rPr>
        <w:t>По состоянию н</w:t>
      </w:r>
      <w:r w:rsidR="00C37159" w:rsidRPr="007377C1">
        <w:rPr>
          <w:rFonts w:asciiTheme="majorHAnsi" w:hAnsiTheme="majorHAnsi" w:cstheme="majorHAnsi"/>
          <w:sz w:val="24"/>
          <w:szCs w:val="24"/>
          <w:lang w:val="ru-MD"/>
        </w:rPr>
        <w:t>а 01.01.2021 общая стоимость активов, которыми управляет АТ</w:t>
      </w:r>
      <w:r w:rsidRPr="007377C1">
        <w:rPr>
          <w:rFonts w:asciiTheme="majorHAnsi" w:hAnsiTheme="majorHAnsi" w:cstheme="majorHAnsi"/>
          <w:sz w:val="24"/>
          <w:szCs w:val="24"/>
          <w:lang w:val="ru-MD"/>
        </w:rPr>
        <w:t>Е</w:t>
      </w:r>
      <w:r w:rsidR="00C37159" w:rsidRPr="007377C1">
        <w:rPr>
          <w:rFonts w:asciiTheme="majorHAnsi" w:hAnsiTheme="majorHAnsi" w:cstheme="majorHAnsi"/>
          <w:sz w:val="24"/>
          <w:szCs w:val="24"/>
          <w:lang w:val="ru-MD"/>
        </w:rPr>
        <w:t xml:space="preserve"> II уровня район</w:t>
      </w:r>
      <w:r w:rsidRPr="007377C1">
        <w:rPr>
          <w:rFonts w:asciiTheme="majorHAnsi" w:hAnsiTheme="majorHAnsi" w:cstheme="majorHAnsi"/>
          <w:sz w:val="24"/>
          <w:szCs w:val="24"/>
          <w:lang w:val="ru-MD"/>
        </w:rPr>
        <w:t xml:space="preserve"> Ниспорень</w:t>
      </w:r>
      <w:r w:rsidR="00C37159" w:rsidRPr="007377C1">
        <w:rPr>
          <w:rFonts w:asciiTheme="majorHAnsi" w:hAnsiTheme="majorHAnsi" w:cstheme="majorHAnsi"/>
          <w:sz w:val="24"/>
          <w:szCs w:val="24"/>
          <w:lang w:val="ru-MD"/>
        </w:rPr>
        <w:t xml:space="preserve">, составила 276 985,1 тыс. леев, увеличившись на 2 349,2 тыс. леев по сравнению с </w:t>
      </w:r>
      <w:r w:rsidRPr="007377C1">
        <w:rPr>
          <w:rFonts w:asciiTheme="majorHAnsi" w:hAnsiTheme="majorHAnsi" w:cstheme="majorHAnsi"/>
          <w:sz w:val="24"/>
          <w:szCs w:val="24"/>
          <w:lang w:val="ru-MD"/>
        </w:rPr>
        <w:t>остатк</w:t>
      </w:r>
      <w:r w:rsidR="00C37159" w:rsidRPr="007377C1">
        <w:rPr>
          <w:rFonts w:asciiTheme="majorHAnsi" w:hAnsiTheme="majorHAnsi" w:cstheme="majorHAnsi"/>
          <w:sz w:val="24"/>
          <w:szCs w:val="24"/>
          <w:lang w:val="ru-MD"/>
        </w:rPr>
        <w:t xml:space="preserve">ом активов, зарегистрированных </w:t>
      </w:r>
      <w:r w:rsidRPr="007377C1">
        <w:rPr>
          <w:rFonts w:asciiTheme="majorHAnsi" w:hAnsiTheme="majorHAnsi" w:cstheme="majorHAnsi"/>
          <w:sz w:val="24"/>
          <w:szCs w:val="24"/>
          <w:lang w:val="ru-MD"/>
        </w:rPr>
        <w:t>по</w:t>
      </w:r>
      <w:r w:rsidR="00C37159" w:rsidRPr="007377C1">
        <w:rPr>
          <w:rFonts w:asciiTheme="majorHAnsi" w:hAnsiTheme="majorHAnsi" w:cstheme="majorHAnsi"/>
          <w:sz w:val="24"/>
          <w:szCs w:val="24"/>
          <w:lang w:val="ru-MD"/>
        </w:rPr>
        <w:t xml:space="preserve"> с</w:t>
      </w:r>
      <w:r w:rsidRPr="007377C1">
        <w:rPr>
          <w:rFonts w:asciiTheme="majorHAnsi" w:hAnsiTheme="majorHAnsi" w:cstheme="majorHAnsi"/>
          <w:sz w:val="24"/>
          <w:szCs w:val="24"/>
          <w:lang w:val="ru-MD"/>
        </w:rPr>
        <w:t>остоянию на</w:t>
      </w:r>
      <w:r w:rsidR="00C37159" w:rsidRPr="007377C1">
        <w:rPr>
          <w:rFonts w:asciiTheme="majorHAnsi" w:hAnsiTheme="majorHAnsi" w:cstheme="majorHAnsi"/>
          <w:sz w:val="24"/>
          <w:szCs w:val="24"/>
          <w:lang w:val="ru-MD"/>
        </w:rPr>
        <w:t xml:space="preserve"> 01.01.2020 (274 635,9 тыс. леев, или 100,9%). Нефинансовые активы составляют около 83,2% от общей стоимости активов, а финансовые активы – 16,8%. Анализ бухгалтерского баланса АТ</w:t>
      </w:r>
      <w:r w:rsidRPr="007377C1">
        <w:rPr>
          <w:rFonts w:asciiTheme="majorHAnsi" w:hAnsiTheme="majorHAnsi" w:cstheme="majorHAnsi"/>
          <w:sz w:val="24"/>
          <w:szCs w:val="24"/>
          <w:lang w:val="ru-MD"/>
        </w:rPr>
        <w:t>Е</w:t>
      </w:r>
      <w:r w:rsidR="00C37159" w:rsidRPr="007377C1">
        <w:rPr>
          <w:rFonts w:asciiTheme="majorHAnsi" w:hAnsiTheme="majorHAnsi" w:cstheme="majorHAnsi"/>
          <w:sz w:val="24"/>
          <w:szCs w:val="24"/>
          <w:lang w:val="ru-MD"/>
        </w:rPr>
        <w:t xml:space="preserve"> </w:t>
      </w:r>
      <w:r w:rsidRPr="007377C1">
        <w:rPr>
          <w:rFonts w:asciiTheme="majorHAnsi" w:hAnsiTheme="majorHAnsi" w:cstheme="majorHAnsi"/>
          <w:sz w:val="24"/>
          <w:szCs w:val="24"/>
          <w:lang w:val="ru-MD"/>
        </w:rPr>
        <w:t>II</w:t>
      </w:r>
      <w:r w:rsidR="00C37159" w:rsidRPr="007377C1">
        <w:rPr>
          <w:rFonts w:asciiTheme="majorHAnsi" w:hAnsiTheme="majorHAnsi" w:cstheme="majorHAnsi"/>
          <w:sz w:val="24"/>
          <w:szCs w:val="24"/>
          <w:lang w:val="ru-MD"/>
        </w:rPr>
        <w:t xml:space="preserve"> уровня </w:t>
      </w:r>
      <w:r w:rsidRPr="007377C1">
        <w:rPr>
          <w:rFonts w:asciiTheme="majorHAnsi" w:hAnsiTheme="majorHAnsi" w:cstheme="majorHAnsi"/>
          <w:sz w:val="24"/>
          <w:szCs w:val="24"/>
          <w:lang w:val="ru-MD"/>
        </w:rPr>
        <w:t xml:space="preserve">район Ниспорень </w:t>
      </w:r>
      <w:r w:rsidR="00C37159" w:rsidRPr="007377C1">
        <w:rPr>
          <w:rFonts w:asciiTheme="majorHAnsi" w:hAnsiTheme="majorHAnsi" w:cstheme="majorHAnsi"/>
          <w:sz w:val="24"/>
          <w:szCs w:val="24"/>
          <w:lang w:val="ru-MD"/>
        </w:rPr>
        <w:t>пр</w:t>
      </w:r>
      <w:r w:rsidRPr="007377C1">
        <w:rPr>
          <w:rFonts w:asciiTheme="majorHAnsi" w:hAnsiTheme="majorHAnsi" w:cstheme="majorHAnsi"/>
          <w:sz w:val="24"/>
          <w:szCs w:val="24"/>
          <w:lang w:val="ru-MD"/>
        </w:rPr>
        <w:t>едставл</w:t>
      </w:r>
      <w:r w:rsidR="00C37159" w:rsidRPr="007377C1">
        <w:rPr>
          <w:rFonts w:asciiTheme="majorHAnsi" w:hAnsiTheme="majorHAnsi" w:cstheme="majorHAnsi"/>
          <w:sz w:val="24"/>
          <w:szCs w:val="24"/>
          <w:lang w:val="ru-MD"/>
        </w:rPr>
        <w:t xml:space="preserve">ен в </w:t>
      </w:r>
      <w:r w:rsidRPr="007377C1">
        <w:rPr>
          <w:rFonts w:asciiTheme="majorHAnsi" w:hAnsiTheme="majorHAnsi" w:cstheme="majorHAnsi"/>
          <w:b/>
          <w:sz w:val="24"/>
          <w:szCs w:val="24"/>
          <w:lang w:val="ru-MD"/>
        </w:rPr>
        <w:t>П</w:t>
      </w:r>
      <w:r w:rsidR="00C37159" w:rsidRPr="007377C1">
        <w:rPr>
          <w:rFonts w:asciiTheme="majorHAnsi" w:hAnsiTheme="majorHAnsi" w:cstheme="majorHAnsi"/>
          <w:b/>
          <w:sz w:val="24"/>
          <w:szCs w:val="24"/>
          <w:lang w:val="ru-MD"/>
        </w:rPr>
        <w:t>риложении №1</w:t>
      </w:r>
      <w:r w:rsidR="00C37159" w:rsidRPr="007377C1">
        <w:rPr>
          <w:rFonts w:asciiTheme="majorHAnsi" w:hAnsiTheme="majorHAnsi" w:cstheme="majorHAnsi"/>
          <w:sz w:val="24"/>
          <w:szCs w:val="24"/>
          <w:lang w:val="ru-MD"/>
        </w:rPr>
        <w:t xml:space="preserve"> к настоящему </w:t>
      </w:r>
      <w:r w:rsidRPr="007377C1">
        <w:rPr>
          <w:rFonts w:asciiTheme="majorHAnsi" w:hAnsiTheme="majorHAnsi" w:cstheme="majorHAnsi"/>
          <w:sz w:val="24"/>
          <w:szCs w:val="24"/>
          <w:lang w:val="ru-MD"/>
        </w:rPr>
        <w:t>О</w:t>
      </w:r>
      <w:r w:rsidR="00C37159" w:rsidRPr="007377C1">
        <w:rPr>
          <w:rFonts w:asciiTheme="majorHAnsi" w:hAnsiTheme="majorHAnsi" w:cstheme="majorHAnsi"/>
          <w:sz w:val="24"/>
          <w:szCs w:val="24"/>
          <w:lang w:val="ru-MD"/>
        </w:rPr>
        <w:t xml:space="preserve">тчету </w:t>
      </w:r>
      <w:r w:rsidRPr="007377C1">
        <w:rPr>
          <w:rFonts w:asciiTheme="majorHAnsi" w:hAnsiTheme="majorHAnsi" w:cstheme="majorHAnsi"/>
          <w:sz w:val="24"/>
          <w:szCs w:val="24"/>
          <w:lang w:val="ru-MD"/>
        </w:rPr>
        <w:t>аудита</w:t>
      </w:r>
      <w:r w:rsidR="00400082" w:rsidRPr="007377C1">
        <w:rPr>
          <w:rFonts w:asciiTheme="majorHAnsi" w:hAnsiTheme="majorHAnsi" w:cstheme="majorHAnsi"/>
          <w:sz w:val="24"/>
          <w:szCs w:val="24"/>
          <w:lang w:val="ru-MD"/>
        </w:rPr>
        <w:t xml:space="preserve">.  </w:t>
      </w:r>
    </w:p>
    <w:p w14:paraId="175FA2C6" w14:textId="13992988" w:rsidR="00400082" w:rsidRPr="007377C1" w:rsidRDefault="00C37159" w:rsidP="00400082">
      <w:pPr>
        <w:spacing w:after="0"/>
        <w:rPr>
          <w:rFonts w:asciiTheme="majorHAnsi" w:hAnsiTheme="majorHAnsi" w:cstheme="majorHAnsi"/>
          <w:b/>
          <w:sz w:val="24"/>
          <w:szCs w:val="24"/>
          <w:lang w:val="ru-MD"/>
        </w:rPr>
      </w:pPr>
      <w:r w:rsidRPr="007377C1">
        <w:rPr>
          <w:rFonts w:asciiTheme="majorHAnsi" w:hAnsiTheme="majorHAnsi" w:cstheme="majorHAnsi"/>
          <w:b/>
          <w:sz w:val="24"/>
          <w:szCs w:val="24"/>
          <w:lang w:val="ru-MD"/>
        </w:rPr>
        <w:t xml:space="preserve">Краткий обзор исполнения бюджета АТЕ II уровня район Ниспорень за 2020 год  </w:t>
      </w:r>
    </w:p>
    <w:p w14:paraId="4AF436EF" w14:textId="369FA715" w:rsidR="00400082" w:rsidRPr="007377C1" w:rsidRDefault="00C37159" w:rsidP="00FF61B8">
      <w:pPr>
        <w:spacing w:after="0" w:line="276" w:lineRule="auto"/>
        <w:ind w:firstLine="567"/>
        <w:jc w:val="both"/>
        <w:rPr>
          <w:rFonts w:asciiTheme="majorHAnsi" w:hAnsiTheme="majorHAnsi" w:cstheme="majorHAnsi"/>
          <w:b/>
          <w:bCs/>
          <w:sz w:val="24"/>
          <w:szCs w:val="24"/>
          <w:lang w:val="ru-MD"/>
        </w:rPr>
      </w:pPr>
      <w:r w:rsidRPr="007377C1">
        <w:rPr>
          <w:rFonts w:asciiTheme="majorHAnsi" w:hAnsiTheme="majorHAnsi" w:cstheme="majorHAnsi"/>
          <w:sz w:val="24"/>
          <w:szCs w:val="24"/>
          <w:lang w:val="ru-MD"/>
        </w:rPr>
        <w:t>Бюджет А</w:t>
      </w:r>
      <w:r w:rsidR="003868E9" w:rsidRPr="007377C1">
        <w:rPr>
          <w:rFonts w:asciiTheme="majorHAnsi" w:hAnsiTheme="majorHAnsi" w:cstheme="majorHAnsi"/>
          <w:sz w:val="24"/>
          <w:szCs w:val="24"/>
          <w:lang w:val="ru-MD"/>
        </w:rPr>
        <w:t>ТЕ II уровня район Ниспорень</w:t>
      </w:r>
      <w:r w:rsidRPr="007377C1">
        <w:rPr>
          <w:rFonts w:asciiTheme="majorHAnsi" w:hAnsiTheme="majorHAnsi" w:cstheme="majorHAnsi"/>
          <w:sz w:val="24"/>
          <w:szCs w:val="24"/>
          <w:lang w:val="ru-MD"/>
        </w:rPr>
        <w:t xml:space="preserve"> на 2020 год был утвержден во втором чтении 24.12.2019</w:t>
      </w:r>
      <w:r w:rsidR="003868E9" w:rsidRPr="007377C1">
        <w:rPr>
          <w:rStyle w:val="a5"/>
          <w:rFonts w:asciiTheme="majorHAnsi" w:hAnsiTheme="majorHAnsi" w:cstheme="majorHAnsi"/>
          <w:sz w:val="24"/>
          <w:szCs w:val="24"/>
          <w:lang w:val="ru-MD"/>
        </w:rPr>
        <w:footnoteReference w:id="6"/>
      </w:r>
      <w:r w:rsidRPr="007377C1">
        <w:rPr>
          <w:rFonts w:asciiTheme="majorHAnsi" w:hAnsiTheme="majorHAnsi" w:cstheme="majorHAnsi"/>
          <w:sz w:val="24"/>
          <w:szCs w:val="24"/>
          <w:lang w:val="ru-MD"/>
        </w:rPr>
        <w:t xml:space="preserve">. Районный бюджет был </w:t>
      </w:r>
      <w:r w:rsidR="003868E9" w:rsidRPr="007377C1">
        <w:rPr>
          <w:rFonts w:asciiTheme="majorHAnsi" w:hAnsiTheme="majorHAnsi" w:cstheme="majorHAnsi"/>
          <w:sz w:val="24"/>
          <w:szCs w:val="24"/>
          <w:lang w:val="ru-MD"/>
        </w:rPr>
        <w:t>исполне</w:t>
      </w:r>
      <w:r w:rsidRPr="007377C1">
        <w:rPr>
          <w:rFonts w:asciiTheme="majorHAnsi" w:hAnsiTheme="majorHAnsi" w:cstheme="majorHAnsi"/>
          <w:sz w:val="24"/>
          <w:szCs w:val="24"/>
          <w:lang w:val="ru-MD"/>
        </w:rPr>
        <w:t xml:space="preserve">н </w:t>
      </w:r>
      <w:r w:rsidR="003868E9" w:rsidRPr="007377C1">
        <w:rPr>
          <w:rFonts w:asciiTheme="majorHAnsi" w:hAnsiTheme="majorHAnsi" w:cstheme="majorHAnsi"/>
          <w:sz w:val="24"/>
          <w:szCs w:val="24"/>
          <w:lang w:val="ru-MD"/>
        </w:rPr>
        <w:t>по</w:t>
      </w:r>
      <w:r w:rsidRPr="007377C1">
        <w:rPr>
          <w:rFonts w:asciiTheme="majorHAnsi" w:hAnsiTheme="majorHAnsi" w:cstheme="majorHAnsi"/>
          <w:sz w:val="24"/>
          <w:szCs w:val="24"/>
          <w:lang w:val="ru-MD"/>
        </w:rPr>
        <w:t xml:space="preserve"> части доходов в размере 177 370,9 тыс. леев, составляя 98,4% от объема у</w:t>
      </w:r>
      <w:r w:rsidR="003868E9" w:rsidRPr="007377C1">
        <w:rPr>
          <w:rFonts w:asciiTheme="majorHAnsi" w:hAnsiTheme="majorHAnsi" w:cstheme="majorHAnsi"/>
          <w:sz w:val="24"/>
          <w:szCs w:val="24"/>
          <w:lang w:val="ru-MD"/>
        </w:rPr>
        <w:t>точне</w:t>
      </w:r>
      <w:r w:rsidRPr="007377C1">
        <w:rPr>
          <w:rFonts w:asciiTheme="majorHAnsi" w:hAnsiTheme="majorHAnsi" w:cstheme="majorHAnsi"/>
          <w:sz w:val="24"/>
          <w:szCs w:val="24"/>
          <w:lang w:val="ru-MD"/>
        </w:rPr>
        <w:t>нных ассигнований,</w:t>
      </w:r>
      <w:r w:rsidR="003868E9" w:rsidRPr="007377C1">
        <w:rPr>
          <w:rFonts w:asciiTheme="majorHAnsi" w:hAnsiTheme="majorHAnsi" w:cstheme="majorHAnsi"/>
          <w:sz w:val="24"/>
          <w:szCs w:val="24"/>
          <w:lang w:val="ru-MD"/>
        </w:rPr>
        <w:t xml:space="preserve"> и</w:t>
      </w:r>
      <w:r w:rsidRPr="007377C1">
        <w:rPr>
          <w:rFonts w:asciiTheme="majorHAnsi" w:hAnsiTheme="majorHAnsi" w:cstheme="majorHAnsi"/>
          <w:sz w:val="24"/>
          <w:szCs w:val="24"/>
          <w:lang w:val="ru-MD"/>
        </w:rPr>
        <w:t xml:space="preserve"> </w:t>
      </w:r>
      <w:r w:rsidR="003868E9" w:rsidRPr="007377C1">
        <w:rPr>
          <w:rFonts w:asciiTheme="majorHAnsi" w:hAnsiTheme="majorHAnsi" w:cstheme="majorHAnsi"/>
          <w:sz w:val="24"/>
          <w:szCs w:val="24"/>
          <w:lang w:val="ru-MD"/>
        </w:rPr>
        <w:t>по</w:t>
      </w:r>
      <w:r w:rsidRPr="007377C1">
        <w:rPr>
          <w:rFonts w:asciiTheme="majorHAnsi" w:hAnsiTheme="majorHAnsi" w:cstheme="majorHAnsi"/>
          <w:sz w:val="24"/>
          <w:szCs w:val="24"/>
          <w:lang w:val="ru-MD"/>
        </w:rPr>
        <w:t xml:space="preserve"> части расходов</w:t>
      </w:r>
      <w:r w:rsidR="003868E9" w:rsidRPr="007377C1">
        <w:rPr>
          <w:rFonts w:asciiTheme="majorHAnsi" w:hAnsiTheme="majorHAnsi" w:cstheme="majorHAnsi"/>
          <w:sz w:val="24"/>
          <w:szCs w:val="24"/>
          <w:lang w:val="ru-MD"/>
        </w:rPr>
        <w:t xml:space="preserve"> </w:t>
      </w:r>
      <w:r w:rsidRPr="007377C1">
        <w:rPr>
          <w:rFonts w:asciiTheme="majorHAnsi" w:hAnsiTheme="majorHAnsi" w:cstheme="majorHAnsi"/>
          <w:sz w:val="24"/>
          <w:szCs w:val="24"/>
          <w:lang w:val="ru-MD"/>
        </w:rPr>
        <w:t>-</w:t>
      </w:r>
      <w:r w:rsidR="003868E9" w:rsidRPr="007377C1">
        <w:rPr>
          <w:rFonts w:asciiTheme="majorHAnsi" w:hAnsiTheme="majorHAnsi" w:cstheme="majorHAnsi"/>
          <w:sz w:val="24"/>
          <w:szCs w:val="24"/>
          <w:lang w:val="ru-MD"/>
        </w:rPr>
        <w:t xml:space="preserve"> </w:t>
      </w:r>
      <w:r w:rsidRPr="007377C1">
        <w:rPr>
          <w:rFonts w:asciiTheme="majorHAnsi" w:hAnsiTheme="majorHAnsi" w:cstheme="majorHAnsi"/>
          <w:sz w:val="24"/>
          <w:szCs w:val="24"/>
          <w:lang w:val="ru-MD"/>
        </w:rPr>
        <w:t>в сумме 176 842,2 тыс. леев, или 95,3%. Подробный анализ доходов и расходов АТ</w:t>
      </w:r>
      <w:r w:rsidR="003868E9" w:rsidRPr="007377C1">
        <w:rPr>
          <w:rFonts w:asciiTheme="majorHAnsi" w:hAnsiTheme="majorHAnsi" w:cstheme="majorHAnsi"/>
          <w:sz w:val="24"/>
          <w:szCs w:val="24"/>
          <w:lang w:val="ru-MD"/>
        </w:rPr>
        <w:t>Е</w:t>
      </w:r>
      <w:r w:rsidRPr="007377C1">
        <w:rPr>
          <w:rFonts w:asciiTheme="majorHAnsi" w:hAnsiTheme="majorHAnsi" w:cstheme="majorHAnsi"/>
          <w:sz w:val="24"/>
          <w:szCs w:val="24"/>
          <w:lang w:val="ru-MD"/>
        </w:rPr>
        <w:t xml:space="preserve"> II уровня </w:t>
      </w:r>
      <w:r w:rsidR="003868E9" w:rsidRPr="007377C1">
        <w:rPr>
          <w:rFonts w:asciiTheme="majorHAnsi" w:hAnsiTheme="majorHAnsi" w:cstheme="majorHAnsi"/>
          <w:sz w:val="24"/>
          <w:szCs w:val="24"/>
          <w:lang w:val="ru-MD"/>
        </w:rPr>
        <w:t xml:space="preserve">район Ниспорень представлен в </w:t>
      </w:r>
      <w:r w:rsidR="003868E9" w:rsidRPr="007377C1">
        <w:rPr>
          <w:rFonts w:asciiTheme="majorHAnsi" w:hAnsiTheme="majorHAnsi" w:cstheme="majorHAnsi"/>
          <w:b/>
          <w:sz w:val="24"/>
          <w:szCs w:val="24"/>
          <w:lang w:val="ru-MD"/>
        </w:rPr>
        <w:t>Приложении №2</w:t>
      </w:r>
      <w:r w:rsidR="003868E9" w:rsidRPr="007377C1">
        <w:rPr>
          <w:rFonts w:asciiTheme="majorHAnsi" w:hAnsiTheme="majorHAnsi" w:cstheme="majorHAnsi"/>
          <w:sz w:val="24"/>
          <w:szCs w:val="24"/>
          <w:lang w:val="ru-MD"/>
        </w:rPr>
        <w:t xml:space="preserve"> к настоящему Отчету аудита</w:t>
      </w:r>
      <w:r w:rsidR="00400082" w:rsidRPr="007377C1">
        <w:rPr>
          <w:rFonts w:asciiTheme="majorHAnsi" w:hAnsiTheme="majorHAnsi" w:cstheme="majorHAnsi"/>
          <w:bCs/>
          <w:sz w:val="24"/>
          <w:szCs w:val="24"/>
          <w:lang w:val="ru-MD"/>
        </w:rPr>
        <w:t>.</w:t>
      </w:r>
    </w:p>
    <w:p w14:paraId="780CF4FE" w14:textId="31200105" w:rsidR="00F23B05" w:rsidRPr="007377C1" w:rsidRDefault="00C37159" w:rsidP="008A1F9C">
      <w:pPr>
        <w:spacing w:after="0" w:line="276" w:lineRule="auto"/>
        <w:ind w:firstLine="567"/>
        <w:jc w:val="both"/>
        <w:rPr>
          <w:rFonts w:asciiTheme="majorHAnsi" w:hAnsiTheme="majorHAnsi" w:cstheme="majorHAnsi"/>
          <w:sz w:val="24"/>
          <w:szCs w:val="24"/>
          <w:lang w:val="ru-MD"/>
        </w:rPr>
      </w:pPr>
      <w:r w:rsidRPr="007377C1">
        <w:rPr>
          <w:rFonts w:asciiTheme="majorHAnsi" w:hAnsiTheme="majorHAnsi" w:cstheme="majorHAnsi"/>
          <w:sz w:val="24"/>
          <w:szCs w:val="24"/>
          <w:lang w:val="ru-MD"/>
        </w:rPr>
        <w:t xml:space="preserve">Из районного бюджета финансируются 38 учреждений (5 </w:t>
      </w:r>
      <w:r w:rsidR="003868E9" w:rsidRPr="007377C1">
        <w:rPr>
          <w:rFonts w:asciiTheme="majorHAnsi" w:hAnsiTheme="majorHAnsi" w:cstheme="majorHAnsi"/>
          <w:sz w:val="24"/>
          <w:szCs w:val="24"/>
          <w:lang w:val="ru-MD"/>
        </w:rPr>
        <w:t>публич</w:t>
      </w:r>
      <w:r w:rsidRPr="007377C1">
        <w:rPr>
          <w:rFonts w:asciiTheme="majorHAnsi" w:hAnsiTheme="majorHAnsi" w:cstheme="majorHAnsi"/>
          <w:sz w:val="24"/>
          <w:szCs w:val="24"/>
          <w:lang w:val="ru-MD"/>
        </w:rPr>
        <w:t xml:space="preserve">ных учреждений </w:t>
      </w:r>
      <w:r w:rsidR="003868E9" w:rsidRPr="007377C1">
        <w:rPr>
          <w:rFonts w:asciiTheme="majorHAnsi" w:hAnsiTheme="majorHAnsi" w:cstheme="majorHAnsi"/>
          <w:sz w:val="24"/>
          <w:szCs w:val="24"/>
          <w:lang w:val="ru-MD"/>
        </w:rPr>
        <w:t>РС</w:t>
      </w:r>
      <w:r w:rsidRPr="007377C1">
        <w:rPr>
          <w:rFonts w:asciiTheme="majorHAnsi" w:hAnsiTheme="majorHAnsi" w:cstheme="majorHAnsi"/>
          <w:sz w:val="24"/>
          <w:szCs w:val="24"/>
          <w:lang w:val="ru-MD"/>
        </w:rPr>
        <w:t xml:space="preserve"> и 33 учебных заведени</w:t>
      </w:r>
      <w:r w:rsidR="003868E9" w:rsidRPr="007377C1">
        <w:rPr>
          <w:rFonts w:asciiTheme="majorHAnsi" w:hAnsiTheme="majorHAnsi" w:cstheme="majorHAnsi"/>
          <w:sz w:val="24"/>
          <w:szCs w:val="24"/>
          <w:lang w:val="ru-MD"/>
        </w:rPr>
        <w:t>й</w:t>
      </w:r>
      <w:r w:rsidRPr="007377C1">
        <w:rPr>
          <w:rFonts w:asciiTheme="majorHAnsi" w:hAnsiTheme="majorHAnsi" w:cstheme="majorHAnsi"/>
          <w:sz w:val="24"/>
          <w:szCs w:val="24"/>
          <w:lang w:val="ru-MD"/>
        </w:rPr>
        <w:t>)</w:t>
      </w:r>
      <w:r w:rsidR="003868E9" w:rsidRPr="007377C1">
        <w:rPr>
          <w:rFonts w:asciiTheme="majorHAnsi" w:hAnsiTheme="majorHAnsi" w:cstheme="majorHAnsi"/>
          <w:sz w:val="24"/>
          <w:szCs w:val="24"/>
          <w:lang w:val="ru-MD"/>
        </w:rPr>
        <w:t>,</w:t>
      </w:r>
      <w:r w:rsidRPr="007377C1">
        <w:rPr>
          <w:rFonts w:asciiTheme="majorHAnsi" w:hAnsiTheme="majorHAnsi" w:cstheme="majorHAnsi"/>
          <w:sz w:val="24"/>
          <w:szCs w:val="24"/>
          <w:lang w:val="ru-MD"/>
        </w:rPr>
        <w:t xml:space="preserve"> с</w:t>
      </w:r>
      <w:r w:rsidR="003868E9" w:rsidRPr="007377C1">
        <w:rPr>
          <w:rFonts w:asciiTheme="majorHAnsi" w:hAnsiTheme="majorHAnsi" w:cstheme="majorHAnsi"/>
          <w:sz w:val="24"/>
          <w:szCs w:val="24"/>
          <w:lang w:val="ru-MD"/>
        </w:rPr>
        <w:t>о</w:t>
      </w:r>
      <w:r w:rsidRPr="007377C1">
        <w:rPr>
          <w:rFonts w:asciiTheme="majorHAnsi" w:hAnsiTheme="majorHAnsi" w:cstheme="majorHAnsi"/>
          <w:sz w:val="24"/>
          <w:szCs w:val="24"/>
          <w:lang w:val="ru-MD"/>
        </w:rPr>
        <w:t xml:space="preserve"> штат</w:t>
      </w:r>
      <w:r w:rsidR="003868E9" w:rsidRPr="007377C1">
        <w:rPr>
          <w:rFonts w:asciiTheme="majorHAnsi" w:hAnsiTheme="majorHAnsi" w:cstheme="majorHAnsi"/>
          <w:sz w:val="24"/>
          <w:szCs w:val="24"/>
          <w:lang w:val="ru-MD"/>
        </w:rPr>
        <w:t>ной численностью</w:t>
      </w:r>
      <w:r w:rsidRPr="007377C1">
        <w:rPr>
          <w:rFonts w:asciiTheme="majorHAnsi" w:hAnsiTheme="majorHAnsi" w:cstheme="majorHAnsi"/>
          <w:sz w:val="24"/>
          <w:szCs w:val="24"/>
          <w:lang w:val="ru-MD"/>
        </w:rPr>
        <w:t xml:space="preserve"> 1491 единицы. Кроме того, </w:t>
      </w:r>
      <w:r w:rsidR="003868E9" w:rsidRPr="007377C1">
        <w:rPr>
          <w:rFonts w:asciiTheme="majorHAnsi" w:hAnsiTheme="majorHAnsi" w:cstheme="majorHAnsi"/>
          <w:sz w:val="24"/>
          <w:szCs w:val="24"/>
          <w:lang w:val="ru-MD"/>
        </w:rPr>
        <w:t xml:space="preserve">районный совет Ниспорень </w:t>
      </w:r>
      <w:r w:rsidRPr="007377C1">
        <w:rPr>
          <w:rFonts w:asciiTheme="majorHAnsi" w:hAnsiTheme="majorHAnsi" w:cstheme="majorHAnsi"/>
          <w:sz w:val="24"/>
          <w:szCs w:val="24"/>
          <w:lang w:val="ru-MD"/>
        </w:rPr>
        <w:t xml:space="preserve">является </w:t>
      </w:r>
      <w:r w:rsidR="003868E9" w:rsidRPr="007377C1">
        <w:rPr>
          <w:rFonts w:asciiTheme="majorHAnsi" w:hAnsiTheme="majorHAnsi" w:cstheme="majorHAnsi"/>
          <w:sz w:val="24"/>
          <w:szCs w:val="24"/>
          <w:lang w:val="ru-MD"/>
        </w:rPr>
        <w:t>учредит</w:t>
      </w:r>
      <w:r w:rsidRPr="007377C1">
        <w:rPr>
          <w:rFonts w:asciiTheme="majorHAnsi" w:hAnsiTheme="majorHAnsi" w:cstheme="majorHAnsi"/>
          <w:sz w:val="24"/>
          <w:szCs w:val="24"/>
          <w:lang w:val="ru-MD"/>
        </w:rPr>
        <w:t xml:space="preserve">елем 2 </w:t>
      </w:r>
      <w:r w:rsidR="003868E9" w:rsidRPr="007377C1">
        <w:rPr>
          <w:rFonts w:asciiTheme="majorHAnsi" w:hAnsiTheme="majorHAnsi" w:cstheme="majorHAnsi"/>
          <w:sz w:val="24"/>
          <w:szCs w:val="24"/>
          <w:lang w:val="ru-MD"/>
        </w:rPr>
        <w:t>ПМСУ</w:t>
      </w:r>
      <w:r w:rsidRPr="007377C1">
        <w:rPr>
          <w:rFonts w:asciiTheme="majorHAnsi" w:hAnsiTheme="majorHAnsi" w:cstheme="majorHAnsi"/>
          <w:sz w:val="24"/>
          <w:szCs w:val="24"/>
          <w:lang w:val="ru-MD"/>
        </w:rPr>
        <w:t xml:space="preserve">, </w:t>
      </w:r>
      <w:r w:rsidR="003868E9" w:rsidRPr="007377C1">
        <w:rPr>
          <w:rFonts w:asciiTheme="majorHAnsi" w:hAnsiTheme="majorHAnsi" w:cstheme="majorHAnsi"/>
          <w:sz w:val="24"/>
          <w:szCs w:val="24"/>
          <w:lang w:val="ru-MD"/>
        </w:rPr>
        <w:t xml:space="preserve">одного </w:t>
      </w:r>
      <w:r w:rsidRPr="007377C1">
        <w:rPr>
          <w:rFonts w:asciiTheme="majorHAnsi" w:hAnsiTheme="majorHAnsi" w:cstheme="majorHAnsi"/>
          <w:sz w:val="24"/>
          <w:szCs w:val="24"/>
          <w:lang w:val="ru-MD"/>
        </w:rPr>
        <w:t xml:space="preserve">муниципального предприятия и </w:t>
      </w:r>
      <w:r w:rsidR="003868E9" w:rsidRPr="007377C1">
        <w:rPr>
          <w:rFonts w:asciiTheme="majorHAnsi" w:hAnsiTheme="majorHAnsi" w:cstheme="majorHAnsi"/>
          <w:sz w:val="24"/>
          <w:szCs w:val="24"/>
          <w:lang w:val="ru-MD"/>
        </w:rPr>
        <w:t>одного публич</w:t>
      </w:r>
      <w:r w:rsidRPr="007377C1">
        <w:rPr>
          <w:rFonts w:asciiTheme="majorHAnsi" w:hAnsiTheme="majorHAnsi" w:cstheme="majorHAnsi"/>
          <w:sz w:val="24"/>
          <w:szCs w:val="24"/>
          <w:lang w:val="ru-MD"/>
        </w:rPr>
        <w:t>ного учреждения</w:t>
      </w:r>
      <w:r w:rsidR="00A81262" w:rsidRPr="007377C1">
        <w:rPr>
          <w:rStyle w:val="a5"/>
          <w:rFonts w:asciiTheme="majorHAnsi" w:hAnsiTheme="majorHAnsi" w:cstheme="majorHAnsi"/>
          <w:sz w:val="24"/>
          <w:szCs w:val="24"/>
          <w:lang w:val="ru-MD"/>
        </w:rPr>
        <w:footnoteReference w:id="7"/>
      </w:r>
      <w:r w:rsidR="00A81262" w:rsidRPr="007377C1">
        <w:rPr>
          <w:rFonts w:asciiTheme="majorHAnsi" w:hAnsiTheme="majorHAnsi" w:cstheme="majorHAnsi"/>
          <w:sz w:val="24"/>
          <w:szCs w:val="24"/>
          <w:lang w:val="ru-MD"/>
        </w:rPr>
        <w:t xml:space="preserve">. </w:t>
      </w:r>
    </w:p>
    <w:p w14:paraId="566CD06F" w14:textId="77777777" w:rsidR="00C60942" w:rsidRPr="007377C1" w:rsidRDefault="00C60942" w:rsidP="00812A03">
      <w:pPr>
        <w:shd w:val="clear" w:color="auto" w:fill="FFFFFF"/>
        <w:spacing w:after="0" w:line="276" w:lineRule="auto"/>
        <w:jc w:val="both"/>
        <w:rPr>
          <w:rFonts w:asciiTheme="majorHAnsi" w:hAnsiTheme="majorHAnsi" w:cstheme="majorHAnsi"/>
          <w:b/>
          <w:sz w:val="24"/>
          <w:szCs w:val="24"/>
          <w:lang w:val="ru-MD"/>
        </w:rPr>
      </w:pPr>
    </w:p>
    <w:p w14:paraId="31847F5B" w14:textId="349DDDDF" w:rsidR="00400082" w:rsidRPr="007377C1" w:rsidRDefault="00400082" w:rsidP="00812A03">
      <w:pPr>
        <w:shd w:val="clear" w:color="auto" w:fill="FFFFFF"/>
        <w:spacing w:after="0" w:line="276" w:lineRule="auto"/>
        <w:jc w:val="both"/>
        <w:rPr>
          <w:rFonts w:asciiTheme="majorHAnsi" w:hAnsiTheme="majorHAnsi" w:cstheme="majorHAnsi"/>
          <w:sz w:val="24"/>
          <w:szCs w:val="24"/>
          <w:lang w:val="ru-MD"/>
        </w:rPr>
      </w:pPr>
      <w:r w:rsidRPr="007377C1">
        <w:rPr>
          <w:rFonts w:asciiTheme="majorHAnsi" w:hAnsiTheme="majorHAnsi" w:cstheme="majorHAnsi"/>
          <w:b/>
          <w:sz w:val="24"/>
          <w:szCs w:val="24"/>
          <w:lang w:val="ru-MD"/>
        </w:rPr>
        <w:t>2.2</w:t>
      </w:r>
      <w:r w:rsidRPr="007377C1">
        <w:rPr>
          <w:rFonts w:asciiTheme="majorHAnsi" w:hAnsiTheme="majorHAnsi" w:cstheme="majorHAnsi"/>
          <w:sz w:val="24"/>
          <w:szCs w:val="24"/>
          <w:lang w:val="ru-MD"/>
        </w:rPr>
        <w:t>.</w:t>
      </w:r>
      <w:r w:rsidR="00F40C1E" w:rsidRPr="007377C1">
        <w:rPr>
          <w:lang w:val="ru-MD"/>
        </w:rPr>
        <w:t xml:space="preserve"> </w:t>
      </w:r>
      <w:r w:rsidR="00F40C1E" w:rsidRPr="007377C1">
        <w:rPr>
          <w:rFonts w:asciiTheme="majorHAnsi" w:hAnsiTheme="majorHAnsi" w:cstheme="majorHAnsi"/>
          <w:b/>
          <w:sz w:val="24"/>
          <w:szCs w:val="24"/>
          <w:lang w:val="ru-MD"/>
        </w:rPr>
        <w:t>Обязанности вовлеченных сторон</w:t>
      </w:r>
    </w:p>
    <w:p w14:paraId="241FA3FE" w14:textId="7BF8696B" w:rsidR="00A81262" w:rsidRPr="007377C1" w:rsidRDefault="00F40C1E" w:rsidP="00FF61B8">
      <w:pPr>
        <w:shd w:val="clear" w:color="auto" w:fill="FFFFFF"/>
        <w:spacing w:after="0" w:line="276" w:lineRule="auto"/>
        <w:ind w:firstLine="720"/>
        <w:jc w:val="both"/>
        <w:rPr>
          <w:rFonts w:asciiTheme="majorHAnsi" w:hAnsiTheme="majorHAnsi" w:cstheme="majorHAnsi"/>
          <w:color w:val="333333"/>
          <w:sz w:val="24"/>
          <w:szCs w:val="24"/>
          <w:lang w:val="ru-MD"/>
        </w:rPr>
      </w:pPr>
      <w:r w:rsidRPr="007377C1">
        <w:rPr>
          <w:rFonts w:asciiTheme="majorHAnsi" w:hAnsiTheme="majorHAnsi" w:cstheme="majorHAnsi"/>
          <w:sz w:val="24"/>
          <w:szCs w:val="24"/>
          <w:lang w:val="ru-MD"/>
        </w:rPr>
        <w:t>Ответственными за разработку, утверждение и исполнение бюджета района Ниспорень и управление публичным имуществом, являются</w:t>
      </w:r>
      <w:r w:rsidR="00A81262" w:rsidRPr="007377C1">
        <w:rPr>
          <w:rFonts w:asciiTheme="majorHAnsi" w:hAnsiTheme="majorHAnsi" w:cstheme="majorHAnsi"/>
          <w:sz w:val="24"/>
          <w:szCs w:val="24"/>
          <w:lang w:val="ru-MD"/>
        </w:rPr>
        <w:t>:</w:t>
      </w:r>
    </w:p>
    <w:p w14:paraId="6CE31A84" w14:textId="33267C35" w:rsidR="0000633E" w:rsidRPr="007377C1" w:rsidRDefault="00DE7D7C" w:rsidP="00DE7D7C">
      <w:pPr>
        <w:pStyle w:val="a6"/>
        <w:numPr>
          <w:ilvl w:val="0"/>
          <w:numId w:val="23"/>
        </w:numPr>
        <w:tabs>
          <w:tab w:val="left" w:pos="360"/>
        </w:tabs>
        <w:spacing w:line="276" w:lineRule="auto"/>
        <w:ind w:left="0" w:firstLine="0"/>
        <w:jc w:val="both"/>
        <w:rPr>
          <w:rFonts w:asciiTheme="majorHAnsi" w:eastAsia="Times New Roman" w:hAnsiTheme="majorHAnsi" w:cstheme="majorHAnsi"/>
          <w:sz w:val="24"/>
          <w:szCs w:val="24"/>
          <w:lang w:val="ru-MD"/>
        </w:rPr>
      </w:pPr>
      <w:r w:rsidRPr="007377C1">
        <w:rPr>
          <w:rFonts w:asciiTheme="majorHAnsi" w:hAnsiTheme="majorHAnsi" w:cstheme="majorHAnsi"/>
          <w:b/>
          <w:i/>
          <w:sz w:val="24"/>
          <w:szCs w:val="24"/>
          <w:lang w:val="ru-MD"/>
        </w:rPr>
        <w:t>Районный совет,</w:t>
      </w:r>
      <w:r w:rsidRPr="007377C1">
        <w:rPr>
          <w:rFonts w:asciiTheme="majorHAnsi" w:hAnsiTheme="majorHAnsi" w:cstheme="majorHAnsi"/>
          <w:sz w:val="24"/>
          <w:szCs w:val="24"/>
          <w:lang w:val="ru-MD"/>
        </w:rPr>
        <w:t xml:space="preserve"> который утверждает органиграмму и штатное расписание сотрудников аппарата председателя района, управлений и других подведомственных подразделений районного совета; ежегодное бюджетное решение, а также решения о внесении изменений в районный бюджет; принимает решение об образовании резервного фонда и утверждает положение о порядке его использования; принимает решение о получении или предоставлении займов на/за счет местного бюджета, а также о применении других финансовых инструментов согласно законодательной базе</w:t>
      </w:r>
      <w:r w:rsidR="004A5737" w:rsidRPr="007377C1">
        <w:rPr>
          <w:rFonts w:asciiTheme="majorHAnsi" w:hAnsiTheme="majorHAnsi" w:cstheme="majorHAnsi"/>
          <w:sz w:val="24"/>
          <w:szCs w:val="24"/>
          <w:lang w:val="ru-MD"/>
        </w:rPr>
        <w:t xml:space="preserve">; </w:t>
      </w:r>
      <w:r w:rsidRPr="007377C1">
        <w:rPr>
          <w:rFonts w:asciiTheme="majorHAnsi" w:hAnsiTheme="majorHAnsi" w:cstheme="majorHAnsi"/>
          <w:sz w:val="24"/>
          <w:szCs w:val="24"/>
          <w:lang w:val="ru-MD"/>
        </w:rPr>
        <w:t xml:space="preserve">принимает решение об управлении </w:t>
      </w:r>
      <w:r w:rsidR="004A5737" w:rsidRPr="007377C1">
        <w:rPr>
          <w:rFonts w:asciiTheme="majorHAnsi" w:hAnsiTheme="majorHAnsi" w:cstheme="majorHAnsi"/>
          <w:sz w:val="24"/>
          <w:szCs w:val="24"/>
          <w:lang w:val="ru-MD"/>
        </w:rPr>
        <w:t>имуществом публичной</w:t>
      </w:r>
      <w:r w:rsidRPr="007377C1">
        <w:rPr>
          <w:rFonts w:asciiTheme="majorHAnsi" w:hAnsiTheme="majorHAnsi" w:cstheme="majorHAnsi"/>
          <w:sz w:val="24"/>
          <w:szCs w:val="24"/>
          <w:lang w:val="ru-MD"/>
        </w:rPr>
        <w:t xml:space="preserve"> и частн</w:t>
      </w:r>
      <w:r w:rsidR="004A5737" w:rsidRPr="007377C1">
        <w:rPr>
          <w:rFonts w:asciiTheme="majorHAnsi" w:hAnsiTheme="majorHAnsi" w:cstheme="majorHAnsi"/>
          <w:sz w:val="24"/>
          <w:szCs w:val="24"/>
          <w:lang w:val="ru-MD"/>
        </w:rPr>
        <w:t>ой</w:t>
      </w:r>
      <w:r w:rsidRPr="007377C1">
        <w:rPr>
          <w:rFonts w:asciiTheme="majorHAnsi" w:hAnsiTheme="majorHAnsi" w:cstheme="majorHAnsi"/>
          <w:sz w:val="24"/>
          <w:szCs w:val="24"/>
          <w:lang w:val="ru-MD"/>
        </w:rPr>
        <w:t xml:space="preserve"> </w:t>
      </w:r>
      <w:r w:rsidR="004A5737" w:rsidRPr="007377C1">
        <w:rPr>
          <w:rFonts w:asciiTheme="majorHAnsi" w:hAnsiTheme="majorHAnsi" w:cstheme="majorHAnsi"/>
          <w:sz w:val="24"/>
          <w:szCs w:val="24"/>
          <w:lang w:val="ru-MD"/>
        </w:rPr>
        <w:t>сфер</w:t>
      </w:r>
      <w:r w:rsidRPr="007377C1">
        <w:rPr>
          <w:rFonts w:asciiTheme="majorHAnsi" w:hAnsiTheme="majorHAnsi" w:cstheme="majorHAnsi"/>
          <w:sz w:val="24"/>
          <w:szCs w:val="24"/>
          <w:lang w:val="ru-MD"/>
        </w:rPr>
        <w:t xml:space="preserve"> района; принимает решение</w:t>
      </w:r>
      <w:r w:rsidR="004A5737" w:rsidRPr="007377C1">
        <w:rPr>
          <w:rFonts w:asciiTheme="majorHAnsi" w:hAnsiTheme="majorHAnsi" w:cstheme="majorHAnsi"/>
          <w:sz w:val="24"/>
          <w:szCs w:val="24"/>
          <w:lang w:val="ru-MD"/>
        </w:rPr>
        <w:t>,</w:t>
      </w:r>
      <w:r w:rsidRPr="007377C1">
        <w:rPr>
          <w:rFonts w:asciiTheme="majorHAnsi" w:hAnsiTheme="majorHAnsi" w:cstheme="majorHAnsi"/>
          <w:sz w:val="24"/>
          <w:szCs w:val="24"/>
          <w:lang w:val="ru-MD"/>
        </w:rPr>
        <w:t xml:space="preserve"> в соответствии с законом</w:t>
      </w:r>
      <w:r w:rsidR="004A5737" w:rsidRPr="007377C1">
        <w:rPr>
          <w:rFonts w:asciiTheme="majorHAnsi" w:hAnsiTheme="majorHAnsi" w:cstheme="majorHAnsi"/>
          <w:sz w:val="24"/>
          <w:szCs w:val="24"/>
          <w:lang w:val="ru-MD"/>
        </w:rPr>
        <w:t>, о</w:t>
      </w:r>
      <w:r w:rsidRPr="007377C1">
        <w:rPr>
          <w:rFonts w:asciiTheme="majorHAnsi" w:hAnsiTheme="majorHAnsi" w:cstheme="majorHAnsi"/>
          <w:sz w:val="24"/>
          <w:szCs w:val="24"/>
          <w:lang w:val="ru-MD"/>
        </w:rPr>
        <w:t xml:space="preserve"> правовых актах </w:t>
      </w:r>
      <w:r w:rsidR="004A5737" w:rsidRPr="007377C1">
        <w:rPr>
          <w:rFonts w:asciiTheme="majorHAnsi" w:hAnsiTheme="majorHAnsi" w:cstheme="majorHAnsi"/>
          <w:sz w:val="24"/>
          <w:szCs w:val="24"/>
          <w:lang w:val="ru-MD"/>
        </w:rPr>
        <w:t xml:space="preserve">по </w:t>
      </w:r>
      <w:r w:rsidRPr="007377C1">
        <w:rPr>
          <w:rFonts w:asciiTheme="majorHAnsi" w:hAnsiTheme="majorHAnsi" w:cstheme="majorHAnsi"/>
          <w:sz w:val="24"/>
          <w:szCs w:val="24"/>
          <w:lang w:val="ru-MD"/>
        </w:rPr>
        <w:t>управлени</w:t>
      </w:r>
      <w:r w:rsidR="004A5737" w:rsidRPr="007377C1">
        <w:rPr>
          <w:rFonts w:asciiTheme="majorHAnsi" w:hAnsiTheme="majorHAnsi" w:cstheme="majorHAnsi"/>
          <w:sz w:val="24"/>
          <w:szCs w:val="24"/>
          <w:lang w:val="ru-MD"/>
        </w:rPr>
        <w:t>ю</w:t>
      </w:r>
      <w:r w:rsidRPr="007377C1">
        <w:rPr>
          <w:rFonts w:asciiTheme="majorHAnsi" w:hAnsiTheme="majorHAnsi" w:cstheme="majorHAnsi"/>
          <w:sz w:val="24"/>
          <w:szCs w:val="24"/>
          <w:lang w:val="ru-MD"/>
        </w:rPr>
        <w:t xml:space="preserve"> </w:t>
      </w:r>
      <w:r w:rsidR="004A5737" w:rsidRPr="007377C1">
        <w:rPr>
          <w:rFonts w:asciiTheme="majorHAnsi" w:hAnsiTheme="majorHAnsi" w:cstheme="majorHAnsi"/>
          <w:sz w:val="24"/>
          <w:szCs w:val="24"/>
          <w:lang w:val="ru-MD"/>
        </w:rPr>
        <w:t>имуществом</w:t>
      </w:r>
      <w:r w:rsidRPr="007377C1">
        <w:rPr>
          <w:rFonts w:asciiTheme="majorHAnsi" w:hAnsiTheme="majorHAnsi" w:cstheme="majorHAnsi"/>
          <w:sz w:val="24"/>
          <w:szCs w:val="24"/>
          <w:lang w:val="ru-MD"/>
        </w:rPr>
        <w:t xml:space="preserve"> общественного достояния района, а также </w:t>
      </w:r>
      <w:r w:rsidR="004A5737" w:rsidRPr="007377C1">
        <w:rPr>
          <w:rFonts w:asciiTheme="majorHAnsi" w:hAnsiTheme="majorHAnsi" w:cstheme="majorHAnsi"/>
          <w:sz w:val="24"/>
          <w:szCs w:val="24"/>
          <w:lang w:val="ru-MD"/>
        </w:rPr>
        <w:t>публич</w:t>
      </w:r>
      <w:r w:rsidRPr="007377C1">
        <w:rPr>
          <w:rFonts w:asciiTheme="majorHAnsi" w:hAnsiTheme="majorHAnsi" w:cstheme="majorHAnsi"/>
          <w:sz w:val="24"/>
          <w:szCs w:val="24"/>
          <w:lang w:val="ru-MD"/>
        </w:rPr>
        <w:t xml:space="preserve">ными </w:t>
      </w:r>
      <w:r w:rsidR="004A5737" w:rsidRPr="007377C1">
        <w:rPr>
          <w:rFonts w:asciiTheme="majorHAnsi" w:hAnsiTheme="majorHAnsi" w:cstheme="majorHAnsi"/>
          <w:sz w:val="24"/>
          <w:szCs w:val="24"/>
          <w:lang w:val="ru-MD"/>
        </w:rPr>
        <w:t>услуг</w:t>
      </w:r>
      <w:r w:rsidRPr="007377C1">
        <w:rPr>
          <w:rFonts w:asciiTheme="majorHAnsi" w:hAnsiTheme="majorHAnsi" w:cstheme="majorHAnsi"/>
          <w:sz w:val="24"/>
          <w:szCs w:val="24"/>
          <w:lang w:val="ru-MD"/>
        </w:rPr>
        <w:t>ами</w:t>
      </w:r>
      <w:r w:rsidR="004A5737" w:rsidRPr="007377C1">
        <w:rPr>
          <w:rFonts w:asciiTheme="majorHAnsi" w:hAnsiTheme="majorHAnsi" w:cstheme="majorHAnsi"/>
          <w:sz w:val="24"/>
          <w:szCs w:val="24"/>
          <w:lang w:val="ru-MD"/>
        </w:rPr>
        <w:t xml:space="preserve"> </w:t>
      </w:r>
      <w:r w:rsidRPr="007377C1">
        <w:rPr>
          <w:rFonts w:asciiTheme="majorHAnsi" w:hAnsiTheme="majorHAnsi" w:cstheme="majorHAnsi"/>
          <w:sz w:val="24"/>
          <w:szCs w:val="24"/>
          <w:lang w:val="ru-MD"/>
        </w:rPr>
        <w:t>районн</w:t>
      </w:r>
      <w:r w:rsidR="004A5737" w:rsidRPr="007377C1">
        <w:rPr>
          <w:rFonts w:asciiTheme="majorHAnsi" w:hAnsiTheme="majorHAnsi" w:cstheme="majorHAnsi"/>
          <w:sz w:val="24"/>
          <w:szCs w:val="24"/>
          <w:lang w:val="ru-MD"/>
        </w:rPr>
        <w:t>ого</w:t>
      </w:r>
      <w:r w:rsidRPr="007377C1">
        <w:rPr>
          <w:rFonts w:asciiTheme="majorHAnsi" w:hAnsiTheme="majorHAnsi" w:cstheme="majorHAnsi"/>
          <w:sz w:val="24"/>
          <w:szCs w:val="24"/>
          <w:lang w:val="ru-MD"/>
        </w:rPr>
        <w:t xml:space="preserve"> </w:t>
      </w:r>
      <w:r w:rsidR="004A5737" w:rsidRPr="007377C1">
        <w:rPr>
          <w:rFonts w:asciiTheme="majorHAnsi" w:hAnsiTheme="majorHAnsi" w:cstheme="majorHAnsi"/>
          <w:sz w:val="24"/>
          <w:szCs w:val="24"/>
          <w:lang w:val="ru-MD"/>
        </w:rPr>
        <w:t>значения</w:t>
      </w:r>
      <w:r w:rsidRPr="007377C1">
        <w:rPr>
          <w:rFonts w:asciiTheme="majorHAnsi" w:hAnsiTheme="majorHAnsi" w:cstheme="majorHAnsi"/>
          <w:sz w:val="24"/>
          <w:szCs w:val="24"/>
          <w:lang w:val="ru-MD"/>
        </w:rPr>
        <w:t>; утверждает программы развития социальных услуг в соответствии с потребностями района</w:t>
      </w:r>
      <w:r w:rsidR="004A5737" w:rsidRPr="007377C1">
        <w:rPr>
          <w:rFonts w:asciiTheme="majorHAnsi" w:hAnsiTheme="majorHAnsi" w:cstheme="majorHAnsi"/>
          <w:sz w:val="24"/>
          <w:szCs w:val="24"/>
          <w:lang w:val="ru-MD"/>
        </w:rPr>
        <w:t>,</w:t>
      </w:r>
      <w:r w:rsidRPr="007377C1">
        <w:rPr>
          <w:rFonts w:asciiTheme="majorHAnsi" w:hAnsiTheme="majorHAnsi" w:cstheme="majorHAnsi"/>
          <w:sz w:val="24"/>
          <w:szCs w:val="24"/>
          <w:lang w:val="ru-MD"/>
        </w:rPr>
        <w:t xml:space="preserve"> и </w:t>
      </w:r>
      <w:r w:rsidR="004A5737" w:rsidRPr="007377C1">
        <w:rPr>
          <w:rFonts w:asciiTheme="majorHAnsi" w:hAnsiTheme="majorHAnsi" w:cstheme="majorHAnsi"/>
          <w:sz w:val="24"/>
          <w:szCs w:val="24"/>
          <w:lang w:val="ru-MD"/>
        </w:rPr>
        <w:t>выяв</w:t>
      </w:r>
      <w:r w:rsidRPr="007377C1">
        <w:rPr>
          <w:rFonts w:asciiTheme="majorHAnsi" w:hAnsiTheme="majorHAnsi" w:cstheme="majorHAnsi"/>
          <w:sz w:val="24"/>
          <w:szCs w:val="24"/>
          <w:lang w:val="ru-MD"/>
        </w:rPr>
        <w:t xml:space="preserve">ляет необходимые финансовые </w:t>
      </w:r>
      <w:r w:rsidR="004A5737" w:rsidRPr="007377C1">
        <w:rPr>
          <w:rFonts w:asciiTheme="majorHAnsi" w:hAnsiTheme="majorHAnsi" w:cstheme="majorHAnsi"/>
          <w:sz w:val="24"/>
          <w:szCs w:val="24"/>
          <w:lang w:val="ru-MD"/>
        </w:rPr>
        <w:t>средства</w:t>
      </w:r>
      <w:r w:rsidRPr="007377C1">
        <w:rPr>
          <w:rFonts w:asciiTheme="majorHAnsi" w:hAnsiTheme="majorHAnsi" w:cstheme="majorHAnsi"/>
          <w:sz w:val="24"/>
          <w:szCs w:val="24"/>
          <w:lang w:val="ru-MD"/>
        </w:rPr>
        <w:t>; заслушивает полугодовой отчет об исполнении районного бюджета и утверждает годовой отчет об испол</w:t>
      </w:r>
      <w:r w:rsidR="004A5737" w:rsidRPr="007377C1">
        <w:rPr>
          <w:rFonts w:asciiTheme="majorHAnsi" w:hAnsiTheme="majorHAnsi" w:cstheme="majorHAnsi"/>
          <w:sz w:val="24"/>
          <w:szCs w:val="24"/>
          <w:lang w:val="ru-MD"/>
        </w:rPr>
        <w:t>нении районного бюджета и т. д.</w:t>
      </w:r>
      <w:r w:rsidR="00A232D7" w:rsidRPr="007377C1">
        <w:rPr>
          <w:rFonts w:asciiTheme="majorHAnsi" w:hAnsiTheme="majorHAnsi" w:cstheme="majorHAnsi"/>
          <w:sz w:val="24"/>
          <w:szCs w:val="24"/>
          <w:lang w:val="ru-MD"/>
        </w:rPr>
        <w:t>;</w:t>
      </w:r>
    </w:p>
    <w:p w14:paraId="5F7D3296" w14:textId="311C58F3" w:rsidR="0000633E" w:rsidRPr="007377C1" w:rsidRDefault="00235AFD" w:rsidP="002A6B7A">
      <w:pPr>
        <w:pStyle w:val="a6"/>
        <w:numPr>
          <w:ilvl w:val="0"/>
          <w:numId w:val="23"/>
        </w:numPr>
        <w:tabs>
          <w:tab w:val="left" w:pos="360"/>
        </w:tabs>
        <w:spacing w:line="276" w:lineRule="auto"/>
        <w:ind w:left="0" w:firstLine="0"/>
        <w:jc w:val="both"/>
        <w:rPr>
          <w:rFonts w:asciiTheme="majorHAnsi" w:eastAsia="Times New Roman" w:hAnsiTheme="majorHAnsi" w:cstheme="majorHAnsi"/>
          <w:sz w:val="24"/>
          <w:szCs w:val="24"/>
          <w:lang w:val="ru-MD"/>
        </w:rPr>
      </w:pPr>
      <w:r w:rsidRPr="007377C1">
        <w:rPr>
          <w:rFonts w:asciiTheme="majorHAnsi" w:hAnsiTheme="majorHAnsi" w:cstheme="majorHAnsi"/>
          <w:b/>
          <w:bCs/>
          <w:i/>
          <w:sz w:val="24"/>
          <w:szCs w:val="24"/>
          <w:lang w:val="ru-MD"/>
        </w:rPr>
        <w:t>Председатель района</w:t>
      </w:r>
      <w:r w:rsidRPr="007377C1">
        <w:rPr>
          <w:rFonts w:asciiTheme="majorHAnsi" w:hAnsiTheme="majorHAnsi" w:cstheme="majorHAnsi"/>
          <w:sz w:val="24"/>
          <w:szCs w:val="24"/>
          <w:lang w:val="ru-MD"/>
        </w:rPr>
        <w:t xml:space="preserve"> обеспечивает </w:t>
      </w:r>
      <w:r w:rsidR="002A6B7A" w:rsidRPr="007377C1">
        <w:rPr>
          <w:rFonts w:asciiTheme="majorHAnsi" w:hAnsiTheme="majorHAnsi" w:cstheme="majorHAnsi"/>
          <w:sz w:val="24"/>
          <w:szCs w:val="24"/>
          <w:lang w:val="ru-MD"/>
        </w:rPr>
        <w:t>ис</w:t>
      </w:r>
      <w:r w:rsidRPr="007377C1">
        <w:rPr>
          <w:rFonts w:asciiTheme="majorHAnsi" w:hAnsiTheme="majorHAnsi" w:cstheme="majorHAnsi"/>
          <w:sz w:val="24"/>
          <w:szCs w:val="24"/>
          <w:lang w:val="ru-MD"/>
        </w:rPr>
        <w:t xml:space="preserve">полнение решений районного совета, заключает, на основании решения районного совета и в соответствии с законом, </w:t>
      </w:r>
      <w:r w:rsidR="002A6B7A" w:rsidRPr="007377C1">
        <w:rPr>
          <w:rFonts w:asciiTheme="majorHAnsi" w:hAnsiTheme="majorHAnsi" w:cstheme="majorHAnsi"/>
          <w:sz w:val="24"/>
          <w:szCs w:val="24"/>
          <w:lang w:val="ru-MD"/>
        </w:rPr>
        <w:t xml:space="preserve">административные или распорядительные </w:t>
      </w:r>
      <w:r w:rsidRPr="007377C1">
        <w:rPr>
          <w:rFonts w:asciiTheme="majorHAnsi" w:hAnsiTheme="majorHAnsi" w:cstheme="majorHAnsi"/>
          <w:sz w:val="24"/>
          <w:szCs w:val="24"/>
          <w:lang w:val="ru-MD"/>
        </w:rPr>
        <w:t xml:space="preserve">правовые акты </w:t>
      </w:r>
      <w:r w:rsidR="002A6B7A" w:rsidRPr="007377C1">
        <w:rPr>
          <w:rFonts w:asciiTheme="majorHAnsi" w:hAnsiTheme="majorHAnsi" w:cstheme="majorHAnsi"/>
          <w:sz w:val="24"/>
          <w:szCs w:val="24"/>
          <w:lang w:val="ru-MD"/>
        </w:rPr>
        <w:t>в отношении имущества</w:t>
      </w:r>
      <w:r w:rsidRPr="007377C1">
        <w:rPr>
          <w:rFonts w:asciiTheme="majorHAnsi" w:hAnsiTheme="majorHAnsi" w:cstheme="majorHAnsi"/>
          <w:sz w:val="24"/>
          <w:szCs w:val="24"/>
          <w:lang w:val="ru-MD"/>
        </w:rPr>
        <w:t xml:space="preserve"> </w:t>
      </w:r>
      <w:r w:rsidR="002A6B7A" w:rsidRPr="007377C1">
        <w:rPr>
          <w:rFonts w:asciiTheme="majorHAnsi" w:hAnsiTheme="majorHAnsi" w:cstheme="majorHAnsi"/>
          <w:sz w:val="24"/>
          <w:szCs w:val="24"/>
          <w:lang w:val="ru-MD"/>
        </w:rPr>
        <w:t>публичной</w:t>
      </w:r>
      <w:r w:rsidRPr="007377C1">
        <w:rPr>
          <w:rFonts w:asciiTheme="majorHAnsi" w:hAnsiTheme="majorHAnsi" w:cstheme="majorHAnsi"/>
          <w:sz w:val="24"/>
          <w:szCs w:val="24"/>
          <w:lang w:val="ru-MD"/>
        </w:rPr>
        <w:t xml:space="preserve"> или частн</w:t>
      </w:r>
      <w:r w:rsidR="002A6B7A" w:rsidRPr="007377C1">
        <w:rPr>
          <w:rFonts w:asciiTheme="majorHAnsi" w:hAnsiTheme="majorHAnsi" w:cstheme="majorHAnsi"/>
          <w:sz w:val="24"/>
          <w:szCs w:val="24"/>
          <w:lang w:val="ru-MD"/>
        </w:rPr>
        <w:t>ой</w:t>
      </w:r>
      <w:r w:rsidRPr="007377C1">
        <w:rPr>
          <w:rFonts w:asciiTheme="majorHAnsi" w:hAnsiTheme="majorHAnsi" w:cstheme="majorHAnsi"/>
          <w:sz w:val="24"/>
          <w:szCs w:val="24"/>
          <w:lang w:val="ru-MD"/>
        </w:rPr>
        <w:t xml:space="preserve"> </w:t>
      </w:r>
      <w:r w:rsidR="002A6B7A" w:rsidRPr="007377C1">
        <w:rPr>
          <w:rFonts w:asciiTheme="majorHAnsi" w:hAnsiTheme="majorHAnsi" w:cstheme="majorHAnsi"/>
          <w:sz w:val="24"/>
          <w:szCs w:val="24"/>
          <w:lang w:val="ru-MD"/>
        </w:rPr>
        <w:t>сфер</w:t>
      </w:r>
      <w:r w:rsidRPr="007377C1">
        <w:rPr>
          <w:rFonts w:asciiTheme="majorHAnsi" w:hAnsiTheme="majorHAnsi" w:cstheme="majorHAnsi"/>
          <w:sz w:val="24"/>
          <w:szCs w:val="24"/>
          <w:lang w:val="ru-MD"/>
        </w:rPr>
        <w:t xml:space="preserve"> района; способствует поддержанию общественного порядка, обеспечению безопасности и защите прав граждан; способствует </w:t>
      </w:r>
      <w:r w:rsidR="002A6B7A" w:rsidRPr="007377C1">
        <w:rPr>
          <w:rFonts w:asciiTheme="majorHAnsi" w:hAnsiTheme="majorHAnsi" w:cstheme="majorHAnsi"/>
          <w:sz w:val="24"/>
          <w:szCs w:val="24"/>
          <w:lang w:val="ru-MD"/>
        </w:rPr>
        <w:t>нормально</w:t>
      </w:r>
      <w:r w:rsidRPr="007377C1">
        <w:rPr>
          <w:rFonts w:asciiTheme="majorHAnsi" w:hAnsiTheme="majorHAnsi" w:cstheme="majorHAnsi"/>
          <w:sz w:val="24"/>
          <w:szCs w:val="24"/>
          <w:lang w:val="ru-MD"/>
        </w:rPr>
        <w:t xml:space="preserve">му </w:t>
      </w:r>
      <w:r w:rsidR="002A6B7A" w:rsidRPr="007377C1">
        <w:rPr>
          <w:rFonts w:asciiTheme="majorHAnsi" w:hAnsiTheme="majorHAnsi" w:cstheme="majorHAnsi"/>
          <w:sz w:val="24"/>
          <w:szCs w:val="24"/>
          <w:lang w:val="ru-MD"/>
        </w:rPr>
        <w:t>взаимодействию деконцентрированных</w:t>
      </w:r>
      <w:r w:rsidRPr="007377C1">
        <w:rPr>
          <w:rFonts w:asciiTheme="majorHAnsi" w:hAnsiTheme="majorHAnsi" w:cstheme="majorHAnsi"/>
          <w:sz w:val="24"/>
          <w:szCs w:val="24"/>
          <w:lang w:val="ru-MD"/>
        </w:rPr>
        <w:t xml:space="preserve"> </w:t>
      </w:r>
      <w:r w:rsidR="002A6B7A" w:rsidRPr="007377C1">
        <w:rPr>
          <w:rFonts w:asciiTheme="majorHAnsi" w:hAnsiTheme="majorHAnsi" w:cstheme="majorHAnsi"/>
          <w:sz w:val="24"/>
          <w:szCs w:val="24"/>
          <w:lang w:val="ru-MD"/>
        </w:rPr>
        <w:t>публич</w:t>
      </w:r>
      <w:r w:rsidRPr="007377C1">
        <w:rPr>
          <w:rFonts w:asciiTheme="majorHAnsi" w:hAnsiTheme="majorHAnsi" w:cstheme="majorHAnsi"/>
          <w:sz w:val="24"/>
          <w:szCs w:val="24"/>
          <w:lang w:val="ru-MD"/>
        </w:rPr>
        <w:t xml:space="preserve">ных </w:t>
      </w:r>
      <w:r w:rsidR="002A6B7A" w:rsidRPr="007377C1">
        <w:rPr>
          <w:rFonts w:asciiTheme="majorHAnsi" w:hAnsiTheme="majorHAnsi" w:cstheme="majorHAnsi"/>
          <w:sz w:val="24"/>
          <w:szCs w:val="24"/>
          <w:lang w:val="ru-MD"/>
        </w:rPr>
        <w:t>служб в</w:t>
      </w:r>
      <w:r w:rsidRPr="007377C1">
        <w:rPr>
          <w:rFonts w:asciiTheme="majorHAnsi" w:hAnsiTheme="majorHAnsi" w:cstheme="majorHAnsi"/>
          <w:sz w:val="24"/>
          <w:szCs w:val="24"/>
          <w:lang w:val="ru-MD"/>
        </w:rPr>
        <w:t xml:space="preserve"> решени</w:t>
      </w:r>
      <w:r w:rsidR="002A6B7A" w:rsidRPr="007377C1">
        <w:rPr>
          <w:rFonts w:asciiTheme="majorHAnsi" w:hAnsiTheme="majorHAnsi" w:cstheme="majorHAnsi"/>
          <w:sz w:val="24"/>
          <w:szCs w:val="24"/>
          <w:lang w:val="ru-MD"/>
        </w:rPr>
        <w:t>и</w:t>
      </w:r>
      <w:r w:rsidRPr="007377C1">
        <w:rPr>
          <w:rFonts w:asciiTheme="majorHAnsi" w:hAnsiTheme="majorHAnsi" w:cstheme="majorHAnsi"/>
          <w:sz w:val="24"/>
          <w:szCs w:val="24"/>
          <w:lang w:val="ru-MD"/>
        </w:rPr>
        <w:t xml:space="preserve"> </w:t>
      </w:r>
      <w:r w:rsidR="002A6B7A" w:rsidRPr="007377C1">
        <w:rPr>
          <w:rFonts w:asciiTheme="majorHAnsi" w:hAnsiTheme="majorHAnsi" w:cstheme="majorHAnsi"/>
          <w:sz w:val="24"/>
          <w:szCs w:val="24"/>
          <w:lang w:val="ru-MD"/>
        </w:rPr>
        <w:t>проблем</w:t>
      </w:r>
      <w:r w:rsidRPr="007377C1">
        <w:rPr>
          <w:rFonts w:asciiTheme="majorHAnsi" w:hAnsiTheme="majorHAnsi" w:cstheme="majorHAnsi"/>
          <w:sz w:val="24"/>
          <w:szCs w:val="24"/>
          <w:lang w:val="ru-MD"/>
        </w:rPr>
        <w:t xml:space="preserve"> районн</w:t>
      </w:r>
      <w:r w:rsidR="002A6B7A" w:rsidRPr="007377C1">
        <w:rPr>
          <w:rFonts w:asciiTheme="majorHAnsi" w:hAnsiTheme="majorHAnsi" w:cstheme="majorHAnsi"/>
          <w:sz w:val="24"/>
          <w:szCs w:val="24"/>
          <w:lang w:val="ru-MD"/>
        </w:rPr>
        <w:t>ого</w:t>
      </w:r>
      <w:r w:rsidRPr="007377C1">
        <w:rPr>
          <w:rFonts w:asciiTheme="majorHAnsi" w:hAnsiTheme="majorHAnsi" w:cstheme="majorHAnsi"/>
          <w:sz w:val="24"/>
          <w:szCs w:val="24"/>
          <w:lang w:val="ru-MD"/>
        </w:rPr>
        <w:t xml:space="preserve"> </w:t>
      </w:r>
      <w:r w:rsidR="002A6B7A" w:rsidRPr="007377C1">
        <w:rPr>
          <w:rFonts w:asciiTheme="majorHAnsi" w:hAnsiTheme="majorHAnsi" w:cstheme="majorHAnsi"/>
          <w:sz w:val="24"/>
          <w:szCs w:val="24"/>
          <w:lang w:val="ru-MD"/>
        </w:rPr>
        <w:t>значения</w:t>
      </w:r>
      <w:r w:rsidRPr="007377C1">
        <w:rPr>
          <w:rFonts w:asciiTheme="majorHAnsi" w:hAnsiTheme="majorHAnsi" w:cstheme="majorHAnsi"/>
          <w:sz w:val="24"/>
          <w:szCs w:val="24"/>
          <w:lang w:val="ru-MD"/>
        </w:rPr>
        <w:t>; обеспечивает разработку технико-экономическ</w:t>
      </w:r>
      <w:r w:rsidR="002A6B7A" w:rsidRPr="007377C1">
        <w:rPr>
          <w:rFonts w:asciiTheme="majorHAnsi" w:hAnsiTheme="majorHAnsi" w:cstheme="majorHAnsi"/>
          <w:sz w:val="24"/>
          <w:szCs w:val="24"/>
          <w:lang w:val="ru-MD"/>
        </w:rPr>
        <w:t>их</w:t>
      </w:r>
      <w:r w:rsidRPr="007377C1">
        <w:rPr>
          <w:rFonts w:asciiTheme="majorHAnsi" w:hAnsiTheme="majorHAnsi" w:cstheme="majorHAnsi"/>
          <w:sz w:val="24"/>
          <w:szCs w:val="24"/>
          <w:lang w:val="ru-MD"/>
        </w:rPr>
        <w:t xml:space="preserve"> обосновани</w:t>
      </w:r>
      <w:r w:rsidR="002A6B7A" w:rsidRPr="007377C1">
        <w:rPr>
          <w:rFonts w:asciiTheme="majorHAnsi" w:hAnsiTheme="majorHAnsi" w:cstheme="majorHAnsi"/>
          <w:sz w:val="24"/>
          <w:szCs w:val="24"/>
          <w:lang w:val="ru-MD"/>
        </w:rPr>
        <w:t>й</w:t>
      </w:r>
      <w:r w:rsidRPr="007377C1">
        <w:rPr>
          <w:rFonts w:asciiTheme="majorHAnsi" w:hAnsiTheme="majorHAnsi" w:cstheme="majorHAnsi"/>
          <w:sz w:val="24"/>
          <w:szCs w:val="24"/>
          <w:lang w:val="ru-MD"/>
        </w:rPr>
        <w:t xml:space="preserve"> и представляет на утверждение списк</w:t>
      </w:r>
      <w:r w:rsidR="002A6B7A" w:rsidRPr="007377C1">
        <w:rPr>
          <w:rFonts w:asciiTheme="majorHAnsi" w:hAnsiTheme="majorHAnsi" w:cstheme="majorHAnsi"/>
          <w:sz w:val="24"/>
          <w:szCs w:val="24"/>
          <w:lang w:val="ru-MD"/>
        </w:rPr>
        <w:t>и</w:t>
      </w:r>
      <w:r w:rsidRPr="007377C1">
        <w:rPr>
          <w:rFonts w:asciiTheme="majorHAnsi" w:hAnsiTheme="majorHAnsi" w:cstheme="majorHAnsi"/>
          <w:sz w:val="24"/>
          <w:szCs w:val="24"/>
          <w:lang w:val="ru-MD"/>
        </w:rPr>
        <w:t xml:space="preserve"> </w:t>
      </w:r>
      <w:r w:rsidR="002A6B7A" w:rsidRPr="007377C1">
        <w:rPr>
          <w:rFonts w:asciiTheme="majorHAnsi" w:hAnsiTheme="majorHAnsi" w:cstheme="majorHAnsi"/>
          <w:sz w:val="24"/>
          <w:szCs w:val="24"/>
          <w:lang w:val="ru-MD"/>
        </w:rPr>
        <w:t>объектов</w:t>
      </w:r>
      <w:r w:rsidRPr="007377C1">
        <w:rPr>
          <w:rFonts w:asciiTheme="majorHAnsi" w:hAnsiTheme="majorHAnsi" w:cstheme="majorHAnsi"/>
          <w:sz w:val="24"/>
          <w:szCs w:val="24"/>
          <w:lang w:val="ru-MD"/>
        </w:rPr>
        <w:t xml:space="preserve"> и услуг район</w:t>
      </w:r>
      <w:r w:rsidR="002A6B7A" w:rsidRPr="007377C1">
        <w:rPr>
          <w:rFonts w:asciiTheme="majorHAnsi" w:hAnsiTheme="majorHAnsi" w:cstheme="majorHAnsi"/>
          <w:sz w:val="24"/>
          <w:szCs w:val="24"/>
          <w:lang w:val="ru-MD"/>
        </w:rPr>
        <w:t>ного значения для</w:t>
      </w:r>
      <w:r w:rsidRPr="007377C1">
        <w:rPr>
          <w:rFonts w:asciiTheme="majorHAnsi" w:hAnsiTheme="majorHAnsi" w:cstheme="majorHAnsi"/>
          <w:sz w:val="24"/>
          <w:szCs w:val="24"/>
          <w:lang w:val="ru-MD"/>
        </w:rPr>
        <w:t xml:space="preserve"> реализации проектов частно</w:t>
      </w:r>
      <w:r w:rsidR="002A6B7A" w:rsidRPr="007377C1">
        <w:rPr>
          <w:rFonts w:asciiTheme="majorHAnsi" w:hAnsiTheme="majorHAnsi" w:cstheme="majorHAnsi"/>
          <w:sz w:val="24"/>
          <w:szCs w:val="24"/>
          <w:lang w:val="ru-MD"/>
        </w:rPr>
        <w:t xml:space="preserve">-государственного </w:t>
      </w:r>
      <w:r w:rsidRPr="007377C1">
        <w:rPr>
          <w:rFonts w:asciiTheme="majorHAnsi" w:hAnsiTheme="majorHAnsi" w:cstheme="majorHAnsi"/>
          <w:sz w:val="24"/>
          <w:szCs w:val="24"/>
          <w:lang w:val="ru-MD"/>
        </w:rPr>
        <w:t xml:space="preserve">партнерства; созывает заседания </w:t>
      </w:r>
      <w:r w:rsidR="00133FB6" w:rsidRPr="007377C1">
        <w:rPr>
          <w:rFonts w:asciiTheme="majorHAnsi" w:hAnsiTheme="majorHAnsi" w:cstheme="majorHAnsi"/>
          <w:sz w:val="24"/>
          <w:szCs w:val="24"/>
          <w:lang w:val="ru-MD"/>
        </w:rPr>
        <w:t xml:space="preserve">районного </w:t>
      </w:r>
      <w:r w:rsidRPr="007377C1">
        <w:rPr>
          <w:rFonts w:asciiTheme="majorHAnsi" w:hAnsiTheme="majorHAnsi" w:cstheme="majorHAnsi"/>
          <w:sz w:val="24"/>
          <w:szCs w:val="24"/>
          <w:lang w:val="ru-MD"/>
        </w:rPr>
        <w:t xml:space="preserve">совета и обеспечивает </w:t>
      </w:r>
      <w:r w:rsidR="00133FB6" w:rsidRPr="007377C1">
        <w:rPr>
          <w:rFonts w:asciiTheme="majorHAnsi" w:hAnsiTheme="majorHAnsi" w:cstheme="majorHAnsi"/>
          <w:sz w:val="24"/>
          <w:szCs w:val="24"/>
          <w:lang w:val="ru-MD"/>
        </w:rPr>
        <w:t>присутствие на них</w:t>
      </w:r>
      <w:r w:rsidRPr="007377C1">
        <w:rPr>
          <w:rFonts w:asciiTheme="majorHAnsi" w:hAnsiTheme="majorHAnsi" w:cstheme="majorHAnsi"/>
          <w:sz w:val="24"/>
          <w:szCs w:val="24"/>
          <w:lang w:val="ru-MD"/>
        </w:rPr>
        <w:t xml:space="preserve"> </w:t>
      </w:r>
      <w:r w:rsidR="00133FB6" w:rsidRPr="007377C1">
        <w:rPr>
          <w:rFonts w:asciiTheme="majorHAnsi" w:hAnsiTheme="majorHAnsi" w:cstheme="majorHAnsi"/>
          <w:sz w:val="24"/>
          <w:szCs w:val="24"/>
          <w:lang w:val="ru-MD"/>
        </w:rPr>
        <w:t>советнико</w:t>
      </w:r>
      <w:r w:rsidRPr="007377C1">
        <w:rPr>
          <w:rFonts w:asciiTheme="majorHAnsi" w:hAnsiTheme="majorHAnsi" w:cstheme="majorHAnsi"/>
          <w:sz w:val="24"/>
          <w:szCs w:val="24"/>
          <w:lang w:val="ru-MD"/>
        </w:rPr>
        <w:t>в; подписывает документы и договоры, заключенные от имени района</w:t>
      </w:r>
      <w:r w:rsidR="00133FB6" w:rsidRPr="007377C1">
        <w:rPr>
          <w:rFonts w:asciiTheme="majorHAnsi" w:hAnsiTheme="majorHAnsi" w:cstheme="majorHAnsi"/>
          <w:sz w:val="24"/>
          <w:szCs w:val="24"/>
          <w:lang w:val="ru-MD"/>
        </w:rPr>
        <w:t xml:space="preserve"> или</w:t>
      </w:r>
      <w:r w:rsidRPr="007377C1">
        <w:rPr>
          <w:rFonts w:asciiTheme="majorHAnsi" w:hAnsiTheme="majorHAnsi" w:cstheme="majorHAnsi"/>
          <w:sz w:val="24"/>
          <w:szCs w:val="24"/>
          <w:lang w:val="ru-MD"/>
        </w:rPr>
        <w:t xml:space="preserve"> районного совета; обеспечивает </w:t>
      </w:r>
      <w:r w:rsidR="00133FB6" w:rsidRPr="007377C1">
        <w:rPr>
          <w:rFonts w:asciiTheme="majorHAnsi" w:hAnsiTheme="majorHAnsi" w:cstheme="majorHAnsi"/>
          <w:sz w:val="24"/>
          <w:szCs w:val="24"/>
          <w:lang w:val="ru-MD"/>
        </w:rPr>
        <w:t>разработку</w:t>
      </w:r>
      <w:r w:rsidRPr="007377C1">
        <w:rPr>
          <w:rFonts w:asciiTheme="majorHAnsi" w:hAnsiTheme="majorHAnsi" w:cstheme="majorHAnsi"/>
          <w:sz w:val="24"/>
          <w:szCs w:val="24"/>
          <w:lang w:val="ru-MD"/>
        </w:rPr>
        <w:t xml:space="preserve"> проекта местного бюджета, обеспечивает составление периодических отчетов и годовых отчетов об исполнении бюджета и представляет их на утверждение районн</w:t>
      </w:r>
      <w:r w:rsidR="00133FB6" w:rsidRPr="007377C1">
        <w:rPr>
          <w:rFonts w:asciiTheme="majorHAnsi" w:hAnsiTheme="majorHAnsi" w:cstheme="majorHAnsi"/>
          <w:sz w:val="24"/>
          <w:szCs w:val="24"/>
          <w:lang w:val="ru-MD"/>
        </w:rPr>
        <w:t>ому</w:t>
      </w:r>
      <w:r w:rsidRPr="007377C1">
        <w:rPr>
          <w:rFonts w:asciiTheme="majorHAnsi" w:hAnsiTheme="majorHAnsi" w:cstheme="majorHAnsi"/>
          <w:sz w:val="24"/>
          <w:szCs w:val="24"/>
          <w:lang w:val="ru-MD"/>
        </w:rPr>
        <w:t xml:space="preserve"> совет</w:t>
      </w:r>
      <w:r w:rsidR="00133FB6" w:rsidRPr="007377C1">
        <w:rPr>
          <w:rFonts w:asciiTheme="majorHAnsi" w:hAnsiTheme="majorHAnsi" w:cstheme="majorHAnsi"/>
          <w:sz w:val="24"/>
          <w:szCs w:val="24"/>
          <w:lang w:val="ru-MD"/>
        </w:rPr>
        <w:t>у</w:t>
      </w:r>
      <w:r w:rsidRPr="007377C1">
        <w:rPr>
          <w:rFonts w:asciiTheme="majorHAnsi" w:hAnsiTheme="majorHAnsi" w:cstheme="majorHAnsi"/>
          <w:sz w:val="24"/>
          <w:szCs w:val="24"/>
          <w:lang w:val="ru-MD"/>
        </w:rPr>
        <w:t xml:space="preserve">; </w:t>
      </w:r>
      <w:r w:rsidR="00133FB6" w:rsidRPr="007377C1">
        <w:rPr>
          <w:rFonts w:asciiTheme="majorHAnsi" w:hAnsiTheme="majorHAnsi" w:cstheme="majorHAnsi"/>
          <w:sz w:val="24"/>
          <w:szCs w:val="24"/>
          <w:lang w:val="ru-MD"/>
        </w:rPr>
        <w:t>выполняет функцию администратора районного бюджета, обеспечивая управление бюджетными ресурсами, управление публичным имуществом в соответствии с принципами надлежащего управления и осуществление расходов согласно утвержденным бюджетным ассигнованиям, информируя о положении дел районный совет и др</w:t>
      </w:r>
      <w:r w:rsidR="0062243C" w:rsidRPr="007377C1">
        <w:rPr>
          <w:rFonts w:asciiTheme="majorHAnsi" w:eastAsia="Times New Roman" w:hAnsiTheme="majorHAnsi" w:cstheme="majorHAnsi"/>
          <w:sz w:val="24"/>
          <w:szCs w:val="24"/>
          <w:lang w:val="ru-MD"/>
        </w:rPr>
        <w:t>.</w:t>
      </w:r>
    </w:p>
    <w:p w14:paraId="2C6EE1F8" w14:textId="1A260558" w:rsidR="00054200" w:rsidRPr="007377C1" w:rsidRDefault="00054200" w:rsidP="00460319">
      <w:pPr>
        <w:pStyle w:val="1"/>
        <w:rPr>
          <w:sz w:val="24"/>
          <w:szCs w:val="24"/>
          <w:shd w:val="clear" w:color="auto" w:fill="FFFFFF"/>
          <w:lang w:val="ru-MD"/>
        </w:rPr>
      </w:pPr>
      <w:bookmarkStart w:id="14" w:name="_Toc100875953"/>
      <w:bookmarkStart w:id="15" w:name="_Toc58780361"/>
      <w:r w:rsidRPr="007377C1">
        <w:rPr>
          <w:sz w:val="24"/>
          <w:szCs w:val="24"/>
          <w:shd w:val="clear" w:color="auto" w:fill="FFFFFF"/>
          <w:lang w:val="ru-MD"/>
        </w:rPr>
        <w:t xml:space="preserve">III. </w:t>
      </w:r>
      <w:bookmarkStart w:id="16" w:name="_Toc60652818"/>
      <w:r w:rsidR="0075345D" w:rsidRPr="007377C1">
        <w:rPr>
          <w:sz w:val="24"/>
          <w:szCs w:val="24"/>
          <w:shd w:val="clear" w:color="auto" w:fill="FFFFFF"/>
          <w:lang w:val="ru-MD"/>
        </w:rPr>
        <w:t>СФЕРА И ПОДХОД К АУДИТУ</w:t>
      </w:r>
      <w:bookmarkEnd w:id="14"/>
      <w:bookmarkEnd w:id="16"/>
      <w:r w:rsidR="0075345D" w:rsidRPr="007377C1">
        <w:rPr>
          <w:sz w:val="24"/>
          <w:szCs w:val="24"/>
          <w:shd w:val="clear" w:color="auto" w:fill="FFFFFF"/>
          <w:lang w:val="ru-MD"/>
        </w:rPr>
        <w:t xml:space="preserve"> </w:t>
      </w:r>
      <w:bookmarkEnd w:id="15"/>
    </w:p>
    <w:p w14:paraId="4834A6C5" w14:textId="526753F1" w:rsidR="00400082" w:rsidRPr="007377C1" w:rsidRDefault="00400082" w:rsidP="00812A03">
      <w:pPr>
        <w:tabs>
          <w:tab w:val="left" w:pos="1170"/>
        </w:tabs>
        <w:spacing w:after="0" w:line="276" w:lineRule="auto"/>
        <w:ind w:left="720" w:hanging="630"/>
        <w:contextualSpacing/>
        <w:jc w:val="both"/>
        <w:outlineLvl w:val="1"/>
        <w:rPr>
          <w:lang w:val="ru-MD"/>
        </w:rPr>
      </w:pPr>
      <w:bookmarkStart w:id="17" w:name="_Toc100875954"/>
      <w:bookmarkStart w:id="18" w:name="_Toc61608186"/>
      <w:bookmarkStart w:id="19" w:name="_Toc66559873"/>
      <w:bookmarkStart w:id="20" w:name="_Toc84512902"/>
      <w:r w:rsidRPr="007377C1">
        <w:rPr>
          <w:rFonts w:asciiTheme="majorHAnsi" w:hAnsiTheme="majorHAnsi" w:cstheme="majorHAnsi"/>
          <w:b/>
          <w:color w:val="000000"/>
          <w:spacing w:val="-3"/>
          <w:sz w:val="24"/>
          <w:szCs w:val="24"/>
          <w:lang w:val="ru-MD"/>
        </w:rPr>
        <w:t xml:space="preserve">3.1. </w:t>
      </w:r>
      <w:r w:rsidR="0075345D" w:rsidRPr="007377C1">
        <w:rPr>
          <w:rFonts w:asciiTheme="majorHAnsi" w:hAnsiTheme="majorHAnsi" w:cstheme="majorHAnsi"/>
          <w:b/>
          <w:color w:val="000000"/>
          <w:spacing w:val="-3"/>
          <w:sz w:val="24"/>
          <w:szCs w:val="24"/>
          <w:lang w:val="ru-MD"/>
        </w:rPr>
        <w:t>Законный мандат и цель аудита</w:t>
      </w:r>
      <w:bookmarkEnd w:id="17"/>
      <w:r w:rsidR="0075345D" w:rsidRPr="007377C1">
        <w:rPr>
          <w:rFonts w:asciiTheme="majorHAnsi" w:hAnsiTheme="majorHAnsi" w:cstheme="majorHAnsi"/>
          <w:b/>
          <w:color w:val="000000"/>
          <w:spacing w:val="-3"/>
          <w:sz w:val="24"/>
          <w:szCs w:val="24"/>
          <w:lang w:val="ru-MD"/>
        </w:rPr>
        <w:t xml:space="preserve"> </w:t>
      </w:r>
      <w:bookmarkEnd w:id="18"/>
      <w:bookmarkEnd w:id="19"/>
      <w:bookmarkEnd w:id="20"/>
    </w:p>
    <w:p w14:paraId="3FD7A91E" w14:textId="1D384D82" w:rsidR="009707C0" w:rsidRPr="007377C1" w:rsidRDefault="0075345D" w:rsidP="009707C0">
      <w:pPr>
        <w:spacing w:after="0" w:line="276" w:lineRule="auto"/>
        <w:ind w:firstLine="709"/>
        <w:jc w:val="both"/>
        <w:rPr>
          <w:rFonts w:asciiTheme="majorHAnsi" w:hAnsiTheme="majorHAnsi" w:cstheme="majorHAnsi"/>
          <w:sz w:val="24"/>
          <w:szCs w:val="24"/>
          <w:lang w:val="ru-MD"/>
        </w:rPr>
      </w:pPr>
      <w:r w:rsidRPr="007377C1">
        <w:rPr>
          <w:rFonts w:asciiTheme="majorHAnsi" w:hAnsiTheme="majorHAnsi" w:cstheme="majorHAnsi"/>
          <w:sz w:val="24"/>
          <w:lang w:val="ru-MD"/>
        </w:rPr>
        <w:t>Аудиторская миссия была проведена на основании положений ст.31 и ст.32 Закона об организации и функционировании Счетной палаты Республики Молдова №260 от 07.12.2017</w:t>
      </w:r>
      <w:r w:rsidRPr="007377C1">
        <w:rPr>
          <w:rStyle w:val="a5"/>
          <w:rFonts w:asciiTheme="majorHAnsi" w:hAnsiTheme="majorHAnsi" w:cstheme="majorHAnsi"/>
          <w:sz w:val="24"/>
          <w:szCs w:val="24"/>
          <w:lang w:val="ru-MD"/>
        </w:rPr>
        <w:footnoteReference w:id="8"/>
      </w:r>
      <w:r w:rsidRPr="007377C1">
        <w:rPr>
          <w:rFonts w:asciiTheme="majorHAnsi" w:hAnsiTheme="majorHAnsi" w:cstheme="majorHAnsi"/>
          <w:sz w:val="24"/>
          <w:szCs w:val="24"/>
          <w:lang w:val="ru-MD"/>
        </w:rPr>
        <w:t xml:space="preserve"> </w:t>
      </w:r>
      <w:r w:rsidRPr="007377C1">
        <w:rPr>
          <w:rFonts w:asciiTheme="majorHAnsi" w:hAnsiTheme="majorHAnsi" w:cstheme="majorHAnsi"/>
          <w:sz w:val="24"/>
          <w:lang w:val="ru-MD"/>
        </w:rPr>
        <w:t xml:space="preserve"> и в соответствии с Программой аудиторской деятельности Счетной палаты</w:t>
      </w:r>
      <w:r w:rsidRPr="007377C1">
        <w:rPr>
          <w:rStyle w:val="a5"/>
          <w:rFonts w:asciiTheme="majorHAnsi" w:hAnsiTheme="majorHAnsi" w:cstheme="majorHAnsi"/>
          <w:sz w:val="24"/>
          <w:szCs w:val="24"/>
          <w:lang w:val="ru-MD"/>
        </w:rPr>
        <w:footnoteReference w:id="9"/>
      </w:r>
      <w:r w:rsidRPr="007377C1">
        <w:rPr>
          <w:rFonts w:asciiTheme="majorHAnsi" w:hAnsiTheme="majorHAnsi" w:cstheme="majorHAnsi"/>
          <w:sz w:val="24"/>
          <w:lang w:val="ru-MD"/>
        </w:rPr>
        <w:t xml:space="preserve">, с целью оценки соответствия бюджетного процесса и управления публичным имуществом в рамках АТЕ </w:t>
      </w:r>
      <w:r w:rsidRPr="007377C1">
        <w:rPr>
          <w:rFonts w:asciiTheme="majorHAnsi" w:hAnsiTheme="majorHAnsi" w:cstheme="majorHAnsi"/>
          <w:sz w:val="24"/>
          <w:szCs w:val="24"/>
          <w:lang w:val="ru-MD"/>
        </w:rPr>
        <w:t>р-н Ниспорень,</w:t>
      </w:r>
      <w:r w:rsidRPr="007377C1">
        <w:rPr>
          <w:rFonts w:asciiTheme="majorHAnsi" w:hAnsiTheme="majorHAnsi" w:cstheme="majorHAnsi"/>
          <w:sz w:val="24"/>
          <w:lang w:val="ru-MD"/>
        </w:rPr>
        <w:t xml:space="preserve"> за 2020 год, </w:t>
      </w:r>
      <w:r w:rsidR="002D40FE" w:rsidRPr="007377C1">
        <w:rPr>
          <w:rFonts w:asciiTheme="majorHAnsi" w:hAnsiTheme="majorHAnsi" w:cstheme="majorHAnsi"/>
          <w:sz w:val="24"/>
          <w:lang w:val="ru-MD"/>
        </w:rPr>
        <w:t>по</w:t>
      </w:r>
      <w:r w:rsidRPr="007377C1">
        <w:rPr>
          <w:rFonts w:asciiTheme="majorHAnsi" w:hAnsiTheme="majorHAnsi" w:cstheme="majorHAnsi"/>
          <w:sz w:val="24"/>
          <w:lang w:val="ru-MD"/>
        </w:rPr>
        <w:t xml:space="preserve"> </w:t>
      </w:r>
      <w:r w:rsidR="002D40FE" w:rsidRPr="007377C1">
        <w:rPr>
          <w:rFonts w:asciiTheme="majorHAnsi" w:hAnsiTheme="majorHAnsi" w:cstheme="majorHAnsi"/>
          <w:sz w:val="24"/>
          <w:lang w:val="ru-MD"/>
        </w:rPr>
        <w:t>соотношению</w:t>
      </w:r>
      <w:r w:rsidRPr="007377C1">
        <w:rPr>
          <w:rFonts w:asciiTheme="majorHAnsi" w:hAnsiTheme="majorHAnsi" w:cstheme="majorHAnsi"/>
          <w:sz w:val="24"/>
          <w:lang w:val="ru-MD"/>
        </w:rPr>
        <w:t xml:space="preserve"> к нормативным критериям законодательного характера</w:t>
      </w:r>
      <w:r w:rsidR="009707C0" w:rsidRPr="007377C1">
        <w:rPr>
          <w:rFonts w:asciiTheme="majorHAnsi" w:hAnsiTheme="majorHAnsi" w:cstheme="majorHAnsi"/>
          <w:bCs/>
          <w:iCs/>
          <w:sz w:val="24"/>
          <w:szCs w:val="24"/>
          <w:lang w:val="ru-MD"/>
        </w:rPr>
        <w:t>.</w:t>
      </w:r>
    </w:p>
    <w:p w14:paraId="4FD148ED" w14:textId="77777777" w:rsidR="002D40FE" w:rsidRPr="007377C1" w:rsidRDefault="00054200" w:rsidP="002D40FE">
      <w:pPr>
        <w:spacing w:after="0" w:line="276" w:lineRule="auto"/>
        <w:ind w:firstLine="567"/>
        <w:jc w:val="both"/>
        <w:rPr>
          <w:rFonts w:asciiTheme="majorHAnsi" w:hAnsiTheme="majorHAnsi" w:cstheme="majorHAnsi"/>
          <w:sz w:val="24"/>
          <w:szCs w:val="24"/>
          <w:lang w:val="ru-MD"/>
        </w:rPr>
      </w:pPr>
      <w:r w:rsidRPr="007377C1">
        <w:rPr>
          <w:rFonts w:asciiTheme="majorHAnsi" w:hAnsiTheme="majorHAnsi" w:cstheme="majorHAnsi"/>
          <w:sz w:val="24"/>
          <w:szCs w:val="24"/>
          <w:lang w:val="ru-MD"/>
        </w:rPr>
        <w:t xml:space="preserve"> </w:t>
      </w:r>
      <w:r w:rsidR="002D40FE" w:rsidRPr="007377C1">
        <w:rPr>
          <w:rFonts w:asciiTheme="majorHAnsi" w:hAnsiTheme="majorHAnsi" w:cstheme="majorHAnsi"/>
          <w:sz w:val="24"/>
          <w:lang w:val="ru-MD"/>
        </w:rPr>
        <w:t>В контексте реализации цели аудиторской миссии, были определены следующие конкретные задачи</w:t>
      </w:r>
      <w:r w:rsidR="002D40FE" w:rsidRPr="007377C1">
        <w:rPr>
          <w:rFonts w:asciiTheme="majorHAnsi" w:hAnsiTheme="majorHAnsi" w:cstheme="majorHAnsi"/>
          <w:sz w:val="24"/>
          <w:szCs w:val="24"/>
          <w:lang w:val="ru-MD"/>
        </w:rPr>
        <w:t>:</w:t>
      </w:r>
    </w:p>
    <w:p w14:paraId="2AE77C46" w14:textId="77777777" w:rsidR="002D40FE" w:rsidRPr="007377C1" w:rsidRDefault="002D40FE" w:rsidP="002D40FE">
      <w:pPr>
        <w:pStyle w:val="a6"/>
        <w:numPr>
          <w:ilvl w:val="0"/>
          <w:numId w:val="11"/>
        </w:numPr>
        <w:spacing w:after="0" w:line="276" w:lineRule="auto"/>
        <w:ind w:left="567" w:hanging="567"/>
        <w:jc w:val="both"/>
        <w:rPr>
          <w:rFonts w:asciiTheme="majorHAnsi" w:hAnsiTheme="majorHAnsi" w:cstheme="majorHAnsi"/>
          <w:b/>
          <w:color w:val="333333"/>
          <w:sz w:val="24"/>
          <w:szCs w:val="24"/>
          <w:u w:val="single"/>
          <w:shd w:val="clear" w:color="auto" w:fill="FFFFFF"/>
          <w:lang w:val="ru-MD"/>
        </w:rPr>
      </w:pPr>
      <w:r w:rsidRPr="007377C1">
        <w:rPr>
          <w:rFonts w:asciiTheme="majorHAnsi" w:hAnsiTheme="majorHAnsi" w:cstheme="majorHAnsi"/>
          <w:b/>
          <w:color w:val="333333"/>
          <w:sz w:val="24"/>
          <w:szCs w:val="24"/>
          <w:shd w:val="clear" w:color="auto" w:fill="FFFFFF"/>
          <w:lang w:val="ru-MD"/>
        </w:rPr>
        <w:t>Задача I: АТЕ выявила, оценила и собрала бюджетные доходы в соответствии с применяемой нормативно-законодательной базой?</w:t>
      </w:r>
      <w:r w:rsidRPr="007377C1">
        <w:rPr>
          <w:rFonts w:asciiTheme="majorHAnsi" w:hAnsiTheme="majorHAnsi" w:cstheme="majorHAnsi"/>
          <w:b/>
          <w:color w:val="333333"/>
          <w:sz w:val="24"/>
          <w:szCs w:val="24"/>
          <w:u w:val="single"/>
          <w:shd w:val="clear" w:color="auto" w:fill="FFFFFF"/>
          <w:lang w:val="ru-MD"/>
        </w:rPr>
        <w:t xml:space="preserve"> </w:t>
      </w:r>
    </w:p>
    <w:p w14:paraId="0D974A8C" w14:textId="432721A1" w:rsidR="002D40FE" w:rsidRPr="007377C1" w:rsidRDefault="002D40FE" w:rsidP="002D40FE">
      <w:pPr>
        <w:pStyle w:val="a6"/>
        <w:numPr>
          <w:ilvl w:val="0"/>
          <w:numId w:val="11"/>
        </w:numPr>
        <w:spacing w:after="0" w:line="276" w:lineRule="auto"/>
        <w:ind w:left="567" w:hanging="567"/>
        <w:jc w:val="both"/>
        <w:rPr>
          <w:rFonts w:asciiTheme="majorHAnsi" w:hAnsiTheme="majorHAnsi" w:cstheme="majorHAnsi"/>
          <w:b/>
          <w:iCs/>
          <w:sz w:val="24"/>
          <w:szCs w:val="24"/>
          <w:u w:val="single"/>
          <w:lang w:val="ru-MD"/>
        </w:rPr>
      </w:pPr>
      <w:r w:rsidRPr="007377C1">
        <w:rPr>
          <w:rFonts w:asciiTheme="majorHAnsi" w:hAnsiTheme="majorHAnsi" w:cstheme="majorHAnsi"/>
          <w:b/>
          <w:color w:val="333333"/>
          <w:sz w:val="24"/>
          <w:szCs w:val="24"/>
          <w:shd w:val="clear" w:color="auto" w:fill="FFFFFF"/>
          <w:lang w:val="ru-MD"/>
        </w:rPr>
        <w:t xml:space="preserve">Задача II: АТЕ подтвердила </w:t>
      </w:r>
      <w:r w:rsidR="008B5C62" w:rsidRPr="007377C1">
        <w:rPr>
          <w:rFonts w:asciiTheme="majorHAnsi" w:hAnsiTheme="majorHAnsi" w:cstheme="majorHAnsi"/>
          <w:b/>
          <w:color w:val="333333"/>
          <w:sz w:val="24"/>
          <w:szCs w:val="24"/>
          <w:shd w:val="clear" w:color="auto" w:fill="FFFFFF"/>
          <w:lang w:val="ru-MD"/>
        </w:rPr>
        <w:t>использование</w:t>
      </w:r>
      <w:r w:rsidRPr="007377C1">
        <w:rPr>
          <w:rFonts w:asciiTheme="majorHAnsi" w:hAnsiTheme="majorHAnsi" w:cstheme="majorHAnsi"/>
          <w:b/>
          <w:color w:val="333333"/>
          <w:sz w:val="24"/>
          <w:szCs w:val="24"/>
          <w:shd w:val="clear" w:color="auto" w:fill="FFFFFF"/>
          <w:lang w:val="ru-MD"/>
        </w:rPr>
        <w:t xml:space="preserve"> и управление расходами в соответствии с нормативной базой? </w:t>
      </w:r>
    </w:p>
    <w:p w14:paraId="00138A6C" w14:textId="77777777" w:rsidR="002D40FE" w:rsidRPr="007377C1" w:rsidRDefault="002D40FE" w:rsidP="002D40FE">
      <w:pPr>
        <w:pStyle w:val="a6"/>
        <w:numPr>
          <w:ilvl w:val="0"/>
          <w:numId w:val="11"/>
        </w:numPr>
        <w:spacing w:after="0" w:line="276" w:lineRule="auto"/>
        <w:ind w:left="567" w:hanging="567"/>
        <w:jc w:val="both"/>
        <w:rPr>
          <w:rFonts w:asciiTheme="majorHAnsi" w:hAnsiTheme="majorHAnsi" w:cstheme="majorHAnsi"/>
          <w:b/>
          <w:color w:val="333333"/>
          <w:sz w:val="24"/>
          <w:szCs w:val="24"/>
          <w:shd w:val="clear" w:color="auto" w:fill="FFFFFF"/>
          <w:lang w:val="ru-MD"/>
        </w:rPr>
      </w:pPr>
      <w:r w:rsidRPr="007377C1">
        <w:rPr>
          <w:rFonts w:asciiTheme="majorHAnsi" w:hAnsiTheme="majorHAnsi" w:cstheme="majorHAnsi"/>
          <w:b/>
          <w:color w:val="333333"/>
          <w:sz w:val="24"/>
          <w:szCs w:val="24"/>
          <w:shd w:val="clear" w:color="auto" w:fill="FFFFFF"/>
          <w:lang w:val="ru-MD"/>
        </w:rPr>
        <w:t xml:space="preserve">Задача III: АТЕ зарегистрировала, администрировала и управляла публичным имуществом в надлежащем порядке? </w:t>
      </w:r>
    </w:p>
    <w:p w14:paraId="17BEFC85" w14:textId="018497A9" w:rsidR="009A3FE1" w:rsidRPr="007377C1" w:rsidRDefault="002D40FE" w:rsidP="00812A03">
      <w:pPr>
        <w:pStyle w:val="a6"/>
        <w:spacing w:after="0" w:line="276" w:lineRule="auto"/>
        <w:ind w:left="90" w:firstLine="450"/>
        <w:jc w:val="both"/>
        <w:rPr>
          <w:rFonts w:asciiTheme="majorHAnsi" w:hAnsiTheme="majorHAnsi" w:cstheme="majorHAnsi"/>
          <w:sz w:val="24"/>
          <w:szCs w:val="24"/>
          <w:lang w:val="ru-MD"/>
        </w:rPr>
      </w:pPr>
      <w:r w:rsidRPr="007377C1">
        <w:rPr>
          <w:rFonts w:asciiTheme="majorHAnsi" w:hAnsiTheme="majorHAnsi" w:cstheme="majorHAnsi"/>
          <w:noProof/>
          <w:sz w:val="24"/>
          <w:szCs w:val="24"/>
          <w:lang w:val="ru-MD"/>
        </w:rPr>
        <w:t xml:space="preserve">Кроме того, </w:t>
      </w:r>
      <w:r w:rsidRPr="007377C1">
        <w:rPr>
          <w:rFonts w:asciiTheme="majorHAnsi" w:eastAsia="Arial" w:hAnsiTheme="majorHAnsi" w:cstheme="majorHAnsi"/>
          <w:spacing w:val="1"/>
          <w:sz w:val="24"/>
          <w:szCs w:val="24"/>
          <w:lang w:val="ru-MD"/>
        </w:rPr>
        <w:t xml:space="preserve">были проанализированы меры, предпринятые руководящими лицами в рамках аудируемого субъекта, по </w:t>
      </w:r>
      <w:r w:rsidRPr="007377C1">
        <w:rPr>
          <w:rFonts w:asciiTheme="majorHAnsi" w:hAnsiTheme="majorHAnsi" w:cstheme="majorHAnsi"/>
          <w:noProof/>
          <w:sz w:val="24"/>
          <w:szCs w:val="24"/>
          <w:lang w:val="ru-MD"/>
        </w:rPr>
        <w:t xml:space="preserve">выполнению аудиторских требований и рекомендаций, представленным предыдущим аудитом. Результаты анализа внедрения предыдущих требований и рекомендаций Счетной палаты указаны в </w:t>
      </w:r>
      <w:r w:rsidRPr="007377C1">
        <w:rPr>
          <w:rFonts w:asciiTheme="majorHAnsi" w:hAnsiTheme="majorHAnsi" w:cstheme="majorHAnsi"/>
          <w:b/>
          <w:noProof/>
          <w:sz w:val="24"/>
          <w:szCs w:val="24"/>
          <w:lang w:val="ru-MD"/>
        </w:rPr>
        <w:t>Приложении №4</w:t>
      </w:r>
      <w:r w:rsidRPr="007377C1">
        <w:rPr>
          <w:rFonts w:asciiTheme="majorHAnsi" w:hAnsiTheme="majorHAnsi" w:cstheme="majorHAnsi"/>
          <w:noProof/>
          <w:sz w:val="24"/>
          <w:szCs w:val="24"/>
          <w:lang w:val="ru-MD"/>
        </w:rPr>
        <w:t xml:space="preserve"> к Отчету аудита</w:t>
      </w:r>
      <w:r w:rsidR="009A3FE1" w:rsidRPr="007377C1">
        <w:rPr>
          <w:rFonts w:asciiTheme="majorHAnsi" w:eastAsia="Arial" w:hAnsiTheme="majorHAnsi" w:cstheme="majorHAnsi"/>
          <w:spacing w:val="1"/>
          <w:sz w:val="24"/>
          <w:szCs w:val="24"/>
          <w:lang w:val="ru-MD"/>
        </w:rPr>
        <w:t>.</w:t>
      </w:r>
    </w:p>
    <w:p w14:paraId="02832203" w14:textId="77777777" w:rsidR="009A3FE1" w:rsidRPr="007377C1" w:rsidRDefault="009A3FE1" w:rsidP="00812A03">
      <w:pPr>
        <w:pStyle w:val="a6"/>
        <w:spacing w:after="0" w:line="276" w:lineRule="auto"/>
        <w:ind w:left="567"/>
        <w:jc w:val="both"/>
        <w:rPr>
          <w:rFonts w:asciiTheme="majorHAnsi" w:hAnsiTheme="majorHAnsi" w:cstheme="majorHAnsi"/>
          <w:b/>
          <w:color w:val="333333"/>
          <w:sz w:val="24"/>
          <w:szCs w:val="24"/>
          <w:shd w:val="clear" w:color="auto" w:fill="FFFFFF"/>
          <w:lang w:val="ru-MD"/>
        </w:rPr>
      </w:pPr>
    </w:p>
    <w:p w14:paraId="396C4870" w14:textId="14FB15F3" w:rsidR="008D14B8" w:rsidRPr="007377C1" w:rsidRDefault="009A3FE1" w:rsidP="00812A03">
      <w:pPr>
        <w:pStyle w:val="a6"/>
        <w:tabs>
          <w:tab w:val="left" w:pos="270"/>
          <w:tab w:val="left" w:pos="1170"/>
        </w:tabs>
        <w:spacing w:after="0" w:line="276" w:lineRule="auto"/>
        <w:ind w:left="90"/>
        <w:jc w:val="both"/>
        <w:outlineLvl w:val="1"/>
        <w:rPr>
          <w:rFonts w:asciiTheme="majorHAnsi" w:hAnsiTheme="majorHAnsi"/>
          <w:b/>
          <w:sz w:val="24"/>
          <w:szCs w:val="24"/>
          <w:lang w:val="ru-MD"/>
        </w:rPr>
      </w:pPr>
      <w:bookmarkStart w:id="21" w:name="_Toc100875955"/>
      <w:bookmarkStart w:id="22" w:name="_Toc66559874"/>
      <w:bookmarkStart w:id="23" w:name="_Toc89034319"/>
      <w:r w:rsidRPr="007377C1">
        <w:rPr>
          <w:rFonts w:asciiTheme="majorHAnsi" w:hAnsiTheme="majorHAnsi" w:cstheme="majorHAnsi"/>
          <w:b/>
          <w:noProof/>
          <w:sz w:val="24"/>
          <w:szCs w:val="24"/>
          <w:lang w:val="ru-MD"/>
        </w:rPr>
        <w:t>3.2</w:t>
      </w:r>
      <w:r w:rsidRPr="007377C1">
        <w:rPr>
          <w:rFonts w:asciiTheme="majorHAnsi" w:hAnsiTheme="majorHAnsi" w:cstheme="majorHAnsi"/>
          <w:noProof/>
          <w:sz w:val="24"/>
          <w:szCs w:val="24"/>
          <w:lang w:val="ru-MD"/>
        </w:rPr>
        <w:t>.</w:t>
      </w:r>
      <w:bookmarkStart w:id="24" w:name="_Toc61608187"/>
      <w:r w:rsidRPr="007377C1">
        <w:rPr>
          <w:rFonts w:asciiTheme="majorHAnsi" w:hAnsiTheme="majorHAnsi"/>
          <w:b/>
          <w:sz w:val="24"/>
          <w:szCs w:val="24"/>
          <w:lang w:val="ru-MD"/>
        </w:rPr>
        <w:t xml:space="preserve"> </w:t>
      </w:r>
      <w:r w:rsidR="002D40FE" w:rsidRPr="007377C1">
        <w:rPr>
          <w:rFonts w:asciiTheme="majorHAnsi" w:hAnsiTheme="majorHAnsi"/>
          <w:b/>
          <w:sz w:val="24"/>
          <w:szCs w:val="24"/>
          <w:lang w:val="ru-MD"/>
        </w:rPr>
        <w:t>Подход к аудиту</w:t>
      </w:r>
      <w:bookmarkEnd w:id="21"/>
      <w:r w:rsidR="002D40FE" w:rsidRPr="007377C1">
        <w:rPr>
          <w:rFonts w:asciiTheme="majorHAnsi" w:hAnsiTheme="majorHAnsi"/>
          <w:b/>
          <w:sz w:val="24"/>
          <w:szCs w:val="24"/>
          <w:lang w:val="ru-MD"/>
        </w:rPr>
        <w:t xml:space="preserve"> </w:t>
      </w:r>
      <w:bookmarkEnd w:id="22"/>
      <w:bookmarkEnd w:id="23"/>
      <w:bookmarkEnd w:id="24"/>
    </w:p>
    <w:p w14:paraId="28467DC7" w14:textId="3EE9E953" w:rsidR="00054200" w:rsidRPr="007377C1" w:rsidRDefault="002D40FE" w:rsidP="00FF61B8">
      <w:pPr>
        <w:ind w:firstLine="709"/>
        <w:jc w:val="both"/>
        <w:rPr>
          <w:rFonts w:asciiTheme="majorHAnsi" w:hAnsiTheme="majorHAnsi" w:cstheme="majorHAnsi"/>
          <w:b/>
          <w:sz w:val="24"/>
          <w:szCs w:val="24"/>
          <w:lang w:val="ru-MD"/>
        </w:rPr>
      </w:pPr>
      <w:r w:rsidRPr="007377C1">
        <w:rPr>
          <w:rFonts w:asciiTheme="majorHAnsi" w:hAnsiTheme="majorHAnsi" w:cstheme="majorHAnsi"/>
          <w:noProof/>
          <w:sz w:val="24"/>
          <w:szCs w:val="24"/>
          <w:lang w:val="ru-MD"/>
        </w:rPr>
        <w:t>При проведении аудиторских мероприятий мы руководствовались Международными стандартами Высших органов аудита ISSAI 100, ISSAI 400, а также ISSAI 4000</w:t>
      </w:r>
      <w:r w:rsidRPr="007377C1">
        <w:rPr>
          <w:rFonts w:asciiTheme="majorHAnsi" w:hAnsiTheme="majorHAnsi" w:cstheme="majorHAnsi"/>
          <w:noProof/>
          <w:sz w:val="24"/>
          <w:szCs w:val="24"/>
          <w:vertAlign w:val="superscript"/>
          <w:lang w:val="ru-MD"/>
        </w:rPr>
        <w:footnoteReference w:id="10"/>
      </w:r>
      <w:r w:rsidR="00054200" w:rsidRPr="007377C1">
        <w:rPr>
          <w:rFonts w:asciiTheme="majorHAnsi" w:hAnsiTheme="majorHAnsi" w:cstheme="majorHAnsi"/>
          <w:noProof/>
          <w:sz w:val="24"/>
          <w:szCs w:val="24"/>
          <w:lang w:val="ru-MD"/>
        </w:rPr>
        <w:t>.</w:t>
      </w:r>
      <w:r w:rsidRPr="007377C1">
        <w:rPr>
          <w:rFonts w:asciiTheme="majorHAnsi" w:hAnsiTheme="majorHAnsi" w:cstheme="majorHAnsi"/>
          <w:noProof/>
          <w:sz w:val="24"/>
          <w:szCs w:val="24"/>
          <w:lang w:val="ru-MD"/>
        </w:rPr>
        <w:t xml:space="preserve"> Подход аудита основ</w:t>
      </w:r>
      <w:r w:rsidR="007E1454" w:rsidRPr="007377C1">
        <w:rPr>
          <w:rFonts w:asciiTheme="majorHAnsi" w:hAnsiTheme="majorHAnsi" w:cstheme="majorHAnsi"/>
          <w:noProof/>
          <w:sz w:val="24"/>
          <w:szCs w:val="24"/>
          <w:lang w:val="ru-MD"/>
        </w:rPr>
        <w:t>ывался</w:t>
      </w:r>
      <w:r w:rsidRPr="007377C1">
        <w:rPr>
          <w:rFonts w:asciiTheme="majorHAnsi" w:hAnsiTheme="majorHAnsi" w:cstheme="majorHAnsi"/>
          <w:noProof/>
          <w:sz w:val="24"/>
          <w:szCs w:val="24"/>
          <w:lang w:val="ru-MD"/>
        </w:rPr>
        <w:t xml:space="preserve"> на рисках и включал целенаправленный анализ </w:t>
      </w:r>
      <w:r w:rsidR="007E1454" w:rsidRPr="007377C1">
        <w:rPr>
          <w:rFonts w:asciiTheme="majorHAnsi" w:hAnsiTheme="majorHAnsi" w:cstheme="majorHAnsi"/>
          <w:noProof/>
          <w:sz w:val="24"/>
          <w:szCs w:val="24"/>
          <w:lang w:val="ru-MD"/>
        </w:rPr>
        <w:t>различны</w:t>
      </w:r>
      <w:r w:rsidRPr="007377C1">
        <w:rPr>
          <w:rFonts w:asciiTheme="majorHAnsi" w:hAnsiTheme="majorHAnsi" w:cstheme="majorHAnsi"/>
          <w:noProof/>
          <w:sz w:val="24"/>
          <w:szCs w:val="24"/>
          <w:lang w:val="ru-MD"/>
        </w:rPr>
        <w:t xml:space="preserve">х процессов в рамках </w:t>
      </w:r>
      <w:r w:rsidR="007E1454" w:rsidRPr="007377C1">
        <w:rPr>
          <w:rFonts w:asciiTheme="majorHAnsi" w:hAnsiTheme="majorHAnsi" w:cstheme="majorHAnsi"/>
          <w:noProof/>
          <w:sz w:val="24"/>
          <w:szCs w:val="24"/>
          <w:lang w:val="ru-MD"/>
        </w:rPr>
        <w:t>АТЕ</w:t>
      </w:r>
      <w:r w:rsidRPr="007377C1">
        <w:rPr>
          <w:rFonts w:asciiTheme="majorHAnsi" w:hAnsiTheme="majorHAnsi" w:cstheme="majorHAnsi"/>
          <w:noProof/>
          <w:sz w:val="24"/>
          <w:szCs w:val="24"/>
          <w:lang w:val="ru-MD"/>
        </w:rPr>
        <w:t xml:space="preserve"> </w:t>
      </w:r>
      <w:r w:rsidR="007E1454" w:rsidRPr="007377C1">
        <w:rPr>
          <w:rFonts w:asciiTheme="majorHAnsi" w:hAnsiTheme="majorHAnsi" w:cstheme="majorHAnsi"/>
          <w:noProof/>
          <w:sz w:val="24"/>
          <w:szCs w:val="24"/>
          <w:lang w:val="ru-MD"/>
        </w:rPr>
        <w:t xml:space="preserve">II </w:t>
      </w:r>
      <w:r w:rsidRPr="007377C1">
        <w:rPr>
          <w:rFonts w:asciiTheme="majorHAnsi" w:hAnsiTheme="majorHAnsi" w:cstheme="majorHAnsi"/>
          <w:noProof/>
          <w:sz w:val="24"/>
          <w:szCs w:val="24"/>
          <w:lang w:val="ru-MD"/>
        </w:rPr>
        <w:t xml:space="preserve">уровня, при этом тестирование применялось для </w:t>
      </w:r>
      <w:r w:rsidR="007E1454" w:rsidRPr="007377C1">
        <w:rPr>
          <w:rFonts w:asciiTheme="majorHAnsi" w:hAnsiTheme="majorHAnsi" w:cstheme="majorHAnsi"/>
          <w:noProof/>
          <w:sz w:val="24"/>
          <w:szCs w:val="24"/>
          <w:lang w:val="ru-MD"/>
        </w:rPr>
        <w:t>существенн</w:t>
      </w:r>
      <w:r w:rsidRPr="007377C1">
        <w:rPr>
          <w:rFonts w:asciiTheme="majorHAnsi" w:hAnsiTheme="majorHAnsi" w:cstheme="majorHAnsi"/>
          <w:noProof/>
          <w:sz w:val="24"/>
          <w:szCs w:val="24"/>
          <w:lang w:val="ru-MD"/>
        </w:rPr>
        <w:t>ых областей аудита</w:t>
      </w:r>
      <w:r w:rsidR="0054769D" w:rsidRPr="007377C1">
        <w:rPr>
          <w:rFonts w:asciiTheme="majorHAnsi" w:eastAsia="Arial" w:hAnsiTheme="majorHAnsi" w:cstheme="majorHAnsi"/>
          <w:spacing w:val="1"/>
          <w:sz w:val="24"/>
          <w:szCs w:val="24"/>
          <w:lang w:val="ru-MD"/>
        </w:rPr>
        <w:t xml:space="preserve">. </w:t>
      </w:r>
    </w:p>
    <w:p w14:paraId="280F1E83" w14:textId="5D4F7A71" w:rsidR="009A3FE1" w:rsidRPr="007377C1" w:rsidRDefault="002D40FE" w:rsidP="009A3FE1">
      <w:pPr>
        <w:spacing w:after="0" w:line="276" w:lineRule="auto"/>
        <w:ind w:firstLine="709"/>
        <w:jc w:val="both"/>
        <w:rPr>
          <w:rFonts w:asciiTheme="majorHAnsi" w:hAnsiTheme="majorHAnsi" w:cstheme="majorHAnsi"/>
          <w:sz w:val="24"/>
          <w:szCs w:val="24"/>
          <w:lang w:val="ru-MD"/>
        </w:rPr>
      </w:pPr>
      <w:r w:rsidRPr="007377C1">
        <w:rPr>
          <w:rFonts w:asciiTheme="majorHAnsi" w:hAnsiTheme="majorHAnsi" w:cstheme="majorHAnsi"/>
          <w:sz w:val="24"/>
          <w:szCs w:val="24"/>
          <w:lang w:val="ru-MD"/>
        </w:rPr>
        <w:t xml:space="preserve">Методология аудита состояла из действий по сбору доказательств на местах и дистанционно в рамках </w:t>
      </w:r>
      <w:r w:rsidRPr="007377C1">
        <w:rPr>
          <w:rFonts w:asciiTheme="majorHAnsi" w:hAnsiTheme="majorHAnsi" w:cstheme="majorHAnsi"/>
          <w:sz w:val="24"/>
          <w:lang w:val="ru-MD"/>
        </w:rPr>
        <w:t xml:space="preserve">АТЕ </w:t>
      </w:r>
      <w:r w:rsidR="007E1454" w:rsidRPr="007377C1">
        <w:rPr>
          <w:rFonts w:asciiTheme="majorHAnsi" w:hAnsiTheme="majorHAnsi" w:cstheme="majorHAnsi"/>
          <w:sz w:val="24"/>
          <w:szCs w:val="24"/>
          <w:lang w:val="ru-MD"/>
        </w:rPr>
        <w:t>II уровня</w:t>
      </w:r>
      <w:r w:rsidRPr="007377C1">
        <w:rPr>
          <w:rFonts w:asciiTheme="majorHAnsi" w:hAnsiTheme="majorHAnsi" w:cstheme="majorHAnsi"/>
          <w:sz w:val="24"/>
          <w:szCs w:val="24"/>
          <w:lang w:val="ru-MD"/>
        </w:rPr>
        <w:t>, путем наблюдения на месте, интервьюирования, подтверждения. Дистанционный аудит был обусловлен ограничениями, налагаемыми установленной чрезвычайной эпидемиологической ситуацией</w:t>
      </w:r>
      <w:r w:rsidR="009A3FE1" w:rsidRPr="007377C1">
        <w:rPr>
          <w:rFonts w:asciiTheme="majorHAnsi" w:hAnsiTheme="majorHAnsi" w:cstheme="majorHAnsi"/>
          <w:sz w:val="24"/>
          <w:szCs w:val="24"/>
          <w:lang w:val="ru-MD"/>
        </w:rPr>
        <w:t xml:space="preserve">. </w:t>
      </w:r>
    </w:p>
    <w:p w14:paraId="67123F2F" w14:textId="0EC743C0" w:rsidR="009A3FE1" w:rsidRPr="007377C1" w:rsidRDefault="007E1454" w:rsidP="009A3FE1">
      <w:pPr>
        <w:spacing w:after="0" w:line="276" w:lineRule="auto"/>
        <w:ind w:firstLine="709"/>
        <w:jc w:val="both"/>
        <w:rPr>
          <w:rFonts w:asciiTheme="majorHAnsi" w:hAnsiTheme="majorHAnsi" w:cstheme="majorHAnsi"/>
          <w:bCs/>
          <w:sz w:val="24"/>
          <w:szCs w:val="24"/>
          <w:lang w:val="ru-MD"/>
        </w:rPr>
      </w:pPr>
      <w:r w:rsidRPr="007377C1">
        <w:rPr>
          <w:rFonts w:asciiTheme="majorHAnsi" w:hAnsiTheme="majorHAnsi" w:cstheme="majorHAnsi"/>
          <w:sz w:val="24"/>
          <w:szCs w:val="24"/>
          <w:lang w:val="ru-MD"/>
        </w:rPr>
        <w:t xml:space="preserve">Соответствующая информация относительно сферы и подхода аудита представлена в </w:t>
      </w:r>
      <w:r w:rsidRPr="007377C1">
        <w:rPr>
          <w:rFonts w:asciiTheme="majorHAnsi" w:hAnsiTheme="majorHAnsi" w:cstheme="majorHAnsi"/>
          <w:b/>
          <w:sz w:val="24"/>
          <w:szCs w:val="24"/>
          <w:lang w:val="ru-MD"/>
        </w:rPr>
        <w:t>Приложении №3</w:t>
      </w:r>
      <w:r w:rsidRPr="007377C1">
        <w:rPr>
          <w:rFonts w:asciiTheme="majorHAnsi" w:hAnsiTheme="majorHAnsi" w:cstheme="majorHAnsi"/>
          <w:sz w:val="24"/>
          <w:szCs w:val="24"/>
          <w:lang w:val="ru-MD"/>
        </w:rPr>
        <w:t xml:space="preserve"> к Отчету аудита</w:t>
      </w:r>
      <w:r w:rsidR="009A3FE1" w:rsidRPr="007377C1">
        <w:rPr>
          <w:rFonts w:asciiTheme="majorHAnsi" w:hAnsiTheme="majorHAnsi" w:cstheme="majorHAnsi"/>
          <w:bCs/>
          <w:sz w:val="24"/>
          <w:szCs w:val="24"/>
          <w:lang w:val="ru-MD"/>
        </w:rPr>
        <w:t>.</w:t>
      </w:r>
    </w:p>
    <w:p w14:paraId="565B1465" w14:textId="0AF30442" w:rsidR="009A3FE1" w:rsidRPr="007377C1" w:rsidRDefault="007E1454" w:rsidP="009A3FE1">
      <w:pPr>
        <w:spacing w:after="0" w:line="276" w:lineRule="auto"/>
        <w:ind w:firstLine="709"/>
        <w:rPr>
          <w:rFonts w:asciiTheme="majorHAnsi" w:hAnsiTheme="majorHAnsi" w:cstheme="majorHAnsi"/>
          <w:b/>
          <w:sz w:val="24"/>
          <w:szCs w:val="24"/>
          <w:lang w:val="ru-MD" w:eastAsia="ro-RO"/>
        </w:rPr>
      </w:pPr>
      <w:r w:rsidRPr="007377C1">
        <w:rPr>
          <w:rFonts w:asciiTheme="majorHAnsi" w:hAnsiTheme="majorHAnsi" w:cstheme="majorHAnsi"/>
          <w:b/>
          <w:sz w:val="24"/>
          <w:szCs w:val="24"/>
          <w:lang w:val="ru-MD" w:eastAsia="ro-RO"/>
        </w:rPr>
        <w:t xml:space="preserve">Критерии аудита </w:t>
      </w:r>
    </w:p>
    <w:p w14:paraId="7F2A404D" w14:textId="77939D90" w:rsidR="009A3FE1" w:rsidRPr="007377C1" w:rsidRDefault="007E1454" w:rsidP="009A3FE1">
      <w:pPr>
        <w:spacing w:line="276" w:lineRule="auto"/>
        <w:ind w:firstLine="709"/>
        <w:jc w:val="both"/>
        <w:rPr>
          <w:rFonts w:asciiTheme="majorHAnsi" w:hAnsiTheme="majorHAnsi" w:cstheme="majorHAnsi"/>
          <w:b/>
          <w:sz w:val="24"/>
          <w:szCs w:val="24"/>
          <w:lang w:val="ru-MD" w:eastAsia="ro-RO"/>
        </w:rPr>
      </w:pPr>
      <w:r w:rsidRPr="007377C1">
        <w:rPr>
          <w:rFonts w:asciiTheme="majorHAnsi" w:hAnsiTheme="majorHAnsi" w:cstheme="majorHAnsi"/>
          <w:sz w:val="24"/>
          <w:szCs w:val="24"/>
          <w:lang w:val="ru-MD"/>
        </w:rPr>
        <w:t xml:space="preserve">В качестве источников критериев аудита были использованы законодательные и нормативные акты, относящиеся к тематике аудиторской миссии. Критерии оценки соответствия перечислены в </w:t>
      </w:r>
      <w:r w:rsidRPr="007377C1">
        <w:rPr>
          <w:rFonts w:asciiTheme="majorHAnsi" w:hAnsiTheme="majorHAnsi" w:cstheme="majorHAnsi"/>
          <w:b/>
          <w:sz w:val="24"/>
          <w:szCs w:val="24"/>
          <w:lang w:val="ru-MD"/>
        </w:rPr>
        <w:t>Приложении №5</w:t>
      </w:r>
      <w:r w:rsidRPr="007377C1">
        <w:rPr>
          <w:rFonts w:asciiTheme="majorHAnsi" w:hAnsiTheme="majorHAnsi" w:cstheme="majorHAnsi"/>
          <w:sz w:val="24"/>
          <w:szCs w:val="24"/>
          <w:lang w:val="ru-MD"/>
        </w:rPr>
        <w:t xml:space="preserve"> к Отчету аудита</w:t>
      </w:r>
      <w:r w:rsidR="00673393" w:rsidRPr="007377C1">
        <w:rPr>
          <w:rFonts w:asciiTheme="majorHAnsi" w:hAnsiTheme="majorHAnsi" w:cstheme="majorHAnsi"/>
          <w:sz w:val="24"/>
          <w:szCs w:val="24"/>
          <w:lang w:val="ru-MD"/>
        </w:rPr>
        <w:t>.</w:t>
      </w:r>
      <w:r w:rsidR="009A3FE1" w:rsidRPr="007377C1">
        <w:rPr>
          <w:rFonts w:asciiTheme="majorHAnsi" w:hAnsiTheme="majorHAnsi" w:cstheme="majorHAnsi"/>
          <w:sz w:val="24"/>
          <w:szCs w:val="24"/>
          <w:lang w:val="ru-MD"/>
        </w:rPr>
        <w:t xml:space="preserve"> </w:t>
      </w:r>
    </w:p>
    <w:p w14:paraId="53AC12BA" w14:textId="65D0B3DA" w:rsidR="009A3FE1" w:rsidRPr="007377C1" w:rsidRDefault="009A3FE1" w:rsidP="00054200">
      <w:pPr>
        <w:tabs>
          <w:tab w:val="left" w:pos="270"/>
        </w:tabs>
        <w:spacing w:after="0" w:line="276" w:lineRule="auto"/>
        <w:jc w:val="both"/>
        <w:rPr>
          <w:rFonts w:asciiTheme="majorHAnsi" w:eastAsia="Arial" w:hAnsiTheme="majorHAnsi" w:cstheme="majorHAnsi"/>
          <w:b/>
          <w:spacing w:val="1"/>
          <w:sz w:val="24"/>
          <w:szCs w:val="24"/>
          <w:lang w:val="ru-MD"/>
        </w:rPr>
      </w:pPr>
      <w:r w:rsidRPr="007377C1">
        <w:rPr>
          <w:rFonts w:asciiTheme="majorHAnsi" w:eastAsia="Arial" w:hAnsiTheme="majorHAnsi" w:cstheme="majorHAnsi"/>
          <w:b/>
          <w:spacing w:val="1"/>
          <w:sz w:val="24"/>
          <w:szCs w:val="24"/>
          <w:lang w:val="ru-MD"/>
        </w:rPr>
        <w:t>3.3.</w:t>
      </w:r>
      <w:r w:rsidR="00673393" w:rsidRPr="007377C1">
        <w:rPr>
          <w:rFonts w:asciiTheme="majorHAnsi" w:eastAsia="Arial" w:hAnsiTheme="majorHAnsi" w:cstheme="majorHAnsi"/>
          <w:b/>
          <w:spacing w:val="1"/>
          <w:sz w:val="24"/>
          <w:szCs w:val="24"/>
          <w:lang w:val="ru-MD"/>
        </w:rPr>
        <w:t xml:space="preserve"> </w:t>
      </w:r>
      <w:r w:rsidR="007E1454" w:rsidRPr="007377C1">
        <w:rPr>
          <w:rFonts w:asciiTheme="majorHAnsi" w:eastAsia="Arial" w:hAnsiTheme="majorHAnsi" w:cstheme="majorHAnsi"/>
          <w:b/>
          <w:spacing w:val="1"/>
          <w:sz w:val="24"/>
          <w:szCs w:val="24"/>
          <w:lang w:val="ru-MD"/>
        </w:rPr>
        <w:t>Ответственность аудитора</w:t>
      </w:r>
      <w:r w:rsidR="00054200" w:rsidRPr="007377C1">
        <w:rPr>
          <w:rFonts w:asciiTheme="majorHAnsi" w:eastAsia="Arial" w:hAnsiTheme="majorHAnsi" w:cstheme="majorHAnsi"/>
          <w:b/>
          <w:spacing w:val="1"/>
          <w:sz w:val="24"/>
          <w:szCs w:val="24"/>
          <w:lang w:val="ru-MD"/>
        </w:rPr>
        <w:tab/>
      </w:r>
    </w:p>
    <w:p w14:paraId="5E19B9F3" w14:textId="58A71AFB" w:rsidR="00EF397C" w:rsidRPr="007377C1" w:rsidRDefault="00280885" w:rsidP="00EF397C">
      <w:pPr>
        <w:tabs>
          <w:tab w:val="left" w:pos="270"/>
        </w:tabs>
        <w:spacing w:after="0" w:line="276" w:lineRule="auto"/>
        <w:jc w:val="both"/>
        <w:rPr>
          <w:rFonts w:asciiTheme="majorHAnsi" w:hAnsiTheme="majorHAnsi" w:cstheme="majorHAnsi"/>
          <w:sz w:val="24"/>
          <w:szCs w:val="24"/>
          <w:lang w:val="ru-MD"/>
        </w:rPr>
      </w:pPr>
      <w:r w:rsidRPr="007377C1">
        <w:rPr>
          <w:rFonts w:asciiTheme="majorHAnsi" w:eastAsia="Arial" w:hAnsiTheme="majorHAnsi" w:cstheme="majorHAnsi"/>
          <w:b/>
          <w:spacing w:val="1"/>
          <w:sz w:val="24"/>
          <w:szCs w:val="24"/>
          <w:lang w:val="ru-MD"/>
        </w:rPr>
        <w:tab/>
      </w:r>
      <w:r w:rsidRPr="007377C1">
        <w:rPr>
          <w:rFonts w:asciiTheme="majorHAnsi" w:eastAsia="Arial" w:hAnsiTheme="majorHAnsi" w:cstheme="majorHAnsi"/>
          <w:b/>
          <w:spacing w:val="1"/>
          <w:sz w:val="24"/>
          <w:szCs w:val="24"/>
          <w:lang w:val="ru-MD"/>
        </w:rPr>
        <w:tab/>
      </w:r>
      <w:r w:rsidR="00575888" w:rsidRPr="007377C1">
        <w:rPr>
          <w:rFonts w:asciiTheme="majorHAnsi" w:eastAsia="Arial" w:hAnsiTheme="majorHAnsi" w:cstheme="majorHAnsi"/>
          <w:b/>
          <w:spacing w:val="1"/>
          <w:sz w:val="24"/>
          <w:szCs w:val="24"/>
          <w:lang w:val="ru-MD"/>
        </w:rPr>
        <w:t xml:space="preserve">Ответственность аудитора </w:t>
      </w:r>
      <w:r w:rsidR="00575888" w:rsidRPr="007377C1">
        <w:rPr>
          <w:rFonts w:asciiTheme="majorHAnsi" w:eastAsia="Arial" w:hAnsiTheme="majorHAnsi" w:cstheme="majorHAnsi"/>
          <w:spacing w:val="1"/>
          <w:sz w:val="24"/>
          <w:szCs w:val="24"/>
          <w:lang w:val="ru-MD"/>
        </w:rPr>
        <w:t>заключается в том, чтобы планировать и реализовать аудиторскую миссию в соответствии с применяемыми стандартами в области аудита и соответствующей институциональной нормативно - методологической базой, с получением достаточных и адекватных доказательств, выражением обоснованного заключения о соответствии бюджетного процесса и управления публичным имуществом со стороны АТЕ р-н Ниспорень (бюджет II уровня), за 2020 год, а также подготовить Отчет аудита соответствия. Аудитор не несет ответственности за предотвращение фактов мошенничества и ошибок</w:t>
      </w:r>
      <w:r w:rsidR="00EF397C" w:rsidRPr="007377C1">
        <w:rPr>
          <w:rFonts w:asciiTheme="majorHAnsi" w:eastAsiaTheme="minorEastAsia" w:hAnsiTheme="majorHAnsi" w:cstheme="majorHAnsi"/>
          <w:sz w:val="24"/>
          <w:szCs w:val="18"/>
          <w:lang w:val="ru-MD"/>
        </w:rPr>
        <w:t>.</w:t>
      </w:r>
    </w:p>
    <w:p w14:paraId="2530AE92" w14:textId="0CAF3431" w:rsidR="00054200" w:rsidRPr="007377C1" w:rsidRDefault="00054200" w:rsidP="00460319">
      <w:pPr>
        <w:pStyle w:val="1"/>
        <w:rPr>
          <w:b/>
          <w:sz w:val="28"/>
          <w:szCs w:val="28"/>
          <w:lang w:val="ru-MD"/>
        </w:rPr>
      </w:pPr>
      <w:bookmarkStart w:id="25" w:name="_Toc58780362"/>
      <w:bookmarkStart w:id="26" w:name="_Toc100875956"/>
      <w:r w:rsidRPr="007377C1">
        <w:rPr>
          <w:b/>
          <w:sz w:val="28"/>
          <w:szCs w:val="28"/>
          <w:lang w:val="ru-MD"/>
        </w:rPr>
        <w:t xml:space="preserve">IV. </w:t>
      </w:r>
      <w:r w:rsidR="00575888" w:rsidRPr="007377C1">
        <w:rPr>
          <w:b/>
          <w:sz w:val="28"/>
          <w:szCs w:val="28"/>
          <w:lang w:val="ru-MD"/>
        </w:rPr>
        <w:t>КОНСТАТАЦИИ</w:t>
      </w:r>
      <w:bookmarkEnd w:id="25"/>
      <w:bookmarkEnd w:id="26"/>
    </w:p>
    <w:p w14:paraId="57A5D3CE" w14:textId="4493FAF1" w:rsidR="00054200" w:rsidRPr="007377C1" w:rsidRDefault="0054769D" w:rsidP="00054200">
      <w:pPr>
        <w:pStyle w:val="2"/>
        <w:spacing w:line="276" w:lineRule="auto"/>
        <w:ind w:firstLine="567"/>
        <w:jc w:val="both"/>
        <w:rPr>
          <w:sz w:val="28"/>
          <w:szCs w:val="28"/>
          <w:lang w:val="ru-MD"/>
        </w:rPr>
      </w:pPr>
      <w:bookmarkStart w:id="27" w:name="_Toc100875957"/>
      <w:r w:rsidRPr="007377C1">
        <w:rPr>
          <w:rFonts w:eastAsia="Arial" w:cstheme="majorHAnsi"/>
          <w:spacing w:val="1"/>
          <w:sz w:val="28"/>
          <w:szCs w:val="28"/>
          <w:lang w:val="ru-MD"/>
        </w:rPr>
        <w:t>4.1</w:t>
      </w:r>
      <w:r w:rsidRPr="007377C1">
        <w:rPr>
          <w:sz w:val="28"/>
          <w:szCs w:val="28"/>
          <w:lang w:val="ru-MD"/>
        </w:rPr>
        <w:t>.</w:t>
      </w:r>
      <w:r w:rsidR="00054200" w:rsidRPr="007377C1">
        <w:rPr>
          <w:sz w:val="28"/>
          <w:szCs w:val="28"/>
          <w:lang w:val="ru-MD"/>
        </w:rPr>
        <w:t xml:space="preserve"> </w:t>
      </w:r>
      <w:r w:rsidR="00575888" w:rsidRPr="007377C1">
        <w:rPr>
          <w:sz w:val="28"/>
          <w:szCs w:val="28"/>
          <w:lang w:val="ru-MD"/>
        </w:rPr>
        <w:t>АТЕ II уровня выявила, оценила и собрала бюджетные доходы в соответствии с применяемой нормативно-законодательной базой</w:t>
      </w:r>
      <w:r w:rsidR="00575888" w:rsidRPr="007377C1">
        <w:rPr>
          <w:iCs/>
          <w:sz w:val="28"/>
          <w:szCs w:val="28"/>
          <w:lang w:val="ru-MD"/>
        </w:rPr>
        <w:t>?</w:t>
      </w:r>
      <w:bookmarkEnd w:id="27"/>
      <w:r w:rsidR="00575888" w:rsidRPr="007377C1">
        <w:rPr>
          <w:iCs/>
          <w:sz w:val="28"/>
          <w:szCs w:val="28"/>
          <w:lang w:val="ru-MD"/>
        </w:rPr>
        <w:t xml:space="preserve"> </w:t>
      </w:r>
    </w:p>
    <w:p w14:paraId="0FBB6B98" w14:textId="51C7A110" w:rsidR="00E8364A" w:rsidRPr="007377C1" w:rsidRDefault="00575888" w:rsidP="00805AE8">
      <w:pPr>
        <w:spacing w:after="0" w:line="276" w:lineRule="auto"/>
        <w:ind w:firstLine="567"/>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sz w:val="24"/>
          <w:szCs w:val="24"/>
          <w:lang w:val="ru-MD"/>
        </w:rPr>
        <w:t xml:space="preserve">Согласно </w:t>
      </w:r>
      <w:r w:rsidR="004B4AFE" w:rsidRPr="007377C1">
        <w:rPr>
          <w:rFonts w:asciiTheme="majorHAnsi" w:eastAsia="Times New Roman" w:hAnsiTheme="majorHAnsi" w:cstheme="majorHAnsi"/>
          <w:sz w:val="24"/>
          <w:szCs w:val="24"/>
          <w:lang w:val="ru-MD"/>
        </w:rPr>
        <w:t>О</w:t>
      </w:r>
      <w:r w:rsidRPr="007377C1">
        <w:rPr>
          <w:rFonts w:asciiTheme="majorHAnsi" w:eastAsia="Times New Roman" w:hAnsiTheme="majorHAnsi" w:cstheme="majorHAnsi"/>
          <w:sz w:val="24"/>
          <w:szCs w:val="24"/>
          <w:lang w:val="ru-MD"/>
        </w:rPr>
        <w:t xml:space="preserve">тчету, составленному </w:t>
      </w:r>
      <w:r w:rsidR="004B4AFE" w:rsidRPr="007377C1">
        <w:rPr>
          <w:rFonts w:asciiTheme="majorHAnsi" w:eastAsia="Times New Roman" w:hAnsiTheme="majorHAnsi" w:cstheme="majorHAnsi"/>
          <w:sz w:val="24"/>
          <w:szCs w:val="24"/>
          <w:lang w:val="ru-MD"/>
        </w:rPr>
        <w:t>ФУ</w:t>
      </w:r>
      <w:r w:rsidRPr="007377C1">
        <w:rPr>
          <w:rFonts w:asciiTheme="majorHAnsi" w:eastAsia="Times New Roman" w:hAnsiTheme="majorHAnsi" w:cstheme="majorHAnsi"/>
          <w:sz w:val="24"/>
          <w:szCs w:val="24"/>
          <w:lang w:val="ru-MD"/>
        </w:rPr>
        <w:t xml:space="preserve"> </w:t>
      </w:r>
      <w:r w:rsidR="004B4AFE" w:rsidRPr="007377C1">
        <w:rPr>
          <w:rFonts w:asciiTheme="majorHAnsi" w:eastAsia="Times New Roman" w:hAnsiTheme="majorHAnsi" w:cstheme="majorHAnsi"/>
          <w:sz w:val="24"/>
          <w:szCs w:val="24"/>
          <w:lang w:val="ru-MD"/>
        </w:rPr>
        <w:t>„О</w:t>
      </w:r>
      <w:r w:rsidRPr="007377C1">
        <w:rPr>
          <w:rFonts w:asciiTheme="majorHAnsi" w:eastAsia="Times New Roman" w:hAnsiTheme="majorHAnsi" w:cstheme="majorHAnsi"/>
          <w:sz w:val="24"/>
          <w:szCs w:val="24"/>
          <w:lang w:val="ru-MD"/>
        </w:rPr>
        <w:t xml:space="preserve">б исполнении </w:t>
      </w:r>
      <w:r w:rsidR="004B4AFE" w:rsidRPr="007377C1">
        <w:rPr>
          <w:rFonts w:asciiTheme="majorHAnsi" w:eastAsia="Times New Roman" w:hAnsiTheme="majorHAnsi" w:cstheme="majorHAnsi"/>
          <w:sz w:val="24"/>
          <w:szCs w:val="24"/>
          <w:lang w:val="ru-MD"/>
        </w:rPr>
        <w:t xml:space="preserve">бюджета </w:t>
      </w:r>
      <w:r w:rsidRPr="007377C1">
        <w:rPr>
          <w:rFonts w:asciiTheme="majorHAnsi" w:eastAsia="Times New Roman" w:hAnsiTheme="majorHAnsi" w:cstheme="majorHAnsi"/>
          <w:sz w:val="24"/>
          <w:szCs w:val="24"/>
          <w:lang w:val="ru-MD"/>
        </w:rPr>
        <w:t>район</w:t>
      </w:r>
      <w:r w:rsidR="004B4AFE" w:rsidRPr="007377C1">
        <w:rPr>
          <w:rFonts w:asciiTheme="majorHAnsi" w:eastAsia="Times New Roman" w:hAnsiTheme="majorHAnsi" w:cstheme="majorHAnsi"/>
          <w:sz w:val="24"/>
          <w:szCs w:val="24"/>
          <w:lang w:val="ru-MD"/>
        </w:rPr>
        <w:t>а</w:t>
      </w:r>
      <w:r w:rsidRPr="007377C1">
        <w:rPr>
          <w:rFonts w:asciiTheme="majorHAnsi" w:eastAsia="Times New Roman" w:hAnsiTheme="majorHAnsi" w:cstheme="majorHAnsi"/>
          <w:sz w:val="24"/>
          <w:szCs w:val="24"/>
          <w:lang w:val="ru-MD"/>
        </w:rPr>
        <w:t xml:space="preserve"> </w:t>
      </w:r>
      <w:r w:rsidR="004B4AFE" w:rsidRPr="007377C1">
        <w:rPr>
          <w:rFonts w:asciiTheme="majorHAnsi" w:eastAsia="Times New Roman" w:hAnsiTheme="majorHAnsi" w:cstheme="majorHAnsi"/>
          <w:sz w:val="24"/>
          <w:szCs w:val="24"/>
          <w:lang w:val="ru-MD"/>
        </w:rPr>
        <w:t xml:space="preserve">Ниспорень </w:t>
      </w:r>
      <w:r w:rsidRPr="007377C1">
        <w:rPr>
          <w:rFonts w:asciiTheme="majorHAnsi" w:eastAsia="Times New Roman" w:hAnsiTheme="majorHAnsi" w:cstheme="majorHAnsi"/>
          <w:sz w:val="24"/>
          <w:szCs w:val="24"/>
          <w:lang w:val="ru-MD"/>
        </w:rPr>
        <w:t>на 2020 год</w:t>
      </w:r>
      <w:r w:rsidR="004B4AFE" w:rsidRPr="007377C1">
        <w:rPr>
          <w:rFonts w:asciiTheme="majorHAnsi" w:eastAsia="Times New Roman" w:hAnsiTheme="majorHAnsi" w:cstheme="majorHAnsi"/>
          <w:sz w:val="24"/>
          <w:szCs w:val="24"/>
          <w:lang w:val="ru-MD"/>
        </w:rPr>
        <w:t>”</w:t>
      </w:r>
      <w:r w:rsidRPr="007377C1">
        <w:rPr>
          <w:rFonts w:asciiTheme="majorHAnsi" w:eastAsia="Times New Roman" w:hAnsiTheme="majorHAnsi" w:cstheme="majorHAnsi"/>
          <w:sz w:val="24"/>
          <w:szCs w:val="24"/>
          <w:lang w:val="ru-MD"/>
        </w:rPr>
        <w:t>, фактические доходы составили 191,5 млн.</w:t>
      </w:r>
      <w:r w:rsidR="004B4AFE" w:rsidRPr="007377C1">
        <w:rPr>
          <w:rFonts w:asciiTheme="majorHAnsi" w:eastAsia="Times New Roman" w:hAnsiTheme="majorHAnsi" w:cstheme="majorHAnsi"/>
          <w:sz w:val="24"/>
          <w:szCs w:val="24"/>
          <w:lang w:val="ru-MD"/>
        </w:rPr>
        <w:t xml:space="preserve"> </w:t>
      </w:r>
      <w:r w:rsidRPr="007377C1">
        <w:rPr>
          <w:rFonts w:asciiTheme="majorHAnsi" w:eastAsia="Times New Roman" w:hAnsiTheme="majorHAnsi" w:cstheme="majorHAnsi"/>
          <w:sz w:val="24"/>
          <w:szCs w:val="24"/>
          <w:lang w:val="ru-MD"/>
        </w:rPr>
        <w:t>ле</w:t>
      </w:r>
      <w:r w:rsidR="004B4AFE" w:rsidRPr="007377C1">
        <w:rPr>
          <w:rFonts w:asciiTheme="majorHAnsi" w:eastAsia="Times New Roman" w:hAnsiTheme="majorHAnsi" w:cstheme="majorHAnsi"/>
          <w:sz w:val="24"/>
          <w:szCs w:val="24"/>
          <w:lang w:val="ru-MD"/>
        </w:rPr>
        <w:t>ев</w:t>
      </w:r>
      <w:r w:rsidRPr="007377C1">
        <w:rPr>
          <w:rFonts w:asciiTheme="majorHAnsi" w:eastAsia="Times New Roman" w:hAnsiTheme="majorHAnsi" w:cstheme="majorHAnsi"/>
          <w:sz w:val="24"/>
          <w:szCs w:val="24"/>
          <w:lang w:val="ru-MD"/>
        </w:rPr>
        <w:t xml:space="preserve">, </w:t>
      </w:r>
      <w:r w:rsidR="004B4AFE" w:rsidRPr="007377C1">
        <w:rPr>
          <w:rFonts w:asciiTheme="majorHAnsi" w:eastAsia="Times New Roman" w:hAnsiTheme="majorHAnsi" w:cstheme="majorHAnsi"/>
          <w:sz w:val="24"/>
          <w:szCs w:val="24"/>
          <w:lang w:val="ru-MD"/>
        </w:rPr>
        <w:t xml:space="preserve">и были исполнены </w:t>
      </w:r>
      <w:r w:rsidRPr="007377C1">
        <w:rPr>
          <w:rFonts w:asciiTheme="majorHAnsi" w:eastAsia="Times New Roman" w:hAnsiTheme="majorHAnsi" w:cstheme="majorHAnsi"/>
          <w:sz w:val="24"/>
          <w:szCs w:val="24"/>
          <w:lang w:val="ru-MD"/>
        </w:rPr>
        <w:t>на уровне 106,2% по сравнению с положениями у</w:t>
      </w:r>
      <w:r w:rsidR="004B4AFE" w:rsidRPr="007377C1">
        <w:rPr>
          <w:rFonts w:asciiTheme="majorHAnsi" w:eastAsia="Times New Roman" w:hAnsiTheme="majorHAnsi" w:cstheme="majorHAnsi"/>
          <w:sz w:val="24"/>
          <w:szCs w:val="24"/>
          <w:lang w:val="ru-MD"/>
        </w:rPr>
        <w:t>точненн</w:t>
      </w:r>
      <w:r w:rsidRPr="007377C1">
        <w:rPr>
          <w:rFonts w:asciiTheme="majorHAnsi" w:eastAsia="Times New Roman" w:hAnsiTheme="majorHAnsi" w:cstheme="majorHAnsi"/>
          <w:sz w:val="24"/>
          <w:szCs w:val="24"/>
          <w:lang w:val="ru-MD"/>
        </w:rPr>
        <w:t>ого бюджета</w:t>
      </w:r>
      <w:r w:rsidR="00E8364A" w:rsidRPr="007377C1">
        <w:rPr>
          <w:rFonts w:asciiTheme="majorHAnsi" w:eastAsia="Times New Roman" w:hAnsiTheme="majorHAnsi" w:cstheme="majorHAnsi"/>
          <w:sz w:val="24"/>
          <w:szCs w:val="24"/>
          <w:lang w:val="ru-MD"/>
        </w:rPr>
        <w:t xml:space="preserve">. </w:t>
      </w:r>
    </w:p>
    <w:p w14:paraId="241B4CF5" w14:textId="603FB3CA" w:rsidR="007863E2" w:rsidRPr="007377C1" w:rsidRDefault="00575888" w:rsidP="00313194">
      <w:pPr>
        <w:spacing w:after="0" w:line="276" w:lineRule="auto"/>
        <w:ind w:firstLine="567"/>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sz w:val="24"/>
          <w:szCs w:val="24"/>
          <w:lang w:val="ru-MD"/>
        </w:rPr>
        <w:t xml:space="preserve">Анализ структуры доходов </w:t>
      </w:r>
      <w:r w:rsidR="004B4AFE" w:rsidRPr="007377C1">
        <w:rPr>
          <w:rFonts w:asciiTheme="majorHAnsi" w:eastAsia="Times New Roman" w:hAnsiTheme="majorHAnsi" w:cstheme="majorHAnsi"/>
          <w:sz w:val="24"/>
          <w:szCs w:val="24"/>
          <w:lang w:val="ru-MD"/>
        </w:rPr>
        <w:t xml:space="preserve">бюджета района Ниспорень </w:t>
      </w:r>
      <w:r w:rsidRPr="007377C1">
        <w:rPr>
          <w:rFonts w:asciiTheme="majorHAnsi" w:eastAsia="Times New Roman" w:hAnsiTheme="majorHAnsi" w:cstheme="majorHAnsi"/>
          <w:sz w:val="24"/>
          <w:szCs w:val="24"/>
          <w:lang w:val="ru-MD"/>
        </w:rPr>
        <w:t>на 2020 год показ</w:t>
      </w:r>
      <w:r w:rsidR="004B4AFE" w:rsidRPr="007377C1">
        <w:rPr>
          <w:rFonts w:asciiTheme="majorHAnsi" w:eastAsia="Times New Roman" w:hAnsiTheme="majorHAnsi" w:cstheme="majorHAnsi"/>
          <w:sz w:val="24"/>
          <w:szCs w:val="24"/>
          <w:lang w:val="ru-MD"/>
        </w:rPr>
        <w:t>ал</w:t>
      </w:r>
      <w:r w:rsidRPr="007377C1">
        <w:rPr>
          <w:rFonts w:asciiTheme="majorHAnsi" w:eastAsia="Times New Roman" w:hAnsiTheme="majorHAnsi" w:cstheme="majorHAnsi"/>
          <w:sz w:val="24"/>
          <w:szCs w:val="24"/>
          <w:lang w:val="ru-MD"/>
        </w:rPr>
        <w:t xml:space="preserve">, что основным источником формирования доходов являются </w:t>
      </w:r>
      <w:r w:rsidR="004B4AFE" w:rsidRPr="007377C1">
        <w:rPr>
          <w:rFonts w:asciiTheme="majorHAnsi" w:eastAsia="Times New Roman" w:hAnsiTheme="majorHAnsi" w:cstheme="majorHAnsi"/>
          <w:sz w:val="24"/>
          <w:szCs w:val="24"/>
          <w:lang w:val="ru-MD"/>
        </w:rPr>
        <w:t>трансферт</w:t>
      </w:r>
      <w:r w:rsidRPr="007377C1">
        <w:rPr>
          <w:rFonts w:asciiTheme="majorHAnsi" w:eastAsia="Times New Roman" w:hAnsiTheme="majorHAnsi" w:cstheme="majorHAnsi"/>
          <w:sz w:val="24"/>
          <w:szCs w:val="24"/>
          <w:lang w:val="ru-MD"/>
        </w:rPr>
        <w:t xml:space="preserve">ы из государственного бюджета, </w:t>
      </w:r>
      <w:r w:rsidR="00694AA8" w:rsidRPr="007377C1">
        <w:rPr>
          <w:rFonts w:asciiTheme="majorHAnsi" w:eastAsia="Times New Roman" w:hAnsiTheme="majorHAnsi" w:cstheme="majorHAnsi"/>
          <w:sz w:val="24"/>
          <w:szCs w:val="24"/>
          <w:lang w:val="ru-MD"/>
        </w:rPr>
        <w:t>удельный вес</w:t>
      </w:r>
      <w:r w:rsidRPr="007377C1">
        <w:rPr>
          <w:rFonts w:asciiTheme="majorHAnsi" w:eastAsia="Times New Roman" w:hAnsiTheme="majorHAnsi" w:cstheme="majorHAnsi"/>
          <w:sz w:val="24"/>
          <w:szCs w:val="24"/>
          <w:lang w:val="ru-MD"/>
        </w:rPr>
        <w:t xml:space="preserve"> которых составил 88,4%, а собственные доходы составляют 11,6% от общего дохода. В 2020 году было </w:t>
      </w:r>
      <w:r w:rsidR="00694AA8" w:rsidRPr="007377C1">
        <w:rPr>
          <w:rFonts w:asciiTheme="majorHAnsi" w:eastAsia="Times New Roman" w:hAnsiTheme="majorHAnsi" w:cstheme="majorHAnsi"/>
          <w:sz w:val="24"/>
          <w:szCs w:val="24"/>
          <w:lang w:val="ru-MD"/>
        </w:rPr>
        <w:t xml:space="preserve">зарегистрировано </w:t>
      </w:r>
      <w:r w:rsidRPr="007377C1">
        <w:rPr>
          <w:rFonts w:asciiTheme="majorHAnsi" w:eastAsia="Times New Roman" w:hAnsiTheme="majorHAnsi" w:cstheme="majorHAnsi"/>
          <w:sz w:val="24"/>
          <w:szCs w:val="24"/>
          <w:lang w:val="ru-MD"/>
        </w:rPr>
        <w:t>увеличен</w:t>
      </w:r>
      <w:r w:rsidR="00694AA8" w:rsidRPr="007377C1">
        <w:rPr>
          <w:rFonts w:asciiTheme="majorHAnsi" w:eastAsia="Times New Roman" w:hAnsiTheme="majorHAnsi" w:cstheme="majorHAnsi"/>
          <w:sz w:val="24"/>
          <w:szCs w:val="24"/>
          <w:lang w:val="ru-MD"/>
        </w:rPr>
        <w:t>ие</w:t>
      </w:r>
      <w:r w:rsidRPr="007377C1">
        <w:rPr>
          <w:rFonts w:asciiTheme="majorHAnsi" w:eastAsia="Times New Roman" w:hAnsiTheme="majorHAnsi" w:cstheme="majorHAnsi"/>
          <w:sz w:val="24"/>
          <w:szCs w:val="24"/>
          <w:lang w:val="ru-MD"/>
        </w:rPr>
        <w:t xml:space="preserve"> </w:t>
      </w:r>
      <w:r w:rsidR="004B4AFE" w:rsidRPr="007377C1">
        <w:rPr>
          <w:rFonts w:asciiTheme="majorHAnsi" w:eastAsia="Times New Roman" w:hAnsiTheme="majorHAnsi" w:cstheme="majorHAnsi"/>
          <w:sz w:val="24"/>
          <w:szCs w:val="24"/>
          <w:lang w:val="ru-MD"/>
        </w:rPr>
        <w:t>трансферт</w:t>
      </w:r>
      <w:r w:rsidRPr="007377C1">
        <w:rPr>
          <w:rFonts w:asciiTheme="majorHAnsi" w:eastAsia="Times New Roman" w:hAnsiTheme="majorHAnsi" w:cstheme="majorHAnsi"/>
          <w:sz w:val="24"/>
          <w:szCs w:val="24"/>
          <w:lang w:val="ru-MD"/>
        </w:rPr>
        <w:t>ов из государственного бюджета на 21,8 млн.</w:t>
      </w:r>
      <w:r w:rsidR="00694AA8" w:rsidRPr="007377C1">
        <w:rPr>
          <w:rFonts w:asciiTheme="majorHAnsi" w:eastAsia="Times New Roman" w:hAnsiTheme="majorHAnsi" w:cstheme="majorHAnsi"/>
          <w:sz w:val="24"/>
          <w:szCs w:val="24"/>
          <w:lang w:val="ru-MD"/>
        </w:rPr>
        <w:t xml:space="preserve"> </w:t>
      </w:r>
      <w:r w:rsidRPr="007377C1">
        <w:rPr>
          <w:rFonts w:asciiTheme="majorHAnsi" w:eastAsia="Times New Roman" w:hAnsiTheme="majorHAnsi" w:cstheme="majorHAnsi"/>
          <w:sz w:val="24"/>
          <w:szCs w:val="24"/>
          <w:lang w:val="ru-MD"/>
        </w:rPr>
        <w:t>ле</w:t>
      </w:r>
      <w:r w:rsidR="00694AA8" w:rsidRPr="007377C1">
        <w:rPr>
          <w:rFonts w:asciiTheme="majorHAnsi" w:eastAsia="Times New Roman" w:hAnsiTheme="majorHAnsi" w:cstheme="majorHAnsi"/>
          <w:sz w:val="24"/>
          <w:szCs w:val="24"/>
          <w:lang w:val="ru-MD"/>
        </w:rPr>
        <w:t>ев</w:t>
      </w:r>
      <w:r w:rsidRPr="007377C1">
        <w:rPr>
          <w:rFonts w:asciiTheme="majorHAnsi" w:eastAsia="Times New Roman" w:hAnsiTheme="majorHAnsi" w:cstheme="majorHAnsi"/>
          <w:sz w:val="24"/>
          <w:szCs w:val="24"/>
          <w:lang w:val="ru-MD"/>
        </w:rPr>
        <w:t xml:space="preserve"> по сравнению с предыдущим годом, </w:t>
      </w:r>
      <w:r w:rsidR="00694AA8" w:rsidRPr="007377C1">
        <w:rPr>
          <w:rFonts w:asciiTheme="majorHAnsi" w:eastAsia="Times New Roman" w:hAnsiTheme="majorHAnsi" w:cstheme="majorHAnsi"/>
          <w:sz w:val="24"/>
          <w:szCs w:val="24"/>
          <w:lang w:val="ru-MD"/>
        </w:rPr>
        <w:t xml:space="preserve">и </w:t>
      </w:r>
      <w:r w:rsidRPr="007377C1">
        <w:rPr>
          <w:rFonts w:asciiTheme="majorHAnsi" w:eastAsia="Times New Roman" w:hAnsiTheme="majorHAnsi" w:cstheme="majorHAnsi"/>
          <w:sz w:val="24"/>
          <w:szCs w:val="24"/>
          <w:lang w:val="ru-MD"/>
        </w:rPr>
        <w:t>это основной источник, который повлиял на рост доходной части районного бюджета.</w:t>
      </w:r>
      <w:r w:rsidR="00E8364A" w:rsidRPr="007377C1">
        <w:rPr>
          <w:rFonts w:asciiTheme="majorHAnsi" w:eastAsia="Times New Roman" w:hAnsiTheme="majorHAnsi" w:cstheme="majorHAnsi"/>
          <w:sz w:val="24"/>
          <w:szCs w:val="24"/>
          <w:lang w:val="ru-MD"/>
        </w:rPr>
        <w:t xml:space="preserve"> </w:t>
      </w:r>
    </w:p>
    <w:p w14:paraId="46642952" w14:textId="7FED1A36" w:rsidR="007863E2" w:rsidRPr="007377C1" w:rsidRDefault="00313194" w:rsidP="007863E2">
      <w:pPr>
        <w:tabs>
          <w:tab w:val="left" w:pos="567"/>
          <w:tab w:val="left" w:pos="851"/>
        </w:tabs>
        <w:spacing w:after="0" w:line="276" w:lineRule="auto"/>
        <w:jc w:val="both"/>
        <w:rPr>
          <w:rFonts w:asciiTheme="majorHAnsi" w:hAnsiTheme="majorHAnsi" w:cstheme="majorHAnsi"/>
          <w:bCs/>
          <w:sz w:val="24"/>
          <w:szCs w:val="24"/>
          <w:lang w:val="ru-MD" w:eastAsia="lv-LV"/>
        </w:rPr>
      </w:pPr>
      <w:r w:rsidRPr="007377C1">
        <w:rPr>
          <w:rFonts w:asciiTheme="majorHAnsi" w:hAnsiTheme="majorHAnsi" w:cstheme="majorHAnsi"/>
          <w:i/>
          <w:sz w:val="24"/>
          <w:szCs w:val="24"/>
          <w:lang w:val="ru-MD"/>
        </w:rPr>
        <w:tab/>
      </w:r>
      <w:r w:rsidR="002320C7" w:rsidRPr="007377C1">
        <w:rPr>
          <w:rFonts w:asciiTheme="majorHAnsi" w:hAnsiTheme="majorHAnsi" w:cstheme="majorHAnsi"/>
          <w:i/>
          <w:sz w:val="24"/>
          <w:szCs w:val="24"/>
          <w:lang w:val="ru-MD"/>
        </w:rPr>
        <w:t>В деятельности исполнительного и правомочного органов имеются резервы в отношении правильности и достоверности данных, показателей и другой информации, касающейся компонента доходов, на основании которых был разработан районный бюджет второго уровня Ниспорень</w:t>
      </w:r>
      <w:r w:rsidR="007863E2" w:rsidRPr="007377C1">
        <w:rPr>
          <w:rFonts w:asciiTheme="majorHAnsi" w:hAnsiTheme="majorHAnsi" w:cstheme="majorHAnsi"/>
          <w:sz w:val="24"/>
          <w:szCs w:val="24"/>
          <w:lang w:val="ru-MD" w:eastAsia="lv-LV"/>
        </w:rPr>
        <w:t xml:space="preserve">. </w:t>
      </w:r>
      <w:r w:rsidR="002320C7" w:rsidRPr="007377C1">
        <w:rPr>
          <w:rFonts w:asciiTheme="majorHAnsi" w:hAnsiTheme="majorHAnsi" w:cstheme="majorHAnsi"/>
          <w:bCs/>
          <w:sz w:val="24"/>
          <w:szCs w:val="24"/>
          <w:lang w:val="ru-MD" w:eastAsia="lv-LV"/>
        </w:rPr>
        <w:t xml:space="preserve">При разработке проекта </w:t>
      </w:r>
      <w:r w:rsidR="00026A65" w:rsidRPr="007377C1">
        <w:rPr>
          <w:rFonts w:asciiTheme="majorHAnsi" w:hAnsiTheme="majorHAnsi" w:cstheme="majorHAnsi"/>
          <w:bCs/>
          <w:sz w:val="24"/>
          <w:szCs w:val="24"/>
          <w:lang w:val="ru-MD" w:eastAsia="lv-LV"/>
        </w:rPr>
        <w:t>район</w:t>
      </w:r>
      <w:r w:rsidR="002320C7" w:rsidRPr="007377C1">
        <w:rPr>
          <w:rFonts w:asciiTheme="majorHAnsi" w:hAnsiTheme="majorHAnsi" w:cstheme="majorHAnsi"/>
          <w:bCs/>
          <w:sz w:val="24"/>
          <w:szCs w:val="24"/>
          <w:lang w:val="ru-MD" w:eastAsia="lv-LV"/>
        </w:rPr>
        <w:t xml:space="preserve">ного бюджета, для некоторых компонентов доходов </w:t>
      </w:r>
      <w:r w:rsidR="00026A65" w:rsidRPr="007377C1">
        <w:rPr>
          <w:rFonts w:asciiTheme="majorHAnsi" w:hAnsiTheme="majorHAnsi" w:cstheme="majorHAnsi"/>
          <w:bCs/>
          <w:sz w:val="24"/>
          <w:szCs w:val="24"/>
          <w:lang w:val="ru-MD" w:eastAsia="lv-LV"/>
        </w:rPr>
        <w:t>учреждения в рамках РС</w:t>
      </w:r>
      <w:r w:rsidR="002320C7" w:rsidRPr="007377C1">
        <w:rPr>
          <w:rFonts w:asciiTheme="majorHAnsi" w:hAnsiTheme="majorHAnsi" w:cstheme="majorHAnsi"/>
          <w:bCs/>
          <w:sz w:val="24"/>
          <w:szCs w:val="24"/>
          <w:lang w:val="ru-MD" w:eastAsia="lv-LV"/>
        </w:rPr>
        <w:t xml:space="preserve"> не обеспечил</w:t>
      </w:r>
      <w:r w:rsidR="00026A65" w:rsidRPr="007377C1">
        <w:rPr>
          <w:rFonts w:asciiTheme="majorHAnsi" w:hAnsiTheme="majorHAnsi" w:cstheme="majorHAnsi"/>
          <w:bCs/>
          <w:sz w:val="24"/>
          <w:szCs w:val="24"/>
          <w:lang w:val="ru-MD" w:eastAsia="lv-LV"/>
        </w:rPr>
        <w:t>и</w:t>
      </w:r>
      <w:r w:rsidR="002320C7" w:rsidRPr="007377C1">
        <w:rPr>
          <w:rFonts w:asciiTheme="majorHAnsi" w:hAnsiTheme="majorHAnsi" w:cstheme="majorHAnsi"/>
          <w:bCs/>
          <w:sz w:val="24"/>
          <w:szCs w:val="24"/>
          <w:lang w:val="ru-MD" w:eastAsia="lv-LV"/>
        </w:rPr>
        <w:t>, в соответствии с законодательным положениями</w:t>
      </w:r>
      <w:r w:rsidR="002320C7" w:rsidRPr="007377C1">
        <w:rPr>
          <w:rFonts w:asciiTheme="majorHAnsi" w:hAnsiTheme="majorHAnsi" w:cstheme="majorHAnsi"/>
          <w:bCs/>
          <w:sz w:val="24"/>
          <w:szCs w:val="24"/>
          <w:vertAlign w:val="superscript"/>
          <w:lang w:val="ru-MD" w:eastAsia="lv-LV"/>
        </w:rPr>
        <w:footnoteReference w:id="11"/>
      </w:r>
      <w:r w:rsidR="002320C7" w:rsidRPr="007377C1">
        <w:rPr>
          <w:rFonts w:asciiTheme="majorHAnsi" w:hAnsiTheme="majorHAnsi" w:cstheme="majorHAnsi"/>
          <w:bCs/>
          <w:sz w:val="24"/>
          <w:szCs w:val="24"/>
          <w:lang w:val="ru-MD" w:eastAsia="lv-LV"/>
        </w:rPr>
        <w:t>, разработку обоснованных задокументированных аргументов  относительно проведенных оценок</w:t>
      </w:r>
      <w:r w:rsidR="00026A65" w:rsidRPr="007377C1">
        <w:rPr>
          <w:rFonts w:asciiTheme="majorHAnsi" w:hAnsiTheme="majorHAnsi" w:cstheme="majorHAnsi"/>
          <w:bCs/>
          <w:sz w:val="24"/>
          <w:szCs w:val="24"/>
          <w:lang w:val="ru-MD" w:eastAsia="lv-LV"/>
        </w:rPr>
        <w:t>:</w:t>
      </w:r>
      <w:r w:rsidR="002320C7" w:rsidRPr="007377C1">
        <w:rPr>
          <w:rFonts w:asciiTheme="majorHAnsi" w:hAnsiTheme="majorHAnsi" w:cstheme="majorHAnsi"/>
          <w:bCs/>
          <w:sz w:val="24"/>
          <w:szCs w:val="24"/>
          <w:lang w:val="ru-MD" w:eastAsia="lv-LV"/>
        </w:rPr>
        <w:t xml:space="preserve"> анализ и расчет источника дохода</w:t>
      </w:r>
      <w:r w:rsidR="002320C7" w:rsidRPr="007377C1">
        <w:rPr>
          <w:rFonts w:asciiTheme="majorHAnsi" w:hAnsiTheme="majorHAnsi" w:cstheme="majorHAnsi"/>
          <w:bCs/>
          <w:sz w:val="24"/>
          <w:szCs w:val="24"/>
          <w:vertAlign w:val="superscript"/>
          <w:lang w:val="ru-MD" w:eastAsia="lv-LV"/>
        </w:rPr>
        <w:footnoteReference w:id="12"/>
      </w:r>
      <w:r w:rsidR="002320C7" w:rsidRPr="007377C1">
        <w:rPr>
          <w:rFonts w:asciiTheme="majorHAnsi" w:hAnsiTheme="majorHAnsi" w:cstheme="majorHAnsi"/>
          <w:bCs/>
          <w:sz w:val="24"/>
          <w:szCs w:val="24"/>
          <w:lang w:val="ru-MD" w:eastAsia="lv-LV"/>
        </w:rPr>
        <w:t>, а также вложение в расчет сопоставимых показателей и/или неспецифических факторов. В итоге, было допущено неутверждение, недооценка или переоценка некоторых бюджетных доходов, однако эти ситуации были подвергнуты исправлению уже на этапе уточнения местного бюджета, проведенно</w:t>
      </w:r>
      <w:r w:rsidR="00694AA8" w:rsidRPr="007377C1">
        <w:rPr>
          <w:rFonts w:asciiTheme="majorHAnsi" w:hAnsiTheme="majorHAnsi" w:cstheme="majorHAnsi"/>
          <w:bCs/>
          <w:sz w:val="24"/>
          <w:szCs w:val="24"/>
          <w:lang w:val="ru-MD" w:eastAsia="lv-LV"/>
        </w:rPr>
        <w:t>го</w:t>
      </w:r>
      <w:r w:rsidR="002320C7" w:rsidRPr="007377C1">
        <w:rPr>
          <w:rFonts w:asciiTheme="majorHAnsi" w:hAnsiTheme="majorHAnsi" w:cstheme="majorHAnsi"/>
          <w:bCs/>
          <w:sz w:val="24"/>
          <w:szCs w:val="24"/>
          <w:lang w:val="ru-MD" w:eastAsia="lv-LV"/>
        </w:rPr>
        <w:t xml:space="preserve"> в течение отчетного года. Вместе с тем, неправильное утверждение бюджетных доходов косвенно отражается на деятельности по государственным закупкам, а именно</w:t>
      </w:r>
      <w:r w:rsidR="00694AA8" w:rsidRPr="007377C1">
        <w:rPr>
          <w:rFonts w:asciiTheme="majorHAnsi" w:hAnsiTheme="majorHAnsi" w:cstheme="majorHAnsi"/>
          <w:bCs/>
          <w:sz w:val="24"/>
          <w:szCs w:val="24"/>
          <w:lang w:val="ru-MD" w:eastAsia="lv-LV"/>
        </w:rPr>
        <w:t>, на</w:t>
      </w:r>
      <w:r w:rsidR="002320C7" w:rsidRPr="007377C1">
        <w:rPr>
          <w:rFonts w:asciiTheme="majorHAnsi" w:hAnsiTheme="majorHAnsi" w:cstheme="majorHAnsi"/>
          <w:bCs/>
          <w:sz w:val="24"/>
          <w:szCs w:val="24"/>
          <w:lang w:val="ru-MD" w:eastAsia="lv-LV"/>
        </w:rPr>
        <w:t>: целесообразность и реальность планирования некоторых расходов, их контрактаци</w:t>
      </w:r>
      <w:r w:rsidR="00694AA8" w:rsidRPr="007377C1">
        <w:rPr>
          <w:rFonts w:asciiTheme="majorHAnsi" w:hAnsiTheme="majorHAnsi" w:cstheme="majorHAnsi"/>
          <w:bCs/>
          <w:sz w:val="24"/>
          <w:szCs w:val="24"/>
          <w:lang w:val="ru-MD" w:eastAsia="lv-LV"/>
        </w:rPr>
        <w:t>ю</w:t>
      </w:r>
      <w:r w:rsidR="002320C7" w:rsidRPr="007377C1">
        <w:rPr>
          <w:rFonts w:asciiTheme="majorHAnsi" w:hAnsiTheme="majorHAnsi" w:cstheme="majorHAnsi"/>
          <w:bCs/>
          <w:sz w:val="24"/>
          <w:szCs w:val="24"/>
          <w:lang w:val="ru-MD" w:eastAsia="lv-LV"/>
        </w:rPr>
        <w:t>; вынуждение к принудительному дроблению закупок на несколько процедур, применяемых для одного и того же типа или группы товаров; невозможность исполнения некоторых договоров и их расторжение.</w:t>
      </w:r>
      <w:r w:rsidR="007863E2" w:rsidRPr="007377C1">
        <w:rPr>
          <w:rFonts w:asciiTheme="majorHAnsi" w:hAnsiTheme="majorHAnsi" w:cstheme="majorHAnsi"/>
          <w:bCs/>
          <w:sz w:val="24"/>
          <w:szCs w:val="24"/>
          <w:lang w:val="ru-MD" w:eastAsia="lv-LV"/>
        </w:rPr>
        <w:t xml:space="preserve"> </w:t>
      </w:r>
    </w:p>
    <w:p w14:paraId="0B921239" w14:textId="387A4B53" w:rsidR="007863E2" w:rsidRPr="007377C1" w:rsidRDefault="002320C7" w:rsidP="00FF61B8">
      <w:pPr>
        <w:spacing w:after="120" w:line="276" w:lineRule="auto"/>
        <w:ind w:firstLine="709"/>
        <w:jc w:val="both"/>
        <w:rPr>
          <w:rFonts w:asciiTheme="majorHAnsi" w:hAnsiTheme="majorHAnsi" w:cstheme="majorHAnsi"/>
          <w:color w:val="333333"/>
          <w:sz w:val="24"/>
          <w:szCs w:val="24"/>
          <w:shd w:val="clear" w:color="auto" w:fill="FFFFFF"/>
          <w:lang w:val="ru-MD"/>
        </w:rPr>
      </w:pPr>
      <w:r w:rsidRPr="007377C1">
        <w:rPr>
          <w:rFonts w:asciiTheme="majorHAnsi" w:hAnsiTheme="majorHAnsi" w:cstheme="majorHAnsi"/>
          <w:color w:val="333333"/>
          <w:sz w:val="24"/>
          <w:szCs w:val="24"/>
          <w:shd w:val="clear" w:color="auto" w:fill="FFFFFF"/>
          <w:lang w:val="ru-MD"/>
        </w:rPr>
        <w:t>Допущенные нарушения в процессе оценки и администрирования бюджетных доходов, а также задолженность перед бюджетом АТЕ, снижают способность МПО увеличить собственные доходы, а также ограничивают их возможность финансировать расходы, представляющие общественный интерес</w:t>
      </w:r>
      <w:r w:rsidR="007863E2" w:rsidRPr="007377C1">
        <w:rPr>
          <w:rFonts w:asciiTheme="majorHAnsi" w:hAnsiTheme="majorHAnsi" w:cstheme="majorHAnsi"/>
          <w:color w:val="333333"/>
          <w:sz w:val="24"/>
          <w:szCs w:val="24"/>
          <w:shd w:val="clear" w:color="auto" w:fill="FFFFFF"/>
          <w:lang w:val="ru-MD"/>
        </w:rPr>
        <w:t xml:space="preserve">. </w:t>
      </w:r>
    </w:p>
    <w:p w14:paraId="781D1E39" w14:textId="77777777" w:rsidR="00B75402" w:rsidRPr="007377C1" w:rsidRDefault="00B75402" w:rsidP="00FF61B8">
      <w:pPr>
        <w:spacing w:after="120" w:line="276" w:lineRule="auto"/>
        <w:ind w:firstLine="709"/>
        <w:jc w:val="both"/>
        <w:rPr>
          <w:rFonts w:asciiTheme="majorHAnsi" w:hAnsiTheme="majorHAnsi" w:cstheme="majorHAnsi"/>
          <w:sz w:val="24"/>
          <w:szCs w:val="24"/>
          <w:lang w:val="ru-MD"/>
        </w:rPr>
      </w:pPr>
    </w:p>
    <w:p w14:paraId="7DD1C99A" w14:textId="193C19BC" w:rsidR="007863E2" w:rsidRPr="007377C1" w:rsidRDefault="007E4ABA" w:rsidP="00F54530">
      <w:pPr>
        <w:pStyle w:val="a6"/>
        <w:numPr>
          <w:ilvl w:val="1"/>
          <w:numId w:val="36"/>
        </w:numPr>
        <w:spacing w:after="0" w:line="276" w:lineRule="auto"/>
        <w:jc w:val="both"/>
        <w:rPr>
          <w:rFonts w:asciiTheme="majorHAnsi" w:hAnsiTheme="majorHAnsi" w:cstheme="majorHAnsi"/>
          <w:b/>
          <w:bCs/>
          <w:i/>
          <w:iCs/>
          <w:sz w:val="24"/>
          <w:szCs w:val="24"/>
          <w:lang w:val="ru-MD"/>
        </w:rPr>
      </w:pPr>
      <w:r w:rsidRPr="007377C1">
        <w:rPr>
          <w:rFonts w:asciiTheme="majorHAnsi" w:hAnsiTheme="majorHAnsi" w:cstheme="majorHAnsi"/>
          <w:b/>
          <w:i/>
          <w:color w:val="333333"/>
          <w:sz w:val="24"/>
          <w:szCs w:val="24"/>
          <w:lang w:val="ru-MD"/>
        </w:rPr>
        <w:t>1.</w:t>
      </w:r>
      <w:r w:rsidR="00B97D58" w:rsidRPr="007377C1">
        <w:rPr>
          <w:rFonts w:asciiTheme="majorHAnsi" w:hAnsiTheme="majorHAnsi" w:cstheme="majorHAnsi"/>
          <w:b/>
          <w:i/>
          <w:color w:val="333333"/>
          <w:sz w:val="24"/>
          <w:szCs w:val="24"/>
          <w:lang w:val="ru-MD"/>
        </w:rPr>
        <w:t xml:space="preserve"> Процесс прогнозирования и планирования собственных доходов требует существенных корректировок</w:t>
      </w:r>
      <w:r w:rsidR="007863E2" w:rsidRPr="007377C1">
        <w:rPr>
          <w:rFonts w:asciiTheme="majorHAnsi" w:hAnsiTheme="majorHAnsi" w:cstheme="majorHAnsi"/>
          <w:b/>
          <w:i/>
          <w:color w:val="333333"/>
          <w:sz w:val="24"/>
          <w:szCs w:val="24"/>
          <w:lang w:val="ru-MD"/>
        </w:rPr>
        <w:t>.</w:t>
      </w:r>
    </w:p>
    <w:p w14:paraId="74302249" w14:textId="629C893A" w:rsidR="007863E2" w:rsidRPr="007377C1" w:rsidRDefault="00B97D58" w:rsidP="007863E2">
      <w:pPr>
        <w:shd w:val="clear" w:color="auto" w:fill="FFFFFF"/>
        <w:spacing w:after="0" w:line="276" w:lineRule="auto"/>
        <w:ind w:firstLine="567"/>
        <w:jc w:val="both"/>
        <w:rPr>
          <w:rFonts w:asciiTheme="majorHAnsi" w:hAnsiTheme="majorHAnsi" w:cstheme="majorHAnsi"/>
          <w:b/>
          <w:bCs/>
          <w:sz w:val="24"/>
          <w:szCs w:val="24"/>
          <w:lang w:val="ru-MD" w:eastAsia="lv-LV"/>
        </w:rPr>
      </w:pPr>
      <w:r w:rsidRPr="007377C1">
        <w:rPr>
          <w:rFonts w:asciiTheme="majorHAnsi" w:hAnsiTheme="majorHAnsi" w:cstheme="majorHAnsi"/>
          <w:color w:val="333333"/>
          <w:sz w:val="24"/>
          <w:szCs w:val="24"/>
          <w:lang w:val="ru-MD"/>
        </w:rPr>
        <w:t>Согласно нормативно-законодательной базе</w:t>
      </w:r>
      <w:r w:rsidRPr="007377C1">
        <w:rPr>
          <w:rStyle w:val="a5"/>
          <w:rFonts w:asciiTheme="majorHAnsi" w:hAnsiTheme="majorHAnsi" w:cstheme="majorHAnsi"/>
          <w:color w:val="333333"/>
          <w:sz w:val="24"/>
          <w:szCs w:val="24"/>
          <w:lang w:val="ru-MD"/>
        </w:rPr>
        <w:footnoteReference w:id="13"/>
      </w:r>
      <w:r w:rsidRPr="007377C1">
        <w:rPr>
          <w:rFonts w:asciiTheme="majorHAnsi" w:hAnsiTheme="majorHAnsi" w:cstheme="majorHAnsi"/>
          <w:color w:val="333333"/>
          <w:sz w:val="24"/>
          <w:szCs w:val="24"/>
          <w:lang w:val="ru-MD"/>
        </w:rPr>
        <w:t>, АТЕ обладает финансовой автономией и, соответственно, разрабатывает и утверждает собственный годовой бюджет в пределах имеющихся ресурсов. Деятельность по разработке, утверждению и отчетности исполнения бюджета регулируется положениями существующей нормативной базы</w:t>
      </w:r>
      <w:r w:rsidRPr="007377C1">
        <w:rPr>
          <w:rStyle w:val="a5"/>
          <w:rFonts w:asciiTheme="majorHAnsi" w:hAnsiTheme="majorHAnsi" w:cstheme="majorHAnsi"/>
          <w:sz w:val="24"/>
          <w:szCs w:val="24"/>
          <w:lang w:val="ru-MD" w:eastAsia="lv-LV"/>
        </w:rPr>
        <w:footnoteReference w:id="14"/>
      </w:r>
      <w:r w:rsidR="007863E2" w:rsidRPr="007377C1">
        <w:rPr>
          <w:rFonts w:asciiTheme="majorHAnsi" w:hAnsiTheme="majorHAnsi" w:cstheme="majorHAnsi"/>
          <w:sz w:val="24"/>
          <w:szCs w:val="24"/>
          <w:lang w:val="ru-MD" w:eastAsia="lv-LV"/>
        </w:rPr>
        <w:t>.</w:t>
      </w:r>
    </w:p>
    <w:p w14:paraId="75A048C5" w14:textId="29E3EFC9" w:rsidR="00296924" w:rsidRPr="007377C1" w:rsidRDefault="00B97D58" w:rsidP="000A64FE">
      <w:pPr>
        <w:shd w:val="clear" w:color="auto" w:fill="FFFFFF"/>
        <w:spacing w:after="0" w:line="276" w:lineRule="auto"/>
        <w:ind w:firstLine="567"/>
        <w:jc w:val="both"/>
        <w:rPr>
          <w:rFonts w:asciiTheme="majorHAnsi" w:hAnsiTheme="majorHAnsi" w:cstheme="majorHAnsi"/>
          <w:color w:val="333333"/>
          <w:sz w:val="24"/>
          <w:szCs w:val="24"/>
          <w:lang w:val="ru-MD"/>
        </w:rPr>
      </w:pPr>
      <w:r w:rsidRPr="007377C1">
        <w:rPr>
          <w:rFonts w:asciiTheme="majorHAnsi" w:hAnsiTheme="majorHAnsi" w:cstheme="majorHAnsi"/>
          <w:color w:val="333333"/>
          <w:sz w:val="24"/>
          <w:szCs w:val="24"/>
          <w:lang w:val="ru-MD"/>
        </w:rPr>
        <w:t xml:space="preserve">Проверки по данному компоненту показали, что МПО (как </w:t>
      </w:r>
      <w:r w:rsidR="002A5386" w:rsidRPr="007377C1">
        <w:rPr>
          <w:rFonts w:asciiTheme="majorHAnsi" w:hAnsiTheme="majorHAnsi" w:cstheme="majorHAnsi"/>
          <w:color w:val="333333"/>
          <w:sz w:val="24"/>
          <w:szCs w:val="24"/>
          <w:lang w:val="ru-MD"/>
        </w:rPr>
        <w:t>учреждения в рамках РС</w:t>
      </w:r>
      <w:r w:rsidRPr="007377C1">
        <w:rPr>
          <w:rFonts w:asciiTheme="majorHAnsi" w:hAnsiTheme="majorHAnsi" w:cstheme="majorHAnsi"/>
          <w:color w:val="333333"/>
          <w:sz w:val="24"/>
          <w:szCs w:val="24"/>
          <w:lang w:val="ru-MD"/>
        </w:rPr>
        <w:t xml:space="preserve">, так и </w:t>
      </w:r>
      <w:r w:rsidR="002A5386" w:rsidRPr="007377C1">
        <w:rPr>
          <w:rFonts w:asciiTheme="majorHAnsi" w:hAnsiTheme="majorHAnsi" w:cstheme="majorHAnsi"/>
          <w:color w:val="333333"/>
          <w:sz w:val="24"/>
          <w:szCs w:val="24"/>
          <w:lang w:val="ru-MD"/>
        </w:rPr>
        <w:t>Р</w:t>
      </w:r>
      <w:r w:rsidRPr="007377C1">
        <w:rPr>
          <w:rFonts w:asciiTheme="majorHAnsi" w:hAnsiTheme="majorHAnsi" w:cstheme="majorHAnsi"/>
          <w:color w:val="333333"/>
          <w:sz w:val="24"/>
          <w:szCs w:val="24"/>
          <w:lang w:val="ru-MD"/>
        </w:rPr>
        <w:t>С) не исполняли надлежащим образом свои полномочия, в некоторых случаях допустили неправильную оценку доходной части бюджета АТЕ</w:t>
      </w:r>
      <w:r w:rsidR="002A5386" w:rsidRPr="007377C1">
        <w:rPr>
          <w:rFonts w:asciiTheme="majorHAnsi" w:hAnsiTheme="majorHAnsi" w:cstheme="majorHAnsi"/>
          <w:color w:val="333333"/>
          <w:sz w:val="24"/>
          <w:szCs w:val="24"/>
          <w:lang w:val="ru-MD"/>
        </w:rPr>
        <w:t xml:space="preserve"> (II уровня)</w:t>
      </w:r>
      <w:r w:rsidRPr="007377C1">
        <w:rPr>
          <w:rFonts w:asciiTheme="majorHAnsi" w:hAnsiTheme="majorHAnsi" w:cstheme="majorHAnsi"/>
          <w:color w:val="333333"/>
          <w:sz w:val="24"/>
          <w:szCs w:val="24"/>
          <w:lang w:val="ru-MD"/>
        </w:rPr>
        <w:t>. В этом контексте отмечается, что методология оценки налогооблагаемой базы является неясной, неточной, а в некоторых случаях лишена поддержки в аспекте исходных данных. Таким образом, проекты бюджета, представленные на рассмотрение, не поддерживаются подтвержденными доказательствами</w:t>
      </w:r>
      <w:r w:rsidR="00815988" w:rsidRPr="007377C1">
        <w:rPr>
          <w:rFonts w:asciiTheme="majorHAnsi" w:hAnsiTheme="majorHAnsi" w:cstheme="majorHAnsi"/>
          <w:color w:val="333333"/>
          <w:sz w:val="24"/>
          <w:szCs w:val="24"/>
          <w:lang w:val="ru-MD"/>
        </w:rPr>
        <w:t>.</w:t>
      </w:r>
      <w:r w:rsidR="007863E2" w:rsidRPr="007377C1">
        <w:rPr>
          <w:rFonts w:asciiTheme="majorHAnsi" w:hAnsiTheme="majorHAnsi" w:cstheme="majorHAnsi"/>
          <w:color w:val="333333"/>
          <w:sz w:val="24"/>
          <w:szCs w:val="24"/>
          <w:lang w:val="ru-MD"/>
        </w:rPr>
        <w:t xml:space="preserve"> </w:t>
      </w:r>
    </w:p>
    <w:p w14:paraId="2114B052" w14:textId="1771757F" w:rsidR="009409CB" w:rsidRPr="007377C1" w:rsidRDefault="00B97D58" w:rsidP="009409CB">
      <w:pPr>
        <w:shd w:val="clear" w:color="auto" w:fill="FFFFFF"/>
        <w:spacing w:after="0" w:line="276" w:lineRule="auto"/>
        <w:ind w:firstLine="708"/>
        <w:jc w:val="both"/>
        <w:rPr>
          <w:rFonts w:asciiTheme="majorHAnsi" w:hAnsiTheme="majorHAnsi" w:cstheme="majorHAnsi"/>
          <w:color w:val="333333"/>
          <w:sz w:val="24"/>
          <w:szCs w:val="24"/>
          <w:lang w:val="ru-MD"/>
        </w:rPr>
      </w:pPr>
      <w:r w:rsidRPr="007377C1">
        <w:rPr>
          <w:rFonts w:asciiTheme="majorHAnsi" w:hAnsiTheme="majorHAnsi" w:cstheme="majorHAnsi"/>
          <w:color w:val="333333"/>
          <w:sz w:val="24"/>
          <w:szCs w:val="24"/>
          <w:lang w:val="ru-MD"/>
        </w:rPr>
        <w:t xml:space="preserve">Следует отметить, что для некоторых компонентов не были утверждены доходы, а для других были утверждены завышенные либо заниженные доходы. Например, </w:t>
      </w:r>
      <w:r w:rsidR="00B931DD" w:rsidRPr="007377C1">
        <w:rPr>
          <w:rFonts w:asciiTheme="majorHAnsi" w:hAnsiTheme="majorHAnsi" w:cstheme="majorHAnsi"/>
          <w:color w:val="333333"/>
          <w:sz w:val="24"/>
          <w:szCs w:val="24"/>
          <w:lang w:val="ru-MD"/>
        </w:rPr>
        <w:t>п</w:t>
      </w:r>
      <w:r w:rsidR="00F87E88" w:rsidRPr="007377C1">
        <w:rPr>
          <w:rFonts w:asciiTheme="majorHAnsi" w:hAnsiTheme="majorHAnsi" w:cstheme="majorHAnsi"/>
          <w:color w:val="333333"/>
          <w:sz w:val="24"/>
          <w:szCs w:val="24"/>
          <w:lang w:val="ru-MD"/>
        </w:rPr>
        <w:t>о коду</w:t>
      </w:r>
      <w:r w:rsidRPr="007377C1">
        <w:rPr>
          <w:rFonts w:asciiTheme="majorHAnsi" w:hAnsiTheme="majorHAnsi" w:cstheme="majorHAnsi"/>
          <w:color w:val="333333"/>
          <w:sz w:val="24"/>
          <w:szCs w:val="24"/>
          <w:lang w:val="ru-MD"/>
        </w:rPr>
        <w:t xml:space="preserve"> </w:t>
      </w:r>
      <w:r w:rsidR="002A5386" w:rsidRPr="007377C1">
        <w:rPr>
          <w:rFonts w:asciiTheme="majorHAnsi" w:hAnsiTheme="majorHAnsi" w:cstheme="majorHAnsi"/>
          <w:color w:val="333333"/>
          <w:sz w:val="24"/>
          <w:szCs w:val="24"/>
          <w:lang w:val="ru-MD"/>
        </w:rPr>
        <w:t xml:space="preserve">ЭКО </w:t>
      </w:r>
      <w:r w:rsidRPr="007377C1">
        <w:rPr>
          <w:rFonts w:asciiTheme="majorHAnsi" w:hAnsiTheme="majorHAnsi" w:cstheme="majorHAnsi"/>
          <w:color w:val="333333"/>
          <w:sz w:val="24"/>
          <w:szCs w:val="24"/>
          <w:lang w:val="ru-MD"/>
        </w:rPr>
        <w:t>111121 „</w:t>
      </w:r>
      <w:r w:rsidR="00B931DD" w:rsidRPr="007377C1">
        <w:rPr>
          <w:rFonts w:asciiTheme="majorHAnsi" w:hAnsiTheme="majorHAnsi" w:cstheme="majorHAnsi"/>
          <w:color w:val="333333"/>
          <w:sz w:val="24"/>
          <w:szCs w:val="24"/>
          <w:lang w:val="ru-MD"/>
        </w:rPr>
        <w:t>Н</w:t>
      </w:r>
      <w:r w:rsidRPr="007377C1">
        <w:rPr>
          <w:rFonts w:asciiTheme="majorHAnsi" w:hAnsiTheme="majorHAnsi" w:cstheme="majorHAnsi"/>
          <w:color w:val="333333"/>
          <w:sz w:val="24"/>
          <w:szCs w:val="24"/>
          <w:lang w:val="ru-MD"/>
        </w:rPr>
        <w:t xml:space="preserve">алог </w:t>
      </w:r>
      <w:r w:rsidR="00B931DD" w:rsidRPr="007377C1">
        <w:rPr>
          <w:rFonts w:asciiTheme="majorHAnsi" w:hAnsiTheme="majorHAnsi" w:cstheme="majorHAnsi"/>
          <w:color w:val="333333"/>
          <w:sz w:val="24"/>
          <w:szCs w:val="24"/>
          <w:lang w:val="ru-MD"/>
        </w:rPr>
        <w:t xml:space="preserve">на доходы </w:t>
      </w:r>
      <w:r w:rsidRPr="007377C1">
        <w:rPr>
          <w:rFonts w:asciiTheme="majorHAnsi" w:hAnsiTheme="majorHAnsi" w:cstheme="majorHAnsi"/>
          <w:color w:val="333333"/>
          <w:sz w:val="24"/>
          <w:szCs w:val="24"/>
          <w:lang w:val="ru-MD"/>
        </w:rPr>
        <w:t>физических лиц</w:t>
      </w:r>
      <w:r w:rsidR="00B931DD" w:rsidRPr="007377C1">
        <w:rPr>
          <w:rFonts w:asciiTheme="majorHAnsi" w:hAnsiTheme="majorHAnsi" w:cstheme="majorHAnsi"/>
          <w:color w:val="333333"/>
          <w:sz w:val="24"/>
          <w:szCs w:val="24"/>
          <w:lang w:val="ru-MD"/>
        </w:rPr>
        <w:t>, предъявленный</w:t>
      </w:r>
      <w:r w:rsidRPr="007377C1">
        <w:rPr>
          <w:rFonts w:asciiTheme="majorHAnsi" w:hAnsiTheme="majorHAnsi" w:cstheme="majorHAnsi"/>
          <w:color w:val="333333"/>
          <w:sz w:val="24"/>
          <w:szCs w:val="24"/>
          <w:lang w:val="ru-MD"/>
        </w:rPr>
        <w:t xml:space="preserve"> к оплате/упла</w:t>
      </w:r>
      <w:r w:rsidR="00B931DD" w:rsidRPr="007377C1">
        <w:rPr>
          <w:rFonts w:asciiTheme="majorHAnsi" w:hAnsiTheme="majorHAnsi" w:cstheme="majorHAnsi"/>
          <w:color w:val="333333"/>
          <w:sz w:val="24"/>
          <w:szCs w:val="24"/>
          <w:lang w:val="ru-MD"/>
        </w:rPr>
        <w:t>ченный</w:t>
      </w:r>
      <w:r w:rsidRPr="007377C1">
        <w:rPr>
          <w:rFonts w:asciiTheme="majorHAnsi" w:hAnsiTheme="majorHAnsi" w:cstheme="majorHAnsi"/>
          <w:color w:val="333333"/>
          <w:sz w:val="24"/>
          <w:szCs w:val="24"/>
          <w:lang w:val="ru-MD"/>
        </w:rPr>
        <w:t xml:space="preserve">”, </w:t>
      </w:r>
      <w:r w:rsidR="00B931DD" w:rsidRPr="007377C1">
        <w:rPr>
          <w:rFonts w:asciiTheme="majorHAnsi" w:hAnsiTheme="majorHAnsi" w:cstheme="majorHAnsi"/>
          <w:color w:val="333333"/>
          <w:sz w:val="24"/>
          <w:szCs w:val="24"/>
          <w:lang w:val="ru-MD"/>
        </w:rPr>
        <w:t>по коду</w:t>
      </w:r>
      <w:r w:rsidRPr="007377C1">
        <w:rPr>
          <w:rFonts w:asciiTheme="majorHAnsi" w:hAnsiTheme="majorHAnsi" w:cstheme="majorHAnsi"/>
          <w:color w:val="333333"/>
          <w:sz w:val="24"/>
          <w:szCs w:val="24"/>
          <w:lang w:val="ru-MD"/>
        </w:rPr>
        <w:t xml:space="preserve"> 111125 „</w:t>
      </w:r>
      <w:r w:rsidR="00B931DD" w:rsidRPr="007377C1">
        <w:rPr>
          <w:rFonts w:asciiTheme="majorHAnsi" w:hAnsiTheme="majorHAnsi" w:cstheme="majorHAnsi"/>
          <w:color w:val="333333"/>
          <w:sz w:val="24"/>
          <w:szCs w:val="24"/>
          <w:lang w:val="ru-MD"/>
        </w:rPr>
        <w:t xml:space="preserve">Налог на доходы физических лиц </w:t>
      </w:r>
      <w:r w:rsidRPr="007377C1">
        <w:rPr>
          <w:rFonts w:asciiTheme="majorHAnsi" w:hAnsiTheme="majorHAnsi" w:cstheme="majorHAnsi"/>
          <w:color w:val="333333"/>
          <w:sz w:val="24"/>
          <w:szCs w:val="24"/>
          <w:lang w:val="ru-MD"/>
        </w:rPr>
        <w:t xml:space="preserve">в области </w:t>
      </w:r>
      <w:r w:rsidR="00B931DD" w:rsidRPr="007377C1">
        <w:rPr>
          <w:rFonts w:asciiTheme="majorHAnsi" w:hAnsiTheme="majorHAnsi" w:cstheme="majorHAnsi"/>
          <w:color w:val="333333"/>
          <w:sz w:val="24"/>
          <w:szCs w:val="24"/>
          <w:lang w:val="ru-MD"/>
        </w:rPr>
        <w:t xml:space="preserve">таксомоторных </w:t>
      </w:r>
      <w:r w:rsidRPr="007377C1">
        <w:rPr>
          <w:rFonts w:asciiTheme="majorHAnsi" w:hAnsiTheme="majorHAnsi" w:cstheme="majorHAnsi"/>
          <w:color w:val="333333"/>
          <w:sz w:val="24"/>
          <w:szCs w:val="24"/>
          <w:lang w:val="ru-MD"/>
        </w:rPr>
        <w:t>авто</w:t>
      </w:r>
      <w:r w:rsidR="00B931DD" w:rsidRPr="007377C1">
        <w:rPr>
          <w:rFonts w:asciiTheme="majorHAnsi" w:hAnsiTheme="majorHAnsi" w:cstheme="majorHAnsi"/>
          <w:color w:val="333333"/>
          <w:sz w:val="24"/>
          <w:szCs w:val="24"/>
          <w:lang w:val="ru-MD"/>
        </w:rPr>
        <w:t>транспортных</w:t>
      </w:r>
      <w:r w:rsidRPr="007377C1">
        <w:rPr>
          <w:rFonts w:asciiTheme="majorHAnsi" w:hAnsiTheme="majorHAnsi" w:cstheme="majorHAnsi"/>
          <w:color w:val="333333"/>
          <w:sz w:val="24"/>
          <w:szCs w:val="24"/>
          <w:lang w:val="ru-MD"/>
        </w:rPr>
        <w:t xml:space="preserve"> </w:t>
      </w:r>
      <w:r w:rsidR="00B931DD" w:rsidRPr="007377C1">
        <w:rPr>
          <w:rFonts w:asciiTheme="majorHAnsi" w:hAnsiTheme="majorHAnsi" w:cstheme="majorHAnsi"/>
          <w:color w:val="333333"/>
          <w:sz w:val="24"/>
          <w:szCs w:val="24"/>
          <w:lang w:val="ru-MD"/>
        </w:rPr>
        <w:t>перевозок пассажиров</w:t>
      </w:r>
      <w:r w:rsidRPr="007377C1">
        <w:rPr>
          <w:rFonts w:asciiTheme="majorHAnsi" w:hAnsiTheme="majorHAnsi" w:cstheme="majorHAnsi"/>
          <w:color w:val="333333"/>
          <w:sz w:val="24"/>
          <w:szCs w:val="24"/>
          <w:lang w:val="ru-MD"/>
        </w:rPr>
        <w:t xml:space="preserve">”: доходы не </w:t>
      </w:r>
      <w:r w:rsidR="002A5386" w:rsidRPr="007377C1">
        <w:rPr>
          <w:rFonts w:asciiTheme="majorHAnsi" w:hAnsiTheme="majorHAnsi" w:cstheme="majorHAnsi"/>
          <w:color w:val="333333"/>
          <w:sz w:val="24"/>
          <w:szCs w:val="24"/>
          <w:lang w:val="ru-MD"/>
        </w:rPr>
        <w:t xml:space="preserve">были </w:t>
      </w:r>
      <w:r w:rsidRPr="007377C1">
        <w:rPr>
          <w:rFonts w:asciiTheme="majorHAnsi" w:hAnsiTheme="majorHAnsi" w:cstheme="majorHAnsi"/>
          <w:color w:val="333333"/>
          <w:sz w:val="24"/>
          <w:szCs w:val="24"/>
          <w:lang w:val="ru-MD"/>
        </w:rPr>
        <w:t>утверждены, но исполнение составило 52,2 тыс. леев и</w:t>
      </w:r>
      <w:r w:rsidR="002A5386" w:rsidRPr="007377C1">
        <w:rPr>
          <w:rFonts w:asciiTheme="majorHAnsi" w:hAnsiTheme="majorHAnsi" w:cstheme="majorHAnsi"/>
          <w:color w:val="333333"/>
          <w:sz w:val="24"/>
          <w:szCs w:val="24"/>
          <w:lang w:val="ru-MD"/>
        </w:rPr>
        <w:t>,</w:t>
      </w:r>
      <w:r w:rsidRPr="007377C1">
        <w:rPr>
          <w:rFonts w:asciiTheme="majorHAnsi" w:hAnsiTheme="majorHAnsi" w:cstheme="majorHAnsi"/>
          <w:color w:val="333333"/>
          <w:sz w:val="24"/>
          <w:szCs w:val="24"/>
          <w:lang w:val="ru-MD"/>
        </w:rPr>
        <w:t xml:space="preserve"> </w:t>
      </w:r>
      <w:r w:rsidR="002A5386" w:rsidRPr="007377C1">
        <w:rPr>
          <w:rFonts w:asciiTheme="majorHAnsi" w:hAnsiTheme="majorHAnsi" w:cstheme="majorHAnsi"/>
          <w:color w:val="333333"/>
          <w:sz w:val="24"/>
          <w:szCs w:val="24"/>
          <w:lang w:val="ru-MD"/>
        </w:rPr>
        <w:t xml:space="preserve">соответственно, </w:t>
      </w:r>
      <w:r w:rsidRPr="007377C1">
        <w:rPr>
          <w:rFonts w:asciiTheme="majorHAnsi" w:hAnsiTheme="majorHAnsi" w:cstheme="majorHAnsi"/>
          <w:color w:val="333333"/>
          <w:sz w:val="24"/>
          <w:szCs w:val="24"/>
          <w:lang w:val="ru-MD"/>
        </w:rPr>
        <w:t xml:space="preserve">72,9 тыс. леев; </w:t>
      </w:r>
      <w:r w:rsidR="00B931DD" w:rsidRPr="007377C1">
        <w:rPr>
          <w:rFonts w:asciiTheme="majorHAnsi" w:hAnsiTheme="majorHAnsi" w:cstheme="majorHAnsi"/>
          <w:color w:val="333333"/>
          <w:sz w:val="24"/>
          <w:szCs w:val="24"/>
          <w:lang w:val="ru-MD"/>
        </w:rPr>
        <w:t xml:space="preserve">по коду </w:t>
      </w:r>
      <w:r w:rsidR="002A5386" w:rsidRPr="007377C1">
        <w:rPr>
          <w:rFonts w:asciiTheme="majorHAnsi" w:hAnsiTheme="majorHAnsi" w:cstheme="majorHAnsi"/>
          <w:color w:val="333333"/>
          <w:sz w:val="24"/>
          <w:szCs w:val="24"/>
          <w:lang w:val="ru-MD"/>
        </w:rPr>
        <w:t xml:space="preserve">ЭКО </w:t>
      </w:r>
      <w:r w:rsidRPr="007377C1">
        <w:rPr>
          <w:rFonts w:asciiTheme="majorHAnsi" w:hAnsiTheme="majorHAnsi" w:cstheme="majorHAnsi"/>
          <w:color w:val="333333"/>
          <w:sz w:val="24"/>
          <w:szCs w:val="24"/>
          <w:lang w:val="ru-MD"/>
        </w:rPr>
        <w:t>114611 „</w:t>
      </w:r>
      <w:r w:rsidR="00B931DD" w:rsidRPr="007377C1">
        <w:rPr>
          <w:rFonts w:asciiTheme="majorHAnsi" w:hAnsiTheme="majorHAnsi" w:cstheme="majorHAnsi"/>
          <w:color w:val="333333"/>
          <w:sz w:val="24"/>
          <w:szCs w:val="24"/>
          <w:lang w:val="ru-MD"/>
        </w:rPr>
        <w:t>Сбор</w:t>
      </w:r>
      <w:r w:rsidRPr="007377C1">
        <w:rPr>
          <w:rFonts w:asciiTheme="majorHAnsi" w:hAnsiTheme="majorHAnsi" w:cstheme="majorHAnsi"/>
          <w:color w:val="333333"/>
          <w:sz w:val="24"/>
          <w:szCs w:val="24"/>
          <w:lang w:val="ru-MD"/>
        </w:rPr>
        <w:t xml:space="preserve"> </w:t>
      </w:r>
      <w:r w:rsidR="002A5386" w:rsidRPr="007377C1">
        <w:rPr>
          <w:rFonts w:asciiTheme="majorHAnsi" w:hAnsiTheme="majorHAnsi" w:cstheme="majorHAnsi"/>
          <w:color w:val="333333"/>
          <w:sz w:val="24"/>
          <w:szCs w:val="24"/>
          <w:lang w:val="ru-MD"/>
        </w:rPr>
        <w:t>з</w:t>
      </w:r>
      <w:r w:rsidRPr="007377C1">
        <w:rPr>
          <w:rFonts w:asciiTheme="majorHAnsi" w:hAnsiTheme="majorHAnsi" w:cstheme="majorHAnsi"/>
          <w:color w:val="333333"/>
          <w:sz w:val="24"/>
          <w:szCs w:val="24"/>
          <w:lang w:val="ru-MD"/>
        </w:rPr>
        <w:t xml:space="preserve">а воду”: утверждено 84,0 тыс. леев, однако исполнение составило 207,7 тыс. леев, или </w:t>
      </w:r>
      <w:r w:rsidR="002A5386" w:rsidRPr="007377C1">
        <w:rPr>
          <w:rFonts w:asciiTheme="majorHAnsi" w:hAnsiTheme="majorHAnsi" w:cstheme="majorHAnsi"/>
          <w:color w:val="333333"/>
          <w:sz w:val="24"/>
          <w:szCs w:val="24"/>
          <w:lang w:val="ru-MD"/>
        </w:rPr>
        <w:t xml:space="preserve">на </w:t>
      </w:r>
      <w:r w:rsidRPr="007377C1">
        <w:rPr>
          <w:rFonts w:asciiTheme="majorHAnsi" w:hAnsiTheme="majorHAnsi" w:cstheme="majorHAnsi"/>
          <w:color w:val="333333"/>
          <w:sz w:val="24"/>
          <w:szCs w:val="24"/>
          <w:lang w:val="ru-MD"/>
        </w:rPr>
        <w:t xml:space="preserve">123,7 тыс. леев больше; </w:t>
      </w:r>
      <w:r w:rsidR="00B931DD" w:rsidRPr="007377C1">
        <w:rPr>
          <w:rFonts w:asciiTheme="majorHAnsi" w:hAnsiTheme="majorHAnsi" w:cstheme="majorHAnsi"/>
          <w:color w:val="333333"/>
          <w:sz w:val="24"/>
          <w:szCs w:val="24"/>
          <w:lang w:val="ru-MD"/>
        </w:rPr>
        <w:t xml:space="preserve">по коду </w:t>
      </w:r>
      <w:r w:rsidR="002A5386" w:rsidRPr="007377C1">
        <w:rPr>
          <w:rFonts w:asciiTheme="majorHAnsi" w:hAnsiTheme="majorHAnsi" w:cstheme="majorHAnsi"/>
          <w:color w:val="333333"/>
          <w:sz w:val="24"/>
          <w:szCs w:val="24"/>
          <w:lang w:val="ru-MD"/>
        </w:rPr>
        <w:t>ЭКО</w:t>
      </w:r>
      <w:r w:rsidRPr="007377C1">
        <w:rPr>
          <w:rFonts w:asciiTheme="majorHAnsi" w:hAnsiTheme="majorHAnsi" w:cstheme="majorHAnsi"/>
          <w:color w:val="333333"/>
          <w:sz w:val="24"/>
          <w:szCs w:val="24"/>
          <w:lang w:val="ru-MD"/>
        </w:rPr>
        <w:t xml:space="preserve"> 142320 „</w:t>
      </w:r>
      <w:r w:rsidR="00B931DD" w:rsidRPr="007377C1">
        <w:rPr>
          <w:rFonts w:asciiTheme="majorHAnsi" w:hAnsiTheme="majorHAnsi" w:cstheme="majorHAnsi"/>
          <w:color w:val="333333"/>
          <w:sz w:val="24"/>
          <w:szCs w:val="24"/>
          <w:lang w:val="ru-MD"/>
        </w:rPr>
        <w:t>П</w:t>
      </w:r>
      <w:r w:rsidRPr="007377C1">
        <w:rPr>
          <w:rFonts w:asciiTheme="majorHAnsi" w:hAnsiTheme="majorHAnsi" w:cstheme="majorHAnsi"/>
          <w:color w:val="333333"/>
          <w:sz w:val="24"/>
          <w:szCs w:val="24"/>
          <w:lang w:val="ru-MD"/>
        </w:rPr>
        <w:t>лата за имуществ</w:t>
      </w:r>
      <w:r w:rsidR="00B931DD" w:rsidRPr="007377C1">
        <w:rPr>
          <w:rFonts w:asciiTheme="majorHAnsi" w:hAnsiTheme="majorHAnsi" w:cstheme="majorHAnsi"/>
          <w:color w:val="333333"/>
          <w:sz w:val="24"/>
          <w:szCs w:val="24"/>
          <w:lang w:val="ru-MD"/>
        </w:rPr>
        <w:t>енный</w:t>
      </w:r>
      <w:r w:rsidRPr="007377C1">
        <w:rPr>
          <w:rFonts w:asciiTheme="majorHAnsi" w:hAnsiTheme="majorHAnsi" w:cstheme="majorHAnsi"/>
          <w:color w:val="333333"/>
          <w:sz w:val="24"/>
          <w:szCs w:val="24"/>
          <w:lang w:val="ru-MD"/>
        </w:rPr>
        <w:t xml:space="preserve"> </w:t>
      </w:r>
      <w:r w:rsidR="00B931DD" w:rsidRPr="007377C1">
        <w:rPr>
          <w:rFonts w:asciiTheme="majorHAnsi" w:hAnsiTheme="majorHAnsi" w:cstheme="majorHAnsi"/>
          <w:color w:val="333333"/>
          <w:sz w:val="24"/>
          <w:szCs w:val="24"/>
          <w:lang w:val="ru-MD"/>
        </w:rPr>
        <w:t>наем объектов государ</w:t>
      </w:r>
      <w:r w:rsidRPr="007377C1">
        <w:rPr>
          <w:rFonts w:asciiTheme="majorHAnsi" w:hAnsiTheme="majorHAnsi" w:cstheme="majorHAnsi"/>
          <w:color w:val="333333"/>
          <w:sz w:val="24"/>
          <w:szCs w:val="24"/>
          <w:lang w:val="ru-MD"/>
        </w:rPr>
        <w:t>ственно</w:t>
      </w:r>
      <w:r w:rsidR="00B931DD" w:rsidRPr="007377C1">
        <w:rPr>
          <w:rFonts w:asciiTheme="majorHAnsi" w:hAnsiTheme="majorHAnsi" w:cstheme="majorHAnsi"/>
          <w:color w:val="333333"/>
          <w:sz w:val="24"/>
          <w:szCs w:val="24"/>
          <w:lang w:val="ru-MD"/>
        </w:rPr>
        <w:t>й собственности</w:t>
      </w:r>
      <w:r w:rsidRPr="007377C1">
        <w:rPr>
          <w:rFonts w:asciiTheme="majorHAnsi" w:hAnsiTheme="majorHAnsi" w:cstheme="majorHAnsi"/>
          <w:color w:val="333333"/>
          <w:sz w:val="24"/>
          <w:szCs w:val="24"/>
          <w:lang w:val="ru-MD"/>
        </w:rPr>
        <w:t xml:space="preserve">”: утверждено 490,0 тыс. леев, однако исполнение составило 774,6 тыс. леев, или на 284,6 тыс. леев больше; </w:t>
      </w:r>
      <w:r w:rsidR="00B931DD" w:rsidRPr="007377C1">
        <w:rPr>
          <w:rFonts w:asciiTheme="majorHAnsi" w:hAnsiTheme="majorHAnsi" w:cstheme="majorHAnsi"/>
          <w:color w:val="333333"/>
          <w:sz w:val="24"/>
          <w:szCs w:val="24"/>
          <w:lang w:val="ru-MD"/>
        </w:rPr>
        <w:t>по коду</w:t>
      </w:r>
      <w:r w:rsidRPr="007377C1">
        <w:rPr>
          <w:rFonts w:asciiTheme="majorHAnsi" w:hAnsiTheme="majorHAnsi" w:cstheme="majorHAnsi"/>
          <w:color w:val="333333"/>
          <w:sz w:val="24"/>
          <w:szCs w:val="24"/>
          <w:lang w:val="ru-MD"/>
        </w:rPr>
        <w:t xml:space="preserve"> </w:t>
      </w:r>
      <w:r w:rsidR="002A5386" w:rsidRPr="007377C1">
        <w:rPr>
          <w:rFonts w:asciiTheme="majorHAnsi" w:hAnsiTheme="majorHAnsi" w:cstheme="majorHAnsi"/>
          <w:color w:val="333333"/>
          <w:sz w:val="24"/>
          <w:szCs w:val="24"/>
          <w:lang w:val="ru-MD"/>
        </w:rPr>
        <w:t>ЭКО</w:t>
      </w:r>
      <w:r w:rsidRPr="007377C1">
        <w:rPr>
          <w:rFonts w:asciiTheme="majorHAnsi" w:hAnsiTheme="majorHAnsi" w:cstheme="majorHAnsi"/>
          <w:color w:val="333333"/>
          <w:sz w:val="24"/>
          <w:szCs w:val="24"/>
          <w:lang w:val="ru-MD"/>
        </w:rPr>
        <w:t xml:space="preserve"> 142251 „</w:t>
      </w:r>
      <w:r w:rsidR="00B931DD" w:rsidRPr="007377C1">
        <w:rPr>
          <w:rFonts w:asciiTheme="majorHAnsi" w:hAnsiTheme="majorHAnsi" w:cstheme="majorHAnsi"/>
          <w:color w:val="333333"/>
          <w:sz w:val="24"/>
          <w:szCs w:val="24"/>
          <w:lang w:val="ru-MD"/>
        </w:rPr>
        <w:t>Плата за имущественный наем объектов обществен</w:t>
      </w:r>
      <w:r w:rsidRPr="007377C1">
        <w:rPr>
          <w:rFonts w:asciiTheme="majorHAnsi" w:hAnsiTheme="majorHAnsi" w:cstheme="majorHAnsi"/>
          <w:color w:val="333333"/>
          <w:sz w:val="24"/>
          <w:szCs w:val="24"/>
          <w:lang w:val="ru-MD"/>
        </w:rPr>
        <w:t xml:space="preserve">ного достояния, </w:t>
      </w:r>
      <w:r w:rsidR="002A5386" w:rsidRPr="007377C1">
        <w:rPr>
          <w:rFonts w:asciiTheme="majorHAnsi" w:hAnsiTheme="majorHAnsi" w:cstheme="majorHAnsi"/>
          <w:color w:val="333333"/>
          <w:sz w:val="24"/>
          <w:szCs w:val="24"/>
          <w:lang w:val="ru-MD"/>
        </w:rPr>
        <w:t>взимаемая</w:t>
      </w:r>
      <w:r w:rsidRPr="007377C1">
        <w:rPr>
          <w:rFonts w:asciiTheme="majorHAnsi" w:hAnsiTheme="majorHAnsi" w:cstheme="majorHAnsi"/>
          <w:color w:val="333333"/>
          <w:sz w:val="24"/>
          <w:szCs w:val="24"/>
          <w:lang w:val="ru-MD"/>
        </w:rPr>
        <w:t xml:space="preserve"> в местн</w:t>
      </w:r>
      <w:r w:rsidR="002A5386" w:rsidRPr="007377C1">
        <w:rPr>
          <w:rFonts w:asciiTheme="majorHAnsi" w:hAnsiTheme="majorHAnsi" w:cstheme="majorHAnsi"/>
          <w:color w:val="333333"/>
          <w:sz w:val="24"/>
          <w:szCs w:val="24"/>
          <w:lang w:val="ru-MD"/>
        </w:rPr>
        <w:t>ый</w:t>
      </w:r>
      <w:r w:rsidRPr="007377C1">
        <w:rPr>
          <w:rFonts w:asciiTheme="majorHAnsi" w:hAnsiTheme="majorHAnsi" w:cstheme="majorHAnsi"/>
          <w:color w:val="333333"/>
          <w:sz w:val="24"/>
          <w:szCs w:val="24"/>
          <w:lang w:val="ru-MD"/>
        </w:rPr>
        <w:t xml:space="preserve"> бюджет </w:t>
      </w:r>
      <w:r w:rsidR="002A5386" w:rsidRPr="007377C1">
        <w:rPr>
          <w:rFonts w:asciiTheme="majorHAnsi" w:hAnsiTheme="majorHAnsi" w:cstheme="majorHAnsi"/>
          <w:color w:val="333333"/>
          <w:sz w:val="24"/>
          <w:szCs w:val="24"/>
          <w:lang w:val="ru-MD"/>
        </w:rPr>
        <w:t xml:space="preserve">II </w:t>
      </w:r>
      <w:r w:rsidRPr="007377C1">
        <w:rPr>
          <w:rFonts w:asciiTheme="majorHAnsi" w:hAnsiTheme="majorHAnsi" w:cstheme="majorHAnsi"/>
          <w:color w:val="333333"/>
          <w:sz w:val="24"/>
          <w:szCs w:val="24"/>
          <w:lang w:val="ru-MD"/>
        </w:rPr>
        <w:t xml:space="preserve">уровня”: утверждена общая сумма в 905,6 тыс. леев, но исполнена сумма в 723,9 тыс. леев, или на 181,7 тыс. леев меньше; </w:t>
      </w:r>
      <w:r w:rsidR="002A5386" w:rsidRPr="007377C1">
        <w:rPr>
          <w:rFonts w:asciiTheme="majorHAnsi" w:hAnsiTheme="majorHAnsi" w:cstheme="majorHAnsi"/>
          <w:color w:val="333333"/>
          <w:sz w:val="24"/>
          <w:szCs w:val="24"/>
          <w:lang w:val="ru-MD"/>
        </w:rPr>
        <w:t>по коду ЭКО</w:t>
      </w:r>
      <w:r w:rsidRPr="007377C1">
        <w:rPr>
          <w:rFonts w:asciiTheme="majorHAnsi" w:hAnsiTheme="majorHAnsi" w:cstheme="majorHAnsi"/>
          <w:color w:val="333333"/>
          <w:sz w:val="24"/>
          <w:szCs w:val="24"/>
          <w:lang w:val="ru-MD"/>
        </w:rPr>
        <w:t xml:space="preserve"> 142310</w:t>
      </w:r>
      <w:r w:rsidR="00304BEF" w:rsidRPr="007377C1">
        <w:rPr>
          <w:rFonts w:asciiTheme="majorHAnsi" w:hAnsiTheme="majorHAnsi" w:cstheme="majorHAnsi"/>
          <w:color w:val="333333"/>
          <w:sz w:val="24"/>
          <w:szCs w:val="24"/>
          <w:lang w:val="ru-MD"/>
        </w:rPr>
        <w:t xml:space="preserve"> „П</w:t>
      </w:r>
      <w:r w:rsidRPr="007377C1">
        <w:rPr>
          <w:rFonts w:asciiTheme="majorHAnsi" w:hAnsiTheme="majorHAnsi" w:cstheme="majorHAnsi"/>
          <w:color w:val="333333"/>
          <w:sz w:val="24"/>
          <w:szCs w:val="24"/>
          <w:lang w:val="ru-MD"/>
        </w:rPr>
        <w:t>оступления от оказания платных услуг</w:t>
      </w:r>
      <w:r w:rsidR="00304BEF" w:rsidRPr="007377C1">
        <w:rPr>
          <w:rFonts w:asciiTheme="majorHAnsi" w:hAnsiTheme="majorHAnsi" w:cstheme="majorHAnsi"/>
          <w:color w:val="333333"/>
          <w:sz w:val="24"/>
          <w:szCs w:val="24"/>
          <w:lang w:val="ru-MD"/>
        </w:rPr>
        <w:t>”</w:t>
      </w:r>
      <w:r w:rsidRPr="007377C1">
        <w:rPr>
          <w:rFonts w:asciiTheme="majorHAnsi" w:hAnsiTheme="majorHAnsi" w:cstheme="majorHAnsi"/>
          <w:color w:val="333333"/>
          <w:sz w:val="24"/>
          <w:szCs w:val="24"/>
          <w:lang w:val="ru-MD"/>
        </w:rPr>
        <w:t>: утверждена общая сумма в 1777,6 тыс. леев, но исполнена сумма в 1083,5 тыс. леев, или на 694,1 тыс. леев меньше и т.д.</w:t>
      </w:r>
    </w:p>
    <w:p w14:paraId="31BCEBEB" w14:textId="080E7880" w:rsidR="001167B3" w:rsidRPr="007377C1" w:rsidRDefault="004E7102" w:rsidP="005F2845">
      <w:pPr>
        <w:pStyle w:val="a6"/>
        <w:numPr>
          <w:ilvl w:val="0"/>
          <w:numId w:val="42"/>
        </w:numPr>
        <w:tabs>
          <w:tab w:val="left" w:pos="360"/>
        </w:tabs>
        <w:spacing w:after="0" w:line="276" w:lineRule="auto"/>
        <w:ind w:left="0" w:firstLine="0"/>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b/>
          <w:bCs/>
          <w:i/>
          <w:iCs/>
          <w:sz w:val="24"/>
          <w:szCs w:val="24"/>
          <w:lang w:val="ru-MD"/>
        </w:rPr>
        <w:t xml:space="preserve">Планирование AП средств, поступающих от арендной платы, не было в полной мере обоснованным. </w:t>
      </w:r>
      <w:r w:rsidR="005F2845" w:rsidRPr="007377C1">
        <w:rPr>
          <w:rFonts w:asciiTheme="majorHAnsi" w:eastAsia="Times New Roman" w:hAnsiTheme="majorHAnsi" w:cstheme="majorHAnsi"/>
          <w:sz w:val="24"/>
          <w:szCs w:val="24"/>
          <w:lang w:val="ru-MD"/>
        </w:rPr>
        <w:t xml:space="preserve">При планировании средств, AП не учитывал нормативные положения и, как следствие, не </w:t>
      </w:r>
      <w:r w:rsidR="002A0D72" w:rsidRPr="007377C1">
        <w:rPr>
          <w:rFonts w:asciiTheme="majorHAnsi" w:eastAsia="Times New Roman" w:hAnsiTheme="majorHAnsi" w:cstheme="majorHAnsi"/>
          <w:sz w:val="24"/>
          <w:szCs w:val="24"/>
          <w:lang w:val="ru-MD"/>
        </w:rPr>
        <w:t>взял в расчет</w:t>
      </w:r>
      <w:r w:rsidR="005F2845" w:rsidRPr="007377C1">
        <w:rPr>
          <w:rFonts w:asciiTheme="majorHAnsi" w:eastAsia="Times New Roman" w:hAnsiTheme="majorHAnsi" w:cstheme="majorHAnsi"/>
          <w:sz w:val="24"/>
          <w:szCs w:val="24"/>
          <w:lang w:val="ru-MD"/>
        </w:rPr>
        <w:t xml:space="preserve"> реальные возможности накопления, снижая оценки первоначальн</w:t>
      </w:r>
      <w:r w:rsidR="002A0D72" w:rsidRPr="007377C1">
        <w:rPr>
          <w:rFonts w:asciiTheme="majorHAnsi" w:eastAsia="Times New Roman" w:hAnsiTheme="majorHAnsi" w:cstheme="majorHAnsi"/>
          <w:sz w:val="24"/>
          <w:szCs w:val="24"/>
          <w:lang w:val="ru-MD"/>
        </w:rPr>
        <w:t>ых</w:t>
      </w:r>
      <w:r w:rsidR="005F2845" w:rsidRPr="007377C1">
        <w:rPr>
          <w:rFonts w:asciiTheme="majorHAnsi" w:eastAsia="Times New Roman" w:hAnsiTheme="majorHAnsi" w:cstheme="majorHAnsi"/>
          <w:sz w:val="24"/>
          <w:szCs w:val="24"/>
          <w:lang w:val="ru-MD"/>
        </w:rPr>
        <w:t xml:space="preserve"> доход</w:t>
      </w:r>
      <w:r w:rsidR="002A0D72" w:rsidRPr="007377C1">
        <w:rPr>
          <w:rFonts w:asciiTheme="majorHAnsi" w:eastAsia="Times New Roman" w:hAnsiTheme="majorHAnsi" w:cstheme="majorHAnsi"/>
          <w:sz w:val="24"/>
          <w:szCs w:val="24"/>
          <w:lang w:val="ru-MD"/>
        </w:rPr>
        <w:t>ов</w:t>
      </w:r>
      <w:r w:rsidR="005F2845" w:rsidRPr="007377C1">
        <w:rPr>
          <w:rFonts w:asciiTheme="majorHAnsi" w:eastAsia="Times New Roman" w:hAnsiTheme="majorHAnsi" w:cstheme="majorHAnsi"/>
          <w:sz w:val="24"/>
          <w:szCs w:val="24"/>
          <w:lang w:val="ru-MD"/>
        </w:rPr>
        <w:t xml:space="preserve"> от аренды. Таким образом, заключив </w:t>
      </w:r>
      <w:r w:rsidR="002A0D72" w:rsidRPr="007377C1">
        <w:rPr>
          <w:rFonts w:asciiTheme="majorHAnsi" w:eastAsia="Times New Roman" w:hAnsiTheme="majorHAnsi" w:cstheme="majorHAnsi"/>
          <w:sz w:val="24"/>
          <w:szCs w:val="24"/>
          <w:lang w:val="ru-MD"/>
        </w:rPr>
        <w:t>договор</w:t>
      </w:r>
      <w:r w:rsidR="005F2845" w:rsidRPr="007377C1">
        <w:rPr>
          <w:rFonts w:asciiTheme="majorHAnsi" w:eastAsia="Times New Roman" w:hAnsiTheme="majorHAnsi" w:cstheme="majorHAnsi"/>
          <w:sz w:val="24"/>
          <w:szCs w:val="24"/>
          <w:lang w:val="ru-MD"/>
        </w:rPr>
        <w:t xml:space="preserve">ы на аренду </w:t>
      </w:r>
      <w:r w:rsidR="002A0D72" w:rsidRPr="007377C1">
        <w:rPr>
          <w:rFonts w:asciiTheme="majorHAnsi" w:eastAsia="Times New Roman" w:hAnsiTheme="majorHAnsi" w:cstheme="majorHAnsi"/>
          <w:sz w:val="24"/>
          <w:szCs w:val="24"/>
          <w:lang w:val="ru-MD"/>
        </w:rPr>
        <w:t>зданий</w:t>
      </w:r>
      <w:r w:rsidR="005F2845" w:rsidRPr="007377C1">
        <w:rPr>
          <w:rFonts w:asciiTheme="majorHAnsi" w:eastAsia="Times New Roman" w:hAnsiTheme="majorHAnsi" w:cstheme="majorHAnsi"/>
          <w:sz w:val="24"/>
          <w:szCs w:val="24"/>
          <w:lang w:val="ru-MD"/>
        </w:rPr>
        <w:t xml:space="preserve"> на сумму 576,2 тыс. леев, доходы от указанного источника были запланированы на общую сумму 450 тыс. леев, или с </w:t>
      </w:r>
      <w:r w:rsidR="002A0D72" w:rsidRPr="007377C1">
        <w:rPr>
          <w:rFonts w:asciiTheme="majorHAnsi" w:eastAsia="Times New Roman" w:hAnsiTheme="majorHAnsi" w:cstheme="majorHAnsi"/>
          <w:sz w:val="24"/>
          <w:szCs w:val="24"/>
          <w:lang w:val="ru-MD"/>
        </w:rPr>
        <w:t>заниж</w:t>
      </w:r>
      <w:r w:rsidR="005F2845" w:rsidRPr="007377C1">
        <w:rPr>
          <w:rFonts w:asciiTheme="majorHAnsi" w:eastAsia="Times New Roman" w:hAnsiTheme="majorHAnsi" w:cstheme="majorHAnsi"/>
          <w:sz w:val="24"/>
          <w:szCs w:val="24"/>
          <w:lang w:val="ru-MD"/>
        </w:rPr>
        <w:t xml:space="preserve">ением реальных возможностей накопления на 126,2 тыс. леев. </w:t>
      </w:r>
      <w:r w:rsidR="00BE0C5D" w:rsidRPr="007377C1">
        <w:rPr>
          <w:rFonts w:asciiTheme="majorHAnsi" w:eastAsia="Times New Roman" w:hAnsiTheme="majorHAnsi" w:cstheme="majorHAnsi"/>
          <w:sz w:val="24"/>
          <w:szCs w:val="24"/>
          <w:lang w:val="ru-MD"/>
        </w:rPr>
        <w:t>В итоге</w:t>
      </w:r>
      <w:r w:rsidR="005F2845" w:rsidRPr="007377C1">
        <w:rPr>
          <w:rFonts w:asciiTheme="majorHAnsi" w:eastAsia="Times New Roman" w:hAnsiTheme="majorHAnsi" w:cstheme="majorHAnsi"/>
          <w:sz w:val="24"/>
          <w:szCs w:val="24"/>
          <w:lang w:val="ru-MD"/>
        </w:rPr>
        <w:t>, в результате не</w:t>
      </w:r>
      <w:r w:rsidR="002A0D72" w:rsidRPr="007377C1">
        <w:rPr>
          <w:rFonts w:asciiTheme="majorHAnsi" w:eastAsia="Times New Roman" w:hAnsiTheme="majorHAnsi" w:cstheme="majorHAnsi"/>
          <w:sz w:val="24"/>
          <w:szCs w:val="24"/>
          <w:lang w:val="ru-MD"/>
        </w:rPr>
        <w:t>надлежа</w:t>
      </w:r>
      <w:r w:rsidR="005F2845" w:rsidRPr="007377C1">
        <w:rPr>
          <w:rFonts w:asciiTheme="majorHAnsi" w:eastAsia="Times New Roman" w:hAnsiTheme="majorHAnsi" w:cstheme="majorHAnsi"/>
          <w:sz w:val="24"/>
          <w:szCs w:val="24"/>
          <w:lang w:val="ru-MD"/>
        </w:rPr>
        <w:t>щего планирования</w:t>
      </w:r>
      <w:r w:rsidR="002A0D72" w:rsidRPr="007377C1">
        <w:rPr>
          <w:rFonts w:asciiTheme="majorHAnsi" w:eastAsia="Times New Roman" w:hAnsiTheme="majorHAnsi" w:cstheme="majorHAnsi"/>
          <w:sz w:val="24"/>
          <w:szCs w:val="24"/>
          <w:lang w:val="ru-MD"/>
        </w:rPr>
        <w:t>,</w:t>
      </w:r>
      <w:r w:rsidR="005F2845" w:rsidRPr="007377C1">
        <w:rPr>
          <w:rFonts w:asciiTheme="majorHAnsi" w:eastAsia="Times New Roman" w:hAnsiTheme="majorHAnsi" w:cstheme="majorHAnsi"/>
          <w:sz w:val="24"/>
          <w:szCs w:val="24"/>
          <w:lang w:val="ru-MD"/>
        </w:rPr>
        <w:t xml:space="preserve"> </w:t>
      </w:r>
      <w:r w:rsidR="002A0D72" w:rsidRPr="007377C1">
        <w:rPr>
          <w:rFonts w:asciiTheme="majorHAnsi" w:eastAsia="Times New Roman" w:hAnsiTheme="majorHAnsi" w:cstheme="majorHAnsi"/>
          <w:sz w:val="24"/>
          <w:szCs w:val="24"/>
          <w:lang w:val="ru-MD"/>
        </w:rPr>
        <w:t xml:space="preserve">поступившие </w:t>
      </w:r>
      <w:r w:rsidR="005F2845" w:rsidRPr="007377C1">
        <w:rPr>
          <w:rFonts w:asciiTheme="majorHAnsi" w:eastAsia="Times New Roman" w:hAnsiTheme="majorHAnsi" w:cstheme="majorHAnsi"/>
          <w:sz w:val="24"/>
          <w:szCs w:val="24"/>
          <w:lang w:val="ru-MD"/>
        </w:rPr>
        <w:t>доходы</w:t>
      </w:r>
      <w:r w:rsidR="002A0D72" w:rsidRPr="007377C1">
        <w:rPr>
          <w:rFonts w:asciiTheme="majorHAnsi" w:eastAsia="Times New Roman" w:hAnsiTheme="majorHAnsi" w:cstheme="majorHAnsi"/>
          <w:sz w:val="24"/>
          <w:szCs w:val="24"/>
          <w:lang w:val="ru-MD"/>
        </w:rPr>
        <w:t xml:space="preserve"> от</w:t>
      </w:r>
      <w:r w:rsidR="005F2845" w:rsidRPr="007377C1">
        <w:rPr>
          <w:rFonts w:asciiTheme="majorHAnsi" w:eastAsia="Times New Roman" w:hAnsiTheme="majorHAnsi" w:cstheme="majorHAnsi"/>
          <w:sz w:val="24"/>
          <w:szCs w:val="24"/>
          <w:lang w:val="ru-MD"/>
        </w:rPr>
        <w:t xml:space="preserve"> это</w:t>
      </w:r>
      <w:r w:rsidR="002A0D72" w:rsidRPr="007377C1">
        <w:rPr>
          <w:rFonts w:asciiTheme="majorHAnsi" w:eastAsia="Times New Roman" w:hAnsiTheme="majorHAnsi" w:cstheme="majorHAnsi"/>
          <w:sz w:val="24"/>
          <w:szCs w:val="24"/>
          <w:lang w:val="ru-MD"/>
        </w:rPr>
        <w:t>го</w:t>
      </w:r>
      <w:r w:rsidR="005F2845" w:rsidRPr="007377C1">
        <w:rPr>
          <w:rFonts w:asciiTheme="majorHAnsi" w:eastAsia="Times New Roman" w:hAnsiTheme="majorHAnsi" w:cstheme="majorHAnsi"/>
          <w:sz w:val="24"/>
          <w:szCs w:val="24"/>
          <w:lang w:val="ru-MD"/>
        </w:rPr>
        <w:t xml:space="preserve"> источник</w:t>
      </w:r>
      <w:r w:rsidR="002A0D72" w:rsidRPr="007377C1">
        <w:rPr>
          <w:rFonts w:asciiTheme="majorHAnsi" w:eastAsia="Times New Roman" w:hAnsiTheme="majorHAnsi" w:cstheme="majorHAnsi"/>
          <w:sz w:val="24"/>
          <w:szCs w:val="24"/>
          <w:lang w:val="ru-MD"/>
        </w:rPr>
        <w:t>а</w:t>
      </w:r>
      <w:r w:rsidR="005F2845" w:rsidRPr="007377C1">
        <w:rPr>
          <w:rFonts w:asciiTheme="majorHAnsi" w:eastAsia="Times New Roman" w:hAnsiTheme="majorHAnsi" w:cstheme="majorHAnsi"/>
          <w:sz w:val="24"/>
          <w:szCs w:val="24"/>
          <w:lang w:val="ru-MD"/>
        </w:rPr>
        <w:t xml:space="preserve"> были реализованы в общей сумме 770,0 тыс. леев, или на уровне 171,1% от </w:t>
      </w:r>
      <w:r w:rsidR="00BE0C5D" w:rsidRPr="007377C1">
        <w:rPr>
          <w:rFonts w:asciiTheme="majorHAnsi" w:eastAsia="Times New Roman" w:hAnsiTheme="majorHAnsi" w:cstheme="majorHAnsi"/>
          <w:sz w:val="24"/>
          <w:szCs w:val="24"/>
          <w:lang w:val="ru-MD"/>
        </w:rPr>
        <w:t>уточненных доходов н</w:t>
      </w:r>
      <w:r w:rsidR="005F2845" w:rsidRPr="007377C1">
        <w:rPr>
          <w:rFonts w:asciiTheme="majorHAnsi" w:eastAsia="Times New Roman" w:hAnsiTheme="majorHAnsi" w:cstheme="majorHAnsi"/>
          <w:sz w:val="24"/>
          <w:szCs w:val="24"/>
          <w:lang w:val="ru-MD"/>
        </w:rPr>
        <w:t>а отчетный период, что означает, что оценка, планирование и утверждение указанных доходов не были</w:t>
      </w:r>
      <w:r w:rsidR="00BE0C5D" w:rsidRPr="007377C1">
        <w:rPr>
          <w:rFonts w:asciiTheme="majorHAnsi" w:eastAsia="Times New Roman" w:hAnsiTheme="majorHAnsi" w:cstheme="majorHAnsi"/>
          <w:sz w:val="24"/>
          <w:szCs w:val="24"/>
          <w:lang w:val="ru-MD"/>
        </w:rPr>
        <w:t xml:space="preserve"> в</w:t>
      </w:r>
      <w:r w:rsidR="005F2845" w:rsidRPr="007377C1">
        <w:rPr>
          <w:rFonts w:asciiTheme="majorHAnsi" w:eastAsia="Times New Roman" w:hAnsiTheme="majorHAnsi" w:cstheme="majorHAnsi"/>
          <w:sz w:val="24"/>
          <w:szCs w:val="24"/>
          <w:lang w:val="ru-MD"/>
        </w:rPr>
        <w:t xml:space="preserve"> полно</w:t>
      </w:r>
      <w:r w:rsidR="00BE0C5D" w:rsidRPr="007377C1">
        <w:rPr>
          <w:rFonts w:asciiTheme="majorHAnsi" w:eastAsia="Times New Roman" w:hAnsiTheme="majorHAnsi" w:cstheme="majorHAnsi"/>
          <w:sz w:val="24"/>
          <w:szCs w:val="24"/>
          <w:lang w:val="ru-MD"/>
        </w:rPr>
        <w:t>й мере</w:t>
      </w:r>
      <w:r w:rsidR="005F2845" w:rsidRPr="007377C1">
        <w:rPr>
          <w:rFonts w:asciiTheme="majorHAnsi" w:eastAsia="Times New Roman" w:hAnsiTheme="majorHAnsi" w:cstheme="majorHAnsi"/>
          <w:sz w:val="24"/>
          <w:szCs w:val="24"/>
          <w:lang w:val="ru-MD"/>
        </w:rPr>
        <w:t xml:space="preserve"> о</w:t>
      </w:r>
      <w:r w:rsidR="00BE0C5D" w:rsidRPr="007377C1">
        <w:rPr>
          <w:rFonts w:asciiTheme="majorHAnsi" w:eastAsia="Times New Roman" w:hAnsiTheme="majorHAnsi" w:cstheme="majorHAnsi"/>
          <w:sz w:val="24"/>
          <w:szCs w:val="24"/>
          <w:lang w:val="ru-MD"/>
        </w:rPr>
        <w:t>боснованными</w:t>
      </w:r>
      <w:r w:rsidR="00FD3A7F" w:rsidRPr="007377C1">
        <w:rPr>
          <w:rFonts w:asciiTheme="majorHAnsi" w:eastAsia="Times New Roman" w:hAnsiTheme="majorHAnsi" w:cstheme="majorHAnsi"/>
          <w:sz w:val="24"/>
          <w:szCs w:val="24"/>
          <w:lang w:val="ru-MD"/>
        </w:rPr>
        <w:t>.</w:t>
      </w:r>
    </w:p>
    <w:p w14:paraId="37B35DB4" w14:textId="0DC72473" w:rsidR="00DD7449" w:rsidRPr="007377C1" w:rsidRDefault="00E90AFB" w:rsidP="005F2845">
      <w:pPr>
        <w:pStyle w:val="a6"/>
        <w:numPr>
          <w:ilvl w:val="0"/>
          <w:numId w:val="12"/>
        </w:numPr>
        <w:spacing w:after="0" w:line="276" w:lineRule="auto"/>
        <w:ind w:left="0" w:firstLine="0"/>
        <w:jc w:val="both"/>
        <w:rPr>
          <w:rFonts w:asciiTheme="majorHAnsi" w:eastAsia="Times New Roman" w:hAnsiTheme="majorHAnsi" w:cstheme="majorHAnsi"/>
          <w:b/>
          <w:sz w:val="24"/>
          <w:szCs w:val="24"/>
          <w:lang w:val="ru-MD"/>
        </w:rPr>
      </w:pPr>
      <w:r w:rsidRPr="007377C1">
        <w:rPr>
          <w:rFonts w:asciiTheme="majorHAnsi" w:eastAsia="Times New Roman" w:hAnsiTheme="majorHAnsi" w:cstheme="majorHAnsi"/>
          <w:i/>
          <w:sz w:val="24"/>
          <w:szCs w:val="24"/>
          <w:lang w:val="ru-MD"/>
        </w:rPr>
        <w:t>Одновременно</w:t>
      </w:r>
      <w:r w:rsidR="005F2845" w:rsidRPr="007377C1">
        <w:rPr>
          <w:rFonts w:asciiTheme="majorHAnsi" w:eastAsia="Times New Roman" w:hAnsiTheme="majorHAnsi" w:cstheme="majorHAnsi"/>
          <w:i/>
          <w:sz w:val="24"/>
          <w:szCs w:val="24"/>
          <w:lang w:val="ru-MD"/>
        </w:rPr>
        <w:t xml:space="preserve">, </w:t>
      </w:r>
      <w:r w:rsidR="00E37416" w:rsidRPr="007377C1">
        <w:rPr>
          <w:rFonts w:asciiTheme="majorHAnsi" w:eastAsia="Times New Roman" w:hAnsiTheme="majorHAnsi" w:cstheme="majorHAnsi"/>
          <w:i/>
          <w:sz w:val="24"/>
          <w:szCs w:val="24"/>
          <w:lang w:val="ru-MD"/>
        </w:rPr>
        <w:t>АП</w:t>
      </w:r>
      <w:r w:rsidR="005F2845" w:rsidRPr="007377C1">
        <w:rPr>
          <w:rFonts w:asciiTheme="majorHAnsi" w:eastAsia="Times New Roman" w:hAnsiTheme="majorHAnsi" w:cstheme="majorHAnsi"/>
          <w:i/>
          <w:sz w:val="24"/>
          <w:szCs w:val="24"/>
          <w:lang w:val="ru-MD"/>
        </w:rPr>
        <w:t xml:space="preserve"> не обеспечил надлежащий мониторинг и администрирование процесса сдачи в аренду помещений общественного достояния, в результате чего не </w:t>
      </w:r>
      <w:r w:rsidR="00E37416" w:rsidRPr="007377C1">
        <w:rPr>
          <w:rFonts w:asciiTheme="majorHAnsi" w:eastAsia="Times New Roman" w:hAnsiTheme="majorHAnsi" w:cstheme="majorHAnsi"/>
          <w:i/>
          <w:sz w:val="24"/>
          <w:szCs w:val="24"/>
          <w:lang w:val="ru-MD"/>
        </w:rPr>
        <w:t>поступили</w:t>
      </w:r>
      <w:r w:rsidR="005F2845" w:rsidRPr="007377C1">
        <w:rPr>
          <w:rFonts w:asciiTheme="majorHAnsi" w:eastAsia="Times New Roman" w:hAnsiTheme="majorHAnsi" w:cstheme="majorHAnsi"/>
          <w:i/>
          <w:sz w:val="24"/>
          <w:szCs w:val="24"/>
          <w:lang w:val="ru-MD"/>
        </w:rPr>
        <w:t xml:space="preserve"> доход</w:t>
      </w:r>
      <w:r w:rsidR="00E37416" w:rsidRPr="007377C1">
        <w:rPr>
          <w:rFonts w:asciiTheme="majorHAnsi" w:eastAsia="Times New Roman" w:hAnsiTheme="majorHAnsi" w:cstheme="majorHAnsi"/>
          <w:i/>
          <w:sz w:val="24"/>
          <w:szCs w:val="24"/>
          <w:lang w:val="ru-MD"/>
        </w:rPr>
        <w:t>ы</w:t>
      </w:r>
      <w:r w:rsidR="005F2845" w:rsidRPr="007377C1">
        <w:rPr>
          <w:rFonts w:asciiTheme="majorHAnsi" w:eastAsia="Times New Roman" w:hAnsiTheme="majorHAnsi" w:cstheme="majorHAnsi"/>
          <w:i/>
          <w:sz w:val="24"/>
          <w:szCs w:val="24"/>
          <w:lang w:val="ru-MD"/>
        </w:rPr>
        <w:t xml:space="preserve"> в размере 33,0 тыс. леев</w:t>
      </w:r>
      <w:r w:rsidR="005520DE" w:rsidRPr="007377C1">
        <w:rPr>
          <w:rFonts w:asciiTheme="majorHAnsi" w:eastAsia="Times New Roman" w:hAnsiTheme="majorHAnsi" w:cstheme="majorHAnsi"/>
          <w:i/>
          <w:sz w:val="24"/>
          <w:szCs w:val="24"/>
          <w:lang w:val="ru-MD"/>
        </w:rPr>
        <w:t>.</w:t>
      </w:r>
      <w:r w:rsidR="005520DE" w:rsidRPr="007377C1">
        <w:rPr>
          <w:rFonts w:asciiTheme="majorHAnsi" w:eastAsia="Times New Roman" w:hAnsiTheme="majorHAnsi" w:cstheme="majorHAnsi"/>
          <w:b/>
          <w:i/>
          <w:sz w:val="24"/>
          <w:szCs w:val="24"/>
          <w:lang w:val="ru-MD"/>
        </w:rPr>
        <w:t xml:space="preserve"> </w:t>
      </w:r>
      <w:r w:rsidR="005F2845" w:rsidRPr="007377C1">
        <w:rPr>
          <w:rFonts w:asciiTheme="majorHAnsi" w:eastAsia="Times New Roman" w:hAnsiTheme="majorHAnsi" w:cstheme="majorHAnsi"/>
          <w:sz w:val="24"/>
          <w:szCs w:val="24"/>
          <w:lang w:val="ru-MD"/>
        </w:rPr>
        <w:t>Н</w:t>
      </w:r>
      <w:r w:rsidR="00E37416" w:rsidRPr="007377C1">
        <w:rPr>
          <w:rFonts w:asciiTheme="majorHAnsi" w:eastAsia="Times New Roman" w:hAnsiTheme="majorHAnsi" w:cstheme="majorHAnsi"/>
          <w:sz w:val="24"/>
          <w:szCs w:val="24"/>
          <w:lang w:val="ru-MD"/>
        </w:rPr>
        <w:t>е принимаются</w:t>
      </w:r>
      <w:r w:rsidR="005F2845" w:rsidRPr="007377C1">
        <w:rPr>
          <w:rFonts w:asciiTheme="majorHAnsi" w:eastAsia="Times New Roman" w:hAnsiTheme="majorHAnsi" w:cstheme="majorHAnsi"/>
          <w:sz w:val="24"/>
          <w:szCs w:val="24"/>
          <w:lang w:val="ru-MD"/>
        </w:rPr>
        <w:t xml:space="preserve"> </w:t>
      </w:r>
      <w:r w:rsidR="00E37416" w:rsidRPr="007377C1">
        <w:rPr>
          <w:rFonts w:asciiTheme="majorHAnsi" w:eastAsia="Times New Roman" w:hAnsiTheme="majorHAnsi" w:cstheme="majorHAnsi"/>
          <w:sz w:val="24"/>
          <w:szCs w:val="24"/>
          <w:lang w:val="ru-MD"/>
        </w:rPr>
        <w:t xml:space="preserve">предусмотренные законом </w:t>
      </w:r>
      <w:r w:rsidR="005F2845" w:rsidRPr="007377C1">
        <w:rPr>
          <w:rFonts w:asciiTheme="majorHAnsi" w:eastAsia="Times New Roman" w:hAnsiTheme="majorHAnsi" w:cstheme="majorHAnsi"/>
          <w:sz w:val="24"/>
          <w:szCs w:val="24"/>
          <w:lang w:val="ru-MD"/>
        </w:rPr>
        <w:t>мер</w:t>
      </w:r>
      <w:r w:rsidR="00E37416" w:rsidRPr="007377C1">
        <w:rPr>
          <w:rFonts w:asciiTheme="majorHAnsi" w:eastAsia="Times New Roman" w:hAnsiTheme="majorHAnsi" w:cstheme="majorHAnsi"/>
          <w:sz w:val="24"/>
          <w:szCs w:val="24"/>
          <w:lang w:val="ru-MD"/>
        </w:rPr>
        <w:t>ы</w:t>
      </w:r>
      <w:r w:rsidR="005F2845" w:rsidRPr="007377C1">
        <w:rPr>
          <w:rFonts w:asciiTheme="majorHAnsi" w:eastAsia="Times New Roman" w:hAnsiTheme="majorHAnsi" w:cstheme="majorHAnsi"/>
          <w:sz w:val="24"/>
          <w:szCs w:val="24"/>
          <w:lang w:val="ru-MD"/>
        </w:rPr>
        <w:t xml:space="preserve"> </w:t>
      </w:r>
      <w:r w:rsidR="00E37416" w:rsidRPr="007377C1">
        <w:rPr>
          <w:rFonts w:asciiTheme="majorHAnsi" w:eastAsia="Times New Roman" w:hAnsiTheme="majorHAnsi" w:cstheme="majorHAnsi"/>
          <w:sz w:val="24"/>
          <w:szCs w:val="24"/>
          <w:lang w:val="ru-MD"/>
        </w:rPr>
        <w:t>для</w:t>
      </w:r>
      <w:r w:rsidR="005F2845" w:rsidRPr="007377C1">
        <w:rPr>
          <w:rFonts w:asciiTheme="majorHAnsi" w:eastAsia="Times New Roman" w:hAnsiTheme="majorHAnsi" w:cstheme="majorHAnsi"/>
          <w:sz w:val="24"/>
          <w:szCs w:val="24"/>
          <w:lang w:val="ru-MD"/>
        </w:rPr>
        <w:t xml:space="preserve"> </w:t>
      </w:r>
      <w:r w:rsidR="00E37416" w:rsidRPr="007377C1">
        <w:rPr>
          <w:rFonts w:asciiTheme="majorHAnsi" w:eastAsia="Times New Roman" w:hAnsiTheme="majorHAnsi" w:cstheme="majorHAnsi"/>
          <w:sz w:val="24"/>
          <w:szCs w:val="24"/>
          <w:lang w:val="ru-MD"/>
        </w:rPr>
        <w:t>полного взимания доходов</w:t>
      </w:r>
      <w:r w:rsidR="005F2845" w:rsidRPr="007377C1">
        <w:rPr>
          <w:rFonts w:asciiTheme="majorHAnsi" w:eastAsia="Times New Roman" w:hAnsiTheme="majorHAnsi" w:cstheme="majorHAnsi"/>
          <w:sz w:val="24"/>
          <w:szCs w:val="24"/>
          <w:lang w:val="ru-MD"/>
        </w:rPr>
        <w:t>. Так, имущество общественного достояния АТ</w:t>
      </w:r>
      <w:r w:rsidR="00E37416" w:rsidRPr="007377C1">
        <w:rPr>
          <w:rFonts w:asciiTheme="majorHAnsi" w:eastAsia="Times New Roman" w:hAnsiTheme="majorHAnsi" w:cstheme="majorHAnsi"/>
          <w:sz w:val="24"/>
          <w:szCs w:val="24"/>
          <w:lang w:val="ru-MD"/>
        </w:rPr>
        <w:t>Е</w:t>
      </w:r>
      <w:r w:rsidR="005F2845" w:rsidRPr="007377C1">
        <w:rPr>
          <w:rFonts w:asciiTheme="majorHAnsi" w:eastAsia="Times New Roman" w:hAnsiTheme="majorHAnsi" w:cstheme="majorHAnsi"/>
          <w:sz w:val="24"/>
          <w:szCs w:val="24"/>
          <w:lang w:val="ru-MD"/>
        </w:rPr>
        <w:t xml:space="preserve"> может быть сдано в</w:t>
      </w:r>
      <w:r w:rsidR="00E37416" w:rsidRPr="007377C1">
        <w:rPr>
          <w:rFonts w:asciiTheme="majorHAnsi" w:eastAsia="Times New Roman" w:hAnsiTheme="majorHAnsi" w:cstheme="majorHAnsi"/>
          <w:sz w:val="24"/>
          <w:szCs w:val="24"/>
          <w:lang w:val="ru-MD"/>
        </w:rPr>
        <w:t>наем</w:t>
      </w:r>
      <w:r w:rsidR="005F2845" w:rsidRPr="007377C1">
        <w:rPr>
          <w:rFonts w:asciiTheme="majorHAnsi" w:eastAsia="Times New Roman" w:hAnsiTheme="majorHAnsi" w:cstheme="majorHAnsi"/>
          <w:sz w:val="24"/>
          <w:szCs w:val="24"/>
          <w:lang w:val="ru-MD"/>
        </w:rPr>
        <w:t xml:space="preserve"> или в аренду</w:t>
      </w:r>
      <w:r w:rsidR="00E37416" w:rsidRPr="007377C1">
        <w:rPr>
          <w:rFonts w:asciiTheme="majorHAnsi" w:eastAsia="Times New Roman" w:hAnsiTheme="majorHAnsi" w:cstheme="majorHAnsi"/>
          <w:sz w:val="24"/>
          <w:szCs w:val="24"/>
          <w:lang w:val="ru-MD"/>
        </w:rPr>
        <w:t>,</w:t>
      </w:r>
      <w:r w:rsidR="005F2845" w:rsidRPr="007377C1">
        <w:rPr>
          <w:rFonts w:asciiTheme="majorHAnsi" w:eastAsia="Times New Roman" w:hAnsiTheme="majorHAnsi" w:cstheme="majorHAnsi"/>
          <w:sz w:val="24"/>
          <w:szCs w:val="24"/>
          <w:lang w:val="ru-MD"/>
        </w:rPr>
        <w:t xml:space="preserve"> </w:t>
      </w:r>
      <w:r w:rsidR="00E37416" w:rsidRPr="007377C1">
        <w:rPr>
          <w:rFonts w:asciiTheme="majorHAnsi" w:eastAsia="Times New Roman" w:hAnsiTheme="majorHAnsi" w:cstheme="majorHAnsi"/>
          <w:sz w:val="24"/>
          <w:szCs w:val="24"/>
          <w:lang w:val="ru-MD"/>
        </w:rPr>
        <w:t>на основании</w:t>
      </w:r>
      <w:r w:rsidR="005F2845" w:rsidRPr="007377C1">
        <w:rPr>
          <w:rFonts w:asciiTheme="majorHAnsi" w:eastAsia="Times New Roman" w:hAnsiTheme="majorHAnsi" w:cstheme="majorHAnsi"/>
          <w:sz w:val="24"/>
          <w:szCs w:val="24"/>
          <w:lang w:val="ru-MD"/>
        </w:rPr>
        <w:t xml:space="preserve"> решени</w:t>
      </w:r>
      <w:r w:rsidR="00E37416" w:rsidRPr="007377C1">
        <w:rPr>
          <w:rFonts w:asciiTheme="majorHAnsi" w:eastAsia="Times New Roman" w:hAnsiTheme="majorHAnsi" w:cstheme="majorHAnsi"/>
          <w:sz w:val="24"/>
          <w:szCs w:val="24"/>
          <w:lang w:val="ru-MD"/>
        </w:rPr>
        <w:t>я</w:t>
      </w:r>
      <w:r w:rsidR="005F2845" w:rsidRPr="007377C1">
        <w:rPr>
          <w:rFonts w:asciiTheme="majorHAnsi" w:eastAsia="Times New Roman" w:hAnsiTheme="majorHAnsi" w:cstheme="majorHAnsi"/>
          <w:sz w:val="24"/>
          <w:szCs w:val="24"/>
          <w:lang w:val="ru-MD"/>
        </w:rPr>
        <w:t xml:space="preserve"> </w:t>
      </w:r>
      <w:r w:rsidR="00E37416" w:rsidRPr="007377C1">
        <w:rPr>
          <w:rFonts w:asciiTheme="majorHAnsi" w:eastAsia="Times New Roman" w:hAnsiTheme="majorHAnsi" w:cstheme="majorHAnsi"/>
          <w:sz w:val="24"/>
          <w:szCs w:val="24"/>
          <w:lang w:val="ru-MD"/>
        </w:rPr>
        <w:t>Р</w:t>
      </w:r>
      <w:r w:rsidR="005F2845" w:rsidRPr="007377C1">
        <w:rPr>
          <w:rFonts w:asciiTheme="majorHAnsi" w:eastAsia="Times New Roman" w:hAnsiTheme="majorHAnsi" w:cstheme="majorHAnsi"/>
          <w:sz w:val="24"/>
          <w:szCs w:val="24"/>
          <w:lang w:val="ru-MD"/>
        </w:rPr>
        <w:t>айонного совета</w:t>
      </w:r>
      <w:r w:rsidR="00E37416" w:rsidRPr="007377C1">
        <w:rPr>
          <w:rFonts w:asciiTheme="majorHAnsi" w:eastAsia="Times New Roman" w:hAnsiTheme="majorHAnsi" w:cstheme="majorHAnsi"/>
          <w:sz w:val="24"/>
          <w:szCs w:val="24"/>
          <w:lang w:val="ru-MD"/>
        </w:rPr>
        <w:t>,</w:t>
      </w:r>
      <w:r w:rsidR="005F2845" w:rsidRPr="007377C1">
        <w:rPr>
          <w:rFonts w:asciiTheme="majorHAnsi" w:eastAsia="Times New Roman" w:hAnsiTheme="majorHAnsi" w:cstheme="majorHAnsi"/>
          <w:sz w:val="24"/>
          <w:szCs w:val="24"/>
          <w:lang w:val="ru-MD"/>
        </w:rPr>
        <w:t xml:space="preserve"> в соответствии с законом. </w:t>
      </w:r>
      <w:r w:rsidR="00E37416" w:rsidRPr="007377C1">
        <w:rPr>
          <w:rFonts w:asciiTheme="majorHAnsi" w:eastAsia="Times New Roman" w:hAnsiTheme="majorHAnsi" w:cstheme="majorHAnsi"/>
          <w:sz w:val="24"/>
          <w:szCs w:val="24"/>
          <w:lang w:val="ru-MD"/>
        </w:rPr>
        <w:t>Согласно</w:t>
      </w:r>
      <w:r w:rsidR="005F2845" w:rsidRPr="007377C1">
        <w:rPr>
          <w:rFonts w:asciiTheme="majorHAnsi" w:eastAsia="Times New Roman" w:hAnsiTheme="majorHAnsi" w:cstheme="majorHAnsi"/>
          <w:sz w:val="24"/>
          <w:szCs w:val="24"/>
          <w:lang w:val="ru-MD"/>
        </w:rPr>
        <w:t xml:space="preserve"> ст.77</w:t>
      </w:r>
      <w:r w:rsidR="00E37416" w:rsidRPr="007377C1">
        <w:rPr>
          <w:rFonts w:asciiTheme="majorHAnsi" w:eastAsia="Times New Roman" w:hAnsiTheme="majorHAnsi" w:cstheme="majorHAnsi"/>
          <w:sz w:val="24"/>
          <w:szCs w:val="24"/>
          <w:lang w:val="ru-MD"/>
        </w:rPr>
        <w:t xml:space="preserve"> (2) Закона №</w:t>
      </w:r>
      <w:r w:rsidR="005F2845" w:rsidRPr="007377C1">
        <w:rPr>
          <w:rFonts w:asciiTheme="majorHAnsi" w:eastAsia="Times New Roman" w:hAnsiTheme="majorHAnsi" w:cstheme="majorHAnsi"/>
          <w:sz w:val="24"/>
          <w:szCs w:val="24"/>
          <w:lang w:val="ru-MD"/>
        </w:rPr>
        <w:t>436 от 28.12.2006</w:t>
      </w:r>
      <w:r w:rsidR="00E37416" w:rsidRPr="007377C1">
        <w:rPr>
          <w:rStyle w:val="a5"/>
          <w:rFonts w:asciiTheme="majorHAnsi" w:eastAsia="Times New Roman" w:hAnsiTheme="majorHAnsi" w:cstheme="majorHAnsi"/>
          <w:sz w:val="24"/>
          <w:szCs w:val="24"/>
          <w:lang w:val="ru-MD"/>
        </w:rPr>
        <w:footnoteReference w:id="15"/>
      </w:r>
      <w:r w:rsidR="00E37416" w:rsidRPr="007377C1">
        <w:rPr>
          <w:rFonts w:asciiTheme="majorHAnsi" w:eastAsia="Times New Roman" w:hAnsiTheme="majorHAnsi" w:cstheme="majorHAnsi"/>
          <w:sz w:val="24"/>
          <w:szCs w:val="24"/>
          <w:lang w:val="ru-MD"/>
        </w:rPr>
        <w:t>,</w:t>
      </w:r>
      <w:r w:rsidR="005F2845" w:rsidRPr="007377C1">
        <w:rPr>
          <w:rFonts w:asciiTheme="majorHAnsi" w:eastAsia="Times New Roman" w:hAnsiTheme="majorHAnsi" w:cstheme="majorHAnsi"/>
          <w:sz w:val="24"/>
          <w:szCs w:val="24"/>
          <w:lang w:val="ru-MD"/>
        </w:rPr>
        <w:t xml:space="preserve"> </w:t>
      </w:r>
      <w:r w:rsidRPr="007377C1">
        <w:rPr>
          <w:rFonts w:asciiTheme="majorHAnsi" w:eastAsia="Times New Roman" w:hAnsiTheme="majorHAnsi" w:cstheme="majorHAnsi"/>
          <w:sz w:val="24"/>
          <w:szCs w:val="24"/>
          <w:lang w:val="ru-MD"/>
        </w:rPr>
        <w:t>сделки по управлению и распоряжению имуществом публичной собственности административно-территориальной единицы с физическими и юридическими лицами частного права совершаются посредством публичного аукциона, организуемого в соответствии с законом, за исключением прямо установленных законом случаев</w:t>
      </w:r>
      <w:r w:rsidR="005F2845" w:rsidRPr="007377C1">
        <w:rPr>
          <w:rFonts w:asciiTheme="majorHAnsi" w:eastAsia="Times New Roman" w:hAnsiTheme="majorHAnsi" w:cstheme="majorHAnsi"/>
          <w:sz w:val="24"/>
          <w:szCs w:val="24"/>
          <w:lang w:val="ru-MD"/>
        </w:rPr>
        <w:t xml:space="preserve">. Таким образом, исходя из указанных положений, аудит </w:t>
      </w:r>
      <w:r w:rsidRPr="007377C1">
        <w:rPr>
          <w:rFonts w:asciiTheme="majorHAnsi" w:eastAsia="Times New Roman" w:hAnsiTheme="majorHAnsi" w:cstheme="majorHAnsi"/>
          <w:sz w:val="24"/>
          <w:szCs w:val="24"/>
          <w:lang w:val="ru-MD"/>
        </w:rPr>
        <w:t>отмечает</w:t>
      </w:r>
      <w:r w:rsidR="005F2845" w:rsidRPr="007377C1">
        <w:rPr>
          <w:rFonts w:asciiTheme="majorHAnsi" w:eastAsia="Times New Roman" w:hAnsiTheme="majorHAnsi" w:cstheme="majorHAnsi"/>
          <w:sz w:val="24"/>
          <w:szCs w:val="24"/>
          <w:lang w:val="ru-MD"/>
        </w:rPr>
        <w:t xml:space="preserve">, что АП, в отсутствие решения </w:t>
      </w:r>
      <w:r w:rsidRPr="007377C1">
        <w:rPr>
          <w:rFonts w:asciiTheme="majorHAnsi" w:eastAsia="Times New Roman" w:hAnsiTheme="majorHAnsi" w:cstheme="majorHAnsi"/>
          <w:sz w:val="24"/>
          <w:szCs w:val="24"/>
          <w:lang w:val="ru-MD"/>
        </w:rPr>
        <w:t>РС</w:t>
      </w:r>
      <w:r w:rsidR="005F2845" w:rsidRPr="007377C1">
        <w:rPr>
          <w:rFonts w:asciiTheme="majorHAnsi" w:eastAsia="Times New Roman" w:hAnsiTheme="majorHAnsi" w:cstheme="majorHAnsi"/>
          <w:sz w:val="24"/>
          <w:szCs w:val="24"/>
          <w:lang w:val="ru-MD"/>
        </w:rPr>
        <w:t xml:space="preserve"> и </w:t>
      </w:r>
      <w:r w:rsidRPr="007377C1">
        <w:rPr>
          <w:rFonts w:asciiTheme="majorHAnsi" w:eastAsia="Times New Roman" w:hAnsiTheme="majorHAnsi" w:cstheme="majorHAnsi"/>
          <w:sz w:val="24"/>
          <w:szCs w:val="24"/>
          <w:lang w:val="ru-MD"/>
        </w:rPr>
        <w:t>открытых торгов</w:t>
      </w:r>
      <w:r w:rsidR="005F2845" w:rsidRPr="007377C1">
        <w:rPr>
          <w:rFonts w:asciiTheme="majorHAnsi" w:eastAsia="Times New Roman" w:hAnsiTheme="majorHAnsi" w:cstheme="majorHAnsi"/>
          <w:sz w:val="24"/>
          <w:szCs w:val="24"/>
          <w:lang w:val="ru-MD"/>
        </w:rPr>
        <w:t xml:space="preserve">, </w:t>
      </w:r>
      <w:r w:rsidRPr="007377C1">
        <w:rPr>
          <w:rFonts w:asciiTheme="majorHAnsi" w:eastAsia="Times New Roman" w:hAnsiTheme="majorHAnsi" w:cstheme="majorHAnsi"/>
          <w:sz w:val="24"/>
          <w:szCs w:val="24"/>
          <w:lang w:val="ru-MD"/>
        </w:rPr>
        <w:t>с</w:t>
      </w:r>
      <w:r w:rsidR="005F2845" w:rsidRPr="007377C1">
        <w:rPr>
          <w:rFonts w:asciiTheme="majorHAnsi" w:eastAsia="Times New Roman" w:hAnsiTheme="majorHAnsi" w:cstheme="majorHAnsi"/>
          <w:sz w:val="24"/>
          <w:szCs w:val="24"/>
          <w:lang w:val="ru-MD"/>
        </w:rPr>
        <w:t>да</w:t>
      </w:r>
      <w:r w:rsidRPr="007377C1">
        <w:rPr>
          <w:rFonts w:asciiTheme="majorHAnsi" w:eastAsia="Times New Roman" w:hAnsiTheme="majorHAnsi" w:cstheme="majorHAnsi"/>
          <w:sz w:val="24"/>
          <w:szCs w:val="24"/>
          <w:lang w:val="ru-MD"/>
        </w:rPr>
        <w:t>ва</w:t>
      </w:r>
      <w:r w:rsidR="005F2845" w:rsidRPr="007377C1">
        <w:rPr>
          <w:rFonts w:asciiTheme="majorHAnsi" w:eastAsia="Times New Roman" w:hAnsiTheme="majorHAnsi" w:cstheme="majorHAnsi"/>
          <w:sz w:val="24"/>
          <w:szCs w:val="24"/>
          <w:lang w:val="ru-MD"/>
        </w:rPr>
        <w:t>л в аренду 17 юридическим лицам помещения общей площадью 610 м</w:t>
      </w:r>
      <w:r w:rsidR="005F2845" w:rsidRPr="007377C1">
        <w:rPr>
          <w:rFonts w:asciiTheme="majorHAnsi" w:eastAsia="Times New Roman" w:hAnsiTheme="majorHAnsi" w:cstheme="majorHAnsi"/>
          <w:sz w:val="24"/>
          <w:szCs w:val="24"/>
          <w:vertAlign w:val="superscript"/>
          <w:lang w:val="ru-MD"/>
        </w:rPr>
        <w:t>2</w:t>
      </w:r>
      <w:r w:rsidR="005520DE" w:rsidRPr="007377C1">
        <w:rPr>
          <w:rFonts w:asciiTheme="majorHAnsi" w:eastAsia="Times New Roman" w:hAnsiTheme="majorHAnsi" w:cstheme="majorHAnsi"/>
          <w:sz w:val="24"/>
          <w:szCs w:val="24"/>
          <w:lang w:val="ru-MD"/>
        </w:rPr>
        <w:t xml:space="preserve">. </w:t>
      </w:r>
    </w:p>
    <w:p w14:paraId="771E993B" w14:textId="7FCB937E" w:rsidR="00C45E17" w:rsidRPr="007377C1" w:rsidRDefault="005F2845" w:rsidP="00725957">
      <w:pPr>
        <w:pStyle w:val="a6"/>
        <w:spacing w:after="0" w:line="276" w:lineRule="auto"/>
        <w:ind w:left="0" w:firstLine="567"/>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sz w:val="24"/>
          <w:szCs w:val="24"/>
          <w:lang w:val="ru-MD"/>
        </w:rPr>
        <w:t xml:space="preserve">Таким образом, аудит </w:t>
      </w:r>
      <w:r w:rsidR="00DC0C33" w:rsidRPr="007377C1">
        <w:rPr>
          <w:rFonts w:asciiTheme="majorHAnsi" w:eastAsia="Times New Roman" w:hAnsiTheme="majorHAnsi" w:cstheme="majorHAnsi"/>
          <w:sz w:val="24"/>
          <w:szCs w:val="24"/>
          <w:lang w:val="ru-MD"/>
        </w:rPr>
        <w:t>отмеч</w:t>
      </w:r>
      <w:r w:rsidRPr="007377C1">
        <w:rPr>
          <w:rFonts w:asciiTheme="majorHAnsi" w:eastAsia="Times New Roman" w:hAnsiTheme="majorHAnsi" w:cstheme="majorHAnsi"/>
          <w:sz w:val="24"/>
          <w:szCs w:val="24"/>
          <w:lang w:val="ru-MD"/>
        </w:rPr>
        <w:t>ает, что отсутствие прозрачности и адекватн</w:t>
      </w:r>
      <w:r w:rsidR="00DC0C33" w:rsidRPr="007377C1">
        <w:rPr>
          <w:rFonts w:asciiTheme="majorHAnsi" w:eastAsia="Times New Roman" w:hAnsiTheme="majorHAnsi" w:cstheme="majorHAnsi"/>
          <w:sz w:val="24"/>
          <w:szCs w:val="24"/>
          <w:lang w:val="ru-MD"/>
        </w:rPr>
        <w:t>ого</w:t>
      </w:r>
      <w:r w:rsidRPr="007377C1">
        <w:rPr>
          <w:rFonts w:asciiTheme="majorHAnsi" w:eastAsia="Times New Roman" w:hAnsiTheme="majorHAnsi" w:cstheme="majorHAnsi"/>
          <w:sz w:val="24"/>
          <w:szCs w:val="24"/>
          <w:lang w:val="ru-MD"/>
        </w:rPr>
        <w:t xml:space="preserve"> документ</w:t>
      </w:r>
      <w:r w:rsidR="00DC0C33" w:rsidRPr="007377C1">
        <w:rPr>
          <w:rFonts w:asciiTheme="majorHAnsi" w:eastAsia="Times New Roman" w:hAnsiTheme="majorHAnsi" w:cstheme="majorHAnsi"/>
          <w:sz w:val="24"/>
          <w:szCs w:val="24"/>
          <w:lang w:val="ru-MD"/>
        </w:rPr>
        <w:t>ирован</w:t>
      </w:r>
      <w:r w:rsidRPr="007377C1">
        <w:rPr>
          <w:rFonts w:asciiTheme="majorHAnsi" w:eastAsia="Times New Roman" w:hAnsiTheme="majorHAnsi" w:cstheme="majorHAnsi"/>
          <w:sz w:val="24"/>
          <w:szCs w:val="24"/>
          <w:lang w:val="ru-MD"/>
        </w:rPr>
        <w:t xml:space="preserve">ия договорных отношений между АП и </w:t>
      </w:r>
      <w:r w:rsidR="00DC0C33" w:rsidRPr="007377C1">
        <w:rPr>
          <w:rFonts w:asciiTheme="majorHAnsi" w:eastAsia="Times New Roman" w:hAnsiTheme="majorHAnsi" w:cstheme="majorHAnsi"/>
          <w:sz w:val="24"/>
          <w:szCs w:val="24"/>
          <w:lang w:val="ru-MD"/>
        </w:rPr>
        <w:t xml:space="preserve">одним </w:t>
      </w:r>
      <w:r w:rsidRPr="007377C1">
        <w:rPr>
          <w:rFonts w:asciiTheme="majorHAnsi" w:eastAsia="Times New Roman" w:hAnsiTheme="majorHAnsi" w:cstheme="majorHAnsi"/>
          <w:sz w:val="24"/>
          <w:szCs w:val="24"/>
          <w:lang w:val="ru-MD"/>
        </w:rPr>
        <w:t>бюджетным учреждением</w:t>
      </w:r>
      <w:r w:rsidR="00DC0C33" w:rsidRPr="007377C1">
        <w:rPr>
          <w:rFonts w:asciiTheme="majorHAnsi" w:eastAsia="Times New Roman" w:hAnsiTheme="majorHAnsi" w:cstheme="majorHAnsi"/>
          <w:sz w:val="24"/>
          <w:szCs w:val="24"/>
          <w:lang w:val="ru-MD"/>
        </w:rPr>
        <w:t xml:space="preserve">, которому </w:t>
      </w:r>
      <w:r w:rsidRPr="007377C1">
        <w:rPr>
          <w:rFonts w:asciiTheme="majorHAnsi" w:eastAsia="Times New Roman" w:hAnsiTheme="majorHAnsi" w:cstheme="majorHAnsi"/>
          <w:sz w:val="24"/>
          <w:szCs w:val="24"/>
          <w:lang w:val="ru-MD"/>
        </w:rPr>
        <w:t xml:space="preserve">первоначально были сданы в аренду помещения с </w:t>
      </w:r>
      <w:r w:rsidR="00DC0C33" w:rsidRPr="007377C1">
        <w:rPr>
          <w:rFonts w:asciiTheme="majorHAnsi" w:eastAsia="Times New Roman" w:hAnsiTheme="majorHAnsi" w:cstheme="majorHAnsi"/>
          <w:sz w:val="24"/>
          <w:szCs w:val="24"/>
          <w:lang w:val="ru-MD"/>
        </w:rPr>
        <w:t xml:space="preserve">одной </w:t>
      </w:r>
      <w:r w:rsidRPr="007377C1">
        <w:rPr>
          <w:rFonts w:asciiTheme="majorHAnsi" w:eastAsia="Times New Roman" w:hAnsiTheme="majorHAnsi" w:cstheme="majorHAnsi"/>
          <w:sz w:val="24"/>
          <w:szCs w:val="24"/>
          <w:lang w:val="ru-MD"/>
        </w:rPr>
        <w:t>площадью, но после 6-месячного периода эт</w:t>
      </w:r>
      <w:r w:rsidR="00DC0C33" w:rsidRPr="007377C1">
        <w:rPr>
          <w:rFonts w:asciiTheme="majorHAnsi" w:eastAsia="Times New Roman" w:hAnsiTheme="majorHAnsi" w:cstheme="majorHAnsi"/>
          <w:sz w:val="24"/>
          <w:szCs w:val="24"/>
          <w:lang w:val="ru-MD"/>
        </w:rPr>
        <w:t>а</w:t>
      </w:r>
      <w:r w:rsidRPr="007377C1">
        <w:rPr>
          <w:rFonts w:asciiTheme="majorHAnsi" w:eastAsia="Times New Roman" w:hAnsiTheme="majorHAnsi" w:cstheme="majorHAnsi"/>
          <w:sz w:val="24"/>
          <w:szCs w:val="24"/>
          <w:lang w:val="ru-MD"/>
        </w:rPr>
        <w:t xml:space="preserve"> </w:t>
      </w:r>
      <w:r w:rsidR="00DC0C33" w:rsidRPr="007377C1">
        <w:rPr>
          <w:rFonts w:asciiTheme="majorHAnsi" w:eastAsia="Times New Roman" w:hAnsiTheme="majorHAnsi" w:cstheme="majorHAnsi"/>
          <w:sz w:val="24"/>
          <w:szCs w:val="24"/>
          <w:lang w:val="ru-MD"/>
        </w:rPr>
        <w:t xml:space="preserve">площадь </w:t>
      </w:r>
      <w:r w:rsidRPr="007377C1">
        <w:rPr>
          <w:rFonts w:asciiTheme="majorHAnsi" w:eastAsia="Times New Roman" w:hAnsiTheme="majorHAnsi" w:cstheme="majorHAnsi"/>
          <w:sz w:val="24"/>
          <w:szCs w:val="24"/>
          <w:lang w:val="ru-MD"/>
        </w:rPr>
        <w:t>был</w:t>
      </w:r>
      <w:r w:rsidR="00DC0C33" w:rsidRPr="007377C1">
        <w:rPr>
          <w:rFonts w:asciiTheme="majorHAnsi" w:eastAsia="Times New Roman" w:hAnsiTheme="majorHAnsi" w:cstheme="majorHAnsi"/>
          <w:sz w:val="24"/>
          <w:szCs w:val="24"/>
          <w:lang w:val="ru-MD"/>
        </w:rPr>
        <w:t>а</w:t>
      </w:r>
      <w:r w:rsidRPr="007377C1">
        <w:rPr>
          <w:rFonts w:asciiTheme="majorHAnsi" w:eastAsia="Times New Roman" w:hAnsiTheme="majorHAnsi" w:cstheme="majorHAnsi"/>
          <w:sz w:val="24"/>
          <w:szCs w:val="24"/>
          <w:lang w:val="ru-MD"/>
        </w:rPr>
        <w:t xml:space="preserve"> </w:t>
      </w:r>
      <w:r w:rsidR="00DC0C33" w:rsidRPr="007377C1">
        <w:rPr>
          <w:rFonts w:asciiTheme="majorHAnsi" w:eastAsia="Times New Roman" w:hAnsiTheme="majorHAnsi" w:cstheme="majorHAnsi"/>
          <w:sz w:val="24"/>
          <w:szCs w:val="24"/>
          <w:lang w:val="ru-MD"/>
        </w:rPr>
        <w:t>уменьш</w:t>
      </w:r>
      <w:r w:rsidRPr="007377C1">
        <w:rPr>
          <w:rFonts w:asciiTheme="majorHAnsi" w:eastAsia="Times New Roman" w:hAnsiTheme="majorHAnsi" w:cstheme="majorHAnsi"/>
          <w:sz w:val="24"/>
          <w:szCs w:val="24"/>
          <w:lang w:val="ru-MD"/>
        </w:rPr>
        <w:t>ен</w:t>
      </w:r>
      <w:r w:rsidR="00DC0C33" w:rsidRPr="007377C1">
        <w:rPr>
          <w:rFonts w:asciiTheme="majorHAnsi" w:eastAsia="Times New Roman" w:hAnsiTheme="majorHAnsi" w:cstheme="majorHAnsi"/>
          <w:sz w:val="24"/>
          <w:szCs w:val="24"/>
          <w:lang w:val="ru-MD"/>
        </w:rPr>
        <w:t>а</w:t>
      </w:r>
      <w:r w:rsidRPr="007377C1">
        <w:rPr>
          <w:rFonts w:asciiTheme="majorHAnsi" w:eastAsia="Times New Roman" w:hAnsiTheme="majorHAnsi" w:cstheme="majorHAnsi"/>
          <w:sz w:val="24"/>
          <w:szCs w:val="24"/>
          <w:lang w:val="ru-MD"/>
        </w:rPr>
        <w:t>, привело к не</w:t>
      </w:r>
      <w:r w:rsidR="00DC0C33" w:rsidRPr="007377C1">
        <w:rPr>
          <w:rFonts w:asciiTheme="majorHAnsi" w:eastAsia="Times New Roman" w:hAnsiTheme="majorHAnsi" w:cstheme="majorHAnsi"/>
          <w:sz w:val="24"/>
          <w:szCs w:val="24"/>
          <w:lang w:val="ru-MD"/>
        </w:rPr>
        <w:t>закон</w:t>
      </w:r>
      <w:r w:rsidRPr="007377C1">
        <w:rPr>
          <w:rFonts w:asciiTheme="majorHAnsi" w:eastAsia="Times New Roman" w:hAnsiTheme="majorHAnsi" w:cstheme="majorHAnsi"/>
          <w:sz w:val="24"/>
          <w:szCs w:val="24"/>
          <w:lang w:val="ru-MD"/>
        </w:rPr>
        <w:t>ному снижению арендной платы на 33,0 тыс. леев</w:t>
      </w:r>
      <w:r w:rsidR="00DC0C33" w:rsidRPr="007377C1">
        <w:rPr>
          <w:rFonts w:asciiTheme="majorHAnsi" w:eastAsia="Times New Roman" w:hAnsiTheme="majorHAnsi" w:cstheme="majorHAnsi"/>
          <w:sz w:val="24"/>
          <w:szCs w:val="24"/>
          <w:lang w:val="ru-MD"/>
        </w:rPr>
        <w:t>.</w:t>
      </w:r>
      <w:r w:rsidRPr="007377C1">
        <w:rPr>
          <w:rFonts w:asciiTheme="majorHAnsi" w:eastAsia="Times New Roman" w:hAnsiTheme="majorHAnsi" w:cstheme="majorHAnsi"/>
          <w:sz w:val="24"/>
          <w:szCs w:val="24"/>
          <w:lang w:val="ru-MD"/>
        </w:rPr>
        <w:t xml:space="preserve"> Так, в 2020 году по договору аренды </w:t>
      </w:r>
      <w:r w:rsidR="00DC0C33" w:rsidRPr="007377C1">
        <w:rPr>
          <w:rFonts w:asciiTheme="majorHAnsi" w:eastAsia="Times New Roman" w:hAnsiTheme="majorHAnsi" w:cstheme="majorHAnsi"/>
          <w:sz w:val="24"/>
          <w:szCs w:val="24"/>
          <w:lang w:val="ru-MD"/>
        </w:rPr>
        <w:t xml:space="preserve">одному </w:t>
      </w:r>
      <w:r w:rsidRPr="007377C1">
        <w:rPr>
          <w:rFonts w:asciiTheme="majorHAnsi" w:eastAsia="Times New Roman" w:hAnsiTheme="majorHAnsi" w:cstheme="majorHAnsi"/>
          <w:sz w:val="24"/>
          <w:szCs w:val="24"/>
          <w:lang w:val="ru-MD"/>
        </w:rPr>
        <w:t xml:space="preserve">учреждению </w:t>
      </w:r>
      <w:r w:rsidR="00DC0C33" w:rsidRPr="007377C1">
        <w:rPr>
          <w:rFonts w:asciiTheme="majorHAnsi" w:eastAsia="Times New Roman" w:hAnsiTheme="majorHAnsi" w:cstheme="majorHAnsi"/>
          <w:sz w:val="24"/>
          <w:szCs w:val="24"/>
          <w:lang w:val="ru-MD"/>
        </w:rPr>
        <w:t xml:space="preserve">первоначально </w:t>
      </w:r>
      <w:r w:rsidRPr="007377C1">
        <w:rPr>
          <w:rFonts w:asciiTheme="majorHAnsi" w:eastAsia="Times New Roman" w:hAnsiTheme="majorHAnsi" w:cstheme="majorHAnsi"/>
          <w:sz w:val="24"/>
          <w:szCs w:val="24"/>
          <w:lang w:val="ru-MD"/>
        </w:rPr>
        <w:t>были переданы помещения общей площадью 386,14 м</w:t>
      </w:r>
      <w:r w:rsidRPr="007377C1">
        <w:rPr>
          <w:rFonts w:asciiTheme="majorHAnsi" w:eastAsia="Times New Roman" w:hAnsiTheme="majorHAnsi" w:cstheme="majorHAnsi"/>
          <w:sz w:val="24"/>
          <w:szCs w:val="24"/>
          <w:vertAlign w:val="superscript"/>
          <w:lang w:val="ru-MD"/>
        </w:rPr>
        <w:t>2</w:t>
      </w:r>
      <w:r w:rsidRPr="007377C1">
        <w:rPr>
          <w:rFonts w:asciiTheme="majorHAnsi" w:eastAsia="Times New Roman" w:hAnsiTheme="majorHAnsi" w:cstheme="majorHAnsi"/>
          <w:sz w:val="24"/>
          <w:szCs w:val="24"/>
          <w:lang w:val="ru-MD"/>
        </w:rPr>
        <w:t xml:space="preserve">, а по истечении 6 месяцев учреждение </w:t>
      </w:r>
      <w:r w:rsidR="00DC0C33" w:rsidRPr="007377C1">
        <w:rPr>
          <w:rFonts w:asciiTheme="majorHAnsi" w:eastAsia="Times New Roman" w:hAnsiTheme="majorHAnsi" w:cstheme="majorHAnsi"/>
          <w:sz w:val="24"/>
          <w:szCs w:val="24"/>
          <w:lang w:val="ru-MD"/>
        </w:rPr>
        <w:t>обратилось с запросом</w:t>
      </w:r>
      <w:r w:rsidRPr="007377C1">
        <w:rPr>
          <w:rFonts w:asciiTheme="majorHAnsi" w:eastAsia="Times New Roman" w:hAnsiTheme="majorHAnsi" w:cstheme="majorHAnsi"/>
          <w:sz w:val="24"/>
          <w:szCs w:val="24"/>
          <w:lang w:val="ru-MD"/>
        </w:rPr>
        <w:t xml:space="preserve"> о сокращении зак</w:t>
      </w:r>
      <w:r w:rsidR="00DC0C33" w:rsidRPr="007377C1">
        <w:rPr>
          <w:rFonts w:asciiTheme="majorHAnsi" w:eastAsia="Times New Roman" w:hAnsiTheme="majorHAnsi" w:cstheme="majorHAnsi"/>
          <w:sz w:val="24"/>
          <w:szCs w:val="24"/>
          <w:lang w:val="ru-MD"/>
        </w:rPr>
        <w:t>онтрактова</w:t>
      </w:r>
      <w:r w:rsidRPr="007377C1">
        <w:rPr>
          <w:rFonts w:asciiTheme="majorHAnsi" w:eastAsia="Times New Roman" w:hAnsiTheme="majorHAnsi" w:cstheme="majorHAnsi"/>
          <w:sz w:val="24"/>
          <w:szCs w:val="24"/>
          <w:lang w:val="ru-MD"/>
        </w:rPr>
        <w:t xml:space="preserve">нной </w:t>
      </w:r>
      <w:r w:rsidR="00DC0C33" w:rsidRPr="007377C1">
        <w:rPr>
          <w:rFonts w:asciiTheme="majorHAnsi" w:eastAsia="Times New Roman" w:hAnsiTheme="majorHAnsi" w:cstheme="majorHAnsi"/>
          <w:sz w:val="24"/>
          <w:szCs w:val="24"/>
          <w:lang w:val="ru-MD"/>
        </w:rPr>
        <w:t xml:space="preserve">изначально </w:t>
      </w:r>
      <w:r w:rsidRPr="007377C1">
        <w:rPr>
          <w:rFonts w:asciiTheme="majorHAnsi" w:eastAsia="Times New Roman" w:hAnsiTheme="majorHAnsi" w:cstheme="majorHAnsi"/>
          <w:sz w:val="24"/>
          <w:szCs w:val="24"/>
          <w:lang w:val="ru-MD"/>
        </w:rPr>
        <w:t xml:space="preserve">площади, </w:t>
      </w:r>
      <w:r w:rsidR="00E37416" w:rsidRPr="007377C1">
        <w:rPr>
          <w:rFonts w:asciiTheme="majorHAnsi" w:eastAsia="Times New Roman" w:hAnsiTheme="majorHAnsi" w:cstheme="majorHAnsi"/>
          <w:sz w:val="24"/>
          <w:szCs w:val="24"/>
          <w:lang w:val="ru-MD"/>
        </w:rPr>
        <w:t>вследствие</w:t>
      </w:r>
      <w:r w:rsidRPr="007377C1">
        <w:rPr>
          <w:rFonts w:asciiTheme="majorHAnsi" w:eastAsia="Times New Roman" w:hAnsiTheme="majorHAnsi" w:cstheme="majorHAnsi"/>
          <w:sz w:val="24"/>
          <w:szCs w:val="24"/>
          <w:lang w:val="ru-MD"/>
        </w:rPr>
        <w:t xml:space="preserve"> чего</w:t>
      </w:r>
      <w:r w:rsidR="00E37416" w:rsidRPr="007377C1">
        <w:rPr>
          <w:rFonts w:asciiTheme="majorHAnsi" w:eastAsia="Times New Roman" w:hAnsiTheme="majorHAnsi" w:cstheme="majorHAnsi"/>
          <w:sz w:val="24"/>
          <w:szCs w:val="24"/>
          <w:lang w:val="ru-MD"/>
        </w:rPr>
        <w:t>,</w:t>
      </w:r>
      <w:r w:rsidRPr="007377C1">
        <w:rPr>
          <w:rFonts w:asciiTheme="majorHAnsi" w:eastAsia="Times New Roman" w:hAnsiTheme="majorHAnsi" w:cstheme="majorHAnsi"/>
          <w:sz w:val="24"/>
          <w:szCs w:val="24"/>
          <w:lang w:val="ru-MD"/>
        </w:rPr>
        <w:t xml:space="preserve"> </w:t>
      </w:r>
      <w:r w:rsidR="00DC0C33" w:rsidRPr="007377C1">
        <w:rPr>
          <w:rFonts w:asciiTheme="majorHAnsi" w:eastAsia="Times New Roman" w:hAnsiTheme="majorHAnsi" w:cstheme="majorHAnsi"/>
          <w:sz w:val="24"/>
          <w:szCs w:val="24"/>
          <w:lang w:val="ru-MD"/>
        </w:rPr>
        <w:t>в резу</w:t>
      </w:r>
      <w:r w:rsidR="00E37416" w:rsidRPr="007377C1">
        <w:rPr>
          <w:rFonts w:asciiTheme="majorHAnsi" w:eastAsia="Times New Roman" w:hAnsiTheme="majorHAnsi" w:cstheme="majorHAnsi"/>
          <w:sz w:val="24"/>
          <w:szCs w:val="24"/>
          <w:lang w:val="ru-MD"/>
        </w:rPr>
        <w:t>л</w:t>
      </w:r>
      <w:r w:rsidR="00DC0C33" w:rsidRPr="007377C1">
        <w:rPr>
          <w:rFonts w:asciiTheme="majorHAnsi" w:eastAsia="Times New Roman" w:hAnsiTheme="majorHAnsi" w:cstheme="majorHAnsi"/>
          <w:sz w:val="24"/>
          <w:szCs w:val="24"/>
          <w:lang w:val="ru-MD"/>
        </w:rPr>
        <w:t>ьтате запроса</w:t>
      </w:r>
      <w:r w:rsidR="00E37416" w:rsidRPr="007377C1">
        <w:rPr>
          <w:rFonts w:asciiTheme="majorHAnsi" w:eastAsia="Times New Roman" w:hAnsiTheme="majorHAnsi" w:cstheme="majorHAnsi"/>
          <w:sz w:val="24"/>
          <w:szCs w:val="24"/>
          <w:lang w:val="ru-MD"/>
        </w:rPr>
        <w:t>,</w:t>
      </w:r>
      <w:r w:rsidRPr="007377C1">
        <w:rPr>
          <w:rFonts w:asciiTheme="majorHAnsi" w:eastAsia="Times New Roman" w:hAnsiTheme="majorHAnsi" w:cstheme="majorHAnsi"/>
          <w:sz w:val="24"/>
          <w:szCs w:val="24"/>
          <w:lang w:val="ru-MD"/>
        </w:rPr>
        <w:t xml:space="preserve"> дополнительн</w:t>
      </w:r>
      <w:r w:rsidR="00E37416" w:rsidRPr="007377C1">
        <w:rPr>
          <w:rFonts w:asciiTheme="majorHAnsi" w:eastAsia="Times New Roman" w:hAnsiTheme="majorHAnsi" w:cstheme="majorHAnsi"/>
          <w:sz w:val="24"/>
          <w:szCs w:val="24"/>
          <w:lang w:val="ru-MD"/>
        </w:rPr>
        <w:t>ым</w:t>
      </w:r>
      <w:r w:rsidRPr="007377C1">
        <w:rPr>
          <w:rFonts w:asciiTheme="majorHAnsi" w:eastAsia="Times New Roman" w:hAnsiTheme="majorHAnsi" w:cstheme="majorHAnsi"/>
          <w:sz w:val="24"/>
          <w:szCs w:val="24"/>
          <w:lang w:val="ru-MD"/>
        </w:rPr>
        <w:t xml:space="preserve"> соглашени</w:t>
      </w:r>
      <w:r w:rsidR="00E37416" w:rsidRPr="007377C1">
        <w:rPr>
          <w:rFonts w:asciiTheme="majorHAnsi" w:eastAsia="Times New Roman" w:hAnsiTheme="majorHAnsi" w:cstheme="majorHAnsi"/>
          <w:sz w:val="24"/>
          <w:szCs w:val="24"/>
          <w:lang w:val="ru-MD"/>
        </w:rPr>
        <w:t>ем</w:t>
      </w:r>
      <w:r w:rsidRPr="007377C1">
        <w:rPr>
          <w:rFonts w:asciiTheme="majorHAnsi" w:eastAsia="Times New Roman" w:hAnsiTheme="majorHAnsi" w:cstheme="majorHAnsi"/>
          <w:sz w:val="24"/>
          <w:szCs w:val="24"/>
          <w:lang w:val="ru-MD"/>
        </w:rPr>
        <w:t xml:space="preserve"> </w:t>
      </w:r>
      <w:r w:rsidR="00E37416" w:rsidRPr="007377C1">
        <w:rPr>
          <w:rFonts w:asciiTheme="majorHAnsi" w:eastAsia="Times New Roman" w:hAnsiTheme="majorHAnsi" w:cstheme="majorHAnsi"/>
          <w:sz w:val="24"/>
          <w:szCs w:val="24"/>
          <w:lang w:val="ru-MD"/>
        </w:rPr>
        <w:t xml:space="preserve">от 01.07.2020, </w:t>
      </w:r>
      <w:r w:rsidRPr="007377C1">
        <w:rPr>
          <w:rFonts w:asciiTheme="majorHAnsi" w:eastAsia="Times New Roman" w:hAnsiTheme="majorHAnsi" w:cstheme="majorHAnsi"/>
          <w:sz w:val="24"/>
          <w:szCs w:val="24"/>
          <w:lang w:val="ru-MD"/>
        </w:rPr>
        <w:t xml:space="preserve">стороны </w:t>
      </w:r>
      <w:r w:rsidR="00E37416" w:rsidRPr="007377C1">
        <w:rPr>
          <w:rFonts w:asciiTheme="majorHAnsi" w:eastAsia="Times New Roman" w:hAnsiTheme="majorHAnsi" w:cstheme="majorHAnsi"/>
          <w:sz w:val="24"/>
          <w:szCs w:val="24"/>
          <w:lang w:val="ru-MD"/>
        </w:rPr>
        <w:t>измени</w:t>
      </w:r>
      <w:r w:rsidRPr="007377C1">
        <w:rPr>
          <w:rFonts w:asciiTheme="majorHAnsi" w:eastAsia="Times New Roman" w:hAnsiTheme="majorHAnsi" w:cstheme="majorHAnsi"/>
          <w:sz w:val="24"/>
          <w:szCs w:val="24"/>
          <w:lang w:val="ru-MD"/>
        </w:rPr>
        <w:t>ли первоначальн</w:t>
      </w:r>
      <w:r w:rsidR="00E37416" w:rsidRPr="007377C1">
        <w:rPr>
          <w:rFonts w:asciiTheme="majorHAnsi" w:eastAsia="Times New Roman" w:hAnsiTheme="majorHAnsi" w:cstheme="majorHAnsi"/>
          <w:sz w:val="24"/>
          <w:szCs w:val="24"/>
          <w:lang w:val="ru-MD"/>
        </w:rPr>
        <w:t>ую</w:t>
      </w:r>
      <w:r w:rsidRPr="007377C1">
        <w:rPr>
          <w:rFonts w:asciiTheme="majorHAnsi" w:eastAsia="Times New Roman" w:hAnsiTheme="majorHAnsi" w:cstheme="majorHAnsi"/>
          <w:sz w:val="24"/>
          <w:szCs w:val="24"/>
          <w:lang w:val="ru-MD"/>
        </w:rPr>
        <w:t xml:space="preserve"> площад</w:t>
      </w:r>
      <w:r w:rsidR="00E37416" w:rsidRPr="007377C1">
        <w:rPr>
          <w:rFonts w:asciiTheme="majorHAnsi" w:eastAsia="Times New Roman" w:hAnsiTheme="majorHAnsi" w:cstheme="majorHAnsi"/>
          <w:sz w:val="24"/>
          <w:szCs w:val="24"/>
          <w:lang w:val="ru-MD"/>
        </w:rPr>
        <w:t>ь</w:t>
      </w:r>
      <w:r w:rsidRPr="007377C1">
        <w:rPr>
          <w:rFonts w:asciiTheme="majorHAnsi" w:eastAsia="Times New Roman" w:hAnsiTheme="majorHAnsi" w:cstheme="majorHAnsi"/>
          <w:sz w:val="24"/>
          <w:szCs w:val="24"/>
          <w:lang w:val="ru-MD"/>
        </w:rPr>
        <w:t xml:space="preserve"> до 288,26 м</w:t>
      </w:r>
      <w:r w:rsidRPr="007377C1">
        <w:rPr>
          <w:rFonts w:asciiTheme="majorHAnsi" w:eastAsia="Times New Roman" w:hAnsiTheme="majorHAnsi" w:cstheme="majorHAnsi"/>
          <w:sz w:val="24"/>
          <w:szCs w:val="24"/>
          <w:vertAlign w:val="superscript"/>
          <w:lang w:val="ru-MD"/>
        </w:rPr>
        <w:t>2</w:t>
      </w:r>
      <w:r w:rsidRPr="007377C1">
        <w:rPr>
          <w:rFonts w:asciiTheme="majorHAnsi" w:eastAsia="Times New Roman" w:hAnsiTheme="majorHAnsi" w:cstheme="majorHAnsi"/>
          <w:sz w:val="24"/>
          <w:szCs w:val="24"/>
          <w:lang w:val="ru-MD"/>
        </w:rPr>
        <w:t>, или на 97,88 м</w:t>
      </w:r>
      <w:r w:rsidRPr="007377C1">
        <w:rPr>
          <w:rFonts w:asciiTheme="majorHAnsi" w:eastAsia="Times New Roman" w:hAnsiTheme="majorHAnsi" w:cstheme="majorHAnsi"/>
          <w:sz w:val="24"/>
          <w:szCs w:val="24"/>
          <w:vertAlign w:val="superscript"/>
          <w:lang w:val="ru-MD"/>
        </w:rPr>
        <w:t>2</w:t>
      </w:r>
      <w:r w:rsidRPr="007377C1">
        <w:rPr>
          <w:rFonts w:asciiTheme="majorHAnsi" w:eastAsia="Times New Roman" w:hAnsiTheme="majorHAnsi" w:cstheme="majorHAnsi"/>
          <w:sz w:val="24"/>
          <w:szCs w:val="24"/>
          <w:lang w:val="ru-MD"/>
        </w:rPr>
        <w:t xml:space="preserve"> меньше, что привело к уменьшению арендной платы</w:t>
      </w:r>
      <w:r w:rsidR="00E37416" w:rsidRPr="007377C1">
        <w:rPr>
          <w:rFonts w:asciiTheme="majorHAnsi" w:eastAsia="Times New Roman" w:hAnsiTheme="majorHAnsi" w:cstheme="majorHAnsi"/>
          <w:sz w:val="24"/>
          <w:szCs w:val="24"/>
          <w:lang w:val="ru-MD"/>
        </w:rPr>
        <w:t xml:space="preserve">, </w:t>
      </w:r>
      <w:r w:rsidRPr="007377C1">
        <w:rPr>
          <w:rFonts w:asciiTheme="majorHAnsi" w:eastAsia="Times New Roman" w:hAnsiTheme="majorHAnsi" w:cstheme="majorHAnsi"/>
          <w:sz w:val="24"/>
          <w:szCs w:val="24"/>
          <w:lang w:val="ru-MD"/>
        </w:rPr>
        <w:t xml:space="preserve">одновременно </w:t>
      </w:r>
      <w:r w:rsidR="00E37416" w:rsidRPr="007377C1">
        <w:rPr>
          <w:rFonts w:asciiTheme="majorHAnsi" w:eastAsia="Times New Roman" w:hAnsiTheme="majorHAnsi" w:cstheme="majorHAnsi"/>
          <w:sz w:val="24"/>
          <w:szCs w:val="24"/>
          <w:lang w:val="ru-MD"/>
        </w:rPr>
        <w:t xml:space="preserve">был </w:t>
      </w:r>
      <w:r w:rsidRPr="007377C1">
        <w:rPr>
          <w:rFonts w:asciiTheme="majorHAnsi" w:eastAsia="Times New Roman" w:hAnsiTheme="majorHAnsi" w:cstheme="majorHAnsi"/>
          <w:sz w:val="24"/>
          <w:szCs w:val="24"/>
          <w:lang w:val="ru-MD"/>
        </w:rPr>
        <w:t>произв</w:t>
      </w:r>
      <w:r w:rsidR="00E37416" w:rsidRPr="007377C1">
        <w:rPr>
          <w:rFonts w:asciiTheme="majorHAnsi" w:eastAsia="Times New Roman" w:hAnsiTheme="majorHAnsi" w:cstheme="majorHAnsi"/>
          <w:sz w:val="24"/>
          <w:szCs w:val="24"/>
          <w:lang w:val="ru-MD"/>
        </w:rPr>
        <w:t>еден</w:t>
      </w:r>
      <w:r w:rsidRPr="007377C1">
        <w:rPr>
          <w:rFonts w:asciiTheme="majorHAnsi" w:eastAsia="Times New Roman" w:hAnsiTheme="majorHAnsi" w:cstheme="majorHAnsi"/>
          <w:sz w:val="24"/>
          <w:szCs w:val="24"/>
          <w:lang w:val="ru-MD"/>
        </w:rPr>
        <w:t xml:space="preserve"> перерасчет платы за первоначально зак</w:t>
      </w:r>
      <w:r w:rsidR="00E37416" w:rsidRPr="007377C1">
        <w:rPr>
          <w:rFonts w:asciiTheme="majorHAnsi" w:eastAsia="Times New Roman" w:hAnsiTheme="majorHAnsi" w:cstheme="majorHAnsi"/>
          <w:sz w:val="24"/>
          <w:szCs w:val="24"/>
          <w:lang w:val="ru-MD"/>
        </w:rPr>
        <w:t>онтрактованную площадь</w:t>
      </w:r>
      <w:r w:rsidR="00C45E17" w:rsidRPr="007377C1">
        <w:rPr>
          <w:rFonts w:asciiTheme="majorHAnsi" w:eastAsia="Times New Roman" w:hAnsiTheme="majorHAnsi" w:cstheme="majorHAnsi"/>
          <w:sz w:val="24"/>
          <w:szCs w:val="24"/>
          <w:lang w:val="ru-MD"/>
        </w:rPr>
        <w:t>.</w:t>
      </w:r>
    </w:p>
    <w:p w14:paraId="6BE95A47" w14:textId="1A1D0668" w:rsidR="00094EB3" w:rsidRPr="007377C1" w:rsidRDefault="005F2845" w:rsidP="00FF61B8">
      <w:pPr>
        <w:spacing w:after="0" w:line="276" w:lineRule="auto"/>
        <w:ind w:firstLine="567"/>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sz w:val="24"/>
          <w:szCs w:val="24"/>
          <w:lang w:val="ru-MD"/>
        </w:rPr>
        <w:t xml:space="preserve">Вместе с тем, </w:t>
      </w:r>
      <w:r w:rsidR="00DC0C33" w:rsidRPr="007377C1">
        <w:rPr>
          <w:rFonts w:asciiTheme="majorHAnsi" w:eastAsia="Times New Roman" w:hAnsiTheme="majorHAnsi" w:cstheme="majorHAnsi"/>
          <w:sz w:val="24"/>
          <w:szCs w:val="24"/>
          <w:lang w:val="ru-MD"/>
        </w:rPr>
        <w:t>АП</w:t>
      </w:r>
      <w:r w:rsidRPr="007377C1">
        <w:rPr>
          <w:rFonts w:asciiTheme="majorHAnsi" w:eastAsia="Times New Roman" w:hAnsiTheme="majorHAnsi" w:cstheme="majorHAnsi"/>
          <w:sz w:val="24"/>
          <w:szCs w:val="24"/>
          <w:lang w:val="ru-MD"/>
        </w:rPr>
        <w:t xml:space="preserve"> не обеспечил </w:t>
      </w:r>
      <w:r w:rsidR="00DC0C33" w:rsidRPr="007377C1">
        <w:rPr>
          <w:rFonts w:asciiTheme="majorHAnsi" w:eastAsia="Times New Roman" w:hAnsiTheme="majorHAnsi" w:cstheme="majorHAnsi"/>
          <w:sz w:val="24"/>
          <w:szCs w:val="24"/>
          <w:lang w:val="ru-MD"/>
        </w:rPr>
        <w:t>взиман</w:t>
      </w:r>
      <w:r w:rsidRPr="007377C1">
        <w:rPr>
          <w:rFonts w:asciiTheme="majorHAnsi" w:eastAsia="Times New Roman" w:hAnsiTheme="majorHAnsi" w:cstheme="majorHAnsi"/>
          <w:sz w:val="24"/>
          <w:szCs w:val="24"/>
          <w:lang w:val="ru-MD"/>
        </w:rPr>
        <w:t>ие соответствующ</w:t>
      </w:r>
      <w:r w:rsidR="00DC0C33" w:rsidRPr="007377C1">
        <w:rPr>
          <w:rFonts w:asciiTheme="majorHAnsi" w:eastAsia="Times New Roman" w:hAnsiTheme="majorHAnsi" w:cstheme="majorHAnsi"/>
          <w:sz w:val="24"/>
          <w:szCs w:val="24"/>
          <w:lang w:val="ru-MD"/>
        </w:rPr>
        <w:t>их</w:t>
      </w:r>
      <w:r w:rsidRPr="007377C1">
        <w:rPr>
          <w:rFonts w:asciiTheme="majorHAnsi" w:eastAsia="Times New Roman" w:hAnsiTheme="majorHAnsi" w:cstheme="majorHAnsi"/>
          <w:sz w:val="24"/>
          <w:szCs w:val="24"/>
          <w:lang w:val="ru-MD"/>
        </w:rPr>
        <w:t xml:space="preserve"> доход</w:t>
      </w:r>
      <w:r w:rsidR="00DC0C33" w:rsidRPr="007377C1">
        <w:rPr>
          <w:rFonts w:asciiTheme="majorHAnsi" w:eastAsia="Times New Roman" w:hAnsiTheme="majorHAnsi" w:cstheme="majorHAnsi"/>
          <w:sz w:val="24"/>
          <w:szCs w:val="24"/>
          <w:lang w:val="ru-MD"/>
        </w:rPr>
        <w:t>ов</w:t>
      </w:r>
      <w:r w:rsidRPr="007377C1">
        <w:rPr>
          <w:rFonts w:asciiTheme="majorHAnsi" w:eastAsia="Times New Roman" w:hAnsiTheme="majorHAnsi" w:cstheme="majorHAnsi"/>
          <w:sz w:val="24"/>
          <w:szCs w:val="24"/>
          <w:lang w:val="ru-MD"/>
        </w:rPr>
        <w:t xml:space="preserve"> от этого источника в общей сумме 159,6 тыс. леев</w:t>
      </w:r>
      <w:r w:rsidR="00DC0C33" w:rsidRPr="007377C1">
        <w:rPr>
          <w:rStyle w:val="a5"/>
          <w:rFonts w:asciiTheme="majorHAnsi" w:eastAsia="Times New Roman" w:hAnsiTheme="majorHAnsi" w:cstheme="majorHAnsi"/>
          <w:sz w:val="24"/>
          <w:szCs w:val="24"/>
          <w:lang w:val="ru-MD"/>
        </w:rPr>
        <w:footnoteReference w:id="16"/>
      </w:r>
      <w:r w:rsidRPr="007377C1">
        <w:rPr>
          <w:rFonts w:asciiTheme="majorHAnsi" w:eastAsia="Times New Roman" w:hAnsiTheme="majorHAnsi" w:cstheme="majorHAnsi"/>
          <w:sz w:val="24"/>
          <w:szCs w:val="24"/>
          <w:lang w:val="ru-MD"/>
        </w:rPr>
        <w:t xml:space="preserve">. </w:t>
      </w:r>
      <w:r w:rsidR="00DC0C33" w:rsidRPr="007377C1">
        <w:rPr>
          <w:rFonts w:asciiTheme="majorHAnsi" w:eastAsia="Times New Roman" w:hAnsiTheme="majorHAnsi" w:cstheme="majorHAnsi"/>
          <w:sz w:val="24"/>
          <w:szCs w:val="24"/>
          <w:lang w:val="ru-MD"/>
        </w:rPr>
        <w:t>Боле</w:t>
      </w:r>
      <w:r w:rsidRPr="007377C1">
        <w:rPr>
          <w:rFonts w:asciiTheme="majorHAnsi" w:eastAsia="Times New Roman" w:hAnsiTheme="majorHAnsi" w:cstheme="majorHAnsi"/>
          <w:sz w:val="24"/>
          <w:szCs w:val="24"/>
          <w:lang w:val="ru-MD"/>
        </w:rPr>
        <w:t xml:space="preserve">е того, </w:t>
      </w:r>
      <w:r w:rsidR="00DC0C33" w:rsidRPr="007377C1">
        <w:rPr>
          <w:rFonts w:asciiTheme="majorHAnsi" w:eastAsia="Times New Roman" w:hAnsiTheme="majorHAnsi" w:cstheme="majorHAnsi"/>
          <w:sz w:val="24"/>
          <w:szCs w:val="24"/>
          <w:lang w:val="ru-MD"/>
        </w:rPr>
        <w:t>в АП</w:t>
      </w:r>
      <w:r w:rsidRPr="007377C1">
        <w:rPr>
          <w:rFonts w:asciiTheme="majorHAnsi" w:eastAsia="Times New Roman" w:hAnsiTheme="majorHAnsi" w:cstheme="majorHAnsi"/>
          <w:sz w:val="24"/>
          <w:szCs w:val="24"/>
          <w:lang w:val="ru-MD"/>
        </w:rPr>
        <w:t xml:space="preserve"> </w:t>
      </w:r>
      <w:r w:rsidR="00DC0C33" w:rsidRPr="007377C1">
        <w:rPr>
          <w:rFonts w:asciiTheme="majorHAnsi" w:eastAsia="Times New Roman" w:hAnsiTheme="majorHAnsi" w:cstheme="majorHAnsi"/>
          <w:sz w:val="24"/>
          <w:szCs w:val="24"/>
          <w:lang w:val="ru-MD"/>
        </w:rPr>
        <w:t>отсутствует</w:t>
      </w:r>
      <w:r w:rsidRPr="007377C1">
        <w:rPr>
          <w:rFonts w:asciiTheme="majorHAnsi" w:eastAsia="Times New Roman" w:hAnsiTheme="majorHAnsi" w:cstheme="majorHAnsi"/>
          <w:sz w:val="24"/>
          <w:szCs w:val="24"/>
          <w:lang w:val="ru-MD"/>
        </w:rPr>
        <w:t xml:space="preserve"> соответствующ</w:t>
      </w:r>
      <w:r w:rsidR="00DC0C33" w:rsidRPr="007377C1">
        <w:rPr>
          <w:rFonts w:asciiTheme="majorHAnsi" w:eastAsia="Times New Roman" w:hAnsiTheme="majorHAnsi" w:cstheme="majorHAnsi"/>
          <w:sz w:val="24"/>
          <w:szCs w:val="24"/>
          <w:lang w:val="ru-MD"/>
        </w:rPr>
        <w:t>и</w:t>
      </w:r>
      <w:r w:rsidRPr="007377C1">
        <w:rPr>
          <w:rFonts w:asciiTheme="majorHAnsi" w:eastAsia="Times New Roman" w:hAnsiTheme="majorHAnsi" w:cstheme="majorHAnsi"/>
          <w:sz w:val="24"/>
          <w:szCs w:val="24"/>
          <w:lang w:val="ru-MD"/>
        </w:rPr>
        <w:t>й аналитическ</w:t>
      </w:r>
      <w:r w:rsidR="00DC0C33" w:rsidRPr="007377C1">
        <w:rPr>
          <w:rFonts w:asciiTheme="majorHAnsi" w:eastAsia="Times New Roman" w:hAnsiTheme="majorHAnsi" w:cstheme="majorHAnsi"/>
          <w:sz w:val="24"/>
          <w:szCs w:val="24"/>
          <w:lang w:val="ru-MD"/>
        </w:rPr>
        <w:t>и</w:t>
      </w:r>
      <w:r w:rsidRPr="007377C1">
        <w:rPr>
          <w:rFonts w:asciiTheme="majorHAnsi" w:eastAsia="Times New Roman" w:hAnsiTheme="majorHAnsi" w:cstheme="majorHAnsi"/>
          <w:sz w:val="24"/>
          <w:szCs w:val="24"/>
          <w:lang w:val="ru-MD"/>
        </w:rPr>
        <w:t xml:space="preserve">й </w:t>
      </w:r>
      <w:r w:rsidR="00DC0C33" w:rsidRPr="007377C1">
        <w:rPr>
          <w:rFonts w:asciiTheme="majorHAnsi" w:eastAsia="Times New Roman" w:hAnsiTheme="majorHAnsi" w:cstheme="majorHAnsi"/>
          <w:sz w:val="24"/>
          <w:szCs w:val="24"/>
          <w:lang w:val="ru-MD"/>
        </w:rPr>
        <w:t>учет</w:t>
      </w:r>
      <w:r w:rsidR="00DC0C33" w:rsidRPr="007377C1">
        <w:rPr>
          <w:rStyle w:val="a5"/>
          <w:rFonts w:asciiTheme="majorHAnsi" w:eastAsia="Times New Roman" w:hAnsiTheme="majorHAnsi" w:cstheme="majorHAnsi"/>
          <w:sz w:val="24"/>
          <w:szCs w:val="24"/>
          <w:lang w:val="ru-MD"/>
        </w:rPr>
        <w:footnoteReference w:id="17"/>
      </w:r>
      <w:r w:rsidRPr="007377C1">
        <w:rPr>
          <w:rFonts w:asciiTheme="majorHAnsi" w:eastAsia="Times New Roman" w:hAnsiTheme="majorHAnsi" w:cstheme="majorHAnsi"/>
          <w:sz w:val="24"/>
          <w:szCs w:val="24"/>
          <w:lang w:val="ru-MD"/>
        </w:rPr>
        <w:t xml:space="preserve"> </w:t>
      </w:r>
      <w:r w:rsidR="00DC0C33" w:rsidRPr="007377C1">
        <w:rPr>
          <w:rFonts w:asciiTheme="majorHAnsi" w:eastAsia="Times New Roman" w:hAnsiTheme="majorHAnsi" w:cstheme="majorHAnsi"/>
          <w:sz w:val="24"/>
          <w:szCs w:val="24"/>
          <w:lang w:val="ru-MD"/>
        </w:rPr>
        <w:t>п</w:t>
      </w:r>
      <w:r w:rsidRPr="007377C1">
        <w:rPr>
          <w:rFonts w:asciiTheme="majorHAnsi" w:eastAsia="Times New Roman" w:hAnsiTheme="majorHAnsi" w:cstheme="majorHAnsi"/>
          <w:sz w:val="24"/>
          <w:szCs w:val="24"/>
          <w:lang w:val="ru-MD"/>
        </w:rPr>
        <w:t>о расчета</w:t>
      </w:r>
      <w:r w:rsidR="00DC0C33" w:rsidRPr="007377C1">
        <w:rPr>
          <w:rFonts w:asciiTheme="majorHAnsi" w:eastAsia="Times New Roman" w:hAnsiTheme="majorHAnsi" w:cstheme="majorHAnsi"/>
          <w:sz w:val="24"/>
          <w:szCs w:val="24"/>
          <w:lang w:val="ru-MD"/>
        </w:rPr>
        <w:t>м</w:t>
      </w:r>
      <w:r w:rsidRPr="007377C1">
        <w:rPr>
          <w:rFonts w:asciiTheme="majorHAnsi" w:eastAsia="Times New Roman" w:hAnsiTheme="majorHAnsi" w:cstheme="majorHAnsi"/>
          <w:sz w:val="24"/>
          <w:szCs w:val="24"/>
          <w:lang w:val="ru-MD"/>
        </w:rPr>
        <w:t xml:space="preserve"> (расчет доходов и выплат) </w:t>
      </w:r>
      <w:r w:rsidR="00DC0C33" w:rsidRPr="007377C1">
        <w:rPr>
          <w:rFonts w:asciiTheme="majorHAnsi" w:eastAsia="Times New Roman" w:hAnsiTheme="majorHAnsi" w:cstheme="majorHAnsi"/>
          <w:sz w:val="24"/>
          <w:szCs w:val="24"/>
          <w:lang w:val="ru-MD"/>
        </w:rPr>
        <w:t>от</w:t>
      </w:r>
      <w:r w:rsidRPr="007377C1">
        <w:rPr>
          <w:rFonts w:asciiTheme="majorHAnsi" w:eastAsia="Times New Roman" w:hAnsiTheme="majorHAnsi" w:cstheme="majorHAnsi"/>
          <w:sz w:val="24"/>
          <w:szCs w:val="24"/>
          <w:lang w:val="ru-MD"/>
        </w:rPr>
        <w:t xml:space="preserve"> имуществ</w:t>
      </w:r>
      <w:r w:rsidR="00DC0C33" w:rsidRPr="007377C1">
        <w:rPr>
          <w:rFonts w:asciiTheme="majorHAnsi" w:eastAsia="Times New Roman" w:hAnsiTheme="majorHAnsi" w:cstheme="majorHAnsi"/>
          <w:sz w:val="24"/>
          <w:szCs w:val="24"/>
          <w:lang w:val="ru-MD"/>
        </w:rPr>
        <w:t>енного найма объектов общественного достояния,</w:t>
      </w:r>
      <w:r w:rsidRPr="007377C1">
        <w:rPr>
          <w:rFonts w:asciiTheme="majorHAnsi" w:eastAsia="Times New Roman" w:hAnsiTheme="majorHAnsi" w:cstheme="majorHAnsi"/>
          <w:sz w:val="24"/>
          <w:szCs w:val="24"/>
          <w:lang w:val="ru-MD"/>
        </w:rPr>
        <w:t xml:space="preserve"> связанн</w:t>
      </w:r>
      <w:r w:rsidR="00DC0C33" w:rsidRPr="007377C1">
        <w:rPr>
          <w:rFonts w:asciiTheme="majorHAnsi" w:eastAsia="Times New Roman" w:hAnsiTheme="majorHAnsi" w:cstheme="majorHAnsi"/>
          <w:sz w:val="24"/>
          <w:szCs w:val="24"/>
          <w:lang w:val="ru-MD"/>
        </w:rPr>
        <w:t>ых</w:t>
      </w:r>
      <w:r w:rsidRPr="007377C1">
        <w:rPr>
          <w:rFonts w:asciiTheme="majorHAnsi" w:eastAsia="Times New Roman" w:hAnsiTheme="majorHAnsi" w:cstheme="majorHAnsi"/>
          <w:sz w:val="24"/>
          <w:szCs w:val="24"/>
          <w:lang w:val="ru-MD"/>
        </w:rPr>
        <w:t xml:space="preserve"> с социальным жильем</w:t>
      </w:r>
      <w:r w:rsidR="00DE4EDC" w:rsidRPr="007377C1">
        <w:rPr>
          <w:rFonts w:asciiTheme="majorHAnsi" w:eastAsia="Times New Roman" w:hAnsiTheme="majorHAnsi" w:cstheme="majorHAnsi"/>
          <w:sz w:val="24"/>
          <w:szCs w:val="24"/>
          <w:lang w:val="ru-MD"/>
        </w:rPr>
        <w:t>.</w:t>
      </w:r>
    </w:p>
    <w:p w14:paraId="72393AB8" w14:textId="49D82167" w:rsidR="005520DE" w:rsidRPr="007377C1" w:rsidRDefault="005F2845" w:rsidP="005F2845">
      <w:pPr>
        <w:pStyle w:val="a6"/>
        <w:numPr>
          <w:ilvl w:val="0"/>
          <w:numId w:val="42"/>
        </w:numPr>
        <w:spacing w:after="120" w:line="276" w:lineRule="auto"/>
        <w:ind w:left="0" w:firstLine="0"/>
        <w:jc w:val="both"/>
        <w:rPr>
          <w:rFonts w:asciiTheme="majorHAnsi" w:eastAsia="Calibri" w:hAnsiTheme="majorHAnsi" w:cstheme="majorHAnsi"/>
          <w:b/>
          <w:i/>
          <w:sz w:val="24"/>
          <w:szCs w:val="24"/>
          <w:lang w:val="ru-MD"/>
        </w:rPr>
      </w:pPr>
      <w:r w:rsidRPr="007377C1">
        <w:rPr>
          <w:rFonts w:asciiTheme="majorHAnsi" w:eastAsia="Times New Roman" w:hAnsiTheme="majorHAnsi" w:cstheme="majorHAnsi"/>
          <w:b/>
          <w:i/>
          <w:iCs/>
          <w:sz w:val="24"/>
          <w:szCs w:val="24"/>
          <w:lang w:val="ru-MD"/>
        </w:rPr>
        <w:t>Доход</w:t>
      </w:r>
      <w:r w:rsidR="008B4A44" w:rsidRPr="007377C1">
        <w:rPr>
          <w:rFonts w:asciiTheme="majorHAnsi" w:eastAsia="Times New Roman" w:hAnsiTheme="majorHAnsi" w:cstheme="majorHAnsi"/>
          <w:b/>
          <w:i/>
          <w:iCs/>
          <w:sz w:val="24"/>
          <w:szCs w:val="24"/>
          <w:lang w:val="ru-MD"/>
        </w:rPr>
        <w:t>ы</w:t>
      </w:r>
      <w:r w:rsidRPr="007377C1">
        <w:rPr>
          <w:rFonts w:asciiTheme="majorHAnsi" w:eastAsia="Times New Roman" w:hAnsiTheme="majorHAnsi" w:cstheme="majorHAnsi"/>
          <w:b/>
          <w:i/>
          <w:iCs/>
          <w:sz w:val="24"/>
          <w:szCs w:val="24"/>
          <w:lang w:val="ru-MD"/>
        </w:rPr>
        <w:t xml:space="preserve"> от </w:t>
      </w:r>
      <w:r w:rsidR="008B4A44" w:rsidRPr="007377C1">
        <w:rPr>
          <w:rFonts w:asciiTheme="majorHAnsi" w:eastAsia="Times New Roman" w:hAnsiTheme="majorHAnsi" w:cstheme="majorHAnsi"/>
          <w:b/>
          <w:i/>
          <w:iCs/>
          <w:sz w:val="24"/>
          <w:szCs w:val="24"/>
          <w:lang w:val="ru-MD"/>
        </w:rPr>
        <w:t>сбора з</w:t>
      </w:r>
      <w:r w:rsidRPr="007377C1">
        <w:rPr>
          <w:rFonts w:asciiTheme="majorHAnsi" w:eastAsia="Times New Roman" w:hAnsiTheme="majorHAnsi" w:cstheme="majorHAnsi"/>
          <w:b/>
          <w:i/>
          <w:iCs/>
          <w:sz w:val="24"/>
          <w:szCs w:val="24"/>
          <w:lang w:val="ru-MD"/>
        </w:rPr>
        <w:t>а воду (</w:t>
      </w:r>
      <w:r w:rsidR="008B4A44" w:rsidRPr="007377C1">
        <w:rPr>
          <w:rFonts w:asciiTheme="majorHAnsi" w:eastAsia="Times New Roman" w:hAnsiTheme="majorHAnsi" w:cstheme="majorHAnsi"/>
          <w:b/>
          <w:i/>
          <w:iCs/>
          <w:sz w:val="24"/>
          <w:szCs w:val="24"/>
          <w:lang w:val="ru-MD"/>
        </w:rPr>
        <w:t xml:space="preserve">код </w:t>
      </w:r>
      <w:r w:rsidRPr="007377C1">
        <w:rPr>
          <w:rFonts w:asciiTheme="majorHAnsi" w:eastAsia="Times New Roman" w:hAnsiTheme="majorHAnsi" w:cstheme="majorHAnsi"/>
          <w:b/>
          <w:i/>
          <w:iCs/>
          <w:sz w:val="24"/>
          <w:szCs w:val="24"/>
          <w:lang w:val="ru-MD"/>
        </w:rPr>
        <w:t>114611) не оценива</w:t>
      </w:r>
      <w:r w:rsidR="008B4A44" w:rsidRPr="007377C1">
        <w:rPr>
          <w:rFonts w:asciiTheme="majorHAnsi" w:eastAsia="Times New Roman" w:hAnsiTheme="majorHAnsi" w:cstheme="majorHAnsi"/>
          <w:b/>
          <w:i/>
          <w:iCs/>
          <w:sz w:val="24"/>
          <w:szCs w:val="24"/>
          <w:lang w:val="ru-MD"/>
        </w:rPr>
        <w:t>ю</w:t>
      </w:r>
      <w:r w:rsidRPr="007377C1">
        <w:rPr>
          <w:rFonts w:asciiTheme="majorHAnsi" w:eastAsia="Times New Roman" w:hAnsiTheme="majorHAnsi" w:cstheme="majorHAnsi"/>
          <w:b/>
          <w:i/>
          <w:iCs/>
          <w:sz w:val="24"/>
          <w:szCs w:val="24"/>
          <w:lang w:val="ru-MD"/>
        </w:rPr>
        <w:t xml:space="preserve">тся </w:t>
      </w:r>
      <w:r w:rsidR="008B4A44" w:rsidRPr="007377C1">
        <w:rPr>
          <w:rFonts w:asciiTheme="majorHAnsi" w:eastAsia="Times New Roman" w:hAnsiTheme="majorHAnsi" w:cstheme="majorHAnsi"/>
          <w:b/>
          <w:i/>
          <w:iCs/>
          <w:sz w:val="24"/>
          <w:szCs w:val="24"/>
          <w:lang w:val="ru-MD"/>
        </w:rPr>
        <w:t>в надлежаще</w:t>
      </w:r>
      <w:r w:rsidRPr="007377C1">
        <w:rPr>
          <w:rFonts w:asciiTheme="majorHAnsi" w:eastAsia="Times New Roman" w:hAnsiTheme="majorHAnsi" w:cstheme="majorHAnsi"/>
          <w:b/>
          <w:i/>
          <w:iCs/>
          <w:sz w:val="24"/>
          <w:szCs w:val="24"/>
          <w:lang w:val="ru-MD"/>
        </w:rPr>
        <w:t xml:space="preserve">м </w:t>
      </w:r>
      <w:r w:rsidR="008B4A44" w:rsidRPr="007377C1">
        <w:rPr>
          <w:rFonts w:asciiTheme="majorHAnsi" w:eastAsia="Times New Roman" w:hAnsiTheme="majorHAnsi" w:cstheme="majorHAnsi"/>
          <w:b/>
          <w:i/>
          <w:iCs/>
          <w:sz w:val="24"/>
          <w:szCs w:val="24"/>
          <w:lang w:val="ru-MD"/>
        </w:rPr>
        <w:t>порядке</w:t>
      </w:r>
      <w:r w:rsidR="005520DE" w:rsidRPr="007377C1">
        <w:rPr>
          <w:rFonts w:asciiTheme="majorHAnsi" w:eastAsia="Times New Roman" w:hAnsiTheme="majorHAnsi" w:cstheme="majorHAnsi"/>
          <w:b/>
          <w:i/>
          <w:iCs/>
          <w:sz w:val="24"/>
          <w:szCs w:val="24"/>
          <w:lang w:val="ru-MD"/>
        </w:rPr>
        <w:t>.</w:t>
      </w:r>
      <w:r w:rsidR="005520DE" w:rsidRPr="007377C1">
        <w:rPr>
          <w:rFonts w:asciiTheme="majorHAnsi" w:eastAsia="Times New Roman" w:hAnsiTheme="majorHAnsi" w:cstheme="majorHAnsi"/>
          <w:sz w:val="24"/>
          <w:szCs w:val="24"/>
          <w:lang w:val="ru-MD"/>
        </w:rPr>
        <w:t xml:space="preserve"> </w:t>
      </w:r>
      <w:r w:rsidRPr="007377C1">
        <w:rPr>
          <w:rFonts w:asciiTheme="majorHAnsi" w:eastAsia="Times New Roman" w:hAnsiTheme="majorHAnsi" w:cstheme="majorHAnsi"/>
          <w:sz w:val="24"/>
          <w:szCs w:val="24"/>
          <w:lang w:val="ru-MD"/>
        </w:rPr>
        <w:t xml:space="preserve">Так, доходы от указанного источника были утверждены и уточнены в сумме 84,0 тыс. леев, а </w:t>
      </w:r>
      <w:r w:rsidR="008B4A44" w:rsidRPr="007377C1">
        <w:rPr>
          <w:rFonts w:asciiTheme="majorHAnsi" w:eastAsia="Times New Roman" w:hAnsiTheme="majorHAnsi" w:cstheme="majorHAnsi"/>
          <w:sz w:val="24"/>
          <w:szCs w:val="24"/>
          <w:lang w:val="ru-MD"/>
        </w:rPr>
        <w:t xml:space="preserve">их </w:t>
      </w:r>
      <w:r w:rsidRPr="007377C1">
        <w:rPr>
          <w:rFonts w:asciiTheme="majorHAnsi" w:eastAsia="Times New Roman" w:hAnsiTheme="majorHAnsi" w:cstheme="majorHAnsi"/>
          <w:sz w:val="24"/>
          <w:szCs w:val="24"/>
          <w:lang w:val="ru-MD"/>
        </w:rPr>
        <w:t xml:space="preserve">исполнение составило 207,6 тыс. леев, или на 123,6 тыс. леев больше, чем </w:t>
      </w:r>
      <w:r w:rsidR="008B4A44" w:rsidRPr="007377C1">
        <w:rPr>
          <w:rFonts w:asciiTheme="majorHAnsi" w:eastAsia="Times New Roman" w:hAnsiTheme="majorHAnsi" w:cstheme="majorHAnsi"/>
          <w:sz w:val="24"/>
          <w:szCs w:val="24"/>
          <w:lang w:val="ru-MD"/>
        </w:rPr>
        <w:t xml:space="preserve">первоначально </w:t>
      </w:r>
      <w:r w:rsidRPr="007377C1">
        <w:rPr>
          <w:rFonts w:asciiTheme="majorHAnsi" w:eastAsia="Times New Roman" w:hAnsiTheme="majorHAnsi" w:cstheme="majorHAnsi"/>
          <w:sz w:val="24"/>
          <w:szCs w:val="24"/>
          <w:lang w:val="ru-MD"/>
        </w:rPr>
        <w:t xml:space="preserve">утвержденный план. Аудит </w:t>
      </w:r>
      <w:r w:rsidR="008B4A44" w:rsidRPr="007377C1">
        <w:rPr>
          <w:rFonts w:asciiTheme="majorHAnsi" w:eastAsia="Times New Roman" w:hAnsiTheme="majorHAnsi" w:cstheme="majorHAnsi"/>
          <w:sz w:val="24"/>
          <w:szCs w:val="24"/>
          <w:lang w:val="ru-MD"/>
        </w:rPr>
        <w:t>отмеча</w:t>
      </w:r>
      <w:r w:rsidRPr="007377C1">
        <w:rPr>
          <w:rFonts w:asciiTheme="majorHAnsi" w:eastAsia="Times New Roman" w:hAnsiTheme="majorHAnsi" w:cstheme="majorHAnsi"/>
          <w:sz w:val="24"/>
          <w:szCs w:val="24"/>
          <w:lang w:val="ru-MD"/>
        </w:rPr>
        <w:t>ет</w:t>
      </w:r>
      <w:r w:rsidR="008B4A44" w:rsidRPr="007377C1">
        <w:rPr>
          <w:rFonts w:asciiTheme="majorHAnsi" w:eastAsia="Times New Roman" w:hAnsiTheme="majorHAnsi" w:cstheme="majorHAnsi"/>
          <w:sz w:val="24"/>
          <w:szCs w:val="24"/>
          <w:lang w:val="ru-MD"/>
        </w:rPr>
        <w:t>, что</w:t>
      </w:r>
      <w:r w:rsidRPr="007377C1">
        <w:rPr>
          <w:rFonts w:asciiTheme="majorHAnsi" w:eastAsia="Times New Roman" w:hAnsiTheme="majorHAnsi" w:cstheme="majorHAnsi"/>
          <w:sz w:val="24"/>
          <w:szCs w:val="24"/>
          <w:lang w:val="ru-MD"/>
        </w:rPr>
        <w:t xml:space="preserve"> способ обоснования доходов от </w:t>
      </w:r>
      <w:r w:rsidR="008B4A44" w:rsidRPr="007377C1">
        <w:rPr>
          <w:rFonts w:asciiTheme="majorHAnsi" w:eastAsia="Times New Roman" w:hAnsiTheme="majorHAnsi" w:cstheme="majorHAnsi"/>
          <w:sz w:val="24"/>
          <w:szCs w:val="24"/>
          <w:lang w:val="ru-MD"/>
        </w:rPr>
        <w:t>сбора з</w:t>
      </w:r>
      <w:r w:rsidRPr="007377C1">
        <w:rPr>
          <w:rFonts w:asciiTheme="majorHAnsi" w:eastAsia="Times New Roman" w:hAnsiTheme="majorHAnsi" w:cstheme="majorHAnsi"/>
          <w:sz w:val="24"/>
          <w:szCs w:val="24"/>
          <w:lang w:val="ru-MD"/>
        </w:rPr>
        <w:t>а воду</w:t>
      </w:r>
      <w:r w:rsidR="008B4A44" w:rsidRPr="007377C1">
        <w:rPr>
          <w:rFonts w:asciiTheme="majorHAnsi" w:eastAsia="Times New Roman" w:hAnsiTheme="majorHAnsi" w:cstheme="majorHAnsi"/>
          <w:sz w:val="24"/>
          <w:szCs w:val="24"/>
          <w:lang w:val="ru-MD"/>
        </w:rPr>
        <w:t>, является неправильным</w:t>
      </w:r>
      <w:r w:rsidRPr="007377C1">
        <w:rPr>
          <w:rFonts w:asciiTheme="majorHAnsi" w:eastAsia="Times New Roman" w:hAnsiTheme="majorHAnsi" w:cstheme="majorHAnsi"/>
          <w:sz w:val="24"/>
          <w:szCs w:val="24"/>
          <w:lang w:val="ru-MD"/>
        </w:rPr>
        <w:t xml:space="preserve">. В </w:t>
      </w:r>
      <w:r w:rsidR="008B4A44" w:rsidRPr="007377C1">
        <w:rPr>
          <w:rFonts w:asciiTheme="majorHAnsi" w:eastAsia="Times New Roman" w:hAnsiTheme="majorHAnsi" w:cstheme="majorHAnsi"/>
          <w:sz w:val="24"/>
          <w:szCs w:val="24"/>
          <w:lang w:val="ru-MD"/>
        </w:rPr>
        <w:t xml:space="preserve">этой </w:t>
      </w:r>
      <w:r w:rsidRPr="007377C1">
        <w:rPr>
          <w:rFonts w:asciiTheme="majorHAnsi" w:eastAsia="Times New Roman" w:hAnsiTheme="majorHAnsi" w:cstheme="majorHAnsi"/>
          <w:sz w:val="24"/>
          <w:szCs w:val="24"/>
          <w:lang w:val="ru-MD"/>
        </w:rPr>
        <w:t xml:space="preserve">связи выясняется, что </w:t>
      </w:r>
      <w:r w:rsidR="008B4A44" w:rsidRPr="007377C1">
        <w:rPr>
          <w:rFonts w:asciiTheme="majorHAnsi" w:eastAsia="Times New Roman" w:hAnsiTheme="majorHAnsi" w:cstheme="majorHAnsi"/>
          <w:sz w:val="24"/>
          <w:szCs w:val="24"/>
          <w:lang w:val="ru-MD"/>
        </w:rPr>
        <w:t>ФУ</w:t>
      </w:r>
      <w:r w:rsidRPr="007377C1">
        <w:rPr>
          <w:rFonts w:asciiTheme="majorHAnsi" w:eastAsia="Times New Roman" w:hAnsiTheme="majorHAnsi" w:cstheme="majorHAnsi"/>
          <w:sz w:val="24"/>
          <w:szCs w:val="24"/>
          <w:lang w:val="ru-MD"/>
        </w:rPr>
        <w:t xml:space="preserve"> не проявил</w:t>
      </w:r>
      <w:r w:rsidR="008B4A44" w:rsidRPr="007377C1">
        <w:rPr>
          <w:rFonts w:asciiTheme="majorHAnsi" w:eastAsia="Times New Roman" w:hAnsiTheme="majorHAnsi" w:cstheme="majorHAnsi"/>
          <w:sz w:val="24"/>
          <w:szCs w:val="24"/>
          <w:lang w:val="ru-MD"/>
        </w:rPr>
        <w:t>о</w:t>
      </w:r>
      <w:r w:rsidRPr="007377C1">
        <w:rPr>
          <w:rFonts w:asciiTheme="majorHAnsi" w:eastAsia="Times New Roman" w:hAnsiTheme="majorHAnsi" w:cstheme="majorHAnsi"/>
          <w:sz w:val="24"/>
          <w:szCs w:val="24"/>
          <w:lang w:val="ru-MD"/>
        </w:rPr>
        <w:t xml:space="preserve"> должно</w:t>
      </w:r>
      <w:r w:rsidR="008B4A44" w:rsidRPr="007377C1">
        <w:rPr>
          <w:rFonts w:asciiTheme="majorHAnsi" w:eastAsia="Times New Roman" w:hAnsiTheme="majorHAnsi" w:cstheme="majorHAnsi"/>
          <w:sz w:val="24"/>
          <w:szCs w:val="24"/>
          <w:lang w:val="ru-MD"/>
        </w:rPr>
        <w:t xml:space="preserve">й заинтересованности в достоверной и исчерпывающей </w:t>
      </w:r>
      <w:r w:rsidRPr="007377C1">
        <w:rPr>
          <w:rFonts w:asciiTheme="majorHAnsi" w:eastAsia="Times New Roman" w:hAnsiTheme="majorHAnsi" w:cstheme="majorHAnsi"/>
          <w:sz w:val="24"/>
          <w:szCs w:val="24"/>
          <w:lang w:val="ru-MD"/>
        </w:rPr>
        <w:t>оценке доход</w:t>
      </w:r>
      <w:r w:rsidR="008B4A44" w:rsidRPr="007377C1">
        <w:rPr>
          <w:rFonts w:asciiTheme="majorHAnsi" w:eastAsia="Times New Roman" w:hAnsiTheme="majorHAnsi" w:cstheme="majorHAnsi"/>
          <w:sz w:val="24"/>
          <w:szCs w:val="24"/>
          <w:lang w:val="ru-MD"/>
        </w:rPr>
        <w:t>ов</w:t>
      </w:r>
      <w:r w:rsidRPr="007377C1">
        <w:rPr>
          <w:rFonts w:asciiTheme="majorHAnsi" w:eastAsia="Times New Roman" w:hAnsiTheme="majorHAnsi" w:cstheme="majorHAnsi"/>
          <w:sz w:val="24"/>
          <w:szCs w:val="24"/>
          <w:lang w:val="ru-MD"/>
        </w:rPr>
        <w:t>, по</w:t>
      </w:r>
      <w:r w:rsidR="008B4A44" w:rsidRPr="007377C1">
        <w:rPr>
          <w:rFonts w:asciiTheme="majorHAnsi" w:eastAsia="Times New Roman" w:hAnsiTheme="majorHAnsi" w:cstheme="majorHAnsi"/>
          <w:sz w:val="24"/>
          <w:szCs w:val="24"/>
          <w:lang w:val="ru-MD"/>
        </w:rPr>
        <w:t>ступающих</w:t>
      </w:r>
      <w:r w:rsidRPr="007377C1">
        <w:rPr>
          <w:rFonts w:asciiTheme="majorHAnsi" w:eastAsia="Times New Roman" w:hAnsiTheme="majorHAnsi" w:cstheme="majorHAnsi"/>
          <w:sz w:val="24"/>
          <w:szCs w:val="24"/>
          <w:lang w:val="ru-MD"/>
        </w:rPr>
        <w:t xml:space="preserve"> от этого </w:t>
      </w:r>
      <w:r w:rsidR="008B4A44" w:rsidRPr="007377C1">
        <w:rPr>
          <w:rFonts w:asciiTheme="majorHAnsi" w:eastAsia="Times New Roman" w:hAnsiTheme="majorHAnsi" w:cstheme="majorHAnsi"/>
          <w:sz w:val="24"/>
          <w:szCs w:val="24"/>
          <w:lang w:val="ru-MD"/>
        </w:rPr>
        <w:t>сбор</w:t>
      </w:r>
      <w:r w:rsidRPr="007377C1">
        <w:rPr>
          <w:rFonts w:asciiTheme="majorHAnsi" w:eastAsia="Times New Roman" w:hAnsiTheme="majorHAnsi" w:cstheme="majorHAnsi"/>
          <w:sz w:val="24"/>
          <w:szCs w:val="24"/>
          <w:lang w:val="ru-MD"/>
        </w:rPr>
        <w:t xml:space="preserve">а. В то же время, ответственные лица в рамках </w:t>
      </w:r>
      <w:r w:rsidR="008B4A44" w:rsidRPr="007377C1">
        <w:rPr>
          <w:rFonts w:asciiTheme="majorHAnsi" w:eastAsia="Times New Roman" w:hAnsiTheme="majorHAnsi" w:cstheme="majorHAnsi"/>
          <w:sz w:val="24"/>
          <w:szCs w:val="24"/>
          <w:lang w:val="ru-MD"/>
        </w:rPr>
        <w:t>ФУ</w:t>
      </w:r>
      <w:r w:rsidRPr="007377C1">
        <w:rPr>
          <w:rFonts w:asciiTheme="majorHAnsi" w:eastAsia="Times New Roman" w:hAnsiTheme="majorHAnsi" w:cstheme="majorHAnsi"/>
          <w:sz w:val="24"/>
          <w:szCs w:val="24"/>
          <w:lang w:val="ru-MD"/>
        </w:rPr>
        <w:t xml:space="preserve"> объясняют, что поступления были реализованы в </w:t>
      </w:r>
      <w:r w:rsidR="008B4A44" w:rsidRPr="007377C1">
        <w:rPr>
          <w:rFonts w:asciiTheme="majorHAnsi" w:eastAsia="Times New Roman" w:hAnsiTheme="majorHAnsi" w:cstheme="majorHAnsi"/>
          <w:sz w:val="24"/>
          <w:szCs w:val="24"/>
          <w:lang w:val="ru-MD"/>
        </w:rPr>
        <w:t>основном за счет</w:t>
      </w:r>
      <w:r w:rsidRPr="007377C1">
        <w:rPr>
          <w:rFonts w:asciiTheme="majorHAnsi" w:eastAsia="Times New Roman" w:hAnsiTheme="majorHAnsi" w:cstheme="majorHAnsi"/>
          <w:sz w:val="24"/>
          <w:szCs w:val="24"/>
          <w:lang w:val="ru-MD"/>
        </w:rPr>
        <w:t xml:space="preserve"> задолженност</w:t>
      </w:r>
      <w:r w:rsidR="008B4A44" w:rsidRPr="007377C1">
        <w:rPr>
          <w:rFonts w:asciiTheme="majorHAnsi" w:eastAsia="Times New Roman" w:hAnsiTheme="majorHAnsi" w:cstheme="majorHAnsi"/>
          <w:sz w:val="24"/>
          <w:szCs w:val="24"/>
          <w:lang w:val="ru-MD"/>
        </w:rPr>
        <w:t>ей</w:t>
      </w:r>
      <w:r w:rsidRPr="007377C1">
        <w:rPr>
          <w:rFonts w:asciiTheme="majorHAnsi" w:eastAsia="Times New Roman" w:hAnsiTheme="majorHAnsi" w:cstheme="majorHAnsi"/>
          <w:sz w:val="24"/>
          <w:szCs w:val="24"/>
          <w:lang w:val="ru-MD"/>
        </w:rPr>
        <w:t xml:space="preserve"> экономических агентов по с</w:t>
      </w:r>
      <w:r w:rsidR="008B4A44" w:rsidRPr="007377C1">
        <w:rPr>
          <w:rFonts w:asciiTheme="majorHAnsi" w:eastAsia="Times New Roman" w:hAnsiTheme="majorHAnsi" w:cstheme="majorHAnsi"/>
          <w:sz w:val="24"/>
          <w:szCs w:val="24"/>
          <w:lang w:val="ru-MD"/>
        </w:rPr>
        <w:t>остоянию на</w:t>
      </w:r>
      <w:r w:rsidRPr="007377C1">
        <w:rPr>
          <w:rFonts w:asciiTheme="majorHAnsi" w:eastAsia="Times New Roman" w:hAnsiTheme="majorHAnsi" w:cstheme="majorHAnsi"/>
          <w:sz w:val="24"/>
          <w:szCs w:val="24"/>
          <w:lang w:val="ru-MD"/>
        </w:rPr>
        <w:t xml:space="preserve"> 01.01.2020. Следует отметить, что аудит проверил задолженность экономических агентов, зарегистрированных в информационной системе </w:t>
      </w:r>
      <w:r w:rsidR="008B4A44" w:rsidRPr="007377C1">
        <w:rPr>
          <w:rFonts w:asciiTheme="majorHAnsi" w:eastAsia="Times New Roman" w:hAnsiTheme="majorHAnsi" w:cstheme="majorHAnsi"/>
          <w:sz w:val="24"/>
          <w:szCs w:val="24"/>
          <w:lang w:val="ru-MD"/>
        </w:rPr>
        <w:t>ГНС</w:t>
      </w:r>
      <w:r w:rsidRPr="007377C1">
        <w:rPr>
          <w:rFonts w:asciiTheme="majorHAnsi" w:eastAsia="Times New Roman" w:hAnsiTheme="majorHAnsi" w:cstheme="majorHAnsi"/>
          <w:sz w:val="24"/>
          <w:szCs w:val="24"/>
          <w:lang w:val="ru-MD"/>
        </w:rPr>
        <w:t xml:space="preserve"> (CC 10 CE), где было установлено, что </w:t>
      </w:r>
      <w:r w:rsidR="00DC0C33" w:rsidRPr="007377C1">
        <w:rPr>
          <w:rFonts w:asciiTheme="majorHAnsi" w:eastAsia="Times New Roman" w:hAnsiTheme="majorHAnsi" w:cstheme="majorHAnsi"/>
          <w:sz w:val="24"/>
          <w:szCs w:val="24"/>
          <w:lang w:val="ru-MD"/>
        </w:rPr>
        <w:t>по состоянию на</w:t>
      </w:r>
      <w:r w:rsidRPr="007377C1">
        <w:rPr>
          <w:rFonts w:asciiTheme="majorHAnsi" w:eastAsia="Times New Roman" w:hAnsiTheme="majorHAnsi" w:cstheme="majorHAnsi"/>
          <w:sz w:val="24"/>
          <w:szCs w:val="24"/>
          <w:lang w:val="ru-MD"/>
        </w:rPr>
        <w:t xml:space="preserve"> 01.01.2020 </w:t>
      </w:r>
      <w:r w:rsidR="00DC0C33" w:rsidRPr="007377C1">
        <w:rPr>
          <w:rFonts w:asciiTheme="majorHAnsi" w:eastAsia="Times New Roman" w:hAnsiTheme="majorHAnsi" w:cstheme="majorHAnsi"/>
          <w:sz w:val="24"/>
          <w:szCs w:val="24"/>
          <w:lang w:val="ru-MD"/>
        </w:rPr>
        <w:t xml:space="preserve">они </w:t>
      </w:r>
      <w:r w:rsidRPr="007377C1">
        <w:rPr>
          <w:rFonts w:asciiTheme="majorHAnsi" w:eastAsia="Times New Roman" w:hAnsiTheme="majorHAnsi" w:cstheme="majorHAnsi"/>
          <w:sz w:val="24"/>
          <w:szCs w:val="24"/>
          <w:lang w:val="ru-MD"/>
        </w:rPr>
        <w:t>состав</w:t>
      </w:r>
      <w:r w:rsidR="00DC0C33" w:rsidRPr="007377C1">
        <w:rPr>
          <w:rFonts w:asciiTheme="majorHAnsi" w:eastAsia="Times New Roman" w:hAnsiTheme="majorHAnsi" w:cstheme="majorHAnsi"/>
          <w:sz w:val="24"/>
          <w:szCs w:val="24"/>
          <w:lang w:val="ru-MD"/>
        </w:rPr>
        <w:t>ля</w:t>
      </w:r>
      <w:r w:rsidRPr="007377C1">
        <w:rPr>
          <w:rFonts w:asciiTheme="majorHAnsi" w:eastAsia="Times New Roman" w:hAnsiTheme="majorHAnsi" w:cstheme="majorHAnsi"/>
          <w:sz w:val="24"/>
          <w:szCs w:val="24"/>
          <w:lang w:val="ru-MD"/>
        </w:rPr>
        <w:t>ли всего 0,28 тыс. леев</w:t>
      </w:r>
      <w:r w:rsidR="007B6723" w:rsidRPr="007377C1">
        <w:rPr>
          <w:rFonts w:asciiTheme="majorHAnsi" w:eastAsia="Times New Roman" w:hAnsiTheme="majorHAnsi" w:cstheme="majorHAnsi"/>
          <w:bCs/>
          <w:sz w:val="24"/>
          <w:szCs w:val="24"/>
          <w:lang w:val="ru-MD" w:eastAsia="lv-LV"/>
        </w:rPr>
        <w:t>.</w:t>
      </w:r>
      <w:r w:rsidR="006F0587" w:rsidRPr="007377C1">
        <w:rPr>
          <w:rFonts w:asciiTheme="majorHAnsi" w:eastAsia="Times New Roman" w:hAnsiTheme="majorHAnsi" w:cstheme="majorHAnsi"/>
          <w:bCs/>
          <w:sz w:val="24"/>
          <w:szCs w:val="24"/>
          <w:lang w:val="ru-MD" w:eastAsia="lv-LV"/>
        </w:rPr>
        <w:t xml:space="preserve"> </w:t>
      </w:r>
    </w:p>
    <w:p w14:paraId="188E9876" w14:textId="1ADEEBE3" w:rsidR="004F7EED" w:rsidRPr="007377C1" w:rsidRDefault="006F180E" w:rsidP="00812A03">
      <w:pPr>
        <w:spacing w:after="0" w:line="276" w:lineRule="auto"/>
        <w:jc w:val="both"/>
        <w:rPr>
          <w:rFonts w:asciiTheme="majorHAnsi" w:eastAsia="Calibri" w:hAnsiTheme="majorHAnsi" w:cstheme="majorHAnsi"/>
          <w:b/>
          <w:i/>
          <w:sz w:val="24"/>
          <w:szCs w:val="24"/>
          <w:lang w:val="ru-MD"/>
        </w:rPr>
      </w:pPr>
      <w:r w:rsidRPr="007377C1">
        <w:rPr>
          <w:rFonts w:asciiTheme="majorHAnsi" w:eastAsia="Times New Roman" w:hAnsiTheme="majorHAnsi" w:cstheme="majorHAnsi"/>
          <w:b/>
          <w:bCs/>
          <w:i/>
          <w:iCs/>
          <w:sz w:val="24"/>
          <w:szCs w:val="24"/>
          <w:lang w:val="ru-MD"/>
        </w:rPr>
        <w:t>4.1.</w:t>
      </w:r>
      <w:r w:rsidR="00AD52BC" w:rsidRPr="007377C1">
        <w:rPr>
          <w:rFonts w:asciiTheme="majorHAnsi" w:eastAsia="Times New Roman" w:hAnsiTheme="majorHAnsi" w:cstheme="majorHAnsi"/>
          <w:b/>
          <w:bCs/>
          <w:i/>
          <w:iCs/>
          <w:sz w:val="24"/>
          <w:szCs w:val="24"/>
          <w:lang w:val="ru-MD"/>
        </w:rPr>
        <w:t>2</w:t>
      </w:r>
      <w:r w:rsidRPr="007377C1">
        <w:rPr>
          <w:rFonts w:asciiTheme="majorHAnsi" w:eastAsia="Times New Roman" w:hAnsiTheme="majorHAnsi" w:cstheme="majorHAnsi"/>
          <w:b/>
          <w:bCs/>
          <w:i/>
          <w:iCs/>
          <w:sz w:val="24"/>
          <w:szCs w:val="24"/>
          <w:lang w:val="ru-MD"/>
        </w:rPr>
        <w:t>.</w:t>
      </w:r>
      <w:r w:rsidR="005F2845" w:rsidRPr="007377C1">
        <w:rPr>
          <w:lang w:val="ru-MD"/>
        </w:rPr>
        <w:t xml:space="preserve"> </w:t>
      </w:r>
      <w:r w:rsidR="005F2845" w:rsidRPr="007377C1">
        <w:rPr>
          <w:rFonts w:asciiTheme="majorHAnsi" w:eastAsia="Times New Roman" w:hAnsiTheme="majorHAnsi" w:cstheme="majorHAnsi"/>
          <w:b/>
          <w:bCs/>
          <w:i/>
          <w:iCs/>
          <w:sz w:val="24"/>
          <w:szCs w:val="24"/>
          <w:lang w:val="ru-MD"/>
        </w:rPr>
        <w:t xml:space="preserve">Плата за обучение детей в музыкальной школе не определялась </w:t>
      </w:r>
      <w:r w:rsidR="008B4A44" w:rsidRPr="007377C1">
        <w:rPr>
          <w:rFonts w:asciiTheme="majorHAnsi" w:eastAsia="Times New Roman" w:hAnsiTheme="majorHAnsi" w:cstheme="majorHAnsi"/>
          <w:b/>
          <w:bCs/>
          <w:i/>
          <w:iCs/>
          <w:sz w:val="24"/>
          <w:szCs w:val="24"/>
          <w:lang w:val="ru-MD"/>
        </w:rPr>
        <w:t>в установленном порядке</w:t>
      </w:r>
      <w:r w:rsidR="003C44E9" w:rsidRPr="007377C1">
        <w:rPr>
          <w:rFonts w:asciiTheme="majorHAnsi" w:eastAsia="Times New Roman" w:hAnsiTheme="majorHAnsi" w:cstheme="majorHAnsi"/>
          <w:b/>
          <w:bCs/>
          <w:i/>
          <w:iCs/>
          <w:sz w:val="24"/>
          <w:szCs w:val="24"/>
          <w:lang w:val="ru-MD"/>
        </w:rPr>
        <w:t>.</w:t>
      </w:r>
      <w:r w:rsidR="004F7EED" w:rsidRPr="007377C1">
        <w:rPr>
          <w:rFonts w:asciiTheme="majorHAnsi" w:eastAsia="Times New Roman" w:hAnsiTheme="majorHAnsi" w:cstheme="majorHAnsi"/>
          <w:b/>
          <w:bCs/>
          <w:i/>
          <w:iCs/>
          <w:sz w:val="24"/>
          <w:szCs w:val="24"/>
          <w:lang w:val="ru-MD"/>
        </w:rPr>
        <w:t xml:space="preserve"> </w:t>
      </w:r>
    </w:p>
    <w:p w14:paraId="317BA4D6" w14:textId="6CAE3329" w:rsidR="00F54530" w:rsidRPr="007377C1" w:rsidRDefault="005F2845" w:rsidP="00FF61B8">
      <w:pPr>
        <w:spacing w:after="120" w:line="276" w:lineRule="auto"/>
        <w:ind w:firstLine="720"/>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sz w:val="24"/>
          <w:szCs w:val="24"/>
          <w:lang w:val="ru-MD"/>
        </w:rPr>
        <w:t>Согласно законодательным положениям</w:t>
      </w:r>
      <w:r w:rsidRPr="007377C1">
        <w:rPr>
          <w:rStyle w:val="a5"/>
          <w:rFonts w:asciiTheme="majorHAnsi" w:eastAsia="Times New Roman" w:hAnsiTheme="majorHAnsi" w:cstheme="majorHAnsi"/>
          <w:sz w:val="24"/>
          <w:szCs w:val="24"/>
          <w:lang w:val="ru-MD"/>
        </w:rPr>
        <w:footnoteReference w:id="18"/>
      </w:r>
      <w:r w:rsidRPr="007377C1">
        <w:rPr>
          <w:rFonts w:asciiTheme="majorHAnsi" w:eastAsia="Times New Roman" w:hAnsiTheme="majorHAnsi" w:cstheme="majorHAnsi"/>
          <w:sz w:val="24"/>
          <w:szCs w:val="24"/>
          <w:lang w:val="ru-MD"/>
        </w:rPr>
        <w:t>, представительный и правомочный органы АТЕ несут ответственность за законное утверждение бюджета, в соответствии с действующим законодательством. В этом контексте, при утверждении платы за обучение детей в музыкальной школе должны были быть учтены предписания Положения, утвержденного Постановлением Правительства №450 от 16.06.2011</w:t>
      </w:r>
      <w:r w:rsidRPr="007377C1">
        <w:rPr>
          <w:rStyle w:val="a5"/>
          <w:rFonts w:asciiTheme="majorHAnsi" w:eastAsia="Times New Roman" w:hAnsiTheme="majorHAnsi" w:cstheme="majorHAnsi"/>
          <w:sz w:val="24"/>
          <w:szCs w:val="24"/>
          <w:lang w:val="ru-MD"/>
        </w:rPr>
        <w:footnoteReference w:id="19"/>
      </w:r>
      <w:r w:rsidRPr="007377C1">
        <w:rPr>
          <w:rFonts w:asciiTheme="majorHAnsi" w:eastAsia="Times New Roman" w:hAnsiTheme="majorHAnsi" w:cstheme="majorHAnsi"/>
          <w:sz w:val="24"/>
          <w:szCs w:val="24"/>
          <w:lang w:val="ru-MD"/>
        </w:rPr>
        <w:t xml:space="preserve">, устанавливающие порядок расчета и взимания указанного платежа.  Однако, ОМПУ II уровня район Ниспорень, игнорируя указанные нормативные положения, не определили в установленном порядке размер платы за обучение детей в подведомственной им музыкальной школе, исходя из общей суммы фактических расходов, понесенных в предыдущем году на содержание соответствующего внешкольного учреждения. В результате, в 2020 году в районный бюджет не поступили доходы на общую сумму </w:t>
      </w:r>
      <w:r w:rsidRPr="007377C1">
        <w:rPr>
          <w:rFonts w:asciiTheme="majorHAnsi" w:eastAsia="Times New Roman" w:hAnsiTheme="majorHAnsi" w:cstheme="majorHAnsi"/>
          <w:b/>
          <w:sz w:val="24"/>
          <w:szCs w:val="24"/>
          <w:lang w:val="ru-MD"/>
        </w:rPr>
        <w:t>207,7 тыс. леев</w:t>
      </w:r>
      <w:r w:rsidRPr="007377C1">
        <w:rPr>
          <w:rFonts w:asciiTheme="majorHAnsi" w:eastAsia="Times New Roman" w:hAnsiTheme="majorHAnsi" w:cstheme="majorHAnsi"/>
          <w:sz w:val="24"/>
          <w:szCs w:val="24"/>
          <w:lang w:val="ru-MD"/>
        </w:rPr>
        <w:t xml:space="preserve">. ОМПУ II уровня Ниспорень объясняет эту ситуацию тем, что плата за обучение детей в музыкальной школе, определяемая в соответствии с нормативными предписаниями, слишком высока для родителей, чтобы </w:t>
      </w:r>
      <w:r w:rsidR="0079420B" w:rsidRPr="007377C1">
        <w:rPr>
          <w:rFonts w:asciiTheme="majorHAnsi" w:eastAsia="Times New Roman" w:hAnsiTheme="majorHAnsi" w:cstheme="majorHAnsi"/>
          <w:sz w:val="24"/>
          <w:szCs w:val="24"/>
          <w:lang w:val="ru-MD"/>
        </w:rPr>
        <w:t>оплачива</w:t>
      </w:r>
      <w:r w:rsidRPr="007377C1">
        <w:rPr>
          <w:rFonts w:asciiTheme="majorHAnsi" w:eastAsia="Times New Roman" w:hAnsiTheme="majorHAnsi" w:cstheme="majorHAnsi"/>
          <w:sz w:val="24"/>
          <w:szCs w:val="24"/>
          <w:lang w:val="ru-MD"/>
        </w:rPr>
        <w:t>ть ее</w:t>
      </w:r>
      <w:r w:rsidR="00751AD0" w:rsidRPr="007377C1">
        <w:rPr>
          <w:rFonts w:asciiTheme="majorHAnsi" w:eastAsia="Times New Roman" w:hAnsiTheme="majorHAnsi" w:cstheme="majorHAnsi"/>
          <w:sz w:val="24"/>
          <w:szCs w:val="24"/>
          <w:lang w:val="ru-MD"/>
        </w:rPr>
        <w:t xml:space="preserve">. </w:t>
      </w:r>
    </w:p>
    <w:p w14:paraId="6F6F6188" w14:textId="4268BFF4" w:rsidR="00643F46" w:rsidRPr="007377C1" w:rsidRDefault="006F180E" w:rsidP="00812A03">
      <w:pPr>
        <w:pStyle w:val="a6"/>
        <w:spacing w:after="0" w:line="276" w:lineRule="auto"/>
        <w:ind w:left="0"/>
        <w:jc w:val="both"/>
        <w:rPr>
          <w:rFonts w:asciiTheme="majorHAnsi" w:eastAsia="Times New Roman" w:hAnsiTheme="majorHAnsi" w:cstheme="majorHAnsi"/>
          <w:b/>
          <w:i/>
          <w:sz w:val="24"/>
          <w:szCs w:val="24"/>
          <w:lang w:val="ru-MD"/>
        </w:rPr>
      </w:pPr>
      <w:r w:rsidRPr="007377C1">
        <w:rPr>
          <w:rFonts w:asciiTheme="majorHAnsi" w:eastAsia="Times New Roman" w:hAnsiTheme="majorHAnsi" w:cstheme="majorHAnsi"/>
          <w:b/>
          <w:i/>
          <w:sz w:val="24"/>
          <w:szCs w:val="24"/>
          <w:lang w:val="ru-MD"/>
        </w:rPr>
        <w:t>4.1.</w:t>
      </w:r>
      <w:r w:rsidR="00AD52BC" w:rsidRPr="007377C1">
        <w:rPr>
          <w:rFonts w:asciiTheme="majorHAnsi" w:eastAsia="Times New Roman" w:hAnsiTheme="majorHAnsi" w:cstheme="majorHAnsi"/>
          <w:b/>
          <w:i/>
          <w:sz w:val="24"/>
          <w:szCs w:val="24"/>
          <w:lang w:val="ru-MD"/>
        </w:rPr>
        <w:t>3</w:t>
      </w:r>
      <w:r w:rsidRPr="007377C1">
        <w:rPr>
          <w:rFonts w:asciiTheme="majorHAnsi" w:eastAsia="Times New Roman" w:hAnsiTheme="majorHAnsi" w:cstheme="majorHAnsi"/>
          <w:b/>
          <w:i/>
          <w:sz w:val="24"/>
          <w:szCs w:val="24"/>
          <w:lang w:val="ru-MD"/>
        </w:rPr>
        <w:t>.</w:t>
      </w:r>
      <w:r w:rsidR="0084430B" w:rsidRPr="007377C1">
        <w:rPr>
          <w:lang w:val="ru-MD"/>
        </w:rPr>
        <w:t xml:space="preserve"> </w:t>
      </w:r>
      <w:r w:rsidR="0084430B" w:rsidRPr="007377C1">
        <w:rPr>
          <w:rFonts w:asciiTheme="majorHAnsi" w:eastAsia="Times New Roman" w:hAnsiTheme="majorHAnsi" w:cstheme="majorHAnsi"/>
          <w:b/>
          <w:i/>
          <w:sz w:val="24"/>
          <w:szCs w:val="24"/>
          <w:lang w:val="ru-MD"/>
        </w:rPr>
        <w:t xml:space="preserve">Доходы от платы </w:t>
      </w:r>
      <w:r w:rsidR="00113738" w:rsidRPr="007377C1">
        <w:rPr>
          <w:rFonts w:asciiTheme="majorHAnsi" w:eastAsia="Times New Roman" w:hAnsiTheme="majorHAnsi" w:cstheme="majorHAnsi"/>
          <w:b/>
          <w:i/>
          <w:sz w:val="24"/>
          <w:szCs w:val="24"/>
          <w:lang w:val="ru-MD"/>
        </w:rPr>
        <w:t xml:space="preserve">за </w:t>
      </w:r>
      <w:r w:rsidR="0084430B" w:rsidRPr="007377C1">
        <w:rPr>
          <w:rFonts w:asciiTheme="majorHAnsi" w:eastAsia="Times New Roman" w:hAnsiTheme="majorHAnsi" w:cstheme="majorHAnsi"/>
          <w:b/>
          <w:i/>
          <w:sz w:val="24"/>
          <w:szCs w:val="24"/>
          <w:lang w:val="ru-MD"/>
        </w:rPr>
        <w:t>питани</w:t>
      </w:r>
      <w:r w:rsidR="00113738" w:rsidRPr="007377C1">
        <w:rPr>
          <w:rFonts w:asciiTheme="majorHAnsi" w:eastAsia="Times New Roman" w:hAnsiTheme="majorHAnsi" w:cstheme="majorHAnsi"/>
          <w:b/>
          <w:i/>
          <w:sz w:val="24"/>
          <w:szCs w:val="24"/>
          <w:lang w:val="ru-MD"/>
        </w:rPr>
        <w:t>е</w:t>
      </w:r>
      <w:r w:rsidR="0084430B" w:rsidRPr="007377C1">
        <w:rPr>
          <w:rFonts w:asciiTheme="majorHAnsi" w:eastAsia="Times New Roman" w:hAnsiTheme="majorHAnsi" w:cstheme="majorHAnsi"/>
          <w:b/>
          <w:i/>
          <w:sz w:val="24"/>
          <w:szCs w:val="24"/>
          <w:lang w:val="ru-MD"/>
        </w:rPr>
        <w:t xml:space="preserve"> учащихся </w:t>
      </w:r>
      <w:r w:rsidR="00113738" w:rsidRPr="007377C1">
        <w:rPr>
          <w:rFonts w:asciiTheme="majorHAnsi" w:eastAsia="Times New Roman" w:hAnsiTheme="majorHAnsi" w:cstheme="majorHAnsi"/>
          <w:b/>
          <w:i/>
          <w:sz w:val="24"/>
          <w:szCs w:val="24"/>
          <w:lang w:val="ru-MD"/>
        </w:rPr>
        <w:t xml:space="preserve">V-XII </w:t>
      </w:r>
      <w:r w:rsidR="0084430B" w:rsidRPr="007377C1">
        <w:rPr>
          <w:rFonts w:asciiTheme="majorHAnsi" w:eastAsia="Times New Roman" w:hAnsiTheme="majorHAnsi" w:cstheme="majorHAnsi"/>
          <w:b/>
          <w:i/>
          <w:sz w:val="24"/>
          <w:szCs w:val="24"/>
          <w:lang w:val="ru-MD"/>
        </w:rPr>
        <w:t xml:space="preserve">классов </w:t>
      </w:r>
      <w:r w:rsidR="00113738" w:rsidRPr="007377C1">
        <w:rPr>
          <w:rFonts w:asciiTheme="majorHAnsi" w:eastAsia="Times New Roman" w:hAnsiTheme="majorHAnsi" w:cstheme="majorHAnsi"/>
          <w:b/>
          <w:i/>
          <w:sz w:val="24"/>
          <w:szCs w:val="24"/>
          <w:lang w:val="ru-MD"/>
        </w:rPr>
        <w:t xml:space="preserve">(с.142310) </w:t>
      </w:r>
      <w:r w:rsidR="0084430B" w:rsidRPr="007377C1">
        <w:rPr>
          <w:rFonts w:asciiTheme="majorHAnsi" w:eastAsia="Times New Roman" w:hAnsiTheme="majorHAnsi" w:cstheme="majorHAnsi"/>
          <w:b/>
          <w:i/>
          <w:sz w:val="24"/>
          <w:szCs w:val="24"/>
          <w:lang w:val="ru-MD"/>
        </w:rPr>
        <w:t>утвержд</w:t>
      </w:r>
      <w:r w:rsidR="00113738" w:rsidRPr="007377C1">
        <w:rPr>
          <w:rFonts w:asciiTheme="majorHAnsi" w:eastAsia="Times New Roman" w:hAnsiTheme="majorHAnsi" w:cstheme="majorHAnsi"/>
          <w:b/>
          <w:i/>
          <w:sz w:val="24"/>
          <w:szCs w:val="24"/>
          <w:lang w:val="ru-MD"/>
        </w:rPr>
        <w:t>ались неправильно</w:t>
      </w:r>
      <w:r w:rsidR="00947A4E" w:rsidRPr="007377C1">
        <w:rPr>
          <w:rFonts w:asciiTheme="majorHAnsi" w:eastAsia="Times New Roman" w:hAnsiTheme="majorHAnsi" w:cstheme="majorHAnsi"/>
          <w:b/>
          <w:i/>
          <w:sz w:val="24"/>
          <w:szCs w:val="24"/>
          <w:lang w:val="ru-MD"/>
        </w:rPr>
        <w:t>.</w:t>
      </w:r>
      <w:r w:rsidR="00B2410F" w:rsidRPr="007377C1">
        <w:rPr>
          <w:rFonts w:asciiTheme="majorHAnsi" w:eastAsia="Times New Roman" w:hAnsiTheme="majorHAnsi" w:cstheme="majorHAnsi"/>
          <w:b/>
          <w:i/>
          <w:sz w:val="24"/>
          <w:szCs w:val="24"/>
          <w:lang w:val="ru-MD"/>
        </w:rPr>
        <w:t xml:space="preserve"> </w:t>
      </w:r>
    </w:p>
    <w:p w14:paraId="1EFD9CAA" w14:textId="3238E657" w:rsidR="00B20EDD" w:rsidRPr="007377C1" w:rsidRDefault="0084430B" w:rsidP="00FF61B8">
      <w:pPr>
        <w:spacing w:after="0" w:line="276" w:lineRule="auto"/>
        <w:ind w:firstLine="720"/>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sz w:val="24"/>
          <w:szCs w:val="24"/>
          <w:lang w:val="ru-MD"/>
        </w:rPr>
        <w:t>Согласно законодательным положениям</w:t>
      </w:r>
      <w:r w:rsidR="00B20EDD" w:rsidRPr="007377C1">
        <w:rPr>
          <w:rStyle w:val="a5"/>
          <w:rFonts w:asciiTheme="majorHAnsi" w:eastAsia="Times New Roman" w:hAnsiTheme="majorHAnsi" w:cstheme="majorHAnsi"/>
          <w:sz w:val="24"/>
          <w:szCs w:val="24"/>
          <w:lang w:val="ru-MD"/>
        </w:rPr>
        <w:footnoteReference w:id="20"/>
      </w:r>
      <w:r w:rsidR="00470139" w:rsidRPr="007377C1">
        <w:rPr>
          <w:rFonts w:asciiTheme="majorHAnsi" w:eastAsia="Times New Roman" w:hAnsiTheme="majorHAnsi" w:cstheme="majorHAnsi"/>
          <w:sz w:val="24"/>
          <w:szCs w:val="24"/>
          <w:lang w:val="ru-MD"/>
        </w:rPr>
        <w:t>,</w:t>
      </w:r>
      <w:r w:rsidR="00B20EDD" w:rsidRPr="007377C1">
        <w:rPr>
          <w:rFonts w:asciiTheme="majorHAnsi" w:eastAsia="Times New Roman" w:hAnsiTheme="majorHAnsi" w:cstheme="majorHAnsi"/>
          <w:sz w:val="24"/>
          <w:szCs w:val="24"/>
          <w:lang w:val="ru-MD"/>
        </w:rPr>
        <w:t xml:space="preserve"> </w:t>
      </w:r>
      <w:r w:rsidRPr="007377C1">
        <w:rPr>
          <w:rFonts w:asciiTheme="majorHAnsi" w:eastAsia="Times New Roman" w:hAnsiTheme="majorHAnsi" w:cstheme="majorHAnsi"/>
          <w:sz w:val="24"/>
          <w:szCs w:val="24"/>
          <w:lang w:val="ru-MD"/>
        </w:rPr>
        <w:t>РС в соответствии с законом и в пределах своей компетенции, принимает решения об организации общественных служб районного и/или регионального значения и утверждает тарифы на платные услуги, предоставляемые указанными службами</w:t>
      </w:r>
      <w:r w:rsidR="00B20EDD" w:rsidRPr="007377C1">
        <w:rPr>
          <w:rFonts w:asciiTheme="majorHAnsi" w:eastAsia="Times New Roman" w:hAnsiTheme="majorHAnsi" w:cstheme="majorHAnsi"/>
          <w:sz w:val="24"/>
          <w:szCs w:val="24"/>
          <w:lang w:val="ru-MD"/>
        </w:rPr>
        <w:t xml:space="preserve">. </w:t>
      </w:r>
      <w:r w:rsidRPr="007377C1">
        <w:rPr>
          <w:rFonts w:asciiTheme="majorHAnsi" w:eastAsia="Times New Roman" w:hAnsiTheme="majorHAnsi" w:cstheme="majorHAnsi"/>
          <w:sz w:val="24"/>
          <w:szCs w:val="24"/>
          <w:lang w:val="ru-MD"/>
        </w:rPr>
        <w:t xml:space="preserve">Аудитом установлено, что </w:t>
      </w:r>
      <w:r w:rsidR="00104567" w:rsidRPr="007377C1">
        <w:rPr>
          <w:rFonts w:asciiTheme="majorHAnsi" w:eastAsia="Times New Roman" w:hAnsiTheme="majorHAnsi" w:cstheme="majorHAnsi"/>
          <w:sz w:val="24"/>
          <w:szCs w:val="24"/>
          <w:lang w:val="ru-MD"/>
        </w:rPr>
        <w:t>правомоч</w:t>
      </w:r>
      <w:r w:rsidRPr="007377C1">
        <w:rPr>
          <w:rFonts w:asciiTheme="majorHAnsi" w:eastAsia="Times New Roman" w:hAnsiTheme="majorHAnsi" w:cstheme="majorHAnsi"/>
          <w:sz w:val="24"/>
          <w:szCs w:val="24"/>
          <w:lang w:val="ru-MD"/>
        </w:rPr>
        <w:t>ный орган, вопреки указанным положениям, Решением №9/21 от 24.12.2019 „Об утверждении районного бюджета на 2020 год” делегировал полномочия по установлению платы за питание учащихся педагогически</w:t>
      </w:r>
      <w:r w:rsidR="00113738" w:rsidRPr="007377C1">
        <w:rPr>
          <w:rFonts w:asciiTheme="majorHAnsi" w:eastAsia="Times New Roman" w:hAnsiTheme="majorHAnsi" w:cstheme="majorHAnsi"/>
          <w:sz w:val="24"/>
          <w:szCs w:val="24"/>
          <w:lang w:val="ru-MD"/>
        </w:rPr>
        <w:t>м</w:t>
      </w:r>
      <w:r w:rsidRPr="007377C1">
        <w:rPr>
          <w:rFonts w:asciiTheme="majorHAnsi" w:eastAsia="Times New Roman" w:hAnsiTheme="majorHAnsi" w:cstheme="majorHAnsi"/>
          <w:sz w:val="24"/>
          <w:szCs w:val="24"/>
          <w:lang w:val="ru-MD"/>
        </w:rPr>
        <w:t xml:space="preserve"> </w:t>
      </w:r>
      <w:r w:rsidR="00113738" w:rsidRPr="007377C1">
        <w:rPr>
          <w:rFonts w:asciiTheme="majorHAnsi" w:eastAsia="Times New Roman" w:hAnsiTheme="majorHAnsi" w:cstheme="majorHAnsi"/>
          <w:sz w:val="24"/>
          <w:szCs w:val="24"/>
          <w:lang w:val="ru-MD"/>
        </w:rPr>
        <w:t xml:space="preserve">и родительским </w:t>
      </w:r>
      <w:r w:rsidRPr="007377C1">
        <w:rPr>
          <w:rFonts w:asciiTheme="majorHAnsi" w:eastAsia="Times New Roman" w:hAnsiTheme="majorHAnsi" w:cstheme="majorHAnsi"/>
          <w:sz w:val="24"/>
          <w:szCs w:val="24"/>
          <w:lang w:val="ru-MD"/>
        </w:rPr>
        <w:t>административны</w:t>
      </w:r>
      <w:r w:rsidR="00113738" w:rsidRPr="007377C1">
        <w:rPr>
          <w:rFonts w:asciiTheme="majorHAnsi" w:eastAsia="Times New Roman" w:hAnsiTheme="majorHAnsi" w:cstheme="majorHAnsi"/>
          <w:sz w:val="24"/>
          <w:szCs w:val="24"/>
          <w:lang w:val="ru-MD"/>
        </w:rPr>
        <w:t>м</w:t>
      </w:r>
      <w:r w:rsidRPr="007377C1">
        <w:rPr>
          <w:rFonts w:asciiTheme="majorHAnsi" w:eastAsia="Times New Roman" w:hAnsiTheme="majorHAnsi" w:cstheme="majorHAnsi"/>
          <w:sz w:val="24"/>
          <w:szCs w:val="24"/>
          <w:lang w:val="ru-MD"/>
        </w:rPr>
        <w:t xml:space="preserve"> совет</w:t>
      </w:r>
      <w:r w:rsidR="00113738" w:rsidRPr="007377C1">
        <w:rPr>
          <w:rFonts w:asciiTheme="majorHAnsi" w:eastAsia="Times New Roman" w:hAnsiTheme="majorHAnsi" w:cstheme="majorHAnsi"/>
          <w:sz w:val="24"/>
          <w:szCs w:val="24"/>
          <w:lang w:val="ru-MD"/>
        </w:rPr>
        <w:t>ам</w:t>
      </w:r>
      <w:r w:rsidR="002F2EDA" w:rsidRPr="007377C1">
        <w:rPr>
          <w:rFonts w:asciiTheme="majorHAnsi" w:eastAsia="Times New Roman" w:hAnsiTheme="majorHAnsi" w:cstheme="majorHAnsi"/>
          <w:sz w:val="24"/>
          <w:szCs w:val="24"/>
          <w:lang w:val="ru-MD"/>
        </w:rPr>
        <w:t>.</w:t>
      </w:r>
    </w:p>
    <w:p w14:paraId="10DA9477" w14:textId="1A012138" w:rsidR="006F0587" w:rsidRPr="007377C1" w:rsidRDefault="00113738" w:rsidP="00FF61B8">
      <w:pPr>
        <w:spacing w:after="0" w:line="276" w:lineRule="auto"/>
        <w:ind w:firstLine="567"/>
        <w:jc w:val="both"/>
        <w:rPr>
          <w:rFonts w:asciiTheme="majorHAnsi" w:eastAsia="Calibri" w:hAnsiTheme="majorHAnsi" w:cstheme="majorHAnsi"/>
          <w:b/>
          <w:i/>
          <w:sz w:val="24"/>
          <w:szCs w:val="24"/>
          <w:lang w:val="ru-MD"/>
        </w:rPr>
      </w:pPr>
      <w:r w:rsidRPr="007377C1">
        <w:rPr>
          <w:rFonts w:asciiTheme="majorHAnsi" w:eastAsia="Times New Roman" w:hAnsiTheme="majorHAnsi" w:cstheme="majorHAnsi"/>
          <w:sz w:val="24"/>
          <w:szCs w:val="24"/>
          <w:lang w:val="ru-MD"/>
        </w:rPr>
        <w:t>Таким образом, в 2020 году административные советы 12 учебных заведений разработали и утвердили плату за питание учащихся V-XII классов, размер которой варьировал от одного учебного заведения к другому от 5,50 леев/день до 11,1 леев/день, при этом общий доход составил 542,3 тыс. леев. Плата, утвержденная учебными заведениями, ниже, чем плата за питание учащихся начальных классов, в размере 10,8 леев, утвержденная Постановлением Правительства №234 от 25.02.2005 „О питании учащихся”. Следует отметить, что при определении платы за питание учащихся учреждения включали только расходы на закупленные продукты питания, остальные расходы были понесены за счет выделенных трансфертов. Более того, не ведется отдельный учет расходов, связанных с питанием учащихся V-XII классов.</w:t>
      </w:r>
    </w:p>
    <w:p w14:paraId="184F6013" w14:textId="77777777" w:rsidR="00FF7E5C" w:rsidRPr="007377C1" w:rsidRDefault="00FF7E5C" w:rsidP="00733487">
      <w:pPr>
        <w:spacing w:after="0" w:line="240" w:lineRule="auto"/>
        <w:jc w:val="both"/>
        <w:rPr>
          <w:rFonts w:asciiTheme="majorHAnsi" w:eastAsia="Times New Roman" w:hAnsiTheme="majorHAnsi" w:cstheme="majorHAnsi"/>
          <w:sz w:val="24"/>
          <w:szCs w:val="24"/>
          <w:lang w:val="ru-MD"/>
        </w:rPr>
      </w:pPr>
    </w:p>
    <w:p w14:paraId="38257945" w14:textId="258D6BA1" w:rsidR="0096445F" w:rsidRPr="007377C1" w:rsidRDefault="00E95C78" w:rsidP="0096445F">
      <w:pPr>
        <w:pStyle w:val="2"/>
        <w:spacing w:before="0" w:line="276" w:lineRule="auto"/>
        <w:ind w:firstLine="567"/>
        <w:jc w:val="both"/>
        <w:rPr>
          <w:sz w:val="28"/>
          <w:szCs w:val="28"/>
          <w:lang w:val="ru-MD"/>
        </w:rPr>
      </w:pPr>
      <w:bookmarkStart w:id="28" w:name="_Toc100875958"/>
      <w:r w:rsidRPr="007377C1">
        <w:rPr>
          <w:rFonts w:eastAsia="Arial" w:cstheme="majorHAnsi"/>
          <w:spacing w:val="1"/>
          <w:sz w:val="28"/>
          <w:szCs w:val="28"/>
          <w:lang w:val="ru-MD"/>
        </w:rPr>
        <w:t>4.2</w:t>
      </w:r>
      <w:r w:rsidR="00275C35" w:rsidRPr="007377C1">
        <w:rPr>
          <w:rFonts w:eastAsia="Arial" w:cstheme="majorHAnsi"/>
          <w:spacing w:val="1"/>
          <w:sz w:val="28"/>
          <w:szCs w:val="28"/>
          <w:lang w:val="ru-MD"/>
        </w:rPr>
        <w:t>.</w:t>
      </w:r>
      <w:r w:rsidR="0096445F" w:rsidRPr="007377C1">
        <w:rPr>
          <w:rFonts w:eastAsia="Arial" w:cstheme="majorHAnsi"/>
          <w:spacing w:val="1"/>
          <w:sz w:val="28"/>
          <w:szCs w:val="28"/>
          <w:lang w:val="ru-MD"/>
        </w:rPr>
        <w:t xml:space="preserve"> </w:t>
      </w:r>
      <w:r w:rsidR="00502CDE" w:rsidRPr="007377C1">
        <w:rPr>
          <w:rFonts w:eastAsia="Arial" w:cstheme="majorHAnsi"/>
          <w:spacing w:val="1"/>
          <w:sz w:val="28"/>
          <w:szCs w:val="28"/>
          <w:lang w:val="ru-MD"/>
        </w:rPr>
        <w:t xml:space="preserve">АТЕ </w:t>
      </w:r>
      <w:r w:rsidR="00502CDE" w:rsidRPr="007377C1">
        <w:rPr>
          <w:sz w:val="28"/>
          <w:szCs w:val="28"/>
          <w:lang w:val="ru-MD"/>
        </w:rPr>
        <w:t>II уровня</w:t>
      </w:r>
      <w:r w:rsidR="00502CDE" w:rsidRPr="007377C1">
        <w:rPr>
          <w:rFonts w:eastAsia="Arial" w:cstheme="majorHAnsi"/>
          <w:spacing w:val="1"/>
          <w:sz w:val="28"/>
          <w:szCs w:val="28"/>
          <w:lang w:val="ru-MD"/>
        </w:rPr>
        <w:t xml:space="preserve"> подтвердила </w:t>
      </w:r>
      <w:r w:rsidR="005C647C" w:rsidRPr="007377C1">
        <w:rPr>
          <w:rFonts w:eastAsia="Arial" w:cstheme="majorHAnsi"/>
          <w:spacing w:val="1"/>
          <w:sz w:val="28"/>
          <w:szCs w:val="28"/>
          <w:lang w:val="ru-MD"/>
        </w:rPr>
        <w:t>использова</w:t>
      </w:r>
      <w:r w:rsidR="00502CDE" w:rsidRPr="007377C1">
        <w:rPr>
          <w:rFonts w:eastAsia="Arial" w:cstheme="majorHAnsi"/>
          <w:spacing w:val="1"/>
          <w:sz w:val="28"/>
          <w:szCs w:val="28"/>
          <w:lang w:val="ru-MD"/>
        </w:rPr>
        <w:t>ние и управление расходами в соответствии с нормативной базой</w:t>
      </w:r>
      <w:r w:rsidR="0096445F" w:rsidRPr="007377C1">
        <w:rPr>
          <w:sz w:val="28"/>
          <w:szCs w:val="28"/>
          <w:lang w:val="ru-MD"/>
        </w:rPr>
        <w:t>?</w:t>
      </w:r>
      <w:bookmarkEnd w:id="28"/>
    </w:p>
    <w:p w14:paraId="10AA17AC" w14:textId="625AE22E" w:rsidR="0096445F" w:rsidRPr="007377C1" w:rsidRDefault="00502CDE" w:rsidP="006C6421">
      <w:pPr>
        <w:pStyle w:val="a6"/>
        <w:spacing w:after="0" w:line="276" w:lineRule="auto"/>
        <w:ind w:left="27" w:firstLine="540"/>
        <w:jc w:val="both"/>
        <w:rPr>
          <w:rFonts w:asciiTheme="majorHAnsi" w:eastAsia="Times New Roman" w:hAnsiTheme="majorHAnsi" w:cstheme="majorHAnsi"/>
          <w:sz w:val="24"/>
          <w:szCs w:val="24"/>
          <w:lang w:val="ru-MD"/>
        </w:rPr>
      </w:pPr>
      <w:r w:rsidRPr="007377C1">
        <w:rPr>
          <w:rFonts w:asciiTheme="majorHAnsi" w:hAnsiTheme="majorHAnsi" w:cstheme="majorHAnsi"/>
          <w:sz w:val="24"/>
          <w:szCs w:val="24"/>
          <w:lang w:val="ru-MD"/>
        </w:rPr>
        <w:t xml:space="preserve">МПО II уровня района Ниспорень не предприняли необходимые меры, направленные на прудентное и регламентированное осуществление бюджетных расходов. Оценка финансового менеджмента </w:t>
      </w:r>
      <w:r w:rsidR="00D75891" w:rsidRPr="007377C1">
        <w:rPr>
          <w:rFonts w:asciiTheme="majorHAnsi" w:hAnsiTheme="majorHAnsi" w:cstheme="majorHAnsi"/>
          <w:sz w:val="24"/>
          <w:szCs w:val="24"/>
          <w:lang w:val="ru-MD"/>
        </w:rPr>
        <w:t xml:space="preserve">при </w:t>
      </w:r>
      <w:r w:rsidRPr="007377C1">
        <w:rPr>
          <w:rFonts w:asciiTheme="majorHAnsi" w:hAnsiTheme="majorHAnsi" w:cstheme="majorHAnsi"/>
          <w:sz w:val="24"/>
          <w:szCs w:val="24"/>
          <w:lang w:val="ru-MD"/>
        </w:rPr>
        <w:t>исполнени</w:t>
      </w:r>
      <w:r w:rsidR="00D75891" w:rsidRPr="007377C1">
        <w:rPr>
          <w:rFonts w:asciiTheme="majorHAnsi" w:hAnsiTheme="majorHAnsi" w:cstheme="majorHAnsi"/>
          <w:sz w:val="24"/>
          <w:szCs w:val="24"/>
          <w:lang w:val="ru-MD"/>
        </w:rPr>
        <w:t>и</w:t>
      </w:r>
      <w:r w:rsidRPr="007377C1">
        <w:rPr>
          <w:rFonts w:asciiTheme="majorHAnsi" w:hAnsiTheme="majorHAnsi" w:cstheme="majorHAnsi"/>
          <w:sz w:val="24"/>
          <w:szCs w:val="24"/>
          <w:lang w:val="ru-MD"/>
        </w:rPr>
        <w:t xml:space="preserve"> расходов районного бюджета, с точки зрения соблюдения нормативной базы, свидетельствует о том, что эта область была подвержена воздействию ряда нарушений и отклонений от законодательных норм, </w:t>
      </w:r>
      <w:r w:rsidR="00D75891" w:rsidRPr="007377C1">
        <w:rPr>
          <w:rFonts w:asciiTheme="majorHAnsi" w:hAnsiTheme="majorHAnsi" w:cstheme="majorHAnsi"/>
          <w:sz w:val="24"/>
          <w:szCs w:val="24"/>
          <w:lang w:val="ru-MD"/>
        </w:rPr>
        <w:t>таких, как</w:t>
      </w:r>
      <w:r w:rsidRPr="007377C1">
        <w:rPr>
          <w:rFonts w:asciiTheme="majorHAnsi" w:hAnsiTheme="majorHAnsi" w:cstheme="majorHAnsi"/>
          <w:sz w:val="24"/>
          <w:szCs w:val="24"/>
          <w:lang w:val="ru-MD"/>
        </w:rPr>
        <w:t>:</w:t>
      </w:r>
      <w:r w:rsidR="0096445F" w:rsidRPr="007377C1">
        <w:rPr>
          <w:rFonts w:asciiTheme="majorHAnsi" w:hAnsiTheme="majorHAnsi" w:cstheme="majorHAnsi"/>
          <w:sz w:val="24"/>
          <w:szCs w:val="24"/>
          <w:lang w:val="ru-MD"/>
        </w:rPr>
        <w:t xml:space="preserve"> </w:t>
      </w:r>
      <w:r w:rsidRPr="007377C1">
        <w:rPr>
          <w:rFonts w:asciiTheme="majorHAnsi" w:hAnsiTheme="majorHAnsi" w:cstheme="majorHAnsi"/>
          <w:sz w:val="24"/>
          <w:szCs w:val="24"/>
          <w:lang w:val="ru-MD"/>
        </w:rPr>
        <w:t>несоблюдени</w:t>
      </w:r>
      <w:r w:rsidR="00D75891" w:rsidRPr="007377C1">
        <w:rPr>
          <w:rFonts w:asciiTheme="majorHAnsi" w:hAnsiTheme="majorHAnsi" w:cstheme="majorHAnsi"/>
          <w:sz w:val="24"/>
          <w:szCs w:val="24"/>
          <w:lang w:val="ru-MD"/>
        </w:rPr>
        <w:t>е</w:t>
      </w:r>
      <w:r w:rsidRPr="007377C1">
        <w:rPr>
          <w:rFonts w:asciiTheme="majorHAnsi" w:hAnsiTheme="majorHAnsi" w:cstheme="majorHAnsi"/>
          <w:sz w:val="24"/>
          <w:szCs w:val="24"/>
          <w:lang w:val="ru-MD"/>
        </w:rPr>
        <w:t xml:space="preserve"> нормативных процедур и прозрачности в процессе государственных закупок (неразработка и неактуализация планов государственных закупок товаров, работ и услуг; дробление закупок работ/услуг,</w:t>
      </w:r>
      <w:r w:rsidR="00573789" w:rsidRPr="007377C1">
        <w:rPr>
          <w:rFonts w:asciiTheme="majorHAnsi" w:hAnsiTheme="majorHAnsi" w:cstheme="majorHAnsi"/>
          <w:sz w:val="24"/>
          <w:szCs w:val="24"/>
          <w:lang w:val="ru-MD"/>
        </w:rPr>
        <w:t xml:space="preserve"> снижение уровня гарантии надлежащего исполнения некоторых работ, процедуры закупки товаров/услуг небольшой стоимости не выполняются в соответствии с нормативными требованиями и т. д.);</w:t>
      </w:r>
      <w:r w:rsidRPr="007377C1">
        <w:rPr>
          <w:rFonts w:asciiTheme="majorHAnsi" w:hAnsiTheme="majorHAnsi" w:cstheme="majorHAnsi"/>
          <w:sz w:val="24"/>
          <w:szCs w:val="24"/>
          <w:lang w:val="ru-MD"/>
        </w:rPr>
        <w:t xml:space="preserve"> проведени</w:t>
      </w:r>
      <w:r w:rsidR="00D75891" w:rsidRPr="007377C1">
        <w:rPr>
          <w:rFonts w:asciiTheme="majorHAnsi" w:hAnsiTheme="majorHAnsi" w:cstheme="majorHAnsi"/>
          <w:sz w:val="24"/>
          <w:szCs w:val="24"/>
          <w:lang w:val="ru-MD"/>
        </w:rPr>
        <w:t>е</w:t>
      </w:r>
      <w:r w:rsidRPr="007377C1">
        <w:rPr>
          <w:rFonts w:asciiTheme="majorHAnsi" w:hAnsiTheme="majorHAnsi" w:cstheme="majorHAnsi"/>
          <w:sz w:val="24"/>
          <w:szCs w:val="24"/>
          <w:lang w:val="ru-MD"/>
        </w:rPr>
        <w:t xml:space="preserve"> капитальных ремонтных работ в отсутствие </w:t>
      </w:r>
      <w:r w:rsidR="00573789" w:rsidRPr="007377C1">
        <w:rPr>
          <w:rFonts w:asciiTheme="majorHAnsi" w:hAnsiTheme="majorHAnsi" w:cstheme="majorHAnsi"/>
          <w:sz w:val="24"/>
          <w:szCs w:val="24"/>
          <w:lang w:val="ru-MD"/>
        </w:rPr>
        <w:t>проектов, прошедших экспертизу в установленном порядке; необеспечени</w:t>
      </w:r>
      <w:r w:rsidR="00D75891" w:rsidRPr="007377C1">
        <w:rPr>
          <w:rFonts w:asciiTheme="majorHAnsi" w:hAnsiTheme="majorHAnsi" w:cstheme="majorHAnsi"/>
          <w:sz w:val="24"/>
          <w:szCs w:val="24"/>
          <w:lang w:val="ru-MD"/>
        </w:rPr>
        <w:t xml:space="preserve">е </w:t>
      </w:r>
      <w:r w:rsidR="00573789" w:rsidRPr="007377C1">
        <w:rPr>
          <w:rFonts w:asciiTheme="majorHAnsi" w:hAnsiTheme="majorHAnsi" w:cstheme="majorHAnsi"/>
          <w:sz w:val="24"/>
          <w:szCs w:val="24"/>
          <w:lang w:val="ru-MD"/>
        </w:rPr>
        <w:t>прозрачности инвестиций</w:t>
      </w:r>
      <w:r w:rsidR="00AA1C06" w:rsidRPr="007377C1">
        <w:rPr>
          <w:rFonts w:asciiTheme="majorHAnsi" w:hAnsiTheme="majorHAnsi" w:cstheme="majorHAnsi"/>
          <w:iCs/>
          <w:sz w:val="24"/>
          <w:szCs w:val="24"/>
          <w:lang w:val="ru-MD"/>
        </w:rPr>
        <w:t>;</w:t>
      </w:r>
      <w:r w:rsidR="00426F7D" w:rsidRPr="007377C1">
        <w:rPr>
          <w:rFonts w:asciiTheme="majorHAnsi" w:hAnsiTheme="majorHAnsi" w:cstheme="majorHAnsi"/>
          <w:iCs/>
          <w:sz w:val="24"/>
          <w:szCs w:val="24"/>
          <w:lang w:val="ru-MD"/>
        </w:rPr>
        <w:t xml:space="preserve"> </w:t>
      </w:r>
      <w:r w:rsidR="00D75891" w:rsidRPr="007377C1">
        <w:rPr>
          <w:rFonts w:asciiTheme="majorHAnsi" w:hAnsiTheme="majorHAnsi" w:cstheme="majorHAnsi"/>
          <w:iCs/>
          <w:sz w:val="24"/>
          <w:szCs w:val="24"/>
          <w:lang w:val="ru-MD"/>
        </w:rPr>
        <w:t>договорные обязательства по капитальным работам при отсутствии утвержденных финансовых средств; авансы, незаконно предоставленные некоторым субъектам бюджетными учреждениями; ненадлежащее использование финансовых средств, предназначенных для дорожной инфраструктуры; списанные расходы на неподтвержденные полностью товары и капитальные ремонтные работы, не переданные в надлежащем порядке соответствующим органам</w:t>
      </w:r>
      <w:r w:rsidR="00E70CB1" w:rsidRPr="007377C1">
        <w:rPr>
          <w:rFonts w:asciiTheme="majorHAnsi" w:hAnsiTheme="majorHAnsi" w:cstheme="majorHAnsi"/>
          <w:sz w:val="24"/>
          <w:szCs w:val="24"/>
          <w:lang w:val="ru-MD"/>
        </w:rPr>
        <w:t>.</w:t>
      </w:r>
    </w:p>
    <w:p w14:paraId="4D0EED89" w14:textId="5276E5C7" w:rsidR="00D75891" w:rsidRPr="007377C1" w:rsidRDefault="00D75891" w:rsidP="00D75891">
      <w:pPr>
        <w:spacing w:after="0" w:line="276" w:lineRule="auto"/>
        <w:ind w:firstLine="567"/>
        <w:jc w:val="both"/>
        <w:rPr>
          <w:rFonts w:asciiTheme="majorHAnsi" w:hAnsiTheme="majorHAnsi" w:cstheme="majorHAnsi"/>
          <w:sz w:val="24"/>
          <w:szCs w:val="24"/>
          <w:lang w:val="ru-MD"/>
        </w:rPr>
      </w:pPr>
      <w:r w:rsidRPr="007377C1">
        <w:rPr>
          <w:rFonts w:asciiTheme="majorHAnsi" w:hAnsiTheme="majorHAnsi" w:cstheme="majorHAnsi"/>
          <w:sz w:val="24"/>
          <w:szCs w:val="24"/>
          <w:lang w:val="ru-MD"/>
        </w:rPr>
        <w:t>Вышеуказанные несоответствия были сгенерированы недостаточным внутренним контролем и, соответственно, невнедрением в соответствующем порядке положений Закона №229 от 23.09.2010, предусматривающих повышение управленческой ответственности для надлежащего управления публичными ресурсами.</w:t>
      </w:r>
    </w:p>
    <w:p w14:paraId="40BA88B2" w14:textId="04527E61" w:rsidR="00D75891" w:rsidRPr="007377C1" w:rsidRDefault="00D75891" w:rsidP="00D75891">
      <w:pPr>
        <w:pStyle w:val="ae"/>
        <w:spacing w:after="0" w:line="276" w:lineRule="auto"/>
        <w:ind w:firstLine="567"/>
        <w:jc w:val="both"/>
        <w:rPr>
          <w:rFonts w:asciiTheme="majorHAnsi" w:hAnsiTheme="majorHAnsi" w:cstheme="majorHAnsi"/>
          <w:lang w:val="ru-MD"/>
        </w:rPr>
      </w:pPr>
      <w:r w:rsidRPr="007377C1">
        <w:rPr>
          <w:rFonts w:asciiTheme="majorHAnsi" w:hAnsiTheme="majorHAnsi" w:cstheme="majorHAnsi"/>
          <w:lang w:val="ru-MD"/>
        </w:rPr>
        <w:t>В контексте вышеизложенного, отмечается следующее:</w:t>
      </w:r>
    </w:p>
    <w:p w14:paraId="6BC70D6D" w14:textId="77777777" w:rsidR="00D75891" w:rsidRPr="007377C1" w:rsidRDefault="00D75891" w:rsidP="00D75891">
      <w:pPr>
        <w:pStyle w:val="ae"/>
        <w:spacing w:after="0" w:line="276" w:lineRule="auto"/>
        <w:ind w:firstLine="567"/>
        <w:jc w:val="both"/>
        <w:rPr>
          <w:rFonts w:asciiTheme="majorHAnsi" w:hAnsiTheme="majorHAnsi" w:cstheme="majorHAnsi"/>
          <w:lang w:val="ru-MD"/>
        </w:rPr>
      </w:pPr>
    </w:p>
    <w:p w14:paraId="2A619B84" w14:textId="77ED786D" w:rsidR="00B75402" w:rsidRPr="007377C1" w:rsidRDefault="007071DA" w:rsidP="007071DA">
      <w:pPr>
        <w:pStyle w:val="a6"/>
        <w:numPr>
          <w:ilvl w:val="2"/>
          <w:numId w:val="38"/>
        </w:numPr>
        <w:spacing w:after="0" w:line="276" w:lineRule="auto"/>
        <w:ind w:left="0" w:firstLine="0"/>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b/>
          <w:bCs/>
          <w:i/>
          <w:iCs/>
          <w:sz w:val="24"/>
          <w:szCs w:val="24"/>
          <w:lang w:val="ru-MD"/>
        </w:rPr>
        <w:t>Подведомственные с</w:t>
      </w:r>
      <w:r w:rsidR="00C21BD9" w:rsidRPr="007377C1">
        <w:rPr>
          <w:rFonts w:asciiTheme="majorHAnsi" w:eastAsia="Times New Roman" w:hAnsiTheme="majorHAnsi" w:cstheme="majorHAnsi"/>
          <w:b/>
          <w:bCs/>
          <w:i/>
          <w:iCs/>
          <w:sz w:val="24"/>
          <w:szCs w:val="24"/>
          <w:lang w:val="ru-MD"/>
        </w:rPr>
        <w:t>убъекты</w:t>
      </w:r>
      <w:r w:rsidRPr="007377C1">
        <w:rPr>
          <w:rFonts w:asciiTheme="majorHAnsi" w:eastAsia="Times New Roman" w:hAnsiTheme="majorHAnsi" w:cstheme="majorHAnsi"/>
          <w:b/>
          <w:bCs/>
          <w:i/>
          <w:iCs/>
          <w:sz w:val="24"/>
          <w:szCs w:val="24"/>
          <w:lang w:val="ru-MD"/>
        </w:rPr>
        <w:t xml:space="preserve"> РС</w:t>
      </w:r>
      <w:r w:rsidR="00C21BD9" w:rsidRPr="007377C1">
        <w:rPr>
          <w:rFonts w:asciiTheme="majorHAnsi" w:eastAsia="Times New Roman" w:hAnsiTheme="majorHAnsi" w:cstheme="majorHAnsi"/>
          <w:b/>
          <w:bCs/>
          <w:i/>
          <w:iCs/>
          <w:sz w:val="24"/>
          <w:szCs w:val="24"/>
          <w:lang w:val="ru-MD"/>
        </w:rPr>
        <w:t xml:space="preserve"> не </w:t>
      </w:r>
      <w:r w:rsidRPr="007377C1">
        <w:rPr>
          <w:rFonts w:asciiTheme="majorHAnsi" w:eastAsia="Times New Roman" w:hAnsiTheme="majorHAnsi" w:cstheme="majorHAnsi"/>
          <w:b/>
          <w:bCs/>
          <w:i/>
          <w:iCs/>
          <w:sz w:val="24"/>
          <w:szCs w:val="24"/>
          <w:lang w:val="ru-MD"/>
        </w:rPr>
        <w:t>осуществляют</w:t>
      </w:r>
      <w:r w:rsidR="00C21BD9" w:rsidRPr="007377C1">
        <w:rPr>
          <w:rFonts w:asciiTheme="majorHAnsi" w:eastAsia="Times New Roman" w:hAnsiTheme="majorHAnsi" w:cstheme="majorHAnsi"/>
          <w:b/>
          <w:bCs/>
          <w:i/>
          <w:iCs/>
          <w:sz w:val="24"/>
          <w:szCs w:val="24"/>
          <w:lang w:val="ru-MD"/>
        </w:rPr>
        <w:t xml:space="preserve"> </w:t>
      </w:r>
      <w:r w:rsidRPr="007377C1">
        <w:rPr>
          <w:rFonts w:asciiTheme="majorHAnsi" w:eastAsia="Times New Roman" w:hAnsiTheme="majorHAnsi" w:cstheme="majorHAnsi"/>
          <w:b/>
          <w:bCs/>
          <w:i/>
          <w:iCs/>
          <w:sz w:val="24"/>
          <w:szCs w:val="24"/>
          <w:lang w:val="ru-MD"/>
        </w:rPr>
        <w:t xml:space="preserve">государственные закупки </w:t>
      </w:r>
      <w:r w:rsidR="00C21BD9" w:rsidRPr="007377C1">
        <w:rPr>
          <w:rFonts w:asciiTheme="majorHAnsi" w:eastAsia="Times New Roman" w:hAnsiTheme="majorHAnsi" w:cstheme="majorHAnsi"/>
          <w:b/>
          <w:bCs/>
          <w:i/>
          <w:iCs/>
          <w:sz w:val="24"/>
          <w:szCs w:val="24"/>
          <w:lang w:val="ru-MD"/>
        </w:rPr>
        <w:t xml:space="preserve">в соответствии с </w:t>
      </w:r>
      <w:r w:rsidRPr="007377C1">
        <w:rPr>
          <w:rFonts w:asciiTheme="majorHAnsi" w:eastAsia="Times New Roman" w:hAnsiTheme="majorHAnsi" w:cstheme="majorHAnsi"/>
          <w:b/>
          <w:bCs/>
          <w:i/>
          <w:iCs/>
          <w:sz w:val="24"/>
          <w:szCs w:val="24"/>
          <w:lang w:val="ru-MD"/>
        </w:rPr>
        <w:t>законодательными требованиями</w:t>
      </w:r>
      <w:r w:rsidR="00CA49E5" w:rsidRPr="007377C1">
        <w:rPr>
          <w:rFonts w:asciiTheme="majorHAnsi" w:eastAsia="Times New Roman" w:hAnsiTheme="majorHAnsi" w:cstheme="majorHAnsi"/>
          <w:b/>
          <w:bCs/>
          <w:i/>
          <w:iCs/>
          <w:sz w:val="24"/>
          <w:szCs w:val="24"/>
          <w:lang w:val="ru-MD"/>
        </w:rPr>
        <w:t xml:space="preserve">. </w:t>
      </w:r>
    </w:p>
    <w:p w14:paraId="361DC0FF" w14:textId="3A1CD5E9" w:rsidR="000B7337" w:rsidRPr="007377C1" w:rsidRDefault="007071DA" w:rsidP="00B75402">
      <w:pPr>
        <w:pStyle w:val="a6"/>
        <w:spacing w:after="0" w:line="276" w:lineRule="auto"/>
        <w:ind w:left="0" w:firstLine="720"/>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sz w:val="24"/>
          <w:szCs w:val="24"/>
          <w:lang w:val="ru-MD"/>
        </w:rPr>
        <w:t>Согласно положениям Закона о государственных закупках</w:t>
      </w:r>
      <w:r w:rsidRPr="007377C1">
        <w:rPr>
          <w:rStyle w:val="a5"/>
          <w:rFonts w:asciiTheme="majorHAnsi" w:eastAsia="Times New Roman" w:hAnsiTheme="majorHAnsi" w:cstheme="majorHAnsi"/>
          <w:sz w:val="24"/>
          <w:szCs w:val="24"/>
          <w:lang w:val="ru-MD"/>
        </w:rPr>
        <w:footnoteReference w:id="21"/>
      </w:r>
      <w:r w:rsidRPr="007377C1">
        <w:rPr>
          <w:rFonts w:asciiTheme="majorHAnsi" w:eastAsia="Times New Roman" w:hAnsiTheme="majorHAnsi" w:cstheme="majorHAnsi"/>
          <w:sz w:val="24"/>
          <w:szCs w:val="24"/>
          <w:lang w:val="ru-MD"/>
        </w:rPr>
        <w:t xml:space="preserve">, закупающие органы обязаны обеспечивать законность, эффективность и прозрачность государственных закупок. Аудиторская миссия установила, что за аудируемый период субъекты в рамках АТЕ II уровня, в качестве закупающих органов, допускали некоторые нарушения, связанные с приобретением товаров и услуг. Так, </w:t>
      </w:r>
    </w:p>
    <w:p w14:paraId="2E81D007" w14:textId="314E1FFE" w:rsidR="002A3812" w:rsidRPr="007377C1" w:rsidRDefault="007071DA" w:rsidP="007071DA">
      <w:pPr>
        <w:pStyle w:val="a6"/>
        <w:numPr>
          <w:ilvl w:val="0"/>
          <w:numId w:val="12"/>
        </w:numPr>
        <w:tabs>
          <w:tab w:val="left" w:pos="360"/>
        </w:tabs>
        <w:spacing w:after="0" w:line="276" w:lineRule="auto"/>
        <w:ind w:left="0" w:firstLine="0"/>
        <w:jc w:val="both"/>
        <w:rPr>
          <w:rFonts w:asciiTheme="majorHAnsi" w:hAnsiTheme="majorHAnsi" w:cstheme="majorHAnsi"/>
          <w:sz w:val="24"/>
          <w:szCs w:val="24"/>
          <w:lang w:val="ru-MD"/>
        </w:rPr>
      </w:pPr>
      <w:r w:rsidRPr="007377C1">
        <w:rPr>
          <w:rFonts w:asciiTheme="majorHAnsi" w:eastAsia="Times New Roman" w:hAnsiTheme="majorHAnsi" w:cstheme="majorHAnsi"/>
          <w:i/>
          <w:iCs/>
          <w:sz w:val="24"/>
          <w:szCs w:val="24"/>
          <w:lang w:val="ru-MD"/>
        </w:rPr>
        <w:t>субъекты не утверждают план закупок и/или не обеспечивают его публикацию, а также изменения для новых потребностей в закупках</w:t>
      </w:r>
      <w:r w:rsidR="002A3812" w:rsidRPr="007377C1">
        <w:rPr>
          <w:rFonts w:asciiTheme="majorHAnsi" w:eastAsia="Times New Roman" w:hAnsiTheme="majorHAnsi" w:cstheme="majorHAnsi"/>
          <w:i/>
          <w:iCs/>
          <w:sz w:val="24"/>
          <w:szCs w:val="24"/>
          <w:lang w:val="ru-MD"/>
        </w:rPr>
        <w:t>.</w:t>
      </w:r>
      <w:r w:rsidR="002A3812" w:rsidRPr="007377C1">
        <w:rPr>
          <w:rFonts w:asciiTheme="majorHAnsi" w:hAnsiTheme="majorHAnsi" w:cstheme="majorHAnsi"/>
          <w:sz w:val="24"/>
          <w:szCs w:val="24"/>
          <w:lang w:val="ru-MD"/>
        </w:rPr>
        <w:t xml:space="preserve"> </w:t>
      </w:r>
    </w:p>
    <w:p w14:paraId="45166AC5" w14:textId="241B5732" w:rsidR="002A3812" w:rsidRPr="007377C1" w:rsidRDefault="007071DA" w:rsidP="00FF61B8">
      <w:pPr>
        <w:spacing w:after="0" w:line="276" w:lineRule="auto"/>
        <w:ind w:firstLine="720"/>
        <w:jc w:val="both"/>
        <w:rPr>
          <w:rFonts w:asciiTheme="majorHAnsi" w:eastAsiaTheme="minorEastAsia" w:hAnsiTheme="majorHAnsi" w:cstheme="majorHAnsi"/>
          <w:sz w:val="24"/>
          <w:szCs w:val="24"/>
          <w:lang w:val="ru-MD" w:eastAsia="ro-MD"/>
        </w:rPr>
      </w:pPr>
      <w:r w:rsidRPr="007377C1">
        <w:rPr>
          <w:rFonts w:asciiTheme="majorHAnsi" w:hAnsiTheme="majorHAnsi" w:cstheme="majorHAnsi"/>
          <w:sz w:val="24"/>
          <w:szCs w:val="24"/>
          <w:lang w:val="ru-MD"/>
        </w:rPr>
        <w:t>Вопреки законодательной базе</w:t>
      </w:r>
      <w:r w:rsidRPr="007377C1">
        <w:rPr>
          <w:rFonts w:asciiTheme="majorHAnsi" w:eastAsiaTheme="minorEastAsia" w:hAnsiTheme="majorHAnsi" w:cstheme="majorHAnsi"/>
          <w:sz w:val="24"/>
          <w:szCs w:val="24"/>
          <w:vertAlign w:val="superscript"/>
          <w:lang w:val="ru-MD" w:eastAsia="ro-MD"/>
        </w:rPr>
        <w:footnoteReference w:id="22"/>
      </w:r>
      <w:r w:rsidRPr="007377C1">
        <w:rPr>
          <w:rFonts w:asciiTheme="majorHAnsi" w:hAnsiTheme="majorHAnsi" w:cstheme="majorHAnsi"/>
          <w:sz w:val="24"/>
          <w:szCs w:val="24"/>
          <w:lang w:val="ru-MD"/>
        </w:rPr>
        <w:t>, конкретно предусматривающей планирование процедур государственных закупок, согласно информации, представленной аудируемыми субъектами, было установлено, что из 3 бюджетных учреждений (включая АП и 4 управлени</w:t>
      </w:r>
      <w:r w:rsidR="00FB7E72" w:rsidRPr="007377C1">
        <w:rPr>
          <w:rFonts w:asciiTheme="majorHAnsi" w:hAnsiTheme="majorHAnsi" w:cstheme="majorHAnsi"/>
          <w:sz w:val="24"/>
          <w:szCs w:val="24"/>
          <w:lang w:val="ru-MD"/>
        </w:rPr>
        <w:t>й</w:t>
      </w:r>
      <w:r w:rsidRPr="007377C1">
        <w:rPr>
          <w:rFonts w:asciiTheme="majorHAnsi" w:hAnsiTheme="majorHAnsi" w:cstheme="majorHAnsi"/>
          <w:sz w:val="24"/>
          <w:szCs w:val="24"/>
          <w:lang w:val="ru-MD"/>
        </w:rPr>
        <w:t>/</w:t>
      </w:r>
      <w:r w:rsidR="00FB7E72" w:rsidRPr="007377C1">
        <w:rPr>
          <w:rFonts w:asciiTheme="majorHAnsi" w:hAnsiTheme="majorHAnsi" w:cstheme="majorHAnsi"/>
          <w:sz w:val="24"/>
          <w:szCs w:val="24"/>
          <w:lang w:val="ru-MD"/>
        </w:rPr>
        <w:t>отделов</w:t>
      </w:r>
      <w:r w:rsidRPr="007377C1">
        <w:rPr>
          <w:rFonts w:asciiTheme="majorHAnsi" w:hAnsiTheme="majorHAnsi" w:cstheme="majorHAnsi"/>
          <w:sz w:val="24"/>
          <w:szCs w:val="24"/>
          <w:lang w:val="ru-MD"/>
        </w:rPr>
        <w:t>), которые, согласно утвержденному бюджету, планировали закупки на сумму 32,3 млн.</w:t>
      </w:r>
      <w:r w:rsidR="00FB7E72" w:rsidRPr="007377C1">
        <w:rPr>
          <w:rFonts w:asciiTheme="majorHAnsi" w:hAnsiTheme="majorHAnsi" w:cstheme="majorHAnsi"/>
          <w:sz w:val="24"/>
          <w:szCs w:val="24"/>
          <w:lang w:val="ru-MD"/>
        </w:rPr>
        <w:t xml:space="preserve"> </w:t>
      </w:r>
      <w:r w:rsidRPr="007377C1">
        <w:rPr>
          <w:rFonts w:asciiTheme="majorHAnsi" w:hAnsiTheme="majorHAnsi" w:cstheme="majorHAnsi"/>
          <w:sz w:val="24"/>
          <w:szCs w:val="24"/>
          <w:lang w:val="ru-MD"/>
        </w:rPr>
        <w:t>ле</w:t>
      </w:r>
      <w:r w:rsidR="00FB7E72" w:rsidRPr="007377C1">
        <w:rPr>
          <w:rFonts w:asciiTheme="majorHAnsi" w:hAnsiTheme="majorHAnsi" w:cstheme="majorHAnsi"/>
          <w:sz w:val="24"/>
          <w:szCs w:val="24"/>
          <w:lang w:val="ru-MD"/>
        </w:rPr>
        <w:t>ев</w:t>
      </w:r>
      <w:r w:rsidRPr="007377C1">
        <w:rPr>
          <w:rFonts w:asciiTheme="majorHAnsi" w:hAnsiTheme="majorHAnsi" w:cstheme="majorHAnsi"/>
          <w:sz w:val="24"/>
          <w:szCs w:val="24"/>
          <w:lang w:val="ru-MD"/>
        </w:rPr>
        <w:t xml:space="preserve">, а согласно уточненному бюджету - 39,1 млн. </w:t>
      </w:r>
      <w:r w:rsidR="00FB7E72" w:rsidRPr="007377C1">
        <w:rPr>
          <w:rFonts w:asciiTheme="majorHAnsi" w:hAnsiTheme="majorHAnsi" w:cstheme="majorHAnsi"/>
          <w:sz w:val="24"/>
          <w:szCs w:val="24"/>
          <w:lang w:val="ru-MD"/>
        </w:rPr>
        <w:t>леев</w:t>
      </w:r>
      <w:r w:rsidRPr="007377C1">
        <w:rPr>
          <w:rFonts w:asciiTheme="majorHAnsi" w:hAnsiTheme="majorHAnsi" w:cstheme="majorHAnsi"/>
          <w:sz w:val="24"/>
          <w:szCs w:val="24"/>
          <w:lang w:val="ru-MD"/>
        </w:rPr>
        <w:t>, только 2 учреждения</w:t>
      </w:r>
      <w:r w:rsidR="00FB7E72" w:rsidRPr="007377C1">
        <w:rPr>
          <w:rStyle w:val="a5"/>
          <w:rFonts w:asciiTheme="majorHAnsi" w:eastAsiaTheme="minorEastAsia" w:hAnsiTheme="majorHAnsi" w:cstheme="majorHAnsi"/>
          <w:sz w:val="24"/>
          <w:szCs w:val="24"/>
          <w:lang w:val="ru-MD" w:eastAsia="ro-MD"/>
        </w:rPr>
        <w:footnoteReference w:id="23"/>
      </w:r>
      <w:r w:rsidRPr="007377C1">
        <w:rPr>
          <w:rFonts w:asciiTheme="majorHAnsi" w:hAnsiTheme="majorHAnsi" w:cstheme="majorHAnsi"/>
          <w:sz w:val="24"/>
          <w:szCs w:val="24"/>
          <w:lang w:val="ru-MD"/>
        </w:rPr>
        <w:t xml:space="preserve"> разработали и представили </w:t>
      </w:r>
      <w:r w:rsidR="00FB7E72" w:rsidRPr="007377C1">
        <w:rPr>
          <w:rFonts w:asciiTheme="majorHAnsi" w:hAnsiTheme="majorHAnsi" w:cstheme="majorHAnsi"/>
          <w:sz w:val="24"/>
          <w:szCs w:val="24"/>
          <w:lang w:val="ru-MD"/>
        </w:rPr>
        <w:t>П</w:t>
      </w:r>
      <w:r w:rsidRPr="007377C1">
        <w:rPr>
          <w:rFonts w:asciiTheme="majorHAnsi" w:hAnsiTheme="majorHAnsi" w:cstheme="majorHAnsi"/>
          <w:sz w:val="24"/>
          <w:szCs w:val="24"/>
          <w:lang w:val="ru-MD"/>
        </w:rPr>
        <w:t>лан закупок на 2020 год на общую сумму 5,1 млн. леев, или 13,0% от у</w:t>
      </w:r>
      <w:r w:rsidR="00FB7E72" w:rsidRPr="007377C1">
        <w:rPr>
          <w:rFonts w:asciiTheme="majorHAnsi" w:hAnsiTheme="majorHAnsi" w:cstheme="majorHAnsi"/>
          <w:sz w:val="24"/>
          <w:szCs w:val="24"/>
          <w:lang w:val="ru-MD"/>
        </w:rPr>
        <w:t>точне</w:t>
      </w:r>
      <w:r w:rsidRPr="007377C1">
        <w:rPr>
          <w:rFonts w:asciiTheme="majorHAnsi" w:hAnsiTheme="majorHAnsi" w:cstheme="majorHAnsi"/>
          <w:sz w:val="24"/>
          <w:szCs w:val="24"/>
          <w:lang w:val="ru-MD"/>
        </w:rPr>
        <w:t>нных закупок</w:t>
      </w:r>
      <w:r w:rsidR="002A3812" w:rsidRPr="007377C1">
        <w:rPr>
          <w:rFonts w:asciiTheme="majorHAnsi" w:eastAsiaTheme="minorEastAsia" w:hAnsiTheme="majorHAnsi" w:cstheme="majorHAnsi"/>
          <w:sz w:val="24"/>
          <w:szCs w:val="24"/>
          <w:lang w:val="ru-MD" w:eastAsia="ro-MD"/>
        </w:rPr>
        <w:t xml:space="preserve">. </w:t>
      </w:r>
    </w:p>
    <w:p w14:paraId="080AD353" w14:textId="1023A195" w:rsidR="004C2542" w:rsidRPr="007377C1" w:rsidRDefault="00ED52ED" w:rsidP="00FF61B8">
      <w:pPr>
        <w:spacing w:after="0" w:line="276" w:lineRule="auto"/>
        <w:ind w:firstLine="720"/>
        <w:jc w:val="both"/>
        <w:rPr>
          <w:rFonts w:asciiTheme="majorHAnsi" w:eastAsia="Times New Roman" w:hAnsiTheme="majorHAnsi" w:cstheme="majorHAnsi"/>
          <w:iCs/>
          <w:color w:val="000000" w:themeColor="text1"/>
          <w:sz w:val="24"/>
          <w:szCs w:val="24"/>
          <w:lang w:val="ru-MD" w:eastAsia="ro-MD"/>
        </w:rPr>
      </w:pPr>
      <w:r w:rsidRPr="007377C1">
        <w:rPr>
          <w:rFonts w:asciiTheme="majorHAnsi" w:eastAsia="Times New Roman" w:hAnsiTheme="majorHAnsi" w:cstheme="majorHAnsi"/>
          <w:iCs/>
          <w:color w:val="000000" w:themeColor="text1"/>
          <w:sz w:val="24"/>
          <w:szCs w:val="24"/>
          <w:lang w:val="ru-MD" w:eastAsia="ro-MD"/>
        </w:rPr>
        <w:t xml:space="preserve">Отсутствие </w:t>
      </w:r>
      <w:r w:rsidR="00AA45B0" w:rsidRPr="007377C1">
        <w:rPr>
          <w:rFonts w:asciiTheme="majorHAnsi" w:eastAsia="Times New Roman" w:hAnsiTheme="majorHAnsi" w:cstheme="majorHAnsi"/>
          <w:iCs/>
          <w:color w:val="000000" w:themeColor="text1"/>
          <w:sz w:val="24"/>
          <w:szCs w:val="24"/>
          <w:lang w:val="ru-MD" w:eastAsia="ro-MD"/>
        </w:rPr>
        <w:t>годового Плана государственных закупок</w:t>
      </w:r>
      <w:r w:rsidR="00AA45B0" w:rsidRPr="007377C1">
        <w:rPr>
          <w:rFonts w:asciiTheme="majorHAnsi" w:eastAsia="Times New Roman" w:hAnsiTheme="majorHAnsi" w:cstheme="majorHAnsi"/>
          <w:iCs/>
          <w:color w:val="000000" w:themeColor="text1"/>
          <w:szCs w:val="24"/>
          <w:vertAlign w:val="superscript"/>
          <w:lang w:val="ru-MD" w:eastAsia="ro-MD"/>
        </w:rPr>
        <w:footnoteReference w:id="24"/>
      </w:r>
      <w:r w:rsidR="00AA45B0" w:rsidRPr="007377C1">
        <w:rPr>
          <w:rFonts w:asciiTheme="majorHAnsi" w:eastAsia="Times New Roman" w:hAnsiTheme="majorHAnsi" w:cstheme="majorHAnsi"/>
          <w:iCs/>
          <w:color w:val="000000" w:themeColor="text1"/>
          <w:sz w:val="24"/>
          <w:szCs w:val="24"/>
          <w:lang w:val="ru-MD" w:eastAsia="ro-MD"/>
        </w:rPr>
        <w:t xml:space="preserve">, обоснованного </w:t>
      </w:r>
      <w:r w:rsidRPr="007377C1">
        <w:rPr>
          <w:rFonts w:asciiTheme="majorHAnsi" w:eastAsia="Times New Roman" w:hAnsiTheme="majorHAnsi" w:cstheme="majorHAnsi"/>
          <w:iCs/>
          <w:color w:val="000000" w:themeColor="text1"/>
          <w:sz w:val="24"/>
          <w:szCs w:val="24"/>
          <w:lang w:val="ru-MD" w:eastAsia="ro-MD"/>
        </w:rPr>
        <w:t>надлежащим образом</w:t>
      </w:r>
      <w:r w:rsidR="00AA45B0" w:rsidRPr="007377C1">
        <w:rPr>
          <w:rFonts w:asciiTheme="majorHAnsi" w:eastAsia="Times New Roman" w:hAnsiTheme="majorHAnsi" w:cstheme="majorHAnsi"/>
          <w:iCs/>
          <w:color w:val="000000" w:themeColor="text1"/>
          <w:sz w:val="24"/>
          <w:szCs w:val="24"/>
          <w:lang w:val="ru-MD" w:eastAsia="ro-MD"/>
        </w:rPr>
        <w:t>,</w:t>
      </w:r>
      <w:r w:rsidRPr="007377C1">
        <w:rPr>
          <w:rFonts w:asciiTheme="majorHAnsi" w:eastAsia="Times New Roman" w:hAnsiTheme="majorHAnsi" w:cstheme="majorHAnsi"/>
          <w:iCs/>
          <w:color w:val="000000" w:themeColor="text1"/>
          <w:sz w:val="24"/>
          <w:szCs w:val="24"/>
          <w:lang w:val="ru-MD" w:eastAsia="ro-MD"/>
        </w:rPr>
        <w:t xml:space="preserve"> со ссылками на примечания по обоснованию всех потребностей в </w:t>
      </w:r>
      <w:r w:rsidR="00AA45B0" w:rsidRPr="007377C1">
        <w:rPr>
          <w:rFonts w:asciiTheme="majorHAnsi" w:eastAsia="Times New Roman" w:hAnsiTheme="majorHAnsi" w:cstheme="majorHAnsi"/>
          <w:iCs/>
          <w:color w:val="000000" w:themeColor="text1"/>
          <w:sz w:val="24"/>
          <w:szCs w:val="24"/>
          <w:lang w:val="ru-MD" w:eastAsia="ro-MD"/>
        </w:rPr>
        <w:t>товар</w:t>
      </w:r>
      <w:r w:rsidRPr="007377C1">
        <w:rPr>
          <w:rFonts w:asciiTheme="majorHAnsi" w:eastAsia="Times New Roman" w:hAnsiTheme="majorHAnsi" w:cstheme="majorHAnsi"/>
          <w:iCs/>
          <w:color w:val="000000" w:themeColor="text1"/>
          <w:sz w:val="24"/>
          <w:szCs w:val="24"/>
          <w:lang w:val="ru-MD" w:eastAsia="ro-MD"/>
        </w:rPr>
        <w:t xml:space="preserve">ах, работах </w:t>
      </w:r>
      <w:r w:rsidR="00AA45B0" w:rsidRPr="007377C1">
        <w:rPr>
          <w:rFonts w:asciiTheme="majorHAnsi" w:eastAsia="Times New Roman" w:hAnsiTheme="majorHAnsi" w:cstheme="majorHAnsi"/>
          <w:iCs/>
          <w:color w:val="000000" w:themeColor="text1"/>
          <w:sz w:val="24"/>
          <w:szCs w:val="24"/>
          <w:lang w:val="ru-MD" w:eastAsia="ro-MD"/>
        </w:rPr>
        <w:t xml:space="preserve">и </w:t>
      </w:r>
      <w:r w:rsidRPr="007377C1">
        <w:rPr>
          <w:rFonts w:asciiTheme="majorHAnsi" w:eastAsia="Times New Roman" w:hAnsiTheme="majorHAnsi" w:cstheme="majorHAnsi"/>
          <w:iCs/>
          <w:color w:val="000000" w:themeColor="text1"/>
          <w:sz w:val="24"/>
          <w:szCs w:val="24"/>
          <w:lang w:val="ru-MD" w:eastAsia="ro-MD"/>
        </w:rPr>
        <w:t xml:space="preserve">услугах, определенных публичным </w:t>
      </w:r>
      <w:r w:rsidR="00AA45B0" w:rsidRPr="007377C1">
        <w:rPr>
          <w:rFonts w:asciiTheme="majorHAnsi" w:eastAsia="Times New Roman" w:hAnsiTheme="majorHAnsi" w:cstheme="majorHAnsi"/>
          <w:iCs/>
          <w:color w:val="000000" w:themeColor="text1"/>
          <w:sz w:val="24"/>
          <w:szCs w:val="24"/>
          <w:lang w:val="ru-MD" w:eastAsia="ro-MD"/>
        </w:rPr>
        <w:t>субъект</w:t>
      </w:r>
      <w:r w:rsidRPr="007377C1">
        <w:rPr>
          <w:rFonts w:asciiTheme="majorHAnsi" w:eastAsia="Times New Roman" w:hAnsiTheme="majorHAnsi" w:cstheme="majorHAnsi"/>
          <w:iCs/>
          <w:color w:val="000000" w:themeColor="text1"/>
          <w:sz w:val="24"/>
          <w:szCs w:val="24"/>
          <w:lang w:val="ru-MD" w:eastAsia="ro-MD"/>
        </w:rPr>
        <w:t xml:space="preserve">ом, не обеспечивает </w:t>
      </w:r>
      <w:r w:rsidR="00DD0DD8" w:rsidRPr="007377C1">
        <w:rPr>
          <w:rFonts w:asciiTheme="majorHAnsi" w:eastAsia="Times New Roman" w:hAnsiTheme="majorHAnsi" w:cstheme="majorHAnsi"/>
          <w:iCs/>
          <w:color w:val="000000" w:themeColor="text1"/>
          <w:sz w:val="24"/>
          <w:szCs w:val="24"/>
          <w:lang w:val="ru-MD" w:eastAsia="ro-MD"/>
        </w:rPr>
        <w:t>правильный</w:t>
      </w:r>
      <w:r w:rsidRPr="007377C1">
        <w:rPr>
          <w:rFonts w:asciiTheme="majorHAnsi" w:eastAsia="Times New Roman" w:hAnsiTheme="majorHAnsi" w:cstheme="majorHAnsi"/>
          <w:iCs/>
          <w:color w:val="000000" w:themeColor="text1"/>
          <w:sz w:val="24"/>
          <w:szCs w:val="24"/>
          <w:lang w:val="ru-MD" w:eastAsia="ro-MD"/>
        </w:rPr>
        <w:t xml:space="preserve"> расчет </w:t>
      </w:r>
      <w:r w:rsidR="00DD0DD8" w:rsidRPr="007377C1">
        <w:rPr>
          <w:rFonts w:asciiTheme="majorHAnsi" w:eastAsia="Times New Roman" w:hAnsiTheme="majorHAnsi" w:cstheme="majorHAnsi"/>
          <w:iCs/>
          <w:color w:val="000000" w:themeColor="text1"/>
          <w:sz w:val="24"/>
          <w:szCs w:val="24"/>
          <w:lang w:val="ru-MD" w:eastAsia="ro-MD"/>
        </w:rPr>
        <w:t>оценоч</w:t>
      </w:r>
      <w:r w:rsidRPr="007377C1">
        <w:rPr>
          <w:rFonts w:asciiTheme="majorHAnsi" w:eastAsia="Times New Roman" w:hAnsiTheme="majorHAnsi" w:cstheme="majorHAnsi"/>
          <w:iCs/>
          <w:color w:val="000000" w:themeColor="text1"/>
          <w:sz w:val="24"/>
          <w:szCs w:val="24"/>
          <w:lang w:val="ru-MD" w:eastAsia="ro-MD"/>
        </w:rPr>
        <w:t>ной стоимости договоров о государственных закупках, публикаци</w:t>
      </w:r>
      <w:r w:rsidR="00DD0DD8" w:rsidRPr="007377C1">
        <w:rPr>
          <w:rFonts w:asciiTheme="majorHAnsi" w:eastAsia="Times New Roman" w:hAnsiTheme="majorHAnsi" w:cstheme="majorHAnsi"/>
          <w:iCs/>
          <w:color w:val="000000" w:themeColor="text1"/>
          <w:sz w:val="24"/>
          <w:szCs w:val="24"/>
          <w:lang w:val="ru-MD" w:eastAsia="ro-MD"/>
        </w:rPr>
        <w:t>ю</w:t>
      </w:r>
      <w:r w:rsidRPr="007377C1">
        <w:rPr>
          <w:rFonts w:asciiTheme="majorHAnsi" w:eastAsia="Times New Roman" w:hAnsiTheme="majorHAnsi" w:cstheme="majorHAnsi"/>
          <w:iCs/>
          <w:color w:val="000000" w:themeColor="text1"/>
          <w:sz w:val="24"/>
          <w:szCs w:val="24"/>
          <w:lang w:val="ru-MD" w:eastAsia="ro-MD"/>
        </w:rPr>
        <w:t xml:space="preserve"> объявления о намерениях в </w:t>
      </w:r>
      <w:r w:rsidR="00DD0DD8" w:rsidRPr="007377C1">
        <w:rPr>
          <w:rFonts w:asciiTheme="majorHAnsi" w:eastAsia="Times New Roman" w:hAnsiTheme="majorHAnsi" w:cstheme="majorHAnsi"/>
          <w:iCs/>
          <w:color w:val="000000" w:themeColor="text1"/>
          <w:sz w:val="24"/>
          <w:szCs w:val="24"/>
          <w:lang w:val="ru-MD" w:eastAsia="ro-MD"/>
        </w:rPr>
        <w:t>Б</w:t>
      </w:r>
      <w:r w:rsidRPr="007377C1">
        <w:rPr>
          <w:rFonts w:asciiTheme="majorHAnsi" w:eastAsia="Times New Roman" w:hAnsiTheme="majorHAnsi" w:cstheme="majorHAnsi"/>
          <w:iCs/>
          <w:color w:val="000000" w:themeColor="text1"/>
          <w:sz w:val="24"/>
          <w:szCs w:val="24"/>
          <w:lang w:val="ru-MD" w:eastAsia="ro-MD"/>
        </w:rPr>
        <w:t>юллетене государственны</w:t>
      </w:r>
      <w:r w:rsidR="00DD0DD8" w:rsidRPr="007377C1">
        <w:rPr>
          <w:rFonts w:asciiTheme="majorHAnsi" w:eastAsia="Times New Roman" w:hAnsiTheme="majorHAnsi" w:cstheme="majorHAnsi"/>
          <w:iCs/>
          <w:color w:val="000000" w:themeColor="text1"/>
          <w:sz w:val="24"/>
          <w:szCs w:val="24"/>
          <w:lang w:val="ru-MD" w:eastAsia="ro-MD"/>
        </w:rPr>
        <w:t>х</w:t>
      </w:r>
      <w:r w:rsidRPr="007377C1">
        <w:rPr>
          <w:rFonts w:asciiTheme="majorHAnsi" w:eastAsia="Times New Roman" w:hAnsiTheme="majorHAnsi" w:cstheme="majorHAnsi"/>
          <w:iCs/>
          <w:color w:val="000000" w:themeColor="text1"/>
          <w:sz w:val="24"/>
          <w:szCs w:val="24"/>
          <w:lang w:val="ru-MD" w:eastAsia="ro-MD"/>
        </w:rPr>
        <w:t xml:space="preserve"> закуп</w:t>
      </w:r>
      <w:r w:rsidR="00DD0DD8" w:rsidRPr="007377C1">
        <w:rPr>
          <w:rFonts w:asciiTheme="majorHAnsi" w:eastAsia="Times New Roman" w:hAnsiTheme="majorHAnsi" w:cstheme="majorHAnsi"/>
          <w:iCs/>
          <w:color w:val="000000" w:themeColor="text1"/>
          <w:sz w:val="24"/>
          <w:szCs w:val="24"/>
          <w:lang w:val="ru-MD" w:eastAsia="ro-MD"/>
        </w:rPr>
        <w:t>о</w:t>
      </w:r>
      <w:r w:rsidRPr="007377C1">
        <w:rPr>
          <w:rFonts w:asciiTheme="majorHAnsi" w:eastAsia="Times New Roman" w:hAnsiTheme="majorHAnsi" w:cstheme="majorHAnsi"/>
          <w:iCs/>
          <w:color w:val="000000" w:themeColor="text1"/>
          <w:sz w:val="24"/>
          <w:szCs w:val="24"/>
          <w:lang w:val="ru-MD" w:eastAsia="ro-MD"/>
        </w:rPr>
        <w:t>к и на официально</w:t>
      </w:r>
      <w:r w:rsidR="00DD0DD8" w:rsidRPr="007377C1">
        <w:rPr>
          <w:rFonts w:asciiTheme="majorHAnsi" w:eastAsia="Times New Roman" w:hAnsiTheme="majorHAnsi" w:cstheme="majorHAnsi"/>
          <w:iCs/>
          <w:color w:val="000000" w:themeColor="text1"/>
          <w:sz w:val="24"/>
          <w:szCs w:val="24"/>
          <w:lang w:val="ru-MD" w:eastAsia="ro-MD"/>
        </w:rPr>
        <w:t>м</w:t>
      </w:r>
      <w:r w:rsidRPr="007377C1">
        <w:rPr>
          <w:rFonts w:asciiTheme="majorHAnsi" w:eastAsia="Times New Roman" w:hAnsiTheme="majorHAnsi" w:cstheme="majorHAnsi"/>
          <w:iCs/>
          <w:color w:val="000000" w:themeColor="text1"/>
          <w:sz w:val="24"/>
          <w:szCs w:val="24"/>
          <w:lang w:val="ru-MD" w:eastAsia="ro-MD"/>
        </w:rPr>
        <w:t xml:space="preserve"> с</w:t>
      </w:r>
      <w:r w:rsidR="00DD0DD8" w:rsidRPr="007377C1">
        <w:rPr>
          <w:rFonts w:asciiTheme="majorHAnsi" w:eastAsia="Times New Roman" w:hAnsiTheme="majorHAnsi" w:cstheme="majorHAnsi"/>
          <w:iCs/>
          <w:color w:val="000000" w:themeColor="text1"/>
          <w:sz w:val="24"/>
          <w:szCs w:val="24"/>
          <w:lang w:val="ru-MD" w:eastAsia="ro-MD"/>
        </w:rPr>
        <w:t>айте</w:t>
      </w:r>
      <w:r w:rsidRPr="007377C1">
        <w:rPr>
          <w:rFonts w:asciiTheme="majorHAnsi" w:eastAsia="Times New Roman" w:hAnsiTheme="majorHAnsi" w:cstheme="majorHAnsi"/>
          <w:iCs/>
          <w:color w:val="000000" w:themeColor="text1"/>
          <w:sz w:val="24"/>
          <w:szCs w:val="24"/>
          <w:lang w:val="ru-MD" w:eastAsia="ro-MD"/>
        </w:rPr>
        <w:t xml:space="preserve"> </w:t>
      </w:r>
      <w:r w:rsidR="00DD0DD8" w:rsidRPr="007377C1">
        <w:rPr>
          <w:rFonts w:asciiTheme="majorHAnsi" w:eastAsia="Times New Roman" w:hAnsiTheme="majorHAnsi" w:cstheme="majorHAnsi"/>
          <w:iCs/>
          <w:color w:val="000000" w:themeColor="text1"/>
          <w:sz w:val="24"/>
          <w:szCs w:val="24"/>
          <w:lang w:val="ru-MD" w:eastAsia="ro-MD"/>
        </w:rPr>
        <w:t>А</w:t>
      </w:r>
      <w:r w:rsidRPr="007377C1">
        <w:rPr>
          <w:rFonts w:asciiTheme="majorHAnsi" w:eastAsia="Times New Roman" w:hAnsiTheme="majorHAnsi" w:cstheme="majorHAnsi"/>
          <w:iCs/>
          <w:color w:val="000000" w:themeColor="text1"/>
          <w:sz w:val="24"/>
          <w:szCs w:val="24"/>
          <w:lang w:val="ru-MD" w:eastAsia="ro-MD"/>
        </w:rPr>
        <w:t>гентства по государственным закупкам</w:t>
      </w:r>
      <w:r w:rsidR="002A3812" w:rsidRPr="007377C1">
        <w:rPr>
          <w:rFonts w:asciiTheme="majorHAnsi" w:eastAsia="Times New Roman" w:hAnsiTheme="majorHAnsi" w:cstheme="majorHAnsi"/>
          <w:iCs/>
          <w:color w:val="000000" w:themeColor="text1"/>
          <w:szCs w:val="24"/>
          <w:vertAlign w:val="superscript"/>
          <w:lang w:val="ru-MD" w:eastAsia="ro-MD"/>
        </w:rPr>
        <w:footnoteReference w:id="25"/>
      </w:r>
      <w:r w:rsidR="002A3812" w:rsidRPr="007377C1">
        <w:rPr>
          <w:rFonts w:asciiTheme="majorHAnsi" w:eastAsia="Times New Roman" w:hAnsiTheme="majorHAnsi" w:cstheme="majorHAnsi"/>
          <w:iCs/>
          <w:color w:val="000000" w:themeColor="text1"/>
          <w:sz w:val="24"/>
          <w:szCs w:val="24"/>
          <w:lang w:val="ru-MD" w:eastAsia="ro-MD"/>
        </w:rPr>
        <w:t xml:space="preserve">. </w:t>
      </w:r>
    </w:p>
    <w:p w14:paraId="2259BCC5" w14:textId="703A0659" w:rsidR="004C2542" w:rsidRPr="007377C1" w:rsidRDefault="00ED52ED" w:rsidP="00FF61B8">
      <w:pPr>
        <w:spacing w:after="0" w:line="276" w:lineRule="auto"/>
        <w:ind w:firstLine="720"/>
        <w:jc w:val="both"/>
        <w:rPr>
          <w:rFonts w:asciiTheme="majorHAnsi" w:eastAsiaTheme="minorEastAsia" w:hAnsiTheme="majorHAnsi" w:cstheme="majorHAnsi"/>
          <w:sz w:val="24"/>
          <w:szCs w:val="24"/>
          <w:lang w:val="ru-MD"/>
        </w:rPr>
      </w:pPr>
      <w:r w:rsidRPr="007377C1">
        <w:rPr>
          <w:rFonts w:asciiTheme="majorHAnsi" w:eastAsiaTheme="minorEastAsia" w:hAnsiTheme="majorHAnsi" w:cstheme="majorHAnsi"/>
          <w:sz w:val="24"/>
          <w:szCs w:val="24"/>
          <w:lang w:val="ru-MD"/>
        </w:rPr>
        <w:t xml:space="preserve">Вопреки </w:t>
      </w:r>
      <w:r w:rsidR="00DD0DD8" w:rsidRPr="007377C1">
        <w:rPr>
          <w:rFonts w:asciiTheme="majorHAnsi" w:eastAsiaTheme="minorEastAsia" w:hAnsiTheme="majorHAnsi" w:cstheme="majorHAnsi"/>
          <w:sz w:val="24"/>
          <w:szCs w:val="24"/>
          <w:lang w:val="ru-MD"/>
        </w:rPr>
        <w:t>норматив</w:t>
      </w:r>
      <w:r w:rsidRPr="007377C1">
        <w:rPr>
          <w:rFonts w:asciiTheme="majorHAnsi" w:eastAsiaTheme="minorEastAsia" w:hAnsiTheme="majorHAnsi" w:cstheme="majorHAnsi"/>
          <w:sz w:val="24"/>
          <w:szCs w:val="24"/>
          <w:lang w:val="ru-MD"/>
        </w:rPr>
        <w:t xml:space="preserve">ным </w:t>
      </w:r>
      <w:r w:rsidR="00DD0DD8" w:rsidRPr="007377C1">
        <w:rPr>
          <w:rFonts w:asciiTheme="majorHAnsi" w:eastAsiaTheme="minorEastAsia" w:hAnsiTheme="majorHAnsi" w:cstheme="majorHAnsi"/>
          <w:sz w:val="24"/>
          <w:szCs w:val="24"/>
          <w:lang w:val="ru-MD"/>
        </w:rPr>
        <w:t>требован</w:t>
      </w:r>
      <w:r w:rsidRPr="007377C1">
        <w:rPr>
          <w:rFonts w:asciiTheme="majorHAnsi" w:eastAsiaTheme="minorEastAsia" w:hAnsiTheme="majorHAnsi" w:cstheme="majorHAnsi"/>
          <w:sz w:val="24"/>
          <w:szCs w:val="24"/>
          <w:lang w:val="ru-MD"/>
        </w:rPr>
        <w:t>иям</w:t>
      </w:r>
      <w:r w:rsidR="00DD0DD8" w:rsidRPr="007377C1">
        <w:rPr>
          <w:rFonts w:asciiTheme="majorHAnsi" w:eastAsiaTheme="minorEastAsia" w:hAnsiTheme="majorHAnsi" w:cstheme="majorHAnsi"/>
          <w:sz w:val="24"/>
          <w:szCs w:val="24"/>
          <w:vertAlign w:val="superscript"/>
          <w:lang w:val="ru-MD"/>
        </w:rPr>
        <w:footnoteReference w:id="26"/>
      </w:r>
      <w:r w:rsidRPr="007377C1">
        <w:rPr>
          <w:rFonts w:asciiTheme="majorHAnsi" w:eastAsiaTheme="minorEastAsia" w:hAnsiTheme="majorHAnsi" w:cstheme="majorHAnsi"/>
          <w:sz w:val="24"/>
          <w:szCs w:val="24"/>
          <w:lang w:val="ru-MD"/>
        </w:rPr>
        <w:t xml:space="preserve">, субъекты, находящиеся в подчинении </w:t>
      </w:r>
      <w:r w:rsidR="00DD0DD8" w:rsidRPr="007377C1">
        <w:rPr>
          <w:rFonts w:asciiTheme="majorHAnsi" w:eastAsiaTheme="minorEastAsia" w:hAnsiTheme="majorHAnsi" w:cstheme="majorHAnsi"/>
          <w:sz w:val="24"/>
          <w:szCs w:val="24"/>
          <w:lang w:val="ru-MD"/>
        </w:rPr>
        <w:t>РС</w:t>
      </w:r>
      <w:r w:rsidRPr="007377C1">
        <w:rPr>
          <w:rFonts w:asciiTheme="majorHAnsi" w:eastAsiaTheme="minorEastAsia" w:hAnsiTheme="majorHAnsi" w:cstheme="majorHAnsi"/>
          <w:sz w:val="24"/>
          <w:szCs w:val="24"/>
          <w:lang w:val="ru-MD"/>
        </w:rPr>
        <w:t xml:space="preserve">, не обеспечили публикацию на своих веб-страницах или на веб-странице </w:t>
      </w:r>
      <w:r w:rsidR="00DD0DD8" w:rsidRPr="007377C1">
        <w:rPr>
          <w:rFonts w:asciiTheme="majorHAnsi" w:eastAsiaTheme="minorEastAsia" w:hAnsiTheme="majorHAnsi" w:cstheme="majorHAnsi"/>
          <w:sz w:val="24"/>
          <w:szCs w:val="24"/>
          <w:lang w:val="ru-MD"/>
        </w:rPr>
        <w:t>РС</w:t>
      </w:r>
      <w:r w:rsidRPr="007377C1">
        <w:rPr>
          <w:rFonts w:asciiTheme="majorHAnsi" w:eastAsiaTheme="minorEastAsia" w:hAnsiTheme="majorHAnsi" w:cstheme="majorHAnsi"/>
          <w:sz w:val="24"/>
          <w:szCs w:val="24"/>
          <w:lang w:val="ru-MD"/>
        </w:rPr>
        <w:t xml:space="preserve"> </w:t>
      </w:r>
      <w:r w:rsidR="00DD0DD8" w:rsidRPr="007377C1">
        <w:rPr>
          <w:rFonts w:asciiTheme="majorHAnsi" w:eastAsiaTheme="minorEastAsia" w:hAnsiTheme="majorHAnsi" w:cstheme="majorHAnsi"/>
          <w:sz w:val="24"/>
          <w:szCs w:val="24"/>
          <w:lang w:val="ru-MD"/>
        </w:rPr>
        <w:t>П</w:t>
      </w:r>
      <w:r w:rsidRPr="007377C1">
        <w:rPr>
          <w:rFonts w:asciiTheme="majorHAnsi" w:eastAsiaTheme="minorEastAsia" w:hAnsiTheme="majorHAnsi" w:cstheme="majorHAnsi"/>
          <w:sz w:val="24"/>
          <w:szCs w:val="24"/>
          <w:lang w:val="ru-MD"/>
        </w:rPr>
        <w:t xml:space="preserve">лана закупок на 2020 год, в течение 15 дней </w:t>
      </w:r>
      <w:r w:rsidR="00DD0DD8" w:rsidRPr="007377C1">
        <w:rPr>
          <w:rFonts w:asciiTheme="majorHAnsi" w:eastAsiaTheme="minorEastAsia" w:hAnsiTheme="majorHAnsi" w:cstheme="majorHAnsi"/>
          <w:sz w:val="24"/>
          <w:szCs w:val="24"/>
          <w:lang w:val="ru-MD"/>
        </w:rPr>
        <w:t>с даты</w:t>
      </w:r>
      <w:r w:rsidRPr="007377C1">
        <w:rPr>
          <w:rFonts w:asciiTheme="majorHAnsi" w:eastAsiaTheme="minorEastAsia" w:hAnsiTheme="majorHAnsi" w:cstheme="majorHAnsi"/>
          <w:sz w:val="24"/>
          <w:szCs w:val="24"/>
          <w:lang w:val="ru-MD"/>
        </w:rPr>
        <w:t xml:space="preserve"> его утверждения или в течение 5 дней </w:t>
      </w:r>
      <w:r w:rsidR="00DD0DD8" w:rsidRPr="007377C1">
        <w:rPr>
          <w:rFonts w:asciiTheme="majorHAnsi" w:eastAsiaTheme="minorEastAsia" w:hAnsiTheme="majorHAnsi" w:cstheme="majorHAnsi"/>
          <w:sz w:val="24"/>
          <w:szCs w:val="24"/>
          <w:lang w:val="ru-MD"/>
        </w:rPr>
        <w:t>с даты</w:t>
      </w:r>
      <w:r w:rsidRPr="007377C1">
        <w:rPr>
          <w:rFonts w:asciiTheme="majorHAnsi" w:eastAsiaTheme="minorEastAsia" w:hAnsiTheme="majorHAnsi" w:cstheme="majorHAnsi"/>
          <w:sz w:val="24"/>
          <w:szCs w:val="24"/>
          <w:lang w:val="ru-MD"/>
        </w:rPr>
        <w:t xml:space="preserve"> внесения изменений, что не обеспечивает прозрачност</w:t>
      </w:r>
      <w:r w:rsidR="00DD0DD8" w:rsidRPr="007377C1">
        <w:rPr>
          <w:rFonts w:asciiTheme="majorHAnsi" w:eastAsiaTheme="minorEastAsia" w:hAnsiTheme="majorHAnsi" w:cstheme="majorHAnsi"/>
          <w:sz w:val="24"/>
          <w:szCs w:val="24"/>
          <w:lang w:val="ru-MD"/>
        </w:rPr>
        <w:t>ь</w:t>
      </w:r>
      <w:r w:rsidRPr="007377C1">
        <w:rPr>
          <w:rFonts w:asciiTheme="majorHAnsi" w:eastAsiaTheme="minorEastAsia" w:hAnsiTheme="majorHAnsi" w:cstheme="majorHAnsi"/>
          <w:sz w:val="24"/>
          <w:szCs w:val="24"/>
          <w:lang w:val="ru-MD"/>
        </w:rPr>
        <w:t xml:space="preserve"> при планировании и использовании финансовых </w:t>
      </w:r>
      <w:r w:rsidR="00DD0DD8" w:rsidRPr="007377C1">
        <w:rPr>
          <w:rFonts w:asciiTheme="majorHAnsi" w:eastAsiaTheme="minorEastAsia" w:hAnsiTheme="majorHAnsi" w:cstheme="majorHAnsi"/>
          <w:sz w:val="24"/>
          <w:szCs w:val="24"/>
          <w:lang w:val="ru-MD"/>
        </w:rPr>
        <w:t>средст</w:t>
      </w:r>
      <w:r w:rsidRPr="007377C1">
        <w:rPr>
          <w:rFonts w:asciiTheme="majorHAnsi" w:eastAsiaTheme="minorEastAsia" w:hAnsiTheme="majorHAnsi" w:cstheme="majorHAnsi"/>
          <w:sz w:val="24"/>
          <w:szCs w:val="24"/>
          <w:lang w:val="ru-MD"/>
        </w:rPr>
        <w:t xml:space="preserve">в и является </w:t>
      </w:r>
      <w:r w:rsidR="00DD0DD8" w:rsidRPr="007377C1">
        <w:rPr>
          <w:rFonts w:asciiTheme="majorHAnsi" w:eastAsiaTheme="minorEastAsia" w:hAnsiTheme="majorHAnsi" w:cstheme="majorHAnsi"/>
          <w:sz w:val="24"/>
          <w:szCs w:val="24"/>
          <w:lang w:val="ru-MD"/>
        </w:rPr>
        <w:t>право</w:t>
      </w:r>
      <w:r w:rsidRPr="007377C1">
        <w:rPr>
          <w:rFonts w:asciiTheme="majorHAnsi" w:eastAsiaTheme="minorEastAsia" w:hAnsiTheme="majorHAnsi" w:cstheme="majorHAnsi"/>
          <w:sz w:val="24"/>
          <w:szCs w:val="24"/>
          <w:lang w:val="ru-MD"/>
        </w:rPr>
        <w:t xml:space="preserve">нарушением, </w:t>
      </w:r>
      <w:r w:rsidR="00DD0DD8" w:rsidRPr="007377C1">
        <w:rPr>
          <w:rFonts w:asciiTheme="majorHAnsi" w:eastAsiaTheme="minorEastAsia" w:hAnsiTheme="majorHAnsi" w:cstheme="majorHAnsi"/>
          <w:sz w:val="24"/>
          <w:szCs w:val="24"/>
          <w:lang w:val="ru-MD"/>
        </w:rPr>
        <w:t>которое влечет наложение штрафа в соответствии со ст.</w:t>
      </w:r>
      <w:r w:rsidR="003E3DF1" w:rsidRPr="007377C1">
        <w:rPr>
          <w:rFonts w:asciiTheme="majorHAnsi" w:eastAsiaTheme="minorEastAsia" w:hAnsiTheme="majorHAnsi" w:cstheme="majorHAnsi"/>
          <w:sz w:val="24"/>
          <w:szCs w:val="24"/>
          <w:lang w:val="ru-MD" w:eastAsia="ro-MD"/>
        </w:rPr>
        <w:t xml:space="preserve"> 327</w:t>
      </w:r>
      <w:r w:rsidR="003E3DF1" w:rsidRPr="007377C1">
        <w:rPr>
          <w:rFonts w:asciiTheme="majorHAnsi" w:eastAsiaTheme="minorEastAsia" w:hAnsiTheme="majorHAnsi" w:cstheme="majorHAnsi"/>
          <w:sz w:val="24"/>
          <w:szCs w:val="24"/>
          <w:vertAlign w:val="superscript"/>
          <w:lang w:val="ru-MD" w:eastAsia="ro-MD"/>
        </w:rPr>
        <w:t>1</w:t>
      </w:r>
      <w:r w:rsidRPr="007377C1">
        <w:rPr>
          <w:rFonts w:asciiTheme="majorHAnsi" w:eastAsiaTheme="minorEastAsia" w:hAnsiTheme="majorHAnsi" w:cstheme="majorHAnsi"/>
          <w:sz w:val="24"/>
          <w:szCs w:val="24"/>
          <w:lang w:val="ru-MD"/>
        </w:rPr>
        <w:t xml:space="preserve"> (3) Кодекса о правонарушениях. Таким образом, только </w:t>
      </w:r>
      <w:r w:rsidR="003E3DF1" w:rsidRPr="007377C1">
        <w:rPr>
          <w:rFonts w:asciiTheme="majorHAnsi" w:eastAsiaTheme="minorEastAsia" w:hAnsiTheme="majorHAnsi" w:cstheme="majorHAnsi"/>
          <w:sz w:val="24"/>
          <w:szCs w:val="24"/>
          <w:lang w:val="ru-MD"/>
        </w:rPr>
        <w:t>АП</w:t>
      </w:r>
      <w:r w:rsidRPr="007377C1">
        <w:rPr>
          <w:rFonts w:asciiTheme="majorHAnsi" w:eastAsiaTheme="minorEastAsia" w:hAnsiTheme="majorHAnsi" w:cstheme="majorHAnsi"/>
          <w:sz w:val="24"/>
          <w:szCs w:val="24"/>
          <w:lang w:val="ru-MD"/>
        </w:rPr>
        <w:t xml:space="preserve"> опубликовал </w:t>
      </w:r>
      <w:r w:rsidR="003E3DF1" w:rsidRPr="007377C1">
        <w:rPr>
          <w:rFonts w:asciiTheme="majorHAnsi" w:eastAsiaTheme="minorEastAsia" w:hAnsiTheme="majorHAnsi" w:cstheme="majorHAnsi"/>
          <w:sz w:val="24"/>
          <w:szCs w:val="24"/>
          <w:lang w:val="ru-MD"/>
        </w:rPr>
        <w:t>П</w:t>
      </w:r>
      <w:r w:rsidRPr="007377C1">
        <w:rPr>
          <w:rFonts w:asciiTheme="majorHAnsi" w:eastAsiaTheme="minorEastAsia" w:hAnsiTheme="majorHAnsi" w:cstheme="majorHAnsi"/>
          <w:sz w:val="24"/>
          <w:szCs w:val="24"/>
          <w:lang w:val="ru-MD"/>
        </w:rPr>
        <w:t xml:space="preserve">лан покупок на веб-странице с опозданием на 2 месяца </w:t>
      </w:r>
      <w:r w:rsidR="003E3DF1" w:rsidRPr="007377C1">
        <w:rPr>
          <w:rFonts w:asciiTheme="majorHAnsi" w:eastAsiaTheme="minorEastAsia" w:hAnsiTheme="majorHAnsi" w:cstheme="majorHAnsi"/>
          <w:sz w:val="24"/>
          <w:szCs w:val="24"/>
          <w:lang w:val="ru-MD"/>
        </w:rPr>
        <w:t>со дня</w:t>
      </w:r>
      <w:r w:rsidRPr="007377C1">
        <w:rPr>
          <w:rFonts w:asciiTheme="majorHAnsi" w:eastAsiaTheme="minorEastAsia" w:hAnsiTheme="majorHAnsi" w:cstheme="majorHAnsi"/>
          <w:sz w:val="24"/>
          <w:szCs w:val="24"/>
          <w:lang w:val="ru-MD"/>
        </w:rPr>
        <w:t xml:space="preserve"> </w:t>
      </w:r>
      <w:r w:rsidR="003E3DF1" w:rsidRPr="007377C1">
        <w:rPr>
          <w:rFonts w:asciiTheme="majorHAnsi" w:eastAsiaTheme="minorEastAsia" w:hAnsiTheme="majorHAnsi" w:cstheme="majorHAnsi"/>
          <w:sz w:val="24"/>
          <w:szCs w:val="24"/>
          <w:lang w:val="ru-MD"/>
        </w:rPr>
        <w:t xml:space="preserve">его </w:t>
      </w:r>
      <w:r w:rsidRPr="007377C1">
        <w:rPr>
          <w:rFonts w:asciiTheme="majorHAnsi" w:eastAsiaTheme="minorEastAsia" w:hAnsiTheme="majorHAnsi" w:cstheme="majorHAnsi"/>
          <w:sz w:val="24"/>
          <w:szCs w:val="24"/>
          <w:lang w:val="ru-MD"/>
        </w:rPr>
        <w:t xml:space="preserve">утверждения. Следует отметить, что субъекты, находящиеся в подчинении </w:t>
      </w:r>
      <w:r w:rsidR="003E3DF1" w:rsidRPr="007377C1">
        <w:rPr>
          <w:rFonts w:asciiTheme="majorHAnsi" w:eastAsiaTheme="minorEastAsia" w:hAnsiTheme="majorHAnsi" w:cstheme="majorHAnsi"/>
          <w:sz w:val="24"/>
          <w:szCs w:val="24"/>
          <w:lang w:val="ru-MD"/>
        </w:rPr>
        <w:t>РС</w:t>
      </w:r>
      <w:r w:rsidRPr="007377C1">
        <w:rPr>
          <w:rFonts w:asciiTheme="majorHAnsi" w:eastAsiaTheme="minorEastAsia" w:hAnsiTheme="majorHAnsi" w:cstheme="majorHAnsi"/>
          <w:sz w:val="24"/>
          <w:szCs w:val="24"/>
          <w:lang w:val="ru-MD"/>
        </w:rPr>
        <w:t xml:space="preserve">, не практикуют разработку </w:t>
      </w:r>
      <w:r w:rsidR="003E3DF1" w:rsidRPr="007377C1">
        <w:rPr>
          <w:rFonts w:asciiTheme="majorHAnsi" w:eastAsiaTheme="minorEastAsia" w:hAnsiTheme="majorHAnsi" w:cstheme="majorHAnsi"/>
          <w:sz w:val="24"/>
          <w:szCs w:val="24"/>
          <w:lang w:val="ru-MD"/>
        </w:rPr>
        <w:t>Е</w:t>
      </w:r>
      <w:r w:rsidRPr="007377C1">
        <w:rPr>
          <w:rFonts w:asciiTheme="majorHAnsi" w:eastAsiaTheme="minorEastAsia" w:hAnsiTheme="majorHAnsi" w:cstheme="majorHAnsi"/>
          <w:sz w:val="24"/>
          <w:szCs w:val="24"/>
          <w:lang w:val="ru-MD"/>
        </w:rPr>
        <w:t xml:space="preserve">жеквартальных планов и изменение утвержденных </w:t>
      </w:r>
      <w:r w:rsidR="003E3DF1" w:rsidRPr="007377C1">
        <w:rPr>
          <w:rFonts w:asciiTheme="majorHAnsi" w:eastAsiaTheme="minorEastAsia" w:hAnsiTheme="majorHAnsi" w:cstheme="majorHAnsi"/>
          <w:sz w:val="24"/>
          <w:szCs w:val="24"/>
          <w:lang w:val="ru-MD"/>
        </w:rPr>
        <w:t>П</w:t>
      </w:r>
      <w:r w:rsidRPr="007377C1">
        <w:rPr>
          <w:rFonts w:asciiTheme="majorHAnsi" w:eastAsiaTheme="minorEastAsia" w:hAnsiTheme="majorHAnsi" w:cstheme="majorHAnsi"/>
          <w:sz w:val="24"/>
          <w:szCs w:val="24"/>
          <w:lang w:val="ru-MD"/>
        </w:rPr>
        <w:t xml:space="preserve">ланов в случае выявления новых финансовых ресурсов, что противоречит </w:t>
      </w:r>
      <w:r w:rsidR="003E3DF1" w:rsidRPr="007377C1">
        <w:rPr>
          <w:rFonts w:asciiTheme="majorHAnsi" w:eastAsiaTheme="minorEastAsia" w:hAnsiTheme="majorHAnsi" w:cstheme="majorHAnsi"/>
          <w:sz w:val="24"/>
          <w:szCs w:val="24"/>
          <w:lang w:val="ru-MD"/>
        </w:rPr>
        <w:t>п</w:t>
      </w:r>
      <w:r w:rsidRPr="007377C1">
        <w:rPr>
          <w:rFonts w:asciiTheme="majorHAnsi" w:eastAsiaTheme="minorEastAsia" w:hAnsiTheme="majorHAnsi" w:cstheme="majorHAnsi"/>
          <w:sz w:val="24"/>
          <w:szCs w:val="24"/>
          <w:lang w:val="ru-MD"/>
        </w:rPr>
        <w:t xml:space="preserve">.13 Приложения №1 к </w:t>
      </w:r>
      <w:r w:rsidR="003E3DF1" w:rsidRPr="007377C1">
        <w:rPr>
          <w:rFonts w:asciiTheme="majorHAnsi" w:eastAsiaTheme="minorEastAsia" w:hAnsiTheme="majorHAnsi" w:cstheme="majorHAnsi"/>
          <w:sz w:val="24"/>
          <w:szCs w:val="24"/>
          <w:lang w:val="ru-MD"/>
        </w:rPr>
        <w:t>ПП №</w:t>
      </w:r>
      <w:r w:rsidRPr="007377C1">
        <w:rPr>
          <w:rFonts w:asciiTheme="majorHAnsi" w:eastAsiaTheme="minorEastAsia" w:hAnsiTheme="majorHAnsi" w:cstheme="majorHAnsi"/>
          <w:sz w:val="24"/>
          <w:szCs w:val="24"/>
          <w:lang w:val="ru-MD"/>
        </w:rPr>
        <w:t>1419/2016</w:t>
      </w:r>
      <w:r w:rsidR="008B10B8" w:rsidRPr="007377C1">
        <w:rPr>
          <w:rFonts w:asciiTheme="majorHAnsi" w:eastAsiaTheme="minorEastAsia" w:hAnsiTheme="majorHAnsi" w:cstheme="majorHAnsi"/>
          <w:sz w:val="24"/>
          <w:szCs w:val="24"/>
          <w:lang w:val="ru-MD"/>
        </w:rPr>
        <w:t>;</w:t>
      </w:r>
      <w:r w:rsidR="004C2542" w:rsidRPr="007377C1">
        <w:rPr>
          <w:rFonts w:asciiTheme="majorHAnsi" w:eastAsiaTheme="minorEastAsia" w:hAnsiTheme="majorHAnsi" w:cstheme="majorHAnsi"/>
          <w:sz w:val="24"/>
          <w:szCs w:val="24"/>
          <w:lang w:val="ru-MD"/>
        </w:rPr>
        <w:t xml:space="preserve"> </w:t>
      </w:r>
    </w:p>
    <w:p w14:paraId="67AB8C15" w14:textId="4224CB67" w:rsidR="00D15B0B" w:rsidRPr="007377C1" w:rsidRDefault="003E3DF1" w:rsidP="00ED52ED">
      <w:pPr>
        <w:pStyle w:val="a6"/>
        <w:numPr>
          <w:ilvl w:val="0"/>
          <w:numId w:val="3"/>
        </w:numPr>
        <w:spacing w:line="276" w:lineRule="auto"/>
        <w:ind w:left="0" w:hanging="27"/>
        <w:jc w:val="both"/>
        <w:rPr>
          <w:rFonts w:asciiTheme="majorHAnsi" w:hAnsiTheme="majorHAnsi" w:cstheme="majorHAnsi"/>
          <w:lang w:val="ru-MD"/>
        </w:rPr>
      </w:pPr>
      <w:r w:rsidRPr="007377C1">
        <w:rPr>
          <w:rFonts w:asciiTheme="majorHAnsi" w:hAnsiTheme="majorHAnsi" w:cstheme="majorHAnsi"/>
          <w:i/>
          <w:sz w:val="24"/>
          <w:szCs w:val="24"/>
          <w:lang w:val="ru-MD"/>
        </w:rPr>
        <w:t>технические задания</w:t>
      </w:r>
      <w:r w:rsidR="00ED52ED" w:rsidRPr="007377C1">
        <w:rPr>
          <w:rFonts w:asciiTheme="majorHAnsi" w:hAnsiTheme="majorHAnsi" w:cstheme="majorHAnsi"/>
          <w:i/>
          <w:sz w:val="24"/>
          <w:szCs w:val="24"/>
          <w:lang w:val="ru-MD"/>
        </w:rPr>
        <w:t>, составленные рабочей группой по закупке продуктов</w:t>
      </w:r>
      <w:r w:rsidRPr="007377C1">
        <w:rPr>
          <w:rFonts w:asciiTheme="majorHAnsi" w:hAnsiTheme="majorHAnsi" w:cstheme="majorHAnsi"/>
          <w:i/>
          <w:sz w:val="24"/>
          <w:szCs w:val="24"/>
          <w:lang w:val="ru-MD"/>
        </w:rPr>
        <w:t xml:space="preserve"> питания</w:t>
      </w:r>
      <w:r w:rsidR="00ED52ED" w:rsidRPr="007377C1">
        <w:rPr>
          <w:rFonts w:asciiTheme="majorHAnsi" w:hAnsiTheme="majorHAnsi" w:cstheme="majorHAnsi"/>
          <w:i/>
          <w:sz w:val="24"/>
          <w:szCs w:val="24"/>
          <w:lang w:val="ru-MD"/>
        </w:rPr>
        <w:t xml:space="preserve">, не были согласованы в </w:t>
      </w:r>
      <w:r w:rsidRPr="007377C1">
        <w:rPr>
          <w:rFonts w:asciiTheme="majorHAnsi" w:hAnsiTheme="majorHAnsi" w:cstheme="majorHAnsi"/>
          <w:i/>
          <w:sz w:val="24"/>
          <w:szCs w:val="24"/>
          <w:lang w:val="ru-MD"/>
        </w:rPr>
        <w:t xml:space="preserve">установленном </w:t>
      </w:r>
      <w:r w:rsidR="00ED52ED" w:rsidRPr="007377C1">
        <w:rPr>
          <w:rFonts w:asciiTheme="majorHAnsi" w:hAnsiTheme="majorHAnsi" w:cstheme="majorHAnsi"/>
          <w:i/>
          <w:sz w:val="24"/>
          <w:szCs w:val="24"/>
          <w:lang w:val="ru-MD"/>
        </w:rPr>
        <w:t>порядке в аспекте безопасности пищевых продуктов</w:t>
      </w:r>
      <w:r w:rsidRPr="007377C1">
        <w:rPr>
          <w:rFonts w:asciiTheme="majorHAnsi" w:eastAsia="Times New Roman" w:hAnsiTheme="majorHAnsi" w:cstheme="majorHAnsi"/>
          <w:vertAlign w:val="superscript"/>
          <w:lang w:val="ru-MD"/>
        </w:rPr>
        <w:footnoteReference w:id="27"/>
      </w:r>
      <w:r w:rsidR="00ED52ED" w:rsidRPr="007377C1">
        <w:rPr>
          <w:rFonts w:asciiTheme="majorHAnsi" w:hAnsiTheme="majorHAnsi" w:cstheme="majorHAnsi"/>
          <w:i/>
          <w:sz w:val="24"/>
          <w:szCs w:val="24"/>
          <w:lang w:val="ru-MD"/>
        </w:rPr>
        <w:t xml:space="preserve">. </w:t>
      </w:r>
      <w:r w:rsidR="00ED52ED" w:rsidRPr="007377C1">
        <w:rPr>
          <w:rFonts w:asciiTheme="majorHAnsi" w:hAnsiTheme="majorHAnsi" w:cstheme="majorHAnsi"/>
          <w:sz w:val="24"/>
          <w:szCs w:val="24"/>
          <w:lang w:val="ru-MD"/>
        </w:rPr>
        <w:t xml:space="preserve">Так, учреждения не согласовывали </w:t>
      </w:r>
      <w:r w:rsidRPr="007377C1">
        <w:rPr>
          <w:rFonts w:asciiTheme="majorHAnsi" w:hAnsiTheme="majorHAnsi" w:cstheme="majorHAnsi"/>
          <w:sz w:val="24"/>
          <w:szCs w:val="24"/>
          <w:lang w:val="ru-MD"/>
        </w:rPr>
        <w:t xml:space="preserve">в установленном порядке </w:t>
      </w:r>
      <w:r w:rsidR="00ED52ED" w:rsidRPr="007377C1">
        <w:rPr>
          <w:rFonts w:asciiTheme="majorHAnsi" w:hAnsiTheme="majorHAnsi" w:cstheme="majorHAnsi"/>
          <w:sz w:val="24"/>
          <w:szCs w:val="24"/>
          <w:lang w:val="ru-MD"/>
        </w:rPr>
        <w:t xml:space="preserve">с территориальными подразделениями по безопасности пищевых продуктов </w:t>
      </w:r>
      <w:r w:rsidRPr="007377C1">
        <w:rPr>
          <w:rFonts w:asciiTheme="majorHAnsi" w:hAnsiTheme="majorHAnsi" w:cstheme="majorHAnsi"/>
          <w:sz w:val="24"/>
          <w:szCs w:val="24"/>
          <w:lang w:val="ru-MD"/>
        </w:rPr>
        <w:t>разработанные технические задания</w:t>
      </w:r>
      <w:r w:rsidR="00ED52ED" w:rsidRPr="007377C1">
        <w:rPr>
          <w:rFonts w:asciiTheme="majorHAnsi" w:hAnsiTheme="majorHAnsi" w:cstheme="majorHAnsi"/>
          <w:sz w:val="24"/>
          <w:szCs w:val="24"/>
          <w:lang w:val="ru-MD"/>
        </w:rPr>
        <w:t xml:space="preserve"> для п</w:t>
      </w:r>
      <w:r w:rsidRPr="007377C1">
        <w:rPr>
          <w:rFonts w:asciiTheme="majorHAnsi" w:hAnsiTheme="majorHAnsi" w:cstheme="majorHAnsi"/>
          <w:sz w:val="24"/>
          <w:szCs w:val="24"/>
          <w:lang w:val="ru-MD"/>
        </w:rPr>
        <w:t>риобретения</w:t>
      </w:r>
      <w:r w:rsidR="00ED52ED" w:rsidRPr="007377C1">
        <w:rPr>
          <w:rFonts w:asciiTheme="majorHAnsi" w:hAnsiTheme="majorHAnsi" w:cstheme="majorHAnsi"/>
          <w:sz w:val="24"/>
          <w:szCs w:val="24"/>
          <w:lang w:val="ru-MD"/>
        </w:rPr>
        <w:t xml:space="preserve"> пищевых продуктов на общую сумму около 3 400,2 тыс. леев;</w:t>
      </w:r>
      <w:r w:rsidRPr="007377C1">
        <w:rPr>
          <w:rFonts w:asciiTheme="majorHAnsi" w:hAnsiTheme="majorHAnsi" w:cstheme="majorHAnsi"/>
          <w:i/>
          <w:sz w:val="24"/>
          <w:szCs w:val="24"/>
          <w:lang w:val="ru-MD"/>
        </w:rPr>
        <w:t xml:space="preserve"> </w:t>
      </w:r>
    </w:p>
    <w:p w14:paraId="3B29FC83" w14:textId="45553839" w:rsidR="00357EA0" w:rsidRPr="007377C1" w:rsidRDefault="00ED52ED" w:rsidP="00ED52ED">
      <w:pPr>
        <w:pStyle w:val="a6"/>
        <w:numPr>
          <w:ilvl w:val="0"/>
          <w:numId w:val="3"/>
        </w:numPr>
        <w:spacing w:line="276" w:lineRule="auto"/>
        <w:ind w:left="0" w:firstLine="0"/>
        <w:jc w:val="both"/>
        <w:rPr>
          <w:rFonts w:asciiTheme="majorHAnsi" w:hAnsiTheme="majorHAnsi" w:cstheme="majorHAnsi"/>
          <w:lang w:val="ru-MD"/>
        </w:rPr>
      </w:pPr>
      <w:r w:rsidRPr="007377C1">
        <w:rPr>
          <w:rFonts w:asciiTheme="majorHAnsi" w:hAnsiTheme="majorHAnsi" w:cstheme="majorHAnsi"/>
          <w:i/>
          <w:sz w:val="24"/>
          <w:szCs w:val="24"/>
          <w:lang w:val="ru-MD"/>
        </w:rPr>
        <w:t>делегированные полномочия по использованию электронной платформы закупок не</w:t>
      </w:r>
      <w:r w:rsidR="003E3DF1" w:rsidRPr="007377C1">
        <w:rPr>
          <w:rFonts w:asciiTheme="majorHAnsi" w:hAnsiTheme="majorHAnsi" w:cstheme="majorHAnsi"/>
          <w:i/>
          <w:sz w:val="24"/>
          <w:szCs w:val="24"/>
          <w:lang w:val="ru-MD"/>
        </w:rPr>
        <w:t xml:space="preserve"> были</w:t>
      </w:r>
      <w:r w:rsidRPr="007377C1">
        <w:rPr>
          <w:rFonts w:asciiTheme="majorHAnsi" w:hAnsiTheme="majorHAnsi" w:cstheme="majorHAnsi"/>
          <w:i/>
          <w:sz w:val="24"/>
          <w:szCs w:val="24"/>
          <w:lang w:val="ru-MD"/>
        </w:rPr>
        <w:t xml:space="preserve"> </w:t>
      </w:r>
      <w:r w:rsidR="003E3DF1" w:rsidRPr="007377C1">
        <w:rPr>
          <w:rFonts w:asciiTheme="majorHAnsi" w:hAnsiTheme="majorHAnsi" w:cstheme="majorHAnsi"/>
          <w:i/>
          <w:sz w:val="24"/>
          <w:szCs w:val="24"/>
          <w:lang w:val="ru-MD"/>
        </w:rPr>
        <w:t>утвержд</w:t>
      </w:r>
      <w:r w:rsidRPr="007377C1">
        <w:rPr>
          <w:rFonts w:asciiTheme="majorHAnsi" w:hAnsiTheme="majorHAnsi" w:cstheme="majorHAnsi"/>
          <w:i/>
          <w:sz w:val="24"/>
          <w:szCs w:val="24"/>
          <w:lang w:val="ru-MD"/>
        </w:rPr>
        <w:t xml:space="preserve">ены учреждениями, согласно </w:t>
      </w:r>
      <w:r w:rsidR="003E3DF1" w:rsidRPr="007377C1">
        <w:rPr>
          <w:rFonts w:asciiTheme="majorHAnsi" w:hAnsiTheme="majorHAnsi" w:cstheme="majorHAnsi"/>
          <w:i/>
          <w:sz w:val="24"/>
          <w:szCs w:val="24"/>
          <w:lang w:val="ru-MD"/>
        </w:rPr>
        <w:t>Положению</w:t>
      </w:r>
      <w:r w:rsidRPr="007377C1">
        <w:rPr>
          <w:rFonts w:asciiTheme="majorHAnsi" w:hAnsiTheme="majorHAnsi" w:cstheme="majorHAnsi"/>
          <w:i/>
          <w:sz w:val="24"/>
          <w:szCs w:val="24"/>
          <w:lang w:val="ru-MD"/>
        </w:rPr>
        <w:t xml:space="preserve"> о </w:t>
      </w:r>
      <w:r w:rsidR="003E3DF1" w:rsidRPr="007377C1">
        <w:rPr>
          <w:rFonts w:asciiTheme="majorHAnsi" w:hAnsiTheme="majorHAnsi" w:cstheme="majorHAnsi"/>
          <w:i/>
          <w:sz w:val="24"/>
          <w:szCs w:val="24"/>
          <w:lang w:val="ru-MD"/>
        </w:rPr>
        <w:t>полномочи</w:t>
      </w:r>
      <w:r w:rsidRPr="007377C1">
        <w:rPr>
          <w:rFonts w:asciiTheme="majorHAnsi" w:hAnsiTheme="majorHAnsi" w:cstheme="majorHAnsi"/>
          <w:i/>
          <w:sz w:val="24"/>
          <w:szCs w:val="24"/>
          <w:lang w:val="ru-MD"/>
        </w:rPr>
        <w:t xml:space="preserve">ях рабочей группы, и не включены в должностные инструкции, </w:t>
      </w:r>
      <w:r w:rsidR="003E3DF1" w:rsidRPr="007377C1">
        <w:rPr>
          <w:rFonts w:asciiTheme="majorHAnsi" w:hAnsiTheme="majorHAnsi" w:cstheme="majorHAnsi"/>
          <w:i/>
          <w:sz w:val="24"/>
          <w:szCs w:val="24"/>
          <w:lang w:val="ru-MD"/>
        </w:rPr>
        <w:t>соответственно,</w:t>
      </w:r>
      <w:r w:rsidRPr="007377C1">
        <w:rPr>
          <w:rFonts w:asciiTheme="majorHAnsi" w:hAnsiTheme="majorHAnsi" w:cstheme="majorHAnsi"/>
          <w:i/>
          <w:sz w:val="24"/>
          <w:szCs w:val="24"/>
          <w:lang w:val="ru-MD"/>
        </w:rPr>
        <w:t xml:space="preserve"> не обеспечены юридическим правом принятия решения о действиях органа в процессе </w:t>
      </w:r>
      <w:r w:rsidR="003E3DF1" w:rsidRPr="007377C1">
        <w:rPr>
          <w:rFonts w:asciiTheme="majorHAnsi" w:hAnsiTheme="majorHAnsi" w:cstheme="majorHAnsi"/>
          <w:i/>
          <w:sz w:val="24"/>
          <w:szCs w:val="24"/>
          <w:lang w:val="ru-MD"/>
        </w:rPr>
        <w:t>использования</w:t>
      </w:r>
      <w:r w:rsidRPr="007377C1">
        <w:rPr>
          <w:rFonts w:asciiTheme="majorHAnsi" w:hAnsiTheme="majorHAnsi" w:cstheme="majorHAnsi"/>
          <w:i/>
          <w:sz w:val="24"/>
          <w:szCs w:val="24"/>
          <w:lang w:val="ru-MD"/>
        </w:rPr>
        <w:t xml:space="preserve"> систем</w:t>
      </w:r>
      <w:r w:rsidR="003E3DF1" w:rsidRPr="007377C1">
        <w:rPr>
          <w:rFonts w:asciiTheme="majorHAnsi" w:hAnsiTheme="majorHAnsi" w:cstheme="majorHAnsi"/>
          <w:i/>
          <w:sz w:val="24"/>
          <w:szCs w:val="24"/>
          <w:lang w:val="ru-MD"/>
        </w:rPr>
        <w:t>ы</w:t>
      </w:r>
      <w:r w:rsidRPr="007377C1">
        <w:rPr>
          <w:rFonts w:asciiTheme="majorHAnsi" w:hAnsiTheme="majorHAnsi" w:cstheme="majorHAnsi"/>
          <w:i/>
          <w:sz w:val="24"/>
          <w:szCs w:val="24"/>
          <w:lang w:val="ru-MD"/>
        </w:rPr>
        <w:t xml:space="preserve"> электронных закупок;</w:t>
      </w:r>
    </w:p>
    <w:p w14:paraId="54C9033B" w14:textId="6F2FBBD9" w:rsidR="00B4126A" w:rsidRPr="007377C1" w:rsidRDefault="00ED52ED" w:rsidP="00ED52ED">
      <w:pPr>
        <w:pStyle w:val="a6"/>
        <w:numPr>
          <w:ilvl w:val="0"/>
          <w:numId w:val="3"/>
        </w:numPr>
        <w:spacing w:line="276" w:lineRule="auto"/>
        <w:ind w:left="0" w:firstLine="0"/>
        <w:jc w:val="both"/>
        <w:rPr>
          <w:rFonts w:asciiTheme="majorHAnsi" w:hAnsiTheme="majorHAnsi" w:cstheme="majorHAnsi"/>
          <w:lang w:val="ru-MD"/>
        </w:rPr>
      </w:pPr>
      <w:r w:rsidRPr="007377C1">
        <w:rPr>
          <w:rFonts w:asciiTheme="majorHAnsi" w:eastAsia="Times New Roman" w:hAnsiTheme="majorHAnsi" w:cstheme="majorHAnsi"/>
          <w:i/>
          <w:sz w:val="24"/>
          <w:szCs w:val="24"/>
          <w:lang w:val="ru-MD"/>
        </w:rPr>
        <w:t xml:space="preserve">хотя АП использовал электронную систему для </w:t>
      </w:r>
      <w:r w:rsidR="003E3DF1" w:rsidRPr="007377C1">
        <w:rPr>
          <w:rFonts w:asciiTheme="majorHAnsi" w:eastAsia="Times New Roman" w:hAnsiTheme="majorHAnsi" w:cstheme="majorHAnsi"/>
          <w:i/>
          <w:sz w:val="24"/>
          <w:szCs w:val="24"/>
          <w:lang w:val="ru-MD"/>
        </w:rPr>
        <w:t>осуществл</w:t>
      </w:r>
      <w:r w:rsidRPr="007377C1">
        <w:rPr>
          <w:rFonts w:asciiTheme="majorHAnsi" w:eastAsia="Times New Roman" w:hAnsiTheme="majorHAnsi" w:cstheme="majorHAnsi"/>
          <w:i/>
          <w:sz w:val="24"/>
          <w:szCs w:val="24"/>
          <w:lang w:val="ru-MD"/>
        </w:rPr>
        <w:t xml:space="preserve">ения </w:t>
      </w:r>
      <w:r w:rsidR="003E3DF1" w:rsidRPr="007377C1">
        <w:rPr>
          <w:rFonts w:asciiTheme="majorHAnsi" w:eastAsia="Times New Roman" w:hAnsiTheme="majorHAnsi" w:cstheme="majorHAnsi"/>
          <w:i/>
          <w:sz w:val="24"/>
          <w:szCs w:val="24"/>
          <w:lang w:val="ru-MD"/>
        </w:rPr>
        <w:t>за</w:t>
      </w:r>
      <w:r w:rsidRPr="007377C1">
        <w:rPr>
          <w:rFonts w:asciiTheme="majorHAnsi" w:eastAsia="Times New Roman" w:hAnsiTheme="majorHAnsi" w:cstheme="majorHAnsi"/>
          <w:i/>
          <w:sz w:val="24"/>
          <w:szCs w:val="24"/>
          <w:lang w:val="ru-MD"/>
        </w:rPr>
        <w:t>купок, он не разместил вс</w:t>
      </w:r>
      <w:r w:rsidR="003E3DF1" w:rsidRPr="007377C1">
        <w:rPr>
          <w:rFonts w:asciiTheme="majorHAnsi" w:eastAsia="Times New Roman" w:hAnsiTheme="majorHAnsi" w:cstheme="majorHAnsi"/>
          <w:i/>
          <w:sz w:val="24"/>
          <w:szCs w:val="24"/>
          <w:lang w:val="ru-MD"/>
        </w:rPr>
        <w:t>ю</w:t>
      </w:r>
      <w:r w:rsidRPr="007377C1">
        <w:rPr>
          <w:rFonts w:asciiTheme="majorHAnsi" w:eastAsia="Times New Roman" w:hAnsiTheme="majorHAnsi" w:cstheme="majorHAnsi"/>
          <w:i/>
          <w:sz w:val="24"/>
          <w:szCs w:val="24"/>
          <w:lang w:val="ru-MD"/>
        </w:rPr>
        <w:t xml:space="preserve"> документ</w:t>
      </w:r>
      <w:r w:rsidR="003E3DF1" w:rsidRPr="007377C1">
        <w:rPr>
          <w:rFonts w:asciiTheme="majorHAnsi" w:eastAsia="Times New Roman" w:hAnsiTheme="majorHAnsi" w:cstheme="majorHAnsi"/>
          <w:i/>
          <w:sz w:val="24"/>
          <w:szCs w:val="24"/>
          <w:lang w:val="ru-MD"/>
        </w:rPr>
        <w:t>ацию</w:t>
      </w:r>
      <w:r w:rsidR="0049032A" w:rsidRPr="007377C1">
        <w:rPr>
          <w:rFonts w:asciiTheme="majorHAnsi" w:eastAsia="Times New Roman" w:hAnsiTheme="majorHAnsi" w:cstheme="majorHAnsi"/>
          <w:i/>
          <w:sz w:val="24"/>
          <w:szCs w:val="24"/>
          <w:lang w:val="ru-MD"/>
        </w:rPr>
        <w:t xml:space="preserve"> по</w:t>
      </w:r>
      <w:r w:rsidRPr="007377C1">
        <w:rPr>
          <w:rFonts w:asciiTheme="majorHAnsi" w:eastAsia="Times New Roman" w:hAnsiTheme="majorHAnsi" w:cstheme="majorHAnsi"/>
          <w:i/>
          <w:sz w:val="24"/>
          <w:szCs w:val="24"/>
          <w:lang w:val="ru-MD"/>
        </w:rPr>
        <w:t xml:space="preserve"> процедурам, что снижает прозрачность </w:t>
      </w:r>
      <w:r w:rsidR="0049032A" w:rsidRPr="007377C1">
        <w:rPr>
          <w:rFonts w:asciiTheme="majorHAnsi" w:eastAsia="Times New Roman" w:hAnsiTheme="majorHAnsi" w:cstheme="majorHAnsi"/>
          <w:i/>
          <w:sz w:val="24"/>
          <w:szCs w:val="24"/>
          <w:lang w:val="ru-MD"/>
        </w:rPr>
        <w:t>закупки</w:t>
      </w:r>
      <w:r w:rsidRPr="007377C1">
        <w:rPr>
          <w:rFonts w:asciiTheme="majorHAnsi" w:eastAsia="Times New Roman" w:hAnsiTheme="majorHAnsi" w:cstheme="majorHAnsi"/>
          <w:i/>
          <w:sz w:val="24"/>
          <w:szCs w:val="24"/>
          <w:lang w:val="ru-MD"/>
        </w:rPr>
        <w:t xml:space="preserve">. </w:t>
      </w:r>
      <w:r w:rsidRPr="007377C1">
        <w:rPr>
          <w:rFonts w:asciiTheme="majorHAnsi" w:eastAsia="Times New Roman" w:hAnsiTheme="majorHAnsi" w:cstheme="majorHAnsi"/>
          <w:sz w:val="24"/>
          <w:szCs w:val="24"/>
          <w:lang w:val="ru-MD"/>
        </w:rPr>
        <w:t xml:space="preserve">Например, не были размещены: решение о присуждении </w:t>
      </w:r>
      <w:r w:rsidR="0049032A" w:rsidRPr="007377C1">
        <w:rPr>
          <w:rFonts w:asciiTheme="majorHAnsi" w:eastAsia="Times New Roman" w:hAnsiTheme="majorHAnsi" w:cstheme="majorHAnsi"/>
          <w:sz w:val="24"/>
          <w:szCs w:val="24"/>
          <w:lang w:val="ru-MD"/>
        </w:rPr>
        <w:t>договор</w:t>
      </w:r>
      <w:r w:rsidRPr="007377C1">
        <w:rPr>
          <w:rFonts w:asciiTheme="majorHAnsi" w:eastAsia="Times New Roman" w:hAnsiTheme="majorHAnsi" w:cstheme="majorHAnsi"/>
          <w:sz w:val="24"/>
          <w:szCs w:val="24"/>
          <w:lang w:val="ru-MD"/>
        </w:rPr>
        <w:t xml:space="preserve">а </w:t>
      </w:r>
      <w:r w:rsidR="0049032A" w:rsidRPr="007377C1">
        <w:rPr>
          <w:rFonts w:asciiTheme="majorHAnsi" w:eastAsia="Times New Roman" w:hAnsiTheme="majorHAnsi" w:cstheme="majorHAnsi"/>
          <w:sz w:val="24"/>
          <w:szCs w:val="24"/>
          <w:lang w:val="ru-MD"/>
        </w:rPr>
        <w:t>о государственной закупке</w:t>
      </w:r>
      <w:r w:rsidRPr="007377C1">
        <w:rPr>
          <w:rFonts w:asciiTheme="majorHAnsi" w:eastAsia="Times New Roman" w:hAnsiTheme="majorHAnsi" w:cstheme="majorHAnsi"/>
          <w:sz w:val="24"/>
          <w:szCs w:val="24"/>
          <w:lang w:val="ru-MD"/>
        </w:rPr>
        <w:t xml:space="preserve">, отчет о проведении процедуры </w:t>
      </w:r>
      <w:r w:rsidR="0049032A" w:rsidRPr="007377C1">
        <w:rPr>
          <w:rFonts w:asciiTheme="majorHAnsi" w:eastAsia="Times New Roman" w:hAnsiTheme="majorHAnsi" w:cstheme="majorHAnsi"/>
          <w:sz w:val="24"/>
          <w:szCs w:val="24"/>
          <w:lang w:val="ru-MD"/>
        </w:rPr>
        <w:t>закупки</w:t>
      </w:r>
      <w:r w:rsidRPr="007377C1">
        <w:rPr>
          <w:rFonts w:asciiTheme="majorHAnsi" w:eastAsia="Times New Roman" w:hAnsiTheme="majorHAnsi" w:cstheme="majorHAnsi"/>
          <w:sz w:val="24"/>
          <w:szCs w:val="24"/>
          <w:lang w:val="ru-MD"/>
        </w:rPr>
        <w:t xml:space="preserve">, объявление о присуждении </w:t>
      </w:r>
      <w:r w:rsidR="0049032A" w:rsidRPr="007377C1">
        <w:rPr>
          <w:rFonts w:asciiTheme="majorHAnsi" w:eastAsia="Times New Roman" w:hAnsiTheme="majorHAnsi" w:cstheme="majorHAnsi"/>
          <w:sz w:val="24"/>
          <w:szCs w:val="24"/>
          <w:lang w:val="ru-MD"/>
        </w:rPr>
        <w:t>договор</w:t>
      </w:r>
      <w:r w:rsidRPr="007377C1">
        <w:rPr>
          <w:rFonts w:asciiTheme="majorHAnsi" w:eastAsia="Times New Roman" w:hAnsiTheme="majorHAnsi" w:cstheme="majorHAnsi"/>
          <w:sz w:val="24"/>
          <w:szCs w:val="24"/>
          <w:lang w:val="ru-MD"/>
        </w:rPr>
        <w:t>ов, договор о государственных закупках и другие;</w:t>
      </w:r>
      <w:r w:rsidRPr="007377C1">
        <w:rPr>
          <w:rFonts w:asciiTheme="majorHAnsi" w:eastAsia="Times New Roman" w:hAnsiTheme="majorHAnsi" w:cstheme="majorHAnsi"/>
          <w:i/>
          <w:sz w:val="24"/>
          <w:szCs w:val="24"/>
          <w:lang w:val="ru-MD"/>
        </w:rPr>
        <w:t xml:space="preserve"> </w:t>
      </w:r>
    </w:p>
    <w:p w14:paraId="3E8DDFE0" w14:textId="5CA26C55" w:rsidR="00FF0A6A" w:rsidRPr="007377C1" w:rsidRDefault="00ED52ED" w:rsidP="00ED52ED">
      <w:pPr>
        <w:pStyle w:val="a6"/>
        <w:numPr>
          <w:ilvl w:val="0"/>
          <w:numId w:val="3"/>
        </w:numPr>
        <w:shd w:val="clear" w:color="auto" w:fill="FFFFFF" w:themeFill="background1"/>
        <w:spacing w:after="0" w:line="276" w:lineRule="auto"/>
        <w:ind w:left="0" w:firstLine="0"/>
        <w:jc w:val="both"/>
        <w:rPr>
          <w:rFonts w:asciiTheme="majorHAnsi" w:hAnsiTheme="majorHAnsi" w:cstheme="majorHAnsi"/>
          <w:i/>
          <w:sz w:val="24"/>
          <w:szCs w:val="24"/>
          <w:lang w:val="ru-MD"/>
        </w:rPr>
      </w:pPr>
      <w:r w:rsidRPr="007377C1">
        <w:rPr>
          <w:rFonts w:asciiTheme="majorHAnsi" w:hAnsiTheme="majorHAnsi" w:cstheme="majorHAnsi"/>
          <w:i/>
          <w:sz w:val="24"/>
          <w:szCs w:val="24"/>
          <w:lang w:val="ru-MD"/>
        </w:rPr>
        <w:t xml:space="preserve">регистрация, учет и надзор за </w:t>
      </w:r>
      <w:r w:rsidR="0049032A" w:rsidRPr="007377C1">
        <w:rPr>
          <w:rFonts w:asciiTheme="majorHAnsi" w:hAnsiTheme="majorHAnsi" w:cstheme="majorHAnsi"/>
          <w:i/>
          <w:sz w:val="24"/>
          <w:szCs w:val="24"/>
          <w:lang w:val="ru-MD"/>
        </w:rPr>
        <w:t>закупками небольшой</w:t>
      </w:r>
      <w:r w:rsidRPr="007377C1">
        <w:rPr>
          <w:rFonts w:asciiTheme="majorHAnsi" w:hAnsiTheme="majorHAnsi" w:cstheme="majorHAnsi"/>
          <w:i/>
          <w:sz w:val="24"/>
          <w:szCs w:val="24"/>
          <w:lang w:val="ru-MD"/>
        </w:rPr>
        <w:t xml:space="preserve"> стоимости не осуществляются в соответствии с нормативными условиями</w:t>
      </w:r>
      <w:r w:rsidR="00FF0A6A" w:rsidRPr="007377C1">
        <w:rPr>
          <w:rFonts w:asciiTheme="majorHAnsi" w:hAnsiTheme="majorHAnsi" w:cstheme="majorHAnsi"/>
          <w:i/>
          <w:sz w:val="24"/>
          <w:szCs w:val="24"/>
          <w:lang w:val="ru-MD"/>
        </w:rPr>
        <w:t>.</w:t>
      </w:r>
    </w:p>
    <w:p w14:paraId="1AE0C565" w14:textId="33EC5296" w:rsidR="00FF0A6A" w:rsidRPr="007377C1" w:rsidRDefault="00ED52ED" w:rsidP="00FF61B8">
      <w:pPr>
        <w:autoSpaceDE w:val="0"/>
        <w:autoSpaceDN w:val="0"/>
        <w:adjustRightInd w:val="0"/>
        <w:spacing w:after="0" w:line="276" w:lineRule="auto"/>
        <w:ind w:firstLine="720"/>
        <w:jc w:val="both"/>
        <w:rPr>
          <w:rFonts w:asciiTheme="majorHAnsi" w:eastAsia="Calibri" w:hAnsiTheme="majorHAnsi" w:cstheme="majorHAnsi"/>
          <w:sz w:val="24"/>
          <w:szCs w:val="24"/>
          <w:lang w:val="ru-MD"/>
        </w:rPr>
      </w:pPr>
      <w:r w:rsidRPr="007377C1">
        <w:rPr>
          <w:rFonts w:asciiTheme="majorHAnsi" w:hAnsiTheme="majorHAnsi" w:cstheme="majorHAnsi"/>
          <w:sz w:val="24"/>
          <w:szCs w:val="28"/>
          <w:lang w:val="ru-MD"/>
        </w:rPr>
        <w:t>Хотя нормативная база</w:t>
      </w:r>
      <w:r w:rsidR="0049032A" w:rsidRPr="007377C1">
        <w:rPr>
          <w:rStyle w:val="a5"/>
          <w:rFonts w:asciiTheme="majorHAnsi" w:hAnsiTheme="majorHAnsi" w:cstheme="majorHAnsi"/>
          <w:sz w:val="24"/>
          <w:szCs w:val="28"/>
          <w:lang w:val="ru-MD"/>
        </w:rPr>
        <w:footnoteReference w:id="28"/>
      </w:r>
      <w:r w:rsidRPr="007377C1">
        <w:rPr>
          <w:rFonts w:asciiTheme="majorHAnsi" w:hAnsiTheme="majorHAnsi" w:cstheme="majorHAnsi"/>
          <w:sz w:val="24"/>
          <w:szCs w:val="28"/>
          <w:lang w:val="ru-MD"/>
        </w:rPr>
        <w:t xml:space="preserve"> позволяет </w:t>
      </w:r>
      <w:r w:rsidR="0049032A" w:rsidRPr="007377C1">
        <w:rPr>
          <w:rFonts w:asciiTheme="majorHAnsi" w:hAnsiTheme="majorHAnsi" w:cstheme="majorHAnsi"/>
          <w:sz w:val="24"/>
          <w:szCs w:val="28"/>
          <w:lang w:val="ru-MD"/>
        </w:rPr>
        <w:t>закупающим</w:t>
      </w:r>
      <w:r w:rsidRPr="007377C1">
        <w:rPr>
          <w:rFonts w:asciiTheme="majorHAnsi" w:hAnsiTheme="majorHAnsi" w:cstheme="majorHAnsi"/>
          <w:sz w:val="24"/>
          <w:szCs w:val="28"/>
          <w:lang w:val="ru-MD"/>
        </w:rPr>
        <w:t xml:space="preserve"> органам применять одну из процедур </w:t>
      </w:r>
      <w:r w:rsidR="0049032A" w:rsidRPr="007377C1">
        <w:rPr>
          <w:rFonts w:asciiTheme="majorHAnsi" w:hAnsiTheme="majorHAnsi" w:cstheme="majorHAnsi"/>
          <w:sz w:val="24"/>
          <w:szCs w:val="28"/>
          <w:lang w:val="ru-MD"/>
        </w:rPr>
        <w:t>государствен</w:t>
      </w:r>
      <w:r w:rsidRPr="007377C1">
        <w:rPr>
          <w:rFonts w:asciiTheme="majorHAnsi" w:hAnsiTheme="majorHAnsi" w:cstheme="majorHAnsi"/>
          <w:sz w:val="24"/>
          <w:szCs w:val="28"/>
          <w:lang w:val="ru-MD"/>
        </w:rPr>
        <w:t xml:space="preserve">ных закупок, </w:t>
      </w:r>
      <w:r w:rsidR="0049032A" w:rsidRPr="007377C1">
        <w:rPr>
          <w:rFonts w:asciiTheme="majorHAnsi" w:hAnsiTheme="majorHAnsi" w:cstheme="majorHAnsi"/>
          <w:sz w:val="24"/>
          <w:szCs w:val="28"/>
          <w:lang w:val="ru-MD"/>
        </w:rPr>
        <w:t>предусмотр</w:t>
      </w:r>
      <w:r w:rsidRPr="007377C1">
        <w:rPr>
          <w:rFonts w:asciiTheme="majorHAnsi" w:hAnsiTheme="majorHAnsi" w:cstheme="majorHAnsi"/>
          <w:sz w:val="24"/>
          <w:szCs w:val="28"/>
          <w:lang w:val="ru-MD"/>
        </w:rPr>
        <w:t xml:space="preserve">енных законодательством в области государственных закупок при совершении закупок </w:t>
      </w:r>
      <w:r w:rsidR="0049032A" w:rsidRPr="007377C1">
        <w:rPr>
          <w:rFonts w:asciiTheme="majorHAnsi" w:hAnsiTheme="majorHAnsi" w:cstheme="majorHAnsi"/>
          <w:sz w:val="24"/>
          <w:szCs w:val="28"/>
          <w:lang w:val="ru-MD"/>
        </w:rPr>
        <w:t>небольш</w:t>
      </w:r>
      <w:r w:rsidRPr="007377C1">
        <w:rPr>
          <w:rFonts w:asciiTheme="majorHAnsi" w:hAnsiTheme="majorHAnsi" w:cstheme="majorHAnsi"/>
          <w:sz w:val="24"/>
          <w:szCs w:val="28"/>
          <w:lang w:val="ru-MD"/>
        </w:rPr>
        <w:t xml:space="preserve">ой стоимости, они не </w:t>
      </w:r>
      <w:r w:rsidR="0049032A" w:rsidRPr="007377C1">
        <w:rPr>
          <w:rFonts w:asciiTheme="majorHAnsi" w:hAnsiTheme="majorHAnsi" w:cstheme="majorHAnsi"/>
          <w:sz w:val="24"/>
          <w:szCs w:val="28"/>
          <w:lang w:val="ru-MD"/>
        </w:rPr>
        <w:t>примени</w:t>
      </w:r>
      <w:r w:rsidRPr="007377C1">
        <w:rPr>
          <w:rFonts w:asciiTheme="majorHAnsi" w:hAnsiTheme="majorHAnsi" w:cstheme="majorHAnsi"/>
          <w:sz w:val="24"/>
          <w:szCs w:val="28"/>
          <w:lang w:val="ru-MD"/>
        </w:rPr>
        <w:t xml:space="preserve">ли это право, не </w:t>
      </w:r>
      <w:r w:rsidR="0049032A" w:rsidRPr="007377C1">
        <w:rPr>
          <w:rFonts w:asciiTheme="majorHAnsi" w:hAnsiTheme="majorHAnsi" w:cstheme="majorHAnsi"/>
          <w:sz w:val="24"/>
          <w:szCs w:val="28"/>
          <w:lang w:val="ru-MD"/>
        </w:rPr>
        <w:t>во</w:t>
      </w:r>
      <w:r w:rsidRPr="007377C1">
        <w:rPr>
          <w:rFonts w:asciiTheme="majorHAnsi" w:hAnsiTheme="majorHAnsi" w:cstheme="majorHAnsi"/>
          <w:sz w:val="24"/>
          <w:szCs w:val="28"/>
          <w:lang w:val="ru-MD"/>
        </w:rPr>
        <w:t>спользовали</w:t>
      </w:r>
      <w:r w:rsidR="0049032A" w:rsidRPr="007377C1">
        <w:rPr>
          <w:rFonts w:asciiTheme="majorHAnsi" w:hAnsiTheme="majorHAnsi" w:cstheme="majorHAnsi"/>
          <w:sz w:val="24"/>
          <w:szCs w:val="28"/>
          <w:lang w:val="ru-MD"/>
        </w:rPr>
        <w:t>сь</w:t>
      </w:r>
      <w:r w:rsidRPr="007377C1">
        <w:rPr>
          <w:rFonts w:asciiTheme="majorHAnsi" w:hAnsiTheme="majorHAnsi" w:cstheme="majorHAnsi"/>
          <w:sz w:val="24"/>
          <w:szCs w:val="28"/>
          <w:lang w:val="ru-MD"/>
        </w:rPr>
        <w:t xml:space="preserve"> нов</w:t>
      </w:r>
      <w:r w:rsidR="0049032A" w:rsidRPr="007377C1">
        <w:rPr>
          <w:rFonts w:asciiTheme="majorHAnsi" w:hAnsiTheme="majorHAnsi" w:cstheme="majorHAnsi"/>
          <w:sz w:val="24"/>
          <w:szCs w:val="28"/>
          <w:lang w:val="ru-MD"/>
        </w:rPr>
        <w:t>ой</w:t>
      </w:r>
      <w:r w:rsidRPr="007377C1">
        <w:rPr>
          <w:rFonts w:asciiTheme="majorHAnsi" w:hAnsiTheme="majorHAnsi" w:cstheme="majorHAnsi"/>
          <w:sz w:val="24"/>
          <w:szCs w:val="28"/>
          <w:lang w:val="ru-MD"/>
        </w:rPr>
        <w:t xml:space="preserve"> систем</w:t>
      </w:r>
      <w:r w:rsidR="0049032A" w:rsidRPr="007377C1">
        <w:rPr>
          <w:rFonts w:asciiTheme="majorHAnsi" w:hAnsiTheme="majorHAnsi" w:cstheme="majorHAnsi"/>
          <w:sz w:val="24"/>
          <w:szCs w:val="28"/>
          <w:lang w:val="ru-MD"/>
        </w:rPr>
        <w:t>ой</w:t>
      </w:r>
      <w:r w:rsidRPr="007377C1">
        <w:rPr>
          <w:rFonts w:asciiTheme="majorHAnsi" w:hAnsiTheme="majorHAnsi" w:cstheme="majorHAnsi"/>
          <w:sz w:val="24"/>
          <w:szCs w:val="28"/>
          <w:lang w:val="ru-MD"/>
        </w:rPr>
        <w:t xml:space="preserve"> электронных государственных закупок MTender для проведения государственных закупок </w:t>
      </w:r>
      <w:r w:rsidR="0049032A" w:rsidRPr="007377C1">
        <w:rPr>
          <w:rFonts w:asciiTheme="majorHAnsi" w:hAnsiTheme="majorHAnsi" w:cstheme="majorHAnsi"/>
          <w:sz w:val="24"/>
          <w:szCs w:val="28"/>
          <w:lang w:val="ru-MD"/>
        </w:rPr>
        <w:t>небольш</w:t>
      </w:r>
      <w:r w:rsidRPr="007377C1">
        <w:rPr>
          <w:rFonts w:asciiTheme="majorHAnsi" w:hAnsiTheme="majorHAnsi" w:cstheme="majorHAnsi"/>
          <w:sz w:val="24"/>
          <w:szCs w:val="28"/>
          <w:lang w:val="ru-MD"/>
        </w:rPr>
        <w:t>ой стоимости</w:t>
      </w:r>
      <w:r w:rsidR="0049032A" w:rsidRPr="007377C1">
        <w:rPr>
          <w:rFonts w:asciiTheme="majorHAnsi" w:hAnsiTheme="majorHAnsi" w:cstheme="majorHAnsi"/>
          <w:sz w:val="24"/>
          <w:szCs w:val="28"/>
          <w:lang w:val="ru-MD"/>
        </w:rPr>
        <w:t>,</w:t>
      </w:r>
      <w:r w:rsidRPr="007377C1">
        <w:rPr>
          <w:rFonts w:asciiTheme="majorHAnsi" w:hAnsiTheme="majorHAnsi" w:cstheme="majorHAnsi"/>
          <w:sz w:val="24"/>
          <w:szCs w:val="28"/>
          <w:lang w:val="ru-MD"/>
        </w:rPr>
        <w:t xml:space="preserve"> в соответствии с обращением Министерства финансов от 02.05.2017</w:t>
      </w:r>
      <w:r w:rsidR="00C46842" w:rsidRPr="007377C1">
        <w:rPr>
          <w:rFonts w:asciiTheme="majorHAnsi" w:hAnsiTheme="majorHAnsi" w:cstheme="majorHAnsi"/>
          <w:sz w:val="24"/>
          <w:szCs w:val="28"/>
          <w:lang w:val="ru-MD"/>
        </w:rPr>
        <w:t xml:space="preserve">. </w:t>
      </w:r>
      <w:r w:rsidR="00D23618" w:rsidRPr="007377C1">
        <w:rPr>
          <w:rFonts w:asciiTheme="majorHAnsi" w:hAnsiTheme="majorHAnsi" w:cstheme="majorHAnsi"/>
          <w:sz w:val="24"/>
          <w:szCs w:val="28"/>
          <w:lang w:val="ru-MD"/>
        </w:rPr>
        <w:t>Также, з</w:t>
      </w:r>
      <w:r w:rsidR="0049032A" w:rsidRPr="007377C1">
        <w:rPr>
          <w:rFonts w:asciiTheme="majorHAnsi" w:hAnsiTheme="majorHAnsi" w:cstheme="majorHAnsi"/>
          <w:sz w:val="24"/>
          <w:szCs w:val="28"/>
          <w:lang w:val="ru-MD"/>
        </w:rPr>
        <w:t>акупающие</w:t>
      </w:r>
      <w:r w:rsidRPr="007377C1">
        <w:rPr>
          <w:rFonts w:asciiTheme="majorHAnsi" w:hAnsiTheme="majorHAnsi" w:cstheme="majorHAnsi"/>
          <w:sz w:val="24"/>
          <w:szCs w:val="28"/>
          <w:lang w:val="ru-MD"/>
        </w:rPr>
        <w:t xml:space="preserve"> органы не </w:t>
      </w:r>
      <w:r w:rsidR="00D23618" w:rsidRPr="007377C1">
        <w:rPr>
          <w:rFonts w:asciiTheme="majorHAnsi" w:hAnsiTheme="majorHAnsi" w:cstheme="majorHAnsi"/>
          <w:sz w:val="24"/>
          <w:szCs w:val="28"/>
          <w:lang w:val="ru-MD"/>
        </w:rPr>
        <w:t>у</w:t>
      </w:r>
      <w:r w:rsidRPr="007377C1">
        <w:rPr>
          <w:rFonts w:asciiTheme="majorHAnsi" w:hAnsiTheme="majorHAnsi" w:cstheme="majorHAnsi"/>
          <w:sz w:val="24"/>
          <w:szCs w:val="28"/>
          <w:lang w:val="ru-MD"/>
        </w:rPr>
        <w:t xml:space="preserve">регулировали процедуры </w:t>
      </w:r>
      <w:r w:rsidR="00D23618" w:rsidRPr="007377C1">
        <w:rPr>
          <w:rFonts w:asciiTheme="majorHAnsi" w:hAnsiTheme="majorHAnsi" w:cstheme="majorHAnsi"/>
          <w:sz w:val="24"/>
          <w:szCs w:val="28"/>
          <w:lang w:val="ru-MD"/>
        </w:rPr>
        <w:t xml:space="preserve">закупок небольшой </w:t>
      </w:r>
      <w:r w:rsidRPr="007377C1">
        <w:rPr>
          <w:rFonts w:asciiTheme="majorHAnsi" w:hAnsiTheme="majorHAnsi" w:cstheme="majorHAnsi"/>
          <w:sz w:val="24"/>
          <w:szCs w:val="28"/>
          <w:lang w:val="ru-MD"/>
        </w:rPr>
        <w:t>стоимости в соот</w:t>
      </w:r>
      <w:r w:rsidR="00D23618" w:rsidRPr="007377C1">
        <w:rPr>
          <w:rFonts w:asciiTheme="majorHAnsi" w:hAnsiTheme="majorHAnsi" w:cstheme="majorHAnsi"/>
          <w:sz w:val="24"/>
          <w:szCs w:val="28"/>
          <w:lang w:val="ru-MD"/>
        </w:rPr>
        <w:t>ветствии с положениями Закона №</w:t>
      </w:r>
      <w:r w:rsidRPr="007377C1">
        <w:rPr>
          <w:rFonts w:asciiTheme="majorHAnsi" w:hAnsiTheme="majorHAnsi" w:cstheme="majorHAnsi"/>
          <w:sz w:val="24"/>
          <w:szCs w:val="28"/>
          <w:lang w:val="ru-MD"/>
        </w:rPr>
        <w:t>229 от 23.09.2010</w:t>
      </w:r>
      <w:r w:rsidR="00D23618" w:rsidRPr="007377C1">
        <w:rPr>
          <w:rStyle w:val="a5"/>
          <w:rFonts w:asciiTheme="majorHAnsi" w:hAnsiTheme="majorHAnsi" w:cstheme="majorHAnsi"/>
          <w:sz w:val="24"/>
          <w:szCs w:val="28"/>
          <w:lang w:val="ru-MD"/>
        </w:rPr>
        <w:footnoteReference w:id="29"/>
      </w:r>
      <w:r w:rsidRPr="007377C1">
        <w:rPr>
          <w:rFonts w:asciiTheme="majorHAnsi" w:hAnsiTheme="majorHAnsi" w:cstheme="majorHAnsi"/>
          <w:sz w:val="24"/>
          <w:szCs w:val="28"/>
          <w:lang w:val="ru-MD"/>
        </w:rPr>
        <w:t xml:space="preserve"> и Приказ</w:t>
      </w:r>
      <w:r w:rsidR="00D23618" w:rsidRPr="007377C1">
        <w:rPr>
          <w:rFonts w:asciiTheme="majorHAnsi" w:hAnsiTheme="majorHAnsi" w:cstheme="majorHAnsi"/>
          <w:sz w:val="24"/>
          <w:szCs w:val="28"/>
          <w:lang w:val="ru-MD"/>
        </w:rPr>
        <w:t>а</w:t>
      </w:r>
      <w:r w:rsidRPr="007377C1">
        <w:rPr>
          <w:rFonts w:asciiTheme="majorHAnsi" w:hAnsiTheme="majorHAnsi" w:cstheme="majorHAnsi"/>
          <w:sz w:val="24"/>
          <w:szCs w:val="28"/>
          <w:lang w:val="ru-MD"/>
        </w:rPr>
        <w:t xml:space="preserve"> </w:t>
      </w:r>
      <w:r w:rsidR="00D23618" w:rsidRPr="007377C1">
        <w:rPr>
          <w:rFonts w:asciiTheme="majorHAnsi" w:hAnsiTheme="majorHAnsi" w:cstheme="majorHAnsi"/>
          <w:sz w:val="24"/>
          <w:szCs w:val="28"/>
          <w:lang w:val="ru-MD"/>
        </w:rPr>
        <w:t>м</w:t>
      </w:r>
      <w:r w:rsidRPr="007377C1">
        <w:rPr>
          <w:rFonts w:asciiTheme="majorHAnsi" w:hAnsiTheme="majorHAnsi" w:cstheme="majorHAnsi"/>
          <w:sz w:val="24"/>
          <w:szCs w:val="28"/>
          <w:lang w:val="ru-MD"/>
        </w:rPr>
        <w:t>инистра финансов</w:t>
      </w:r>
      <w:r w:rsidR="00D23618" w:rsidRPr="007377C1">
        <w:rPr>
          <w:rStyle w:val="a5"/>
          <w:rFonts w:asciiTheme="majorHAnsi" w:hAnsiTheme="majorHAnsi" w:cstheme="majorHAnsi"/>
          <w:sz w:val="24"/>
          <w:szCs w:val="28"/>
          <w:lang w:val="ru-MD"/>
        </w:rPr>
        <w:footnoteReference w:id="30"/>
      </w:r>
      <w:r w:rsidR="00D23618" w:rsidRPr="007377C1">
        <w:rPr>
          <w:rFonts w:asciiTheme="majorHAnsi" w:hAnsiTheme="majorHAnsi" w:cstheme="majorHAnsi"/>
          <w:sz w:val="24"/>
          <w:szCs w:val="28"/>
          <w:lang w:val="ru-MD"/>
        </w:rPr>
        <w:t>, что генерирует</w:t>
      </w:r>
      <w:r w:rsidRPr="007377C1">
        <w:rPr>
          <w:rFonts w:asciiTheme="majorHAnsi" w:hAnsiTheme="majorHAnsi" w:cstheme="majorHAnsi"/>
          <w:sz w:val="24"/>
          <w:szCs w:val="28"/>
          <w:lang w:val="ru-MD"/>
        </w:rPr>
        <w:t xml:space="preserve"> риск необеспечения эффективного использования финансовых </w:t>
      </w:r>
      <w:r w:rsidR="00D23618" w:rsidRPr="007377C1">
        <w:rPr>
          <w:rFonts w:asciiTheme="majorHAnsi" w:hAnsiTheme="majorHAnsi" w:cstheme="majorHAnsi"/>
          <w:sz w:val="24"/>
          <w:szCs w:val="28"/>
          <w:lang w:val="ru-MD"/>
        </w:rPr>
        <w:t>средств</w:t>
      </w:r>
      <w:r w:rsidRPr="007377C1">
        <w:rPr>
          <w:rFonts w:asciiTheme="majorHAnsi" w:hAnsiTheme="majorHAnsi" w:cstheme="majorHAnsi"/>
          <w:sz w:val="24"/>
          <w:szCs w:val="28"/>
          <w:lang w:val="ru-MD"/>
        </w:rPr>
        <w:t xml:space="preserve">, прозрачности, объективности и беспристрастности процесса </w:t>
      </w:r>
      <w:r w:rsidR="00D23618" w:rsidRPr="007377C1">
        <w:rPr>
          <w:rFonts w:asciiTheme="majorHAnsi" w:hAnsiTheme="majorHAnsi" w:cstheme="majorHAnsi"/>
          <w:sz w:val="24"/>
          <w:szCs w:val="28"/>
          <w:lang w:val="ru-MD"/>
        </w:rPr>
        <w:t>закупок</w:t>
      </w:r>
      <w:r w:rsidRPr="007377C1">
        <w:rPr>
          <w:rFonts w:asciiTheme="majorHAnsi" w:hAnsiTheme="majorHAnsi" w:cstheme="majorHAnsi"/>
          <w:sz w:val="24"/>
          <w:szCs w:val="28"/>
          <w:lang w:val="ru-MD"/>
        </w:rPr>
        <w:t>. Таким образом, в большинстве учреждений было об</w:t>
      </w:r>
      <w:r w:rsidR="00C44DED" w:rsidRPr="007377C1">
        <w:rPr>
          <w:rFonts w:asciiTheme="majorHAnsi" w:hAnsiTheme="majorHAnsi" w:cstheme="majorHAnsi"/>
          <w:sz w:val="24"/>
          <w:szCs w:val="28"/>
          <w:lang w:val="ru-MD"/>
        </w:rPr>
        <w:t>наружено отсутствие документирования порядка</w:t>
      </w:r>
      <w:r w:rsidRPr="007377C1">
        <w:rPr>
          <w:rFonts w:asciiTheme="majorHAnsi" w:hAnsiTheme="majorHAnsi" w:cstheme="majorHAnsi"/>
          <w:sz w:val="24"/>
          <w:szCs w:val="28"/>
          <w:lang w:val="ru-MD"/>
        </w:rPr>
        <w:t xml:space="preserve"> пров</w:t>
      </w:r>
      <w:r w:rsidR="00C44DED" w:rsidRPr="007377C1">
        <w:rPr>
          <w:rFonts w:asciiTheme="majorHAnsi" w:hAnsiTheme="majorHAnsi" w:cstheme="majorHAnsi"/>
          <w:sz w:val="24"/>
          <w:szCs w:val="28"/>
          <w:lang w:val="ru-MD"/>
        </w:rPr>
        <w:t>едения</w:t>
      </w:r>
      <w:r w:rsidRPr="007377C1">
        <w:rPr>
          <w:rFonts w:asciiTheme="majorHAnsi" w:hAnsiTheme="majorHAnsi" w:cstheme="majorHAnsi"/>
          <w:sz w:val="24"/>
          <w:szCs w:val="28"/>
          <w:lang w:val="ru-MD"/>
        </w:rPr>
        <w:t xml:space="preserve"> государственны</w:t>
      </w:r>
      <w:r w:rsidR="00C44DED" w:rsidRPr="007377C1">
        <w:rPr>
          <w:rFonts w:asciiTheme="majorHAnsi" w:hAnsiTheme="majorHAnsi" w:cstheme="majorHAnsi"/>
          <w:sz w:val="24"/>
          <w:szCs w:val="28"/>
          <w:lang w:val="ru-MD"/>
        </w:rPr>
        <w:t>х</w:t>
      </w:r>
      <w:r w:rsidRPr="007377C1">
        <w:rPr>
          <w:rFonts w:asciiTheme="majorHAnsi" w:hAnsiTheme="majorHAnsi" w:cstheme="majorHAnsi"/>
          <w:sz w:val="24"/>
          <w:szCs w:val="28"/>
          <w:lang w:val="ru-MD"/>
        </w:rPr>
        <w:t xml:space="preserve"> закуп</w:t>
      </w:r>
      <w:r w:rsidR="00C44DED" w:rsidRPr="007377C1">
        <w:rPr>
          <w:rFonts w:asciiTheme="majorHAnsi" w:hAnsiTheme="majorHAnsi" w:cstheme="majorHAnsi"/>
          <w:sz w:val="24"/>
          <w:szCs w:val="28"/>
          <w:lang w:val="ru-MD"/>
        </w:rPr>
        <w:t>о</w:t>
      </w:r>
      <w:r w:rsidRPr="007377C1">
        <w:rPr>
          <w:rFonts w:asciiTheme="majorHAnsi" w:hAnsiTheme="majorHAnsi" w:cstheme="majorHAnsi"/>
          <w:sz w:val="24"/>
          <w:szCs w:val="28"/>
          <w:lang w:val="ru-MD"/>
        </w:rPr>
        <w:t xml:space="preserve">к </w:t>
      </w:r>
      <w:r w:rsidR="00C44DED" w:rsidRPr="007377C1">
        <w:rPr>
          <w:rFonts w:asciiTheme="majorHAnsi" w:hAnsiTheme="majorHAnsi" w:cstheme="majorHAnsi"/>
          <w:sz w:val="24"/>
          <w:szCs w:val="28"/>
          <w:lang w:val="ru-MD"/>
        </w:rPr>
        <w:t>небольш</w:t>
      </w:r>
      <w:r w:rsidRPr="007377C1">
        <w:rPr>
          <w:rFonts w:asciiTheme="majorHAnsi" w:hAnsiTheme="majorHAnsi" w:cstheme="majorHAnsi"/>
          <w:sz w:val="24"/>
          <w:szCs w:val="28"/>
          <w:lang w:val="ru-MD"/>
        </w:rPr>
        <w:t>ой стоимости, которые составляют 25 процентов от общей стоимости про</w:t>
      </w:r>
      <w:r w:rsidR="00C44DED" w:rsidRPr="007377C1">
        <w:rPr>
          <w:rFonts w:asciiTheme="majorHAnsi" w:hAnsiTheme="majorHAnsi" w:cstheme="majorHAnsi"/>
          <w:sz w:val="24"/>
          <w:szCs w:val="28"/>
          <w:lang w:val="ru-MD"/>
        </w:rPr>
        <w:t>аудир</w:t>
      </w:r>
      <w:r w:rsidR="00D257C3" w:rsidRPr="007377C1">
        <w:rPr>
          <w:rFonts w:asciiTheme="majorHAnsi" w:hAnsiTheme="majorHAnsi" w:cstheme="majorHAnsi"/>
          <w:sz w:val="24"/>
          <w:szCs w:val="28"/>
          <w:lang w:val="ru-MD"/>
        </w:rPr>
        <w:t>ованн</w:t>
      </w:r>
      <w:r w:rsidR="00C44DED" w:rsidRPr="007377C1">
        <w:rPr>
          <w:rFonts w:asciiTheme="majorHAnsi" w:hAnsiTheme="majorHAnsi" w:cstheme="majorHAnsi"/>
          <w:sz w:val="24"/>
          <w:szCs w:val="28"/>
          <w:lang w:val="ru-MD"/>
        </w:rPr>
        <w:t>ых договоров</w:t>
      </w:r>
      <w:r w:rsidRPr="007377C1">
        <w:rPr>
          <w:rFonts w:asciiTheme="majorHAnsi" w:hAnsiTheme="majorHAnsi" w:cstheme="majorHAnsi"/>
          <w:sz w:val="24"/>
          <w:szCs w:val="28"/>
          <w:lang w:val="ru-MD"/>
        </w:rPr>
        <w:t xml:space="preserve">, </w:t>
      </w:r>
      <w:r w:rsidR="00C44DED" w:rsidRPr="007377C1">
        <w:rPr>
          <w:rFonts w:asciiTheme="majorHAnsi" w:hAnsiTheme="majorHAnsi" w:cstheme="majorHAnsi"/>
          <w:sz w:val="24"/>
          <w:szCs w:val="28"/>
          <w:lang w:val="ru-MD"/>
        </w:rPr>
        <w:t xml:space="preserve">поскольку </w:t>
      </w:r>
      <w:r w:rsidRPr="007377C1">
        <w:rPr>
          <w:rFonts w:asciiTheme="majorHAnsi" w:hAnsiTheme="majorHAnsi" w:cstheme="majorHAnsi"/>
          <w:sz w:val="24"/>
          <w:szCs w:val="28"/>
          <w:lang w:val="ru-MD"/>
        </w:rPr>
        <w:t xml:space="preserve">не </w:t>
      </w:r>
      <w:r w:rsidR="00C44DED" w:rsidRPr="007377C1">
        <w:rPr>
          <w:rFonts w:asciiTheme="majorHAnsi" w:hAnsiTheme="majorHAnsi" w:cstheme="majorHAnsi"/>
          <w:sz w:val="24"/>
          <w:szCs w:val="28"/>
          <w:lang w:val="ru-MD"/>
        </w:rPr>
        <w:t xml:space="preserve">была </w:t>
      </w:r>
      <w:r w:rsidRPr="007377C1">
        <w:rPr>
          <w:rFonts w:asciiTheme="majorHAnsi" w:hAnsiTheme="majorHAnsi" w:cstheme="majorHAnsi"/>
          <w:sz w:val="24"/>
          <w:szCs w:val="28"/>
          <w:lang w:val="ru-MD"/>
        </w:rPr>
        <w:t>представл</w:t>
      </w:r>
      <w:r w:rsidR="00C44DED" w:rsidRPr="007377C1">
        <w:rPr>
          <w:rFonts w:asciiTheme="majorHAnsi" w:hAnsiTheme="majorHAnsi" w:cstheme="majorHAnsi"/>
          <w:sz w:val="24"/>
          <w:szCs w:val="28"/>
          <w:lang w:val="ru-MD"/>
        </w:rPr>
        <w:t>ена</w:t>
      </w:r>
      <w:r w:rsidRPr="007377C1">
        <w:rPr>
          <w:rFonts w:asciiTheme="majorHAnsi" w:hAnsiTheme="majorHAnsi" w:cstheme="majorHAnsi"/>
          <w:sz w:val="24"/>
          <w:szCs w:val="28"/>
          <w:lang w:val="ru-MD"/>
        </w:rPr>
        <w:t xml:space="preserve"> информаци</w:t>
      </w:r>
      <w:r w:rsidR="00C44DED" w:rsidRPr="007377C1">
        <w:rPr>
          <w:rFonts w:asciiTheme="majorHAnsi" w:hAnsiTheme="majorHAnsi" w:cstheme="majorHAnsi"/>
          <w:sz w:val="24"/>
          <w:szCs w:val="28"/>
          <w:lang w:val="ru-MD"/>
        </w:rPr>
        <w:t>я</w:t>
      </w:r>
      <w:r w:rsidRPr="007377C1">
        <w:rPr>
          <w:rFonts w:asciiTheme="majorHAnsi" w:hAnsiTheme="majorHAnsi" w:cstheme="majorHAnsi"/>
          <w:sz w:val="24"/>
          <w:szCs w:val="28"/>
          <w:lang w:val="ru-MD"/>
        </w:rPr>
        <w:t xml:space="preserve"> о </w:t>
      </w:r>
      <w:r w:rsidR="00C44DED" w:rsidRPr="007377C1">
        <w:rPr>
          <w:rFonts w:asciiTheme="majorHAnsi" w:hAnsiTheme="majorHAnsi" w:cstheme="majorHAnsi"/>
          <w:sz w:val="24"/>
          <w:szCs w:val="28"/>
          <w:lang w:val="ru-MD"/>
        </w:rPr>
        <w:t>способе</w:t>
      </w:r>
      <w:r w:rsidRPr="007377C1">
        <w:rPr>
          <w:rFonts w:asciiTheme="majorHAnsi" w:hAnsiTheme="majorHAnsi" w:cstheme="majorHAnsi"/>
          <w:sz w:val="24"/>
          <w:szCs w:val="28"/>
          <w:lang w:val="ru-MD"/>
        </w:rPr>
        <w:t xml:space="preserve"> </w:t>
      </w:r>
      <w:r w:rsidR="00C44DED" w:rsidRPr="007377C1">
        <w:rPr>
          <w:rFonts w:asciiTheme="majorHAnsi" w:hAnsiTheme="majorHAnsi" w:cstheme="majorHAnsi"/>
          <w:sz w:val="24"/>
          <w:szCs w:val="28"/>
          <w:lang w:val="ru-MD"/>
        </w:rPr>
        <w:t>отбора</w:t>
      </w:r>
      <w:r w:rsidRPr="007377C1">
        <w:rPr>
          <w:rFonts w:asciiTheme="majorHAnsi" w:hAnsiTheme="majorHAnsi" w:cstheme="majorHAnsi"/>
          <w:sz w:val="24"/>
          <w:szCs w:val="28"/>
          <w:lang w:val="ru-MD"/>
        </w:rPr>
        <w:t xml:space="preserve"> экономических операторов, анализ</w:t>
      </w:r>
      <w:r w:rsidR="00C44DED" w:rsidRPr="007377C1">
        <w:rPr>
          <w:rFonts w:asciiTheme="majorHAnsi" w:hAnsiTheme="majorHAnsi" w:cstheme="majorHAnsi"/>
          <w:sz w:val="24"/>
          <w:szCs w:val="28"/>
          <w:lang w:val="ru-MD"/>
        </w:rPr>
        <w:t>а</w:t>
      </w:r>
      <w:r w:rsidRPr="007377C1">
        <w:rPr>
          <w:rFonts w:asciiTheme="majorHAnsi" w:hAnsiTheme="majorHAnsi" w:cstheme="majorHAnsi"/>
          <w:sz w:val="24"/>
          <w:szCs w:val="28"/>
          <w:lang w:val="ru-MD"/>
        </w:rPr>
        <w:t xml:space="preserve"> цен и выб</w:t>
      </w:r>
      <w:r w:rsidR="00C44DED" w:rsidRPr="007377C1">
        <w:rPr>
          <w:rFonts w:asciiTheme="majorHAnsi" w:hAnsiTheme="majorHAnsi" w:cstheme="majorHAnsi"/>
          <w:sz w:val="24"/>
          <w:szCs w:val="28"/>
          <w:lang w:val="ru-MD"/>
        </w:rPr>
        <w:t>ора</w:t>
      </w:r>
      <w:r w:rsidRPr="007377C1">
        <w:rPr>
          <w:rFonts w:asciiTheme="majorHAnsi" w:hAnsiTheme="majorHAnsi" w:cstheme="majorHAnsi"/>
          <w:sz w:val="24"/>
          <w:szCs w:val="28"/>
          <w:lang w:val="ru-MD"/>
        </w:rPr>
        <w:t xml:space="preserve"> наиболее выгодн</w:t>
      </w:r>
      <w:r w:rsidR="00C44DED" w:rsidRPr="007377C1">
        <w:rPr>
          <w:rFonts w:asciiTheme="majorHAnsi" w:hAnsiTheme="majorHAnsi" w:cstheme="majorHAnsi"/>
          <w:sz w:val="24"/>
          <w:szCs w:val="28"/>
          <w:lang w:val="ru-MD"/>
        </w:rPr>
        <w:t>ой</w:t>
      </w:r>
      <w:r w:rsidRPr="007377C1">
        <w:rPr>
          <w:rFonts w:asciiTheme="majorHAnsi" w:hAnsiTheme="majorHAnsi" w:cstheme="majorHAnsi"/>
          <w:sz w:val="24"/>
          <w:szCs w:val="28"/>
          <w:lang w:val="ru-MD"/>
        </w:rPr>
        <w:t xml:space="preserve"> </w:t>
      </w:r>
      <w:r w:rsidR="00C44DED" w:rsidRPr="007377C1">
        <w:rPr>
          <w:rFonts w:asciiTheme="majorHAnsi" w:hAnsiTheme="majorHAnsi" w:cstheme="majorHAnsi"/>
          <w:sz w:val="24"/>
          <w:szCs w:val="28"/>
          <w:lang w:val="ru-MD"/>
        </w:rPr>
        <w:t>оферты</w:t>
      </w:r>
      <w:r w:rsidRPr="007377C1">
        <w:rPr>
          <w:rFonts w:asciiTheme="majorHAnsi" w:hAnsiTheme="majorHAnsi" w:cstheme="majorHAnsi"/>
          <w:sz w:val="24"/>
          <w:szCs w:val="28"/>
          <w:lang w:val="ru-MD"/>
        </w:rPr>
        <w:t xml:space="preserve">. </w:t>
      </w:r>
    </w:p>
    <w:p w14:paraId="3C0184D7" w14:textId="4522A32B" w:rsidR="00FF0A6A" w:rsidRPr="007377C1" w:rsidRDefault="00ED52ED" w:rsidP="00FF61B8">
      <w:pPr>
        <w:spacing w:after="0" w:line="276" w:lineRule="auto"/>
        <w:ind w:firstLine="720"/>
        <w:jc w:val="both"/>
        <w:rPr>
          <w:rFonts w:asciiTheme="majorHAnsi" w:eastAsia="Calibri" w:hAnsiTheme="majorHAnsi" w:cstheme="majorHAnsi"/>
          <w:sz w:val="24"/>
          <w:szCs w:val="24"/>
          <w:lang w:val="ru-MD"/>
        </w:rPr>
      </w:pPr>
      <w:r w:rsidRPr="007377C1">
        <w:rPr>
          <w:rFonts w:asciiTheme="majorHAnsi" w:hAnsiTheme="majorHAnsi" w:cstheme="majorHAnsi"/>
          <w:sz w:val="24"/>
          <w:szCs w:val="24"/>
          <w:lang w:val="ru-MD"/>
        </w:rPr>
        <w:t xml:space="preserve">Ответственность за правильное </w:t>
      </w:r>
      <w:r w:rsidR="00C44DED" w:rsidRPr="007377C1">
        <w:rPr>
          <w:rFonts w:asciiTheme="majorHAnsi" w:hAnsiTheme="majorHAnsi" w:cstheme="majorHAnsi"/>
          <w:sz w:val="24"/>
          <w:szCs w:val="24"/>
          <w:lang w:val="ru-MD"/>
        </w:rPr>
        <w:t>прим</w:t>
      </w:r>
      <w:r w:rsidRPr="007377C1">
        <w:rPr>
          <w:rFonts w:asciiTheme="majorHAnsi" w:hAnsiTheme="majorHAnsi" w:cstheme="majorHAnsi"/>
          <w:sz w:val="24"/>
          <w:szCs w:val="24"/>
          <w:lang w:val="ru-MD"/>
        </w:rPr>
        <w:t xml:space="preserve">нение </w:t>
      </w:r>
      <w:r w:rsidR="00C44DED" w:rsidRPr="007377C1">
        <w:rPr>
          <w:rFonts w:asciiTheme="majorHAnsi" w:hAnsiTheme="majorHAnsi" w:cstheme="majorHAnsi"/>
          <w:sz w:val="24"/>
          <w:szCs w:val="24"/>
          <w:lang w:val="ru-MD"/>
        </w:rPr>
        <w:t>предписаний П</w:t>
      </w:r>
      <w:r w:rsidRPr="007377C1">
        <w:rPr>
          <w:rFonts w:asciiTheme="majorHAnsi" w:hAnsiTheme="majorHAnsi" w:cstheme="majorHAnsi"/>
          <w:sz w:val="24"/>
          <w:szCs w:val="24"/>
          <w:lang w:val="ru-MD"/>
        </w:rPr>
        <w:t>оложени</w:t>
      </w:r>
      <w:r w:rsidR="00C44DED" w:rsidRPr="007377C1">
        <w:rPr>
          <w:rFonts w:asciiTheme="majorHAnsi" w:hAnsiTheme="majorHAnsi" w:cstheme="majorHAnsi"/>
          <w:sz w:val="24"/>
          <w:szCs w:val="24"/>
          <w:lang w:val="ru-MD"/>
        </w:rPr>
        <w:t>я</w:t>
      </w:r>
      <w:r w:rsidR="00C44DED" w:rsidRPr="007377C1">
        <w:rPr>
          <w:rStyle w:val="a5"/>
          <w:rFonts w:asciiTheme="majorHAnsi" w:hAnsiTheme="majorHAnsi" w:cstheme="majorHAnsi"/>
          <w:sz w:val="24"/>
          <w:szCs w:val="24"/>
          <w:lang w:val="ru-MD"/>
        </w:rPr>
        <w:footnoteReference w:id="31"/>
      </w:r>
      <w:r w:rsidRPr="007377C1">
        <w:rPr>
          <w:rFonts w:asciiTheme="majorHAnsi" w:hAnsiTheme="majorHAnsi" w:cstheme="majorHAnsi"/>
          <w:sz w:val="24"/>
          <w:szCs w:val="24"/>
          <w:lang w:val="ru-MD"/>
        </w:rPr>
        <w:t xml:space="preserve"> в </w:t>
      </w:r>
      <w:r w:rsidR="00C44DED" w:rsidRPr="007377C1">
        <w:rPr>
          <w:rFonts w:asciiTheme="majorHAnsi" w:hAnsiTheme="majorHAnsi" w:cstheme="majorHAnsi"/>
          <w:sz w:val="24"/>
          <w:szCs w:val="24"/>
          <w:lang w:val="ru-MD"/>
        </w:rPr>
        <w:t>аспекте</w:t>
      </w:r>
      <w:r w:rsidRPr="007377C1">
        <w:rPr>
          <w:rFonts w:asciiTheme="majorHAnsi" w:hAnsiTheme="majorHAnsi" w:cstheme="majorHAnsi"/>
          <w:sz w:val="24"/>
          <w:szCs w:val="24"/>
          <w:lang w:val="ru-MD"/>
        </w:rPr>
        <w:t xml:space="preserve"> эффективного </w:t>
      </w:r>
      <w:r w:rsidR="00C44DED" w:rsidRPr="007377C1">
        <w:rPr>
          <w:rFonts w:asciiTheme="majorHAnsi" w:hAnsiTheme="majorHAnsi" w:cstheme="majorHAnsi"/>
          <w:sz w:val="24"/>
          <w:szCs w:val="24"/>
          <w:lang w:val="ru-MD"/>
        </w:rPr>
        <w:t>провед</w:t>
      </w:r>
      <w:r w:rsidRPr="007377C1">
        <w:rPr>
          <w:rFonts w:asciiTheme="majorHAnsi" w:hAnsiTheme="majorHAnsi" w:cstheme="majorHAnsi"/>
          <w:sz w:val="24"/>
          <w:szCs w:val="24"/>
          <w:lang w:val="ru-MD"/>
        </w:rPr>
        <w:t xml:space="preserve">ения государственных закупок малой стоимости возлагается на </w:t>
      </w:r>
      <w:r w:rsidR="00C44DED" w:rsidRPr="007377C1">
        <w:rPr>
          <w:rFonts w:asciiTheme="majorHAnsi" w:hAnsiTheme="majorHAnsi" w:cstheme="majorHAnsi"/>
          <w:sz w:val="24"/>
          <w:szCs w:val="24"/>
          <w:lang w:val="ru-MD"/>
        </w:rPr>
        <w:t>закупающий</w:t>
      </w:r>
      <w:r w:rsidRPr="007377C1">
        <w:rPr>
          <w:rFonts w:asciiTheme="majorHAnsi" w:hAnsiTheme="majorHAnsi" w:cstheme="majorHAnsi"/>
          <w:sz w:val="24"/>
          <w:szCs w:val="24"/>
          <w:lang w:val="ru-MD"/>
        </w:rPr>
        <w:t xml:space="preserve"> орган. Надзор за осуществлением государственных закупок </w:t>
      </w:r>
      <w:r w:rsidR="00C44DED" w:rsidRPr="007377C1">
        <w:rPr>
          <w:rFonts w:asciiTheme="majorHAnsi" w:hAnsiTheme="majorHAnsi" w:cstheme="majorHAnsi"/>
          <w:sz w:val="24"/>
          <w:szCs w:val="28"/>
          <w:lang w:val="ru-MD"/>
        </w:rPr>
        <w:t>небольшой</w:t>
      </w:r>
      <w:r w:rsidRPr="007377C1">
        <w:rPr>
          <w:rFonts w:asciiTheme="majorHAnsi" w:hAnsiTheme="majorHAnsi" w:cstheme="majorHAnsi"/>
          <w:sz w:val="24"/>
          <w:szCs w:val="24"/>
          <w:lang w:val="ru-MD"/>
        </w:rPr>
        <w:t xml:space="preserve"> стоимости осуществляется при регистрации </w:t>
      </w:r>
      <w:r w:rsidR="00C44DED" w:rsidRPr="007377C1">
        <w:rPr>
          <w:rFonts w:asciiTheme="majorHAnsi" w:hAnsiTheme="majorHAnsi" w:cstheme="majorHAnsi"/>
          <w:sz w:val="24"/>
          <w:szCs w:val="24"/>
          <w:lang w:val="ru-MD"/>
        </w:rPr>
        <w:t xml:space="preserve">договоров </w:t>
      </w:r>
      <w:r w:rsidRPr="007377C1">
        <w:rPr>
          <w:rFonts w:asciiTheme="majorHAnsi" w:hAnsiTheme="majorHAnsi" w:cstheme="majorHAnsi"/>
          <w:sz w:val="24"/>
          <w:szCs w:val="24"/>
          <w:lang w:val="ru-MD"/>
        </w:rPr>
        <w:t>в казначействе</w:t>
      </w:r>
      <w:r w:rsidR="00C44DED" w:rsidRPr="007377C1">
        <w:rPr>
          <w:rFonts w:asciiTheme="majorHAnsi" w:hAnsiTheme="majorHAnsi" w:cstheme="majorHAnsi"/>
          <w:sz w:val="24"/>
          <w:szCs w:val="24"/>
          <w:lang w:val="ru-MD"/>
        </w:rPr>
        <w:t xml:space="preserve">, а также </w:t>
      </w:r>
      <w:r w:rsidRPr="007377C1">
        <w:rPr>
          <w:rFonts w:asciiTheme="majorHAnsi" w:hAnsiTheme="majorHAnsi" w:cstheme="majorHAnsi"/>
          <w:sz w:val="24"/>
          <w:szCs w:val="24"/>
          <w:lang w:val="ru-MD"/>
        </w:rPr>
        <w:t>A</w:t>
      </w:r>
      <w:r w:rsidR="00C44DED" w:rsidRPr="007377C1">
        <w:rPr>
          <w:rFonts w:asciiTheme="majorHAnsi" w:hAnsiTheme="majorHAnsi" w:cstheme="majorHAnsi"/>
          <w:sz w:val="24"/>
          <w:szCs w:val="24"/>
          <w:lang w:val="ru-MD"/>
        </w:rPr>
        <w:t>ГЗ</w:t>
      </w:r>
      <w:r w:rsidRPr="007377C1">
        <w:rPr>
          <w:rFonts w:asciiTheme="majorHAnsi" w:hAnsiTheme="majorHAnsi" w:cstheme="majorHAnsi"/>
          <w:sz w:val="24"/>
          <w:szCs w:val="24"/>
          <w:lang w:val="ru-MD"/>
        </w:rPr>
        <w:t xml:space="preserve"> при рассмотрении отчетов, представленных </w:t>
      </w:r>
      <w:r w:rsidR="00C44DED" w:rsidRPr="007377C1">
        <w:rPr>
          <w:rFonts w:asciiTheme="majorHAnsi" w:hAnsiTheme="majorHAnsi" w:cstheme="majorHAnsi"/>
          <w:sz w:val="24"/>
          <w:szCs w:val="24"/>
          <w:lang w:val="ru-MD"/>
        </w:rPr>
        <w:t>закупающими</w:t>
      </w:r>
      <w:r w:rsidRPr="007377C1">
        <w:rPr>
          <w:rFonts w:asciiTheme="majorHAnsi" w:hAnsiTheme="majorHAnsi" w:cstheme="majorHAnsi"/>
          <w:sz w:val="24"/>
          <w:szCs w:val="24"/>
          <w:lang w:val="ru-MD"/>
        </w:rPr>
        <w:t xml:space="preserve"> органами.</w:t>
      </w:r>
      <w:r w:rsidR="00FF0A6A" w:rsidRPr="007377C1">
        <w:rPr>
          <w:rFonts w:asciiTheme="majorHAnsi" w:hAnsiTheme="majorHAnsi" w:cstheme="majorHAnsi"/>
          <w:sz w:val="24"/>
          <w:szCs w:val="24"/>
          <w:lang w:val="ru-MD"/>
        </w:rPr>
        <w:t xml:space="preserve"> </w:t>
      </w:r>
      <w:r w:rsidRPr="007377C1">
        <w:rPr>
          <w:rFonts w:asciiTheme="majorHAnsi" w:hAnsiTheme="majorHAnsi" w:cstheme="majorHAnsi"/>
          <w:sz w:val="24"/>
          <w:szCs w:val="24"/>
          <w:lang w:val="ru-MD"/>
        </w:rPr>
        <w:t xml:space="preserve">Таким образом, </w:t>
      </w:r>
      <w:r w:rsidR="00C44DED" w:rsidRPr="007377C1">
        <w:rPr>
          <w:rFonts w:asciiTheme="majorHAnsi" w:hAnsiTheme="majorHAnsi" w:cstheme="majorHAnsi"/>
          <w:sz w:val="24"/>
          <w:szCs w:val="24"/>
          <w:lang w:val="ru-MD"/>
        </w:rPr>
        <w:t>закупающий</w:t>
      </w:r>
      <w:r w:rsidRPr="007377C1">
        <w:rPr>
          <w:rFonts w:asciiTheme="majorHAnsi" w:hAnsiTheme="majorHAnsi" w:cstheme="majorHAnsi"/>
          <w:sz w:val="24"/>
          <w:szCs w:val="24"/>
          <w:lang w:val="ru-MD"/>
        </w:rPr>
        <w:t xml:space="preserve"> орган обязан составлять и представлять ежегодно до 1 февраля следующего года, в том числе в электронном варианте, </w:t>
      </w:r>
      <w:r w:rsidR="00C44DED" w:rsidRPr="007377C1">
        <w:rPr>
          <w:rFonts w:asciiTheme="majorHAnsi" w:hAnsiTheme="majorHAnsi" w:cstheme="majorHAnsi"/>
          <w:sz w:val="24"/>
          <w:szCs w:val="24"/>
          <w:lang w:val="ru-MD"/>
        </w:rPr>
        <w:t>АГЗ</w:t>
      </w:r>
      <w:r w:rsidRPr="007377C1">
        <w:rPr>
          <w:rFonts w:asciiTheme="majorHAnsi" w:hAnsiTheme="majorHAnsi" w:cstheme="majorHAnsi"/>
          <w:sz w:val="24"/>
          <w:szCs w:val="24"/>
          <w:lang w:val="ru-MD"/>
        </w:rPr>
        <w:t xml:space="preserve">, отчет о договорах государственных закупок </w:t>
      </w:r>
      <w:r w:rsidR="00C44DED" w:rsidRPr="007377C1">
        <w:rPr>
          <w:rFonts w:asciiTheme="majorHAnsi" w:hAnsiTheme="majorHAnsi" w:cstheme="majorHAnsi"/>
          <w:sz w:val="24"/>
          <w:szCs w:val="28"/>
          <w:lang w:val="ru-MD"/>
        </w:rPr>
        <w:t>небольшой</w:t>
      </w:r>
      <w:r w:rsidRPr="007377C1">
        <w:rPr>
          <w:rFonts w:asciiTheme="majorHAnsi" w:hAnsiTheme="majorHAnsi" w:cstheme="majorHAnsi"/>
          <w:sz w:val="24"/>
          <w:szCs w:val="24"/>
          <w:lang w:val="ru-MD"/>
        </w:rPr>
        <w:t xml:space="preserve"> стоимости (более 10,0 тыс. леев, без НДС), </w:t>
      </w:r>
      <w:r w:rsidR="00C44DED" w:rsidRPr="007377C1">
        <w:rPr>
          <w:rFonts w:asciiTheme="majorHAnsi" w:hAnsiTheme="majorHAnsi" w:cstheme="majorHAnsi"/>
          <w:sz w:val="24"/>
          <w:szCs w:val="24"/>
          <w:lang w:val="ru-MD"/>
        </w:rPr>
        <w:t>заключе</w:t>
      </w:r>
      <w:r w:rsidRPr="007377C1">
        <w:rPr>
          <w:rFonts w:asciiTheme="majorHAnsi" w:hAnsiTheme="majorHAnsi" w:cstheme="majorHAnsi"/>
          <w:sz w:val="24"/>
          <w:szCs w:val="24"/>
          <w:lang w:val="ru-MD"/>
        </w:rPr>
        <w:t>нных и зарегистрированных в течение указанного периода. В с</w:t>
      </w:r>
      <w:r w:rsidR="00C44DED" w:rsidRPr="007377C1">
        <w:rPr>
          <w:rFonts w:asciiTheme="majorHAnsi" w:hAnsiTheme="majorHAnsi" w:cstheme="majorHAnsi"/>
          <w:sz w:val="24"/>
          <w:szCs w:val="24"/>
          <w:lang w:val="ru-MD"/>
        </w:rPr>
        <w:t>луче непредставления</w:t>
      </w:r>
      <w:r w:rsidRPr="007377C1">
        <w:rPr>
          <w:rFonts w:asciiTheme="majorHAnsi" w:hAnsiTheme="majorHAnsi" w:cstheme="majorHAnsi"/>
          <w:sz w:val="24"/>
          <w:szCs w:val="24"/>
          <w:lang w:val="ru-MD"/>
        </w:rPr>
        <w:t xml:space="preserve"> отчетов о государственных закупках </w:t>
      </w:r>
      <w:r w:rsidR="00C44DED" w:rsidRPr="007377C1">
        <w:rPr>
          <w:rFonts w:asciiTheme="majorHAnsi" w:hAnsiTheme="majorHAnsi" w:cstheme="majorHAnsi"/>
          <w:sz w:val="24"/>
          <w:szCs w:val="28"/>
          <w:lang w:val="ru-MD"/>
        </w:rPr>
        <w:t>небольшой</w:t>
      </w:r>
      <w:r w:rsidRPr="007377C1">
        <w:rPr>
          <w:rFonts w:asciiTheme="majorHAnsi" w:hAnsiTheme="majorHAnsi" w:cstheme="majorHAnsi"/>
          <w:sz w:val="24"/>
          <w:szCs w:val="24"/>
          <w:lang w:val="ru-MD"/>
        </w:rPr>
        <w:t xml:space="preserve"> стоимости</w:t>
      </w:r>
      <w:r w:rsidR="00C44DED" w:rsidRPr="007377C1">
        <w:rPr>
          <w:rFonts w:asciiTheme="majorHAnsi" w:hAnsiTheme="majorHAnsi" w:cstheme="majorHAnsi"/>
          <w:sz w:val="24"/>
          <w:szCs w:val="24"/>
          <w:lang w:val="ru-MD"/>
        </w:rPr>
        <w:t>,</w:t>
      </w:r>
      <w:r w:rsidRPr="007377C1">
        <w:rPr>
          <w:rFonts w:asciiTheme="majorHAnsi" w:hAnsiTheme="majorHAnsi" w:cstheme="majorHAnsi"/>
          <w:sz w:val="24"/>
          <w:szCs w:val="24"/>
          <w:lang w:val="ru-MD"/>
        </w:rPr>
        <w:t xml:space="preserve"> надзор за этими закупками невозможен, поскольку ограничиваются действия по их анализу и оценке </w:t>
      </w:r>
      <w:r w:rsidRPr="007377C1">
        <w:rPr>
          <w:rFonts w:asciiTheme="majorHAnsi" w:hAnsiTheme="majorHAnsi" w:cstheme="majorHAnsi"/>
          <w:i/>
          <w:sz w:val="24"/>
          <w:szCs w:val="24"/>
          <w:lang w:val="ru-MD"/>
        </w:rPr>
        <w:t>(ст.</w:t>
      </w:r>
      <w:r w:rsidR="00C44DED" w:rsidRPr="007377C1">
        <w:rPr>
          <w:rFonts w:asciiTheme="majorHAnsi" w:hAnsiTheme="majorHAnsi" w:cstheme="majorHAnsi"/>
          <w:i/>
          <w:sz w:val="24"/>
          <w:szCs w:val="24"/>
          <w:lang w:val="ru-MD" w:eastAsia="ro-MD"/>
        </w:rPr>
        <w:t>327</w:t>
      </w:r>
      <w:r w:rsidR="00C44DED" w:rsidRPr="007377C1">
        <w:rPr>
          <w:rFonts w:asciiTheme="majorHAnsi" w:hAnsiTheme="majorHAnsi" w:cstheme="majorHAnsi"/>
          <w:i/>
          <w:sz w:val="24"/>
          <w:szCs w:val="24"/>
          <w:vertAlign w:val="superscript"/>
          <w:lang w:val="ru-MD" w:eastAsia="ro-MD"/>
        </w:rPr>
        <w:t>1</w:t>
      </w:r>
      <w:r w:rsidR="00C44DED" w:rsidRPr="007377C1">
        <w:rPr>
          <w:rFonts w:asciiTheme="majorHAnsi" w:hAnsiTheme="majorHAnsi" w:cstheme="majorHAnsi"/>
          <w:i/>
          <w:sz w:val="24"/>
          <w:szCs w:val="24"/>
          <w:lang w:val="ru-MD"/>
        </w:rPr>
        <w:t xml:space="preserve"> </w:t>
      </w:r>
      <w:r w:rsidRPr="007377C1">
        <w:rPr>
          <w:rFonts w:asciiTheme="majorHAnsi" w:hAnsiTheme="majorHAnsi" w:cstheme="majorHAnsi"/>
          <w:i/>
          <w:sz w:val="24"/>
          <w:szCs w:val="24"/>
          <w:lang w:val="ru-MD"/>
        </w:rPr>
        <w:t>(1) Кодекса о правонарушениях)</w:t>
      </w:r>
      <w:r w:rsidR="00FF0A6A" w:rsidRPr="007377C1">
        <w:rPr>
          <w:rFonts w:asciiTheme="majorHAnsi" w:hAnsiTheme="majorHAnsi" w:cstheme="majorHAnsi"/>
          <w:i/>
          <w:sz w:val="24"/>
          <w:szCs w:val="24"/>
          <w:lang w:val="ru-MD"/>
        </w:rPr>
        <w:t>.</w:t>
      </w:r>
      <w:r w:rsidR="00FF0A6A" w:rsidRPr="007377C1">
        <w:rPr>
          <w:rFonts w:asciiTheme="majorHAnsi" w:hAnsiTheme="majorHAnsi" w:cstheme="majorHAnsi"/>
          <w:sz w:val="24"/>
          <w:szCs w:val="24"/>
          <w:lang w:val="ru-MD"/>
        </w:rPr>
        <w:t xml:space="preserve"> </w:t>
      </w:r>
    </w:p>
    <w:p w14:paraId="0F05DF59" w14:textId="7BC80667" w:rsidR="00F4138D" w:rsidRPr="007377C1" w:rsidRDefault="00BD1719" w:rsidP="00FF61B8">
      <w:pPr>
        <w:spacing w:after="0" w:line="276" w:lineRule="auto"/>
        <w:ind w:firstLine="720"/>
        <w:jc w:val="both"/>
        <w:rPr>
          <w:rFonts w:asciiTheme="majorHAnsi" w:hAnsiTheme="majorHAnsi" w:cstheme="majorHAnsi"/>
          <w:sz w:val="24"/>
          <w:szCs w:val="24"/>
          <w:lang w:val="ru-MD"/>
        </w:rPr>
      </w:pPr>
      <w:r w:rsidRPr="007377C1">
        <w:rPr>
          <w:rFonts w:asciiTheme="majorHAnsi" w:hAnsiTheme="majorHAnsi" w:cstheme="majorHAnsi"/>
          <w:sz w:val="24"/>
          <w:szCs w:val="24"/>
          <w:lang w:val="ru-MD"/>
        </w:rPr>
        <w:t xml:space="preserve">Согласно информации, представленной </w:t>
      </w:r>
      <w:r w:rsidR="00C44DED" w:rsidRPr="007377C1">
        <w:rPr>
          <w:rFonts w:asciiTheme="majorHAnsi" w:hAnsiTheme="majorHAnsi" w:cstheme="majorHAnsi"/>
          <w:sz w:val="24"/>
          <w:szCs w:val="24"/>
          <w:lang w:val="ru-MD"/>
        </w:rPr>
        <w:t xml:space="preserve">подведомственными </w:t>
      </w:r>
      <w:r w:rsidRPr="007377C1">
        <w:rPr>
          <w:rFonts w:asciiTheme="majorHAnsi" w:hAnsiTheme="majorHAnsi" w:cstheme="majorHAnsi"/>
          <w:sz w:val="24"/>
          <w:szCs w:val="24"/>
          <w:lang w:val="ru-MD"/>
        </w:rPr>
        <w:t xml:space="preserve">субъектами </w:t>
      </w:r>
      <w:r w:rsidR="00C44DED" w:rsidRPr="007377C1">
        <w:rPr>
          <w:rFonts w:asciiTheme="majorHAnsi" w:hAnsiTheme="majorHAnsi" w:cstheme="majorHAnsi"/>
          <w:sz w:val="24"/>
          <w:szCs w:val="24"/>
          <w:lang w:val="ru-MD"/>
        </w:rPr>
        <w:t>РС</w:t>
      </w:r>
      <w:r w:rsidRPr="007377C1">
        <w:rPr>
          <w:rFonts w:asciiTheme="majorHAnsi" w:hAnsiTheme="majorHAnsi" w:cstheme="majorHAnsi"/>
          <w:sz w:val="24"/>
          <w:szCs w:val="24"/>
          <w:lang w:val="ru-MD"/>
        </w:rPr>
        <w:t xml:space="preserve">, </w:t>
      </w:r>
      <w:r w:rsidR="007E0ADD" w:rsidRPr="007377C1">
        <w:rPr>
          <w:rFonts w:asciiTheme="majorHAnsi" w:hAnsiTheme="majorHAnsi" w:cstheme="majorHAnsi"/>
          <w:sz w:val="24"/>
          <w:szCs w:val="24"/>
          <w:lang w:val="ru-MD"/>
        </w:rPr>
        <w:t>з</w:t>
      </w:r>
      <w:r w:rsidRPr="007377C1">
        <w:rPr>
          <w:rFonts w:asciiTheme="majorHAnsi" w:hAnsiTheme="majorHAnsi" w:cstheme="majorHAnsi"/>
          <w:sz w:val="24"/>
          <w:szCs w:val="24"/>
          <w:lang w:val="ru-MD"/>
        </w:rPr>
        <w:t xml:space="preserve">а 2020 год </w:t>
      </w:r>
      <w:r w:rsidR="007E0ADD" w:rsidRPr="007377C1">
        <w:rPr>
          <w:rFonts w:asciiTheme="majorHAnsi" w:hAnsiTheme="majorHAnsi" w:cstheme="majorHAnsi"/>
          <w:sz w:val="24"/>
          <w:szCs w:val="24"/>
          <w:lang w:val="ru-MD"/>
        </w:rPr>
        <w:t xml:space="preserve">только 5 из 39 бюджетных учреждений </w:t>
      </w:r>
      <w:r w:rsidRPr="007377C1">
        <w:rPr>
          <w:rFonts w:asciiTheme="majorHAnsi" w:hAnsiTheme="majorHAnsi" w:cstheme="majorHAnsi"/>
          <w:sz w:val="24"/>
          <w:szCs w:val="24"/>
          <w:lang w:val="ru-MD"/>
        </w:rPr>
        <w:t>представ</w:t>
      </w:r>
      <w:r w:rsidR="007E0ADD" w:rsidRPr="007377C1">
        <w:rPr>
          <w:rFonts w:asciiTheme="majorHAnsi" w:hAnsiTheme="majorHAnsi" w:cstheme="majorHAnsi"/>
          <w:sz w:val="24"/>
          <w:szCs w:val="24"/>
          <w:lang w:val="ru-MD"/>
        </w:rPr>
        <w:t>или</w:t>
      </w:r>
      <w:r w:rsidRPr="007377C1">
        <w:rPr>
          <w:rFonts w:asciiTheme="majorHAnsi" w:hAnsiTheme="majorHAnsi" w:cstheme="majorHAnsi"/>
          <w:sz w:val="24"/>
          <w:szCs w:val="24"/>
          <w:lang w:val="ru-MD"/>
        </w:rPr>
        <w:t xml:space="preserve"> о</w:t>
      </w:r>
      <w:r w:rsidR="007E0ADD" w:rsidRPr="007377C1">
        <w:rPr>
          <w:rFonts w:asciiTheme="majorHAnsi" w:hAnsiTheme="majorHAnsi" w:cstheme="majorHAnsi"/>
          <w:sz w:val="24"/>
          <w:szCs w:val="24"/>
          <w:lang w:val="ru-MD"/>
        </w:rPr>
        <w:t>тчеты п</w:t>
      </w:r>
      <w:r w:rsidRPr="007377C1">
        <w:rPr>
          <w:rFonts w:asciiTheme="majorHAnsi" w:hAnsiTheme="majorHAnsi" w:cstheme="majorHAnsi"/>
          <w:sz w:val="24"/>
          <w:szCs w:val="24"/>
          <w:lang w:val="ru-MD"/>
        </w:rPr>
        <w:t xml:space="preserve">о </w:t>
      </w:r>
      <w:r w:rsidR="007E0ADD" w:rsidRPr="007377C1">
        <w:rPr>
          <w:rFonts w:asciiTheme="majorHAnsi" w:hAnsiTheme="majorHAnsi" w:cstheme="majorHAnsi"/>
          <w:sz w:val="24"/>
          <w:szCs w:val="24"/>
          <w:lang w:val="ru-MD"/>
        </w:rPr>
        <w:t>договор</w:t>
      </w:r>
      <w:r w:rsidRPr="007377C1">
        <w:rPr>
          <w:rFonts w:asciiTheme="majorHAnsi" w:hAnsiTheme="majorHAnsi" w:cstheme="majorHAnsi"/>
          <w:sz w:val="24"/>
          <w:szCs w:val="24"/>
          <w:lang w:val="ru-MD"/>
        </w:rPr>
        <w:t>а</w:t>
      </w:r>
      <w:r w:rsidR="007E0ADD" w:rsidRPr="007377C1">
        <w:rPr>
          <w:rFonts w:asciiTheme="majorHAnsi" w:hAnsiTheme="majorHAnsi" w:cstheme="majorHAnsi"/>
          <w:sz w:val="24"/>
          <w:szCs w:val="24"/>
          <w:lang w:val="ru-MD"/>
        </w:rPr>
        <w:t>м</w:t>
      </w:r>
      <w:r w:rsidRPr="007377C1">
        <w:rPr>
          <w:rFonts w:asciiTheme="majorHAnsi" w:hAnsiTheme="majorHAnsi" w:cstheme="majorHAnsi"/>
          <w:sz w:val="24"/>
          <w:szCs w:val="24"/>
          <w:lang w:val="ru-MD"/>
        </w:rPr>
        <w:t xml:space="preserve"> </w:t>
      </w:r>
      <w:r w:rsidR="007E0ADD" w:rsidRPr="007377C1">
        <w:rPr>
          <w:rFonts w:asciiTheme="majorHAnsi" w:hAnsiTheme="majorHAnsi" w:cstheme="majorHAnsi"/>
          <w:sz w:val="24"/>
          <w:szCs w:val="24"/>
          <w:lang w:val="ru-MD"/>
        </w:rPr>
        <w:t>о</w:t>
      </w:r>
      <w:r w:rsidRPr="007377C1">
        <w:rPr>
          <w:rFonts w:asciiTheme="majorHAnsi" w:hAnsiTheme="majorHAnsi" w:cstheme="majorHAnsi"/>
          <w:sz w:val="24"/>
          <w:szCs w:val="24"/>
          <w:lang w:val="ru-MD"/>
        </w:rPr>
        <w:t xml:space="preserve"> государственны</w:t>
      </w:r>
      <w:r w:rsidR="007E0ADD" w:rsidRPr="007377C1">
        <w:rPr>
          <w:rFonts w:asciiTheme="majorHAnsi" w:hAnsiTheme="majorHAnsi" w:cstheme="majorHAnsi"/>
          <w:sz w:val="24"/>
          <w:szCs w:val="24"/>
          <w:lang w:val="ru-MD"/>
        </w:rPr>
        <w:t>х</w:t>
      </w:r>
      <w:r w:rsidRPr="007377C1">
        <w:rPr>
          <w:rFonts w:asciiTheme="majorHAnsi" w:hAnsiTheme="majorHAnsi" w:cstheme="majorHAnsi"/>
          <w:sz w:val="24"/>
          <w:szCs w:val="24"/>
          <w:lang w:val="ru-MD"/>
        </w:rPr>
        <w:t xml:space="preserve"> закупк</w:t>
      </w:r>
      <w:r w:rsidR="007E0ADD" w:rsidRPr="007377C1">
        <w:rPr>
          <w:rFonts w:asciiTheme="majorHAnsi" w:hAnsiTheme="majorHAnsi" w:cstheme="majorHAnsi"/>
          <w:sz w:val="24"/>
          <w:szCs w:val="24"/>
          <w:lang w:val="ru-MD"/>
        </w:rPr>
        <w:t>ах</w:t>
      </w:r>
      <w:r w:rsidRPr="007377C1">
        <w:rPr>
          <w:rFonts w:asciiTheme="majorHAnsi" w:hAnsiTheme="majorHAnsi" w:cstheme="majorHAnsi"/>
          <w:sz w:val="24"/>
          <w:szCs w:val="24"/>
          <w:lang w:val="ru-MD"/>
        </w:rPr>
        <w:t xml:space="preserve"> </w:t>
      </w:r>
      <w:r w:rsidR="00C44DED" w:rsidRPr="007377C1">
        <w:rPr>
          <w:rFonts w:asciiTheme="majorHAnsi" w:hAnsiTheme="majorHAnsi" w:cstheme="majorHAnsi"/>
          <w:sz w:val="24"/>
          <w:szCs w:val="24"/>
          <w:lang w:val="ru-MD"/>
        </w:rPr>
        <w:t>небольшой</w:t>
      </w:r>
      <w:r w:rsidRPr="007377C1">
        <w:rPr>
          <w:rFonts w:asciiTheme="majorHAnsi" w:hAnsiTheme="majorHAnsi" w:cstheme="majorHAnsi"/>
          <w:sz w:val="24"/>
          <w:szCs w:val="24"/>
          <w:lang w:val="ru-MD"/>
        </w:rPr>
        <w:t xml:space="preserve"> стоимости; </w:t>
      </w:r>
    </w:p>
    <w:p w14:paraId="611A1956" w14:textId="32C99FFB" w:rsidR="006D3E04" w:rsidRPr="007377C1" w:rsidRDefault="00BD1719" w:rsidP="00BD1719">
      <w:pPr>
        <w:pStyle w:val="a6"/>
        <w:numPr>
          <w:ilvl w:val="0"/>
          <w:numId w:val="31"/>
        </w:numPr>
        <w:spacing w:after="0" w:line="276" w:lineRule="auto"/>
        <w:ind w:left="0" w:firstLine="0"/>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i/>
          <w:iCs/>
          <w:sz w:val="24"/>
          <w:szCs w:val="24"/>
          <w:lang w:val="ru-MD"/>
        </w:rPr>
        <w:t>аудит</w:t>
      </w:r>
      <w:r w:rsidR="007E0ADD" w:rsidRPr="007377C1">
        <w:rPr>
          <w:rFonts w:asciiTheme="majorHAnsi" w:eastAsia="Times New Roman" w:hAnsiTheme="majorHAnsi" w:cstheme="majorHAnsi"/>
          <w:i/>
          <w:iCs/>
          <w:sz w:val="24"/>
          <w:szCs w:val="24"/>
          <w:lang w:val="ru-MD"/>
        </w:rPr>
        <w:t>ом</w:t>
      </w:r>
      <w:r w:rsidRPr="007377C1">
        <w:rPr>
          <w:rFonts w:asciiTheme="majorHAnsi" w:eastAsia="Times New Roman" w:hAnsiTheme="majorHAnsi" w:cstheme="majorHAnsi"/>
          <w:i/>
          <w:iCs/>
          <w:sz w:val="24"/>
          <w:szCs w:val="24"/>
          <w:lang w:val="ru-MD"/>
        </w:rPr>
        <w:t xml:space="preserve"> </w:t>
      </w:r>
      <w:r w:rsidR="007E0ADD" w:rsidRPr="007377C1">
        <w:rPr>
          <w:rFonts w:asciiTheme="majorHAnsi" w:eastAsia="Times New Roman" w:hAnsiTheme="majorHAnsi" w:cstheme="majorHAnsi"/>
          <w:i/>
          <w:iCs/>
          <w:sz w:val="24"/>
          <w:szCs w:val="24"/>
          <w:lang w:val="ru-MD"/>
        </w:rPr>
        <w:t>установлено такое явление, как</w:t>
      </w:r>
      <w:r w:rsidRPr="007377C1">
        <w:rPr>
          <w:rFonts w:asciiTheme="majorHAnsi" w:eastAsia="Times New Roman" w:hAnsiTheme="majorHAnsi" w:cstheme="majorHAnsi"/>
          <w:i/>
          <w:iCs/>
          <w:sz w:val="24"/>
          <w:szCs w:val="24"/>
          <w:lang w:val="ru-MD"/>
        </w:rPr>
        <w:t xml:space="preserve"> </w:t>
      </w:r>
      <w:r w:rsidR="007E0ADD" w:rsidRPr="007377C1">
        <w:rPr>
          <w:rFonts w:asciiTheme="majorHAnsi" w:eastAsia="Times New Roman" w:hAnsiTheme="majorHAnsi" w:cstheme="majorHAnsi"/>
          <w:i/>
          <w:iCs/>
          <w:sz w:val="24"/>
          <w:szCs w:val="24"/>
          <w:lang w:val="ru-MD"/>
        </w:rPr>
        <w:t>дробление</w:t>
      </w:r>
      <w:r w:rsidRPr="007377C1">
        <w:rPr>
          <w:rFonts w:asciiTheme="majorHAnsi" w:eastAsia="Times New Roman" w:hAnsiTheme="majorHAnsi" w:cstheme="majorHAnsi"/>
          <w:i/>
          <w:iCs/>
          <w:sz w:val="24"/>
          <w:szCs w:val="24"/>
          <w:lang w:val="ru-MD"/>
        </w:rPr>
        <w:t xml:space="preserve"> договоров закупок в</w:t>
      </w:r>
      <w:r w:rsidR="007E0ADD" w:rsidRPr="007377C1">
        <w:rPr>
          <w:rFonts w:asciiTheme="majorHAnsi" w:eastAsia="Times New Roman" w:hAnsiTheme="majorHAnsi" w:cstheme="majorHAnsi"/>
          <w:i/>
          <w:iCs/>
          <w:sz w:val="24"/>
          <w:szCs w:val="24"/>
          <w:lang w:val="ru-MD"/>
        </w:rPr>
        <w:t xml:space="preserve"> рамках </w:t>
      </w:r>
      <w:r w:rsidRPr="007377C1">
        <w:rPr>
          <w:rFonts w:asciiTheme="majorHAnsi" w:eastAsia="Times New Roman" w:hAnsiTheme="majorHAnsi" w:cstheme="majorHAnsi"/>
          <w:i/>
          <w:iCs/>
          <w:sz w:val="24"/>
          <w:szCs w:val="24"/>
          <w:lang w:val="ru-MD"/>
        </w:rPr>
        <w:t>учреждений</w:t>
      </w:r>
      <w:r w:rsidR="007E0ADD" w:rsidRPr="007377C1">
        <w:rPr>
          <w:rFonts w:asciiTheme="majorHAnsi" w:eastAsia="Times New Roman" w:hAnsiTheme="majorHAnsi" w:cstheme="majorHAnsi"/>
          <w:i/>
          <w:iCs/>
          <w:sz w:val="24"/>
          <w:szCs w:val="24"/>
          <w:lang w:val="ru-MD"/>
        </w:rPr>
        <w:t>,</w:t>
      </w:r>
      <w:r w:rsidRPr="007377C1">
        <w:rPr>
          <w:rFonts w:asciiTheme="majorHAnsi" w:eastAsia="Times New Roman" w:hAnsiTheme="majorHAnsi" w:cstheme="majorHAnsi"/>
          <w:i/>
          <w:iCs/>
          <w:sz w:val="24"/>
          <w:szCs w:val="24"/>
          <w:lang w:val="ru-MD"/>
        </w:rPr>
        <w:t xml:space="preserve"> путем заключения нескольких отдельных договоров на закупку </w:t>
      </w:r>
      <w:r w:rsidR="007E0ADD" w:rsidRPr="007377C1">
        <w:rPr>
          <w:rFonts w:asciiTheme="majorHAnsi" w:eastAsia="Times New Roman" w:hAnsiTheme="majorHAnsi" w:cstheme="majorHAnsi"/>
          <w:i/>
          <w:iCs/>
          <w:sz w:val="24"/>
          <w:szCs w:val="24"/>
          <w:lang w:val="ru-MD"/>
        </w:rPr>
        <w:t xml:space="preserve">одних и </w:t>
      </w:r>
      <w:r w:rsidRPr="007377C1">
        <w:rPr>
          <w:rFonts w:asciiTheme="majorHAnsi" w:eastAsia="Times New Roman" w:hAnsiTheme="majorHAnsi" w:cstheme="majorHAnsi"/>
          <w:i/>
          <w:iCs/>
          <w:sz w:val="24"/>
          <w:szCs w:val="24"/>
          <w:lang w:val="ru-MD"/>
        </w:rPr>
        <w:t xml:space="preserve">тех же товаров и услуг, что противоречит </w:t>
      </w:r>
      <w:r w:rsidR="007E0ADD" w:rsidRPr="007377C1">
        <w:rPr>
          <w:rFonts w:asciiTheme="majorHAnsi" w:eastAsia="Times New Roman" w:hAnsiTheme="majorHAnsi" w:cstheme="majorHAnsi"/>
          <w:i/>
          <w:iCs/>
          <w:sz w:val="24"/>
          <w:szCs w:val="24"/>
          <w:lang w:val="ru-MD"/>
        </w:rPr>
        <w:t>законодательн</w:t>
      </w:r>
      <w:r w:rsidRPr="007377C1">
        <w:rPr>
          <w:rFonts w:asciiTheme="majorHAnsi" w:eastAsia="Times New Roman" w:hAnsiTheme="majorHAnsi" w:cstheme="majorHAnsi"/>
          <w:i/>
          <w:iCs/>
          <w:sz w:val="24"/>
          <w:szCs w:val="24"/>
          <w:lang w:val="ru-MD"/>
        </w:rPr>
        <w:t>ым</w:t>
      </w:r>
      <w:r w:rsidR="006D3E04" w:rsidRPr="007377C1">
        <w:rPr>
          <w:rStyle w:val="a5"/>
          <w:rFonts w:asciiTheme="majorHAnsi" w:eastAsia="Times New Roman" w:hAnsiTheme="majorHAnsi" w:cstheme="majorHAnsi"/>
          <w:i/>
          <w:iCs/>
          <w:sz w:val="24"/>
          <w:szCs w:val="24"/>
          <w:lang w:val="ru-MD"/>
        </w:rPr>
        <w:footnoteReference w:id="32"/>
      </w:r>
      <w:r w:rsidR="006D3E04" w:rsidRPr="007377C1">
        <w:rPr>
          <w:rFonts w:asciiTheme="majorHAnsi" w:eastAsia="Times New Roman" w:hAnsiTheme="majorHAnsi" w:cstheme="majorHAnsi"/>
          <w:i/>
          <w:iCs/>
          <w:sz w:val="24"/>
          <w:szCs w:val="24"/>
          <w:lang w:val="ru-MD"/>
        </w:rPr>
        <w:t>.</w:t>
      </w:r>
    </w:p>
    <w:p w14:paraId="414AE7BC" w14:textId="23DD9012" w:rsidR="002A7AAC" w:rsidRPr="007377C1" w:rsidRDefault="00BD1719" w:rsidP="00FF61B8">
      <w:pPr>
        <w:pStyle w:val="ae"/>
        <w:spacing w:after="0" w:line="276" w:lineRule="auto"/>
        <w:ind w:firstLine="720"/>
        <w:jc w:val="both"/>
        <w:rPr>
          <w:rFonts w:asciiTheme="majorHAnsi" w:eastAsia="Times New Roman" w:hAnsiTheme="majorHAnsi" w:cstheme="majorHAnsi"/>
          <w:bCs/>
          <w:color w:val="000000" w:themeColor="text1"/>
          <w:lang w:val="ru-MD"/>
        </w:rPr>
      </w:pPr>
      <w:r w:rsidRPr="007377C1">
        <w:rPr>
          <w:rFonts w:asciiTheme="majorHAnsi" w:eastAsia="Times New Roman" w:hAnsiTheme="majorHAnsi" w:cstheme="majorHAnsi"/>
          <w:lang w:val="ru-MD"/>
        </w:rPr>
        <w:t xml:space="preserve">Из-за </w:t>
      </w:r>
      <w:r w:rsidR="006E178C" w:rsidRPr="007377C1">
        <w:rPr>
          <w:rFonts w:asciiTheme="majorHAnsi" w:eastAsia="Times New Roman" w:hAnsiTheme="majorHAnsi" w:cstheme="majorHAnsi"/>
          <w:lang w:val="ru-MD"/>
        </w:rPr>
        <w:t>выявл</w:t>
      </w:r>
      <w:r w:rsidR="007E0ADD" w:rsidRPr="007377C1">
        <w:rPr>
          <w:rFonts w:asciiTheme="majorHAnsi" w:eastAsia="Times New Roman" w:hAnsiTheme="majorHAnsi" w:cstheme="majorHAnsi"/>
          <w:lang w:val="ru-MD"/>
        </w:rPr>
        <w:t xml:space="preserve">енных </w:t>
      </w:r>
      <w:r w:rsidRPr="007377C1">
        <w:rPr>
          <w:rFonts w:asciiTheme="majorHAnsi" w:eastAsia="Times New Roman" w:hAnsiTheme="majorHAnsi" w:cstheme="majorHAnsi"/>
          <w:lang w:val="ru-MD"/>
        </w:rPr>
        <w:t>нарушени</w:t>
      </w:r>
      <w:r w:rsidR="007E0ADD" w:rsidRPr="007377C1">
        <w:rPr>
          <w:rFonts w:asciiTheme="majorHAnsi" w:eastAsia="Times New Roman" w:hAnsiTheme="majorHAnsi" w:cstheme="majorHAnsi"/>
          <w:lang w:val="ru-MD"/>
        </w:rPr>
        <w:t>й</w:t>
      </w:r>
      <w:r w:rsidRPr="007377C1">
        <w:rPr>
          <w:rFonts w:asciiTheme="majorHAnsi" w:eastAsia="Times New Roman" w:hAnsiTheme="majorHAnsi" w:cstheme="majorHAnsi"/>
          <w:lang w:val="ru-MD"/>
        </w:rPr>
        <w:t xml:space="preserve"> </w:t>
      </w:r>
      <w:r w:rsidR="007E0ADD" w:rsidRPr="007377C1">
        <w:rPr>
          <w:rFonts w:asciiTheme="majorHAnsi" w:eastAsia="Times New Roman" w:hAnsiTheme="majorHAnsi" w:cstheme="majorHAnsi"/>
          <w:lang w:val="ru-MD"/>
        </w:rPr>
        <w:t xml:space="preserve">в </w:t>
      </w:r>
      <w:r w:rsidRPr="007377C1">
        <w:rPr>
          <w:rFonts w:asciiTheme="majorHAnsi" w:eastAsia="Times New Roman" w:hAnsiTheme="majorHAnsi" w:cstheme="majorHAnsi"/>
          <w:lang w:val="ru-MD"/>
        </w:rPr>
        <w:t>процесс</w:t>
      </w:r>
      <w:r w:rsidR="007E0ADD" w:rsidRPr="007377C1">
        <w:rPr>
          <w:rFonts w:asciiTheme="majorHAnsi" w:eastAsia="Times New Roman" w:hAnsiTheme="majorHAnsi" w:cstheme="majorHAnsi"/>
          <w:lang w:val="ru-MD"/>
        </w:rPr>
        <w:t>е</w:t>
      </w:r>
      <w:r w:rsidRPr="007377C1">
        <w:rPr>
          <w:rFonts w:asciiTheme="majorHAnsi" w:eastAsia="Times New Roman" w:hAnsiTheme="majorHAnsi" w:cstheme="majorHAnsi"/>
          <w:lang w:val="ru-MD"/>
        </w:rPr>
        <w:t xml:space="preserve"> закупок на этапе планирования</w:t>
      </w:r>
      <w:r w:rsidR="007E0ADD" w:rsidRPr="007377C1">
        <w:rPr>
          <w:rFonts w:asciiTheme="majorHAnsi" w:eastAsia="Times New Roman" w:hAnsiTheme="majorHAnsi" w:cstheme="majorHAnsi"/>
          <w:lang w:val="ru-MD"/>
        </w:rPr>
        <w:t>,</w:t>
      </w:r>
      <w:r w:rsidRPr="007377C1">
        <w:rPr>
          <w:rFonts w:asciiTheme="majorHAnsi" w:eastAsia="Times New Roman" w:hAnsiTheme="majorHAnsi" w:cstheme="majorHAnsi"/>
          <w:lang w:val="ru-MD"/>
        </w:rPr>
        <w:t xml:space="preserve"> с целью применения процедур, отличных от предусмотренных </w:t>
      </w:r>
      <w:r w:rsidR="007E0ADD" w:rsidRPr="007377C1">
        <w:rPr>
          <w:rFonts w:asciiTheme="majorHAnsi" w:eastAsia="Times New Roman" w:hAnsiTheme="majorHAnsi" w:cstheme="majorHAnsi"/>
          <w:lang w:val="ru-MD"/>
        </w:rPr>
        <w:t>закон</w:t>
      </w:r>
      <w:r w:rsidRPr="007377C1">
        <w:rPr>
          <w:rFonts w:asciiTheme="majorHAnsi" w:eastAsia="Times New Roman" w:hAnsiTheme="majorHAnsi" w:cstheme="majorHAnsi"/>
          <w:lang w:val="ru-MD"/>
        </w:rPr>
        <w:t xml:space="preserve">ом, было </w:t>
      </w:r>
      <w:r w:rsidR="006E178C" w:rsidRPr="007377C1">
        <w:rPr>
          <w:rFonts w:asciiTheme="majorHAnsi" w:eastAsia="Times New Roman" w:hAnsiTheme="majorHAnsi" w:cstheme="majorHAnsi"/>
          <w:lang w:val="ru-MD"/>
        </w:rPr>
        <w:t>допущено</w:t>
      </w:r>
      <w:r w:rsidRPr="007377C1">
        <w:rPr>
          <w:rFonts w:asciiTheme="majorHAnsi" w:eastAsia="Times New Roman" w:hAnsiTheme="majorHAnsi" w:cstheme="majorHAnsi"/>
          <w:lang w:val="ru-MD"/>
        </w:rPr>
        <w:t xml:space="preserve"> </w:t>
      </w:r>
      <w:r w:rsidR="006E178C" w:rsidRPr="007377C1">
        <w:rPr>
          <w:rFonts w:asciiTheme="majorHAnsi" w:eastAsia="Times New Roman" w:hAnsiTheme="majorHAnsi" w:cstheme="majorHAnsi"/>
          <w:lang w:val="ru-MD"/>
        </w:rPr>
        <w:t>дроб</w:t>
      </w:r>
      <w:r w:rsidRPr="007377C1">
        <w:rPr>
          <w:rFonts w:asciiTheme="majorHAnsi" w:eastAsia="Times New Roman" w:hAnsiTheme="majorHAnsi" w:cstheme="majorHAnsi"/>
          <w:lang w:val="ru-MD"/>
        </w:rPr>
        <w:t xml:space="preserve">ление закупок для осуществления различных закупок материалов и капитальных ремонтных работ, в </w:t>
      </w:r>
      <w:r w:rsidR="006E178C" w:rsidRPr="007377C1">
        <w:rPr>
          <w:rFonts w:asciiTheme="majorHAnsi" w:eastAsia="Times New Roman" w:hAnsiTheme="majorHAnsi" w:cstheme="majorHAnsi"/>
          <w:lang w:val="ru-MD"/>
        </w:rPr>
        <w:t xml:space="preserve">течение </w:t>
      </w:r>
      <w:r w:rsidRPr="007377C1">
        <w:rPr>
          <w:rFonts w:asciiTheme="majorHAnsi" w:eastAsia="Times New Roman" w:hAnsiTheme="majorHAnsi" w:cstheme="majorHAnsi"/>
          <w:lang w:val="ru-MD"/>
        </w:rPr>
        <w:t>год</w:t>
      </w:r>
      <w:r w:rsidR="006E178C" w:rsidRPr="007377C1">
        <w:rPr>
          <w:rFonts w:asciiTheme="majorHAnsi" w:eastAsia="Times New Roman" w:hAnsiTheme="majorHAnsi" w:cstheme="majorHAnsi"/>
          <w:lang w:val="ru-MD"/>
        </w:rPr>
        <w:t>а</w:t>
      </w:r>
      <w:r w:rsidRPr="007377C1">
        <w:rPr>
          <w:rFonts w:asciiTheme="majorHAnsi" w:eastAsia="Times New Roman" w:hAnsiTheme="majorHAnsi" w:cstheme="majorHAnsi"/>
          <w:lang w:val="ru-MD"/>
        </w:rPr>
        <w:t xml:space="preserve"> </w:t>
      </w:r>
      <w:r w:rsidR="006E178C" w:rsidRPr="007377C1">
        <w:rPr>
          <w:rFonts w:asciiTheme="majorHAnsi" w:eastAsia="Times New Roman" w:hAnsiTheme="majorHAnsi" w:cstheme="majorHAnsi"/>
          <w:lang w:val="ru-MD"/>
        </w:rPr>
        <w:t xml:space="preserve">было заключено множество </w:t>
      </w:r>
      <w:r w:rsidR="007E0ADD" w:rsidRPr="007377C1">
        <w:rPr>
          <w:rFonts w:asciiTheme="majorHAnsi" w:eastAsia="Times New Roman" w:hAnsiTheme="majorHAnsi" w:cstheme="majorHAnsi"/>
          <w:lang w:val="ru-MD"/>
        </w:rPr>
        <w:t>договор</w:t>
      </w:r>
      <w:r w:rsidRPr="007377C1">
        <w:rPr>
          <w:rFonts w:asciiTheme="majorHAnsi" w:eastAsia="Times New Roman" w:hAnsiTheme="majorHAnsi" w:cstheme="majorHAnsi"/>
          <w:lang w:val="ru-MD"/>
        </w:rPr>
        <w:t xml:space="preserve">ов </w:t>
      </w:r>
      <w:r w:rsidR="006E178C" w:rsidRPr="007377C1">
        <w:rPr>
          <w:rFonts w:asciiTheme="majorHAnsi" w:eastAsia="Times New Roman" w:hAnsiTheme="majorHAnsi" w:cstheme="majorHAnsi"/>
          <w:lang w:val="ru-MD"/>
        </w:rPr>
        <w:t>о</w:t>
      </w:r>
      <w:r w:rsidRPr="007377C1">
        <w:rPr>
          <w:rFonts w:asciiTheme="majorHAnsi" w:eastAsia="Times New Roman" w:hAnsiTheme="majorHAnsi" w:cstheme="majorHAnsi"/>
          <w:lang w:val="ru-MD"/>
        </w:rPr>
        <w:t xml:space="preserve"> закупк</w:t>
      </w:r>
      <w:r w:rsidR="006E178C" w:rsidRPr="007377C1">
        <w:rPr>
          <w:rFonts w:asciiTheme="majorHAnsi" w:eastAsia="Times New Roman" w:hAnsiTheme="majorHAnsi" w:cstheme="majorHAnsi"/>
          <w:lang w:val="ru-MD"/>
        </w:rPr>
        <w:t>ах</w:t>
      </w:r>
      <w:r w:rsidRPr="007377C1">
        <w:rPr>
          <w:rFonts w:asciiTheme="majorHAnsi" w:eastAsia="Times New Roman" w:hAnsiTheme="majorHAnsi" w:cstheme="majorHAnsi"/>
          <w:lang w:val="ru-MD"/>
        </w:rPr>
        <w:t xml:space="preserve"> </w:t>
      </w:r>
      <w:r w:rsidR="00C44DED" w:rsidRPr="007377C1">
        <w:rPr>
          <w:rFonts w:asciiTheme="majorHAnsi" w:eastAsia="Times New Roman" w:hAnsiTheme="majorHAnsi" w:cstheme="majorHAnsi"/>
          <w:lang w:val="ru-MD"/>
        </w:rPr>
        <w:t>небольшой</w:t>
      </w:r>
      <w:r w:rsidRPr="007377C1">
        <w:rPr>
          <w:rFonts w:asciiTheme="majorHAnsi" w:eastAsia="Times New Roman" w:hAnsiTheme="majorHAnsi" w:cstheme="majorHAnsi"/>
          <w:lang w:val="ru-MD"/>
        </w:rPr>
        <w:t xml:space="preserve"> стоимости. </w:t>
      </w:r>
      <w:r w:rsidR="006E178C" w:rsidRPr="007377C1">
        <w:rPr>
          <w:rFonts w:asciiTheme="majorHAnsi" w:eastAsia="Times New Roman" w:hAnsiTheme="majorHAnsi" w:cstheme="majorHAnsi"/>
          <w:lang w:val="ru-MD"/>
        </w:rPr>
        <w:t xml:space="preserve">Так, </w:t>
      </w:r>
      <w:r w:rsidRPr="007377C1">
        <w:rPr>
          <w:rFonts w:asciiTheme="majorHAnsi" w:eastAsia="Times New Roman" w:hAnsiTheme="majorHAnsi" w:cstheme="majorHAnsi"/>
          <w:lang w:val="ru-MD"/>
        </w:rPr>
        <w:t>в 2020 году</w:t>
      </w:r>
      <w:r w:rsidR="006E178C" w:rsidRPr="007377C1">
        <w:rPr>
          <w:rStyle w:val="a5"/>
          <w:rFonts w:asciiTheme="majorHAnsi" w:hAnsiTheme="majorHAnsi" w:cstheme="majorHAnsi"/>
          <w:color w:val="000000"/>
          <w:lang w:val="ru-MD"/>
        </w:rPr>
        <w:footnoteReference w:id="33"/>
      </w:r>
      <w:r w:rsidRPr="007377C1">
        <w:rPr>
          <w:rFonts w:asciiTheme="majorHAnsi" w:eastAsia="Times New Roman" w:hAnsiTheme="majorHAnsi" w:cstheme="majorHAnsi"/>
          <w:lang w:val="ru-MD"/>
        </w:rPr>
        <w:t xml:space="preserve"> 3 учреждения разделили на несколько </w:t>
      </w:r>
      <w:r w:rsidR="007E0ADD" w:rsidRPr="007377C1">
        <w:rPr>
          <w:rFonts w:asciiTheme="majorHAnsi" w:eastAsia="Times New Roman" w:hAnsiTheme="majorHAnsi" w:cstheme="majorHAnsi"/>
          <w:lang w:val="ru-MD"/>
        </w:rPr>
        <w:t>договор</w:t>
      </w:r>
      <w:r w:rsidRPr="007377C1">
        <w:rPr>
          <w:rFonts w:asciiTheme="majorHAnsi" w:eastAsia="Times New Roman" w:hAnsiTheme="majorHAnsi" w:cstheme="majorHAnsi"/>
          <w:lang w:val="ru-MD"/>
        </w:rPr>
        <w:t>ов закуп</w:t>
      </w:r>
      <w:r w:rsidR="006E178C" w:rsidRPr="007377C1">
        <w:rPr>
          <w:rFonts w:asciiTheme="majorHAnsi" w:eastAsia="Times New Roman" w:hAnsiTheme="majorHAnsi" w:cstheme="majorHAnsi"/>
          <w:lang w:val="ru-MD"/>
        </w:rPr>
        <w:t>о</w:t>
      </w:r>
      <w:r w:rsidRPr="007377C1">
        <w:rPr>
          <w:rFonts w:asciiTheme="majorHAnsi" w:eastAsia="Times New Roman" w:hAnsiTheme="majorHAnsi" w:cstheme="majorHAnsi"/>
          <w:lang w:val="ru-MD"/>
        </w:rPr>
        <w:t xml:space="preserve">к </w:t>
      </w:r>
      <w:r w:rsidR="006E178C" w:rsidRPr="007377C1">
        <w:rPr>
          <w:rFonts w:asciiTheme="majorHAnsi" w:eastAsia="Times New Roman" w:hAnsiTheme="majorHAnsi" w:cstheme="majorHAnsi"/>
          <w:lang w:val="ru-MD"/>
        </w:rPr>
        <w:t xml:space="preserve">небольшой стоимости </w:t>
      </w:r>
      <w:r w:rsidRPr="007377C1">
        <w:rPr>
          <w:rFonts w:asciiTheme="majorHAnsi" w:eastAsia="Times New Roman" w:hAnsiTheme="majorHAnsi" w:cstheme="majorHAnsi"/>
          <w:lang w:val="ru-MD"/>
        </w:rPr>
        <w:t>капитальны</w:t>
      </w:r>
      <w:r w:rsidR="006E178C" w:rsidRPr="007377C1">
        <w:rPr>
          <w:rFonts w:asciiTheme="majorHAnsi" w:eastAsia="Times New Roman" w:hAnsiTheme="majorHAnsi" w:cstheme="majorHAnsi"/>
          <w:lang w:val="ru-MD"/>
        </w:rPr>
        <w:t>е</w:t>
      </w:r>
      <w:r w:rsidRPr="007377C1">
        <w:rPr>
          <w:rFonts w:asciiTheme="majorHAnsi" w:eastAsia="Times New Roman" w:hAnsiTheme="majorHAnsi" w:cstheme="majorHAnsi"/>
          <w:lang w:val="ru-MD"/>
        </w:rPr>
        <w:t xml:space="preserve"> ремонтны</w:t>
      </w:r>
      <w:r w:rsidR="006E178C" w:rsidRPr="007377C1">
        <w:rPr>
          <w:rFonts w:asciiTheme="majorHAnsi" w:eastAsia="Times New Roman" w:hAnsiTheme="majorHAnsi" w:cstheme="majorHAnsi"/>
          <w:lang w:val="ru-MD"/>
        </w:rPr>
        <w:t>е</w:t>
      </w:r>
      <w:r w:rsidRPr="007377C1">
        <w:rPr>
          <w:rFonts w:asciiTheme="majorHAnsi" w:eastAsia="Times New Roman" w:hAnsiTheme="majorHAnsi" w:cstheme="majorHAnsi"/>
          <w:lang w:val="ru-MD"/>
        </w:rPr>
        <w:t xml:space="preserve"> работ</w:t>
      </w:r>
      <w:r w:rsidR="006E178C" w:rsidRPr="007377C1">
        <w:rPr>
          <w:rFonts w:asciiTheme="majorHAnsi" w:eastAsia="Times New Roman" w:hAnsiTheme="majorHAnsi" w:cstheme="majorHAnsi"/>
          <w:lang w:val="ru-MD"/>
        </w:rPr>
        <w:t>ы</w:t>
      </w:r>
      <w:r w:rsidRPr="007377C1">
        <w:rPr>
          <w:rFonts w:asciiTheme="majorHAnsi" w:eastAsia="Times New Roman" w:hAnsiTheme="majorHAnsi" w:cstheme="majorHAnsi"/>
          <w:lang w:val="ru-MD"/>
        </w:rPr>
        <w:t xml:space="preserve"> на сумму </w:t>
      </w:r>
      <w:r w:rsidRPr="007377C1">
        <w:rPr>
          <w:rFonts w:asciiTheme="majorHAnsi" w:eastAsia="Times New Roman" w:hAnsiTheme="majorHAnsi" w:cstheme="majorHAnsi"/>
          <w:b/>
          <w:lang w:val="ru-MD"/>
        </w:rPr>
        <w:t>1154,0 тыс. леев</w:t>
      </w:r>
      <w:r w:rsidRPr="007377C1">
        <w:rPr>
          <w:rFonts w:asciiTheme="majorHAnsi" w:eastAsia="Times New Roman" w:hAnsiTheme="majorHAnsi" w:cstheme="majorHAnsi"/>
          <w:lang w:val="ru-MD"/>
        </w:rPr>
        <w:t xml:space="preserve">; </w:t>
      </w:r>
    </w:p>
    <w:p w14:paraId="71A8FBEC" w14:textId="2F10DDE9" w:rsidR="00903E0A" w:rsidRPr="007377C1" w:rsidRDefault="00BD1719" w:rsidP="00BD1719">
      <w:pPr>
        <w:pStyle w:val="ae"/>
        <w:numPr>
          <w:ilvl w:val="0"/>
          <w:numId w:val="31"/>
        </w:numPr>
        <w:spacing w:after="0" w:line="276" w:lineRule="auto"/>
        <w:ind w:left="0" w:firstLine="0"/>
        <w:jc w:val="both"/>
        <w:rPr>
          <w:rFonts w:eastAsia="Times New Roman"/>
          <w:lang w:val="ru-MD"/>
        </w:rPr>
      </w:pPr>
      <w:r w:rsidRPr="007377C1">
        <w:rPr>
          <w:rFonts w:asciiTheme="majorHAnsi" w:hAnsiTheme="majorHAnsi" w:cstheme="majorHAnsi"/>
          <w:i/>
          <w:szCs w:val="28"/>
          <w:lang w:val="ru-MD"/>
        </w:rPr>
        <w:t>вопреки нормативным положениям</w:t>
      </w:r>
      <w:r w:rsidR="006E178C" w:rsidRPr="007377C1">
        <w:rPr>
          <w:rStyle w:val="a5"/>
          <w:rFonts w:asciiTheme="majorHAnsi" w:hAnsiTheme="majorHAnsi" w:cstheme="majorHAnsi"/>
          <w:i/>
          <w:szCs w:val="28"/>
          <w:lang w:val="ru-MD"/>
        </w:rPr>
        <w:footnoteReference w:id="34"/>
      </w:r>
      <w:r w:rsidRPr="007377C1">
        <w:rPr>
          <w:rFonts w:asciiTheme="majorHAnsi" w:hAnsiTheme="majorHAnsi" w:cstheme="majorHAnsi"/>
          <w:i/>
          <w:szCs w:val="28"/>
          <w:lang w:val="ru-MD"/>
        </w:rPr>
        <w:t xml:space="preserve">, </w:t>
      </w:r>
      <w:r w:rsidR="006E178C" w:rsidRPr="007377C1">
        <w:rPr>
          <w:rFonts w:asciiTheme="majorHAnsi" w:hAnsiTheme="majorHAnsi" w:cstheme="majorHAnsi"/>
          <w:i/>
          <w:szCs w:val="28"/>
          <w:lang w:val="ru-MD"/>
        </w:rPr>
        <w:t>РГ</w:t>
      </w:r>
      <w:r w:rsidRPr="007377C1">
        <w:rPr>
          <w:rFonts w:asciiTheme="majorHAnsi" w:hAnsiTheme="majorHAnsi" w:cstheme="majorHAnsi"/>
          <w:i/>
          <w:szCs w:val="28"/>
          <w:lang w:val="ru-MD"/>
        </w:rPr>
        <w:t xml:space="preserve"> в рамках </w:t>
      </w:r>
      <w:r w:rsidR="006E178C" w:rsidRPr="007377C1">
        <w:rPr>
          <w:rFonts w:asciiTheme="majorHAnsi" w:hAnsiTheme="majorHAnsi" w:cstheme="majorHAnsi"/>
          <w:i/>
          <w:szCs w:val="28"/>
          <w:lang w:val="ru-MD"/>
        </w:rPr>
        <w:t>РС</w:t>
      </w:r>
      <w:r w:rsidRPr="007377C1">
        <w:rPr>
          <w:rFonts w:asciiTheme="majorHAnsi" w:hAnsiTheme="majorHAnsi" w:cstheme="majorHAnsi"/>
          <w:i/>
          <w:szCs w:val="28"/>
          <w:lang w:val="ru-MD"/>
        </w:rPr>
        <w:t xml:space="preserve"> Ниспорень не уточнил</w:t>
      </w:r>
      <w:r w:rsidR="00783E41" w:rsidRPr="007377C1">
        <w:rPr>
          <w:rFonts w:asciiTheme="majorHAnsi" w:hAnsiTheme="majorHAnsi" w:cstheme="majorHAnsi"/>
          <w:i/>
          <w:szCs w:val="28"/>
          <w:lang w:val="ru-MD"/>
        </w:rPr>
        <w:t>а,</w:t>
      </w:r>
      <w:r w:rsidRPr="007377C1">
        <w:rPr>
          <w:rFonts w:asciiTheme="majorHAnsi" w:hAnsiTheme="majorHAnsi" w:cstheme="majorHAnsi"/>
          <w:i/>
          <w:szCs w:val="28"/>
          <w:lang w:val="ru-MD"/>
        </w:rPr>
        <w:t xml:space="preserve"> в договоре </w:t>
      </w:r>
      <w:r w:rsidR="00783E41" w:rsidRPr="007377C1">
        <w:rPr>
          <w:rFonts w:asciiTheme="majorHAnsi" w:hAnsiTheme="majorHAnsi" w:cstheme="majorHAnsi"/>
          <w:i/>
          <w:szCs w:val="28"/>
          <w:lang w:val="ru-MD"/>
        </w:rPr>
        <w:t xml:space="preserve">на </w:t>
      </w:r>
      <w:r w:rsidRPr="007377C1">
        <w:rPr>
          <w:rFonts w:asciiTheme="majorHAnsi" w:hAnsiTheme="majorHAnsi" w:cstheme="majorHAnsi"/>
          <w:i/>
          <w:szCs w:val="28"/>
          <w:lang w:val="ru-MD"/>
        </w:rPr>
        <w:t>работы с</w:t>
      </w:r>
      <w:r w:rsidR="00783E41" w:rsidRPr="007377C1">
        <w:rPr>
          <w:rFonts w:asciiTheme="majorHAnsi" w:hAnsiTheme="majorHAnsi" w:cstheme="majorHAnsi"/>
          <w:i/>
          <w:szCs w:val="28"/>
          <w:lang w:val="ru-MD"/>
        </w:rPr>
        <w:t>о сроком</w:t>
      </w:r>
      <w:r w:rsidRPr="007377C1">
        <w:rPr>
          <w:rFonts w:asciiTheme="majorHAnsi" w:hAnsiTheme="majorHAnsi" w:cstheme="majorHAnsi"/>
          <w:i/>
          <w:szCs w:val="28"/>
          <w:lang w:val="ru-MD"/>
        </w:rPr>
        <w:t xml:space="preserve"> реализаци</w:t>
      </w:r>
      <w:r w:rsidR="00783E41" w:rsidRPr="007377C1">
        <w:rPr>
          <w:rFonts w:asciiTheme="majorHAnsi" w:hAnsiTheme="majorHAnsi" w:cstheme="majorHAnsi"/>
          <w:i/>
          <w:szCs w:val="28"/>
          <w:lang w:val="ru-MD"/>
        </w:rPr>
        <w:t>и</w:t>
      </w:r>
      <w:r w:rsidRPr="007377C1">
        <w:rPr>
          <w:rFonts w:asciiTheme="majorHAnsi" w:hAnsiTheme="majorHAnsi" w:cstheme="majorHAnsi"/>
          <w:i/>
          <w:szCs w:val="28"/>
          <w:lang w:val="ru-MD"/>
        </w:rPr>
        <w:t xml:space="preserve"> более одного года</w:t>
      </w:r>
      <w:r w:rsidR="00783E41" w:rsidRPr="007377C1">
        <w:rPr>
          <w:rFonts w:asciiTheme="majorHAnsi" w:hAnsiTheme="majorHAnsi" w:cstheme="majorHAnsi"/>
          <w:i/>
          <w:szCs w:val="28"/>
          <w:lang w:val="ru-MD"/>
        </w:rPr>
        <w:t>,</w:t>
      </w:r>
      <w:r w:rsidRPr="007377C1">
        <w:rPr>
          <w:rFonts w:asciiTheme="majorHAnsi" w:hAnsiTheme="majorHAnsi" w:cstheme="majorHAnsi"/>
          <w:i/>
          <w:szCs w:val="28"/>
          <w:lang w:val="ru-MD"/>
        </w:rPr>
        <w:t xml:space="preserve"> сумму</w:t>
      </w:r>
      <w:r w:rsidR="00783E41" w:rsidRPr="007377C1">
        <w:rPr>
          <w:rFonts w:asciiTheme="majorHAnsi" w:hAnsiTheme="majorHAnsi" w:cstheme="majorHAnsi"/>
          <w:i/>
          <w:szCs w:val="28"/>
          <w:lang w:val="ru-MD"/>
        </w:rPr>
        <w:t xml:space="preserve"> годовых</w:t>
      </w:r>
      <w:r w:rsidRPr="007377C1">
        <w:rPr>
          <w:rFonts w:asciiTheme="majorHAnsi" w:hAnsiTheme="majorHAnsi" w:cstheme="majorHAnsi"/>
          <w:i/>
          <w:szCs w:val="28"/>
          <w:lang w:val="ru-MD"/>
        </w:rPr>
        <w:t xml:space="preserve"> </w:t>
      </w:r>
      <w:r w:rsidR="00783E41" w:rsidRPr="007377C1">
        <w:rPr>
          <w:rFonts w:asciiTheme="majorHAnsi" w:hAnsiTheme="majorHAnsi" w:cstheme="majorHAnsi"/>
          <w:i/>
          <w:szCs w:val="28"/>
          <w:lang w:val="ru-MD"/>
        </w:rPr>
        <w:t>ассигнован</w:t>
      </w:r>
      <w:r w:rsidRPr="007377C1">
        <w:rPr>
          <w:rFonts w:asciiTheme="majorHAnsi" w:hAnsiTheme="majorHAnsi" w:cstheme="majorHAnsi"/>
          <w:i/>
          <w:szCs w:val="28"/>
          <w:lang w:val="ru-MD"/>
        </w:rPr>
        <w:t>ий</w:t>
      </w:r>
      <w:r w:rsidR="00903E0A" w:rsidRPr="007377C1">
        <w:rPr>
          <w:rFonts w:asciiTheme="majorHAnsi" w:hAnsiTheme="majorHAnsi" w:cstheme="majorHAnsi"/>
          <w:i/>
          <w:szCs w:val="28"/>
          <w:lang w:val="ru-MD"/>
        </w:rPr>
        <w:t>.</w:t>
      </w:r>
      <w:r w:rsidR="00903E0A" w:rsidRPr="007377C1">
        <w:rPr>
          <w:rFonts w:asciiTheme="majorHAnsi" w:hAnsiTheme="majorHAnsi" w:cstheme="majorHAnsi"/>
          <w:szCs w:val="28"/>
          <w:lang w:val="ru-MD"/>
        </w:rPr>
        <w:t xml:space="preserve"> </w:t>
      </w:r>
      <w:r w:rsidRPr="007377C1">
        <w:rPr>
          <w:rFonts w:asciiTheme="majorHAnsi" w:hAnsiTheme="majorHAnsi" w:cstheme="majorHAnsi"/>
          <w:szCs w:val="28"/>
          <w:lang w:val="ru-MD"/>
        </w:rPr>
        <w:t>Так, согласно нормативным положениям</w:t>
      </w:r>
      <w:r w:rsidR="00783E41" w:rsidRPr="007377C1">
        <w:rPr>
          <w:rFonts w:asciiTheme="majorHAnsi" w:hAnsiTheme="majorHAnsi" w:cstheme="majorHAnsi"/>
          <w:szCs w:val="28"/>
          <w:lang w:val="ru-MD"/>
        </w:rPr>
        <w:t>,</w:t>
      </w:r>
      <w:r w:rsidRPr="007377C1">
        <w:rPr>
          <w:rFonts w:asciiTheme="majorHAnsi" w:hAnsiTheme="majorHAnsi" w:cstheme="majorHAnsi"/>
          <w:szCs w:val="28"/>
          <w:lang w:val="ru-MD"/>
        </w:rPr>
        <w:t xml:space="preserve"> </w:t>
      </w:r>
      <w:r w:rsidR="00783E41" w:rsidRPr="007377C1">
        <w:rPr>
          <w:rFonts w:asciiTheme="majorHAnsi" w:hAnsiTheme="majorHAnsi" w:cstheme="majorHAnsi"/>
          <w:szCs w:val="28"/>
          <w:lang w:val="ru-MD"/>
        </w:rPr>
        <w:t>для государственных закупок работ, срок реализации которых составляет более одного года, договор может быть заключен на всю закупку, однако его выполнение должно обеспечиваться в пределах годовых ассигнований, предусмотренных для этих целей и уточняемых ежегодно в договоре</w:t>
      </w:r>
      <w:r w:rsidRPr="007377C1">
        <w:rPr>
          <w:rFonts w:asciiTheme="majorHAnsi" w:hAnsiTheme="majorHAnsi" w:cstheme="majorHAnsi"/>
          <w:szCs w:val="28"/>
          <w:lang w:val="ru-MD"/>
        </w:rPr>
        <w:t xml:space="preserve">. В этом контексте аудит </w:t>
      </w:r>
      <w:r w:rsidR="00783E41" w:rsidRPr="007377C1">
        <w:rPr>
          <w:rFonts w:asciiTheme="majorHAnsi" w:hAnsiTheme="majorHAnsi" w:cstheme="majorHAnsi"/>
          <w:szCs w:val="28"/>
          <w:lang w:val="ru-MD"/>
        </w:rPr>
        <w:t>отмеч</w:t>
      </w:r>
      <w:r w:rsidRPr="007377C1">
        <w:rPr>
          <w:rFonts w:asciiTheme="majorHAnsi" w:hAnsiTheme="majorHAnsi" w:cstheme="majorHAnsi"/>
          <w:szCs w:val="28"/>
          <w:lang w:val="ru-MD"/>
        </w:rPr>
        <w:t>ает, что при заключении договора на ремонт участка дороги Ниспорень-Мэринич на общую сумму 16460,6 тыс. леев</w:t>
      </w:r>
      <w:r w:rsidR="00783E41" w:rsidRPr="007377C1">
        <w:rPr>
          <w:rStyle w:val="a5"/>
          <w:rFonts w:asciiTheme="majorHAnsi" w:hAnsiTheme="majorHAnsi" w:cstheme="majorHAnsi"/>
          <w:szCs w:val="28"/>
          <w:lang w:val="ru-MD"/>
        </w:rPr>
        <w:footnoteReference w:id="35"/>
      </w:r>
      <w:r w:rsidR="00783E41" w:rsidRPr="007377C1">
        <w:rPr>
          <w:rFonts w:asciiTheme="majorHAnsi" w:hAnsiTheme="majorHAnsi" w:cstheme="majorHAnsi"/>
          <w:szCs w:val="28"/>
          <w:lang w:val="ru-MD"/>
        </w:rPr>
        <w:t>,</w:t>
      </w:r>
      <w:r w:rsidRPr="007377C1">
        <w:rPr>
          <w:rFonts w:asciiTheme="majorHAnsi" w:hAnsiTheme="majorHAnsi" w:cstheme="majorHAnsi"/>
          <w:szCs w:val="28"/>
          <w:lang w:val="ru-MD"/>
        </w:rPr>
        <w:t xml:space="preserve"> </w:t>
      </w:r>
      <w:r w:rsidR="00783E41" w:rsidRPr="007377C1">
        <w:rPr>
          <w:rFonts w:asciiTheme="majorHAnsi" w:hAnsiTheme="majorHAnsi" w:cstheme="majorHAnsi"/>
          <w:szCs w:val="28"/>
          <w:lang w:val="ru-MD"/>
        </w:rPr>
        <w:t>РС</w:t>
      </w:r>
      <w:r w:rsidRPr="007377C1">
        <w:rPr>
          <w:rFonts w:asciiTheme="majorHAnsi" w:hAnsiTheme="majorHAnsi" w:cstheme="majorHAnsi"/>
          <w:szCs w:val="28"/>
          <w:lang w:val="ru-MD"/>
        </w:rPr>
        <w:t xml:space="preserve"> не уточнил в договоре сумму годовых ассигнований; </w:t>
      </w:r>
    </w:p>
    <w:p w14:paraId="7AD58AC3" w14:textId="6EEF6861" w:rsidR="000A64FE" w:rsidRPr="007377C1" w:rsidRDefault="00BD1719" w:rsidP="00BD1719">
      <w:pPr>
        <w:pStyle w:val="a6"/>
        <w:numPr>
          <w:ilvl w:val="0"/>
          <w:numId w:val="31"/>
        </w:numPr>
        <w:spacing w:after="0" w:line="276" w:lineRule="auto"/>
        <w:ind w:left="0" w:firstLine="0"/>
        <w:jc w:val="both"/>
        <w:rPr>
          <w:rFonts w:asciiTheme="majorHAnsi" w:hAnsiTheme="majorHAnsi" w:cstheme="majorHAnsi"/>
          <w:sz w:val="24"/>
          <w:szCs w:val="24"/>
          <w:lang w:val="ru-MD"/>
        </w:rPr>
      </w:pPr>
      <w:r w:rsidRPr="007377C1">
        <w:rPr>
          <w:rFonts w:asciiTheme="majorHAnsi" w:hAnsiTheme="majorHAnsi" w:cstheme="majorHAnsi"/>
          <w:i/>
          <w:iCs/>
          <w:sz w:val="24"/>
          <w:szCs w:val="24"/>
          <w:lang w:val="ru-MD"/>
        </w:rPr>
        <w:t>вопреки законодательным положениям</w:t>
      </w:r>
      <w:r w:rsidR="00783E41" w:rsidRPr="007377C1">
        <w:rPr>
          <w:rStyle w:val="a5"/>
          <w:rFonts w:asciiTheme="majorHAnsi" w:hAnsiTheme="majorHAnsi" w:cstheme="majorHAnsi"/>
          <w:i/>
          <w:iCs/>
          <w:sz w:val="24"/>
          <w:szCs w:val="24"/>
          <w:lang w:val="ru-MD"/>
        </w:rPr>
        <w:footnoteReference w:id="36"/>
      </w:r>
      <w:r w:rsidRPr="007377C1">
        <w:rPr>
          <w:rFonts w:asciiTheme="majorHAnsi" w:hAnsiTheme="majorHAnsi" w:cstheme="majorHAnsi"/>
          <w:i/>
          <w:iCs/>
          <w:sz w:val="24"/>
          <w:szCs w:val="24"/>
          <w:lang w:val="ru-MD"/>
        </w:rPr>
        <w:t xml:space="preserve">, </w:t>
      </w:r>
      <w:r w:rsidR="00783E41" w:rsidRPr="007377C1">
        <w:rPr>
          <w:rFonts w:asciiTheme="majorHAnsi" w:hAnsiTheme="majorHAnsi" w:cstheme="majorHAnsi"/>
          <w:i/>
          <w:iCs/>
          <w:sz w:val="24"/>
          <w:szCs w:val="24"/>
          <w:lang w:val="ru-MD"/>
        </w:rPr>
        <w:t>при контракта</w:t>
      </w:r>
      <w:r w:rsidR="009744D2" w:rsidRPr="007377C1">
        <w:rPr>
          <w:rFonts w:asciiTheme="majorHAnsi" w:hAnsiTheme="majorHAnsi" w:cstheme="majorHAnsi"/>
          <w:i/>
          <w:iCs/>
          <w:sz w:val="24"/>
          <w:szCs w:val="24"/>
          <w:lang w:val="ru-MD"/>
        </w:rPr>
        <w:t>ц</w:t>
      </w:r>
      <w:r w:rsidR="00783E41" w:rsidRPr="007377C1">
        <w:rPr>
          <w:rFonts w:asciiTheme="majorHAnsi" w:hAnsiTheme="majorHAnsi" w:cstheme="majorHAnsi"/>
          <w:i/>
          <w:iCs/>
          <w:sz w:val="24"/>
          <w:szCs w:val="24"/>
          <w:lang w:val="ru-MD"/>
        </w:rPr>
        <w:t>ии</w:t>
      </w:r>
      <w:r w:rsidRPr="007377C1">
        <w:rPr>
          <w:rFonts w:asciiTheme="majorHAnsi" w:hAnsiTheme="majorHAnsi" w:cstheme="majorHAnsi"/>
          <w:i/>
          <w:iCs/>
          <w:sz w:val="24"/>
          <w:szCs w:val="24"/>
          <w:lang w:val="ru-MD"/>
        </w:rPr>
        <w:t xml:space="preserve"> капитальных работ</w:t>
      </w:r>
      <w:r w:rsidR="009744D2" w:rsidRPr="007377C1">
        <w:rPr>
          <w:rFonts w:asciiTheme="majorHAnsi" w:hAnsiTheme="majorHAnsi" w:cstheme="majorHAnsi"/>
          <w:i/>
          <w:iCs/>
          <w:sz w:val="24"/>
          <w:szCs w:val="24"/>
          <w:lang w:val="ru-MD"/>
        </w:rPr>
        <w:t>,</w:t>
      </w:r>
      <w:r w:rsidRPr="007377C1">
        <w:rPr>
          <w:rFonts w:asciiTheme="majorHAnsi" w:hAnsiTheme="majorHAnsi" w:cstheme="majorHAnsi"/>
          <w:i/>
          <w:iCs/>
          <w:sz w:val="24"/>
          <w:szCs w:val="24"/>
          <w:lang w:val="ru-MD"/>
        </w:rPr>
        <w:t xml:space="preserve"> </w:t>
      </w:r>
      <w:r w:rsidR="00783E41" w:rsidRPr="007377C1">
        <w:rPr>
          <w:rFonts w:asciiTheme="majorHAnsi" w:hAnsiTheme="majorHAnsi" w:cstheme="majorHAnsi"/>
          <w:i/>
          <w:iCs/>
          <w:sz w:val="24"/>
          <w:szCs w:val="24"/>
          <w:lang w:val="ru-MD"/>
        </w:rPr>
        <w:t>закупающи</w:t>
      </w:r>
      <w:r w:rsidRPr="007377C1">
        <w:rPr>
          <w:rFonts w:asciiTheme="majorHAnsi" w:hAnsiTheme="majorHAnsi" w:cstheme="majorHAnsi"/>
          <w:i/>
          <w:iCs/>
          <w:sz w:val="24"/>
          <w:szCs w:val="24"/>
          <w:lang w:val="ru-MD"/>
        </w:rPr>
        <w:t xml:space="preserve">й орган уменьшил размер гарантии </w:t>
      </w:r>
      <w:r w:rsidR="00783E41" w:rsidRPr="007377C1">
        <w:rPr>
          <w:rFonts w:asciiTheme="majorHAnsi" w:hAnsiTheme="majorHAnsi" w:cstheme="majorHAnsi"/>
          <w:i/>
          <w:iCs/>
          <w:sz w:val="24"/>
          <w:szCs w:val="24"/>
          <w:lang w:val="ru-MD"/>
        </w:rPr>
        <w:t>надлежащего исполнения</w:t>
      </w:r>
      <w:r w:rsidRPr="007377C1">
        <w:rPr>
          <w:rFonts w:asciiTheme="majorHAnsi" w:hAnsiTheme="majorHAnsi" w:cstheme="majorHAnsi"/>
          <w:i/>
          <w:iCs/>
          <w:sz w:val="24"/>
          <w:szCs w:val="24"/>
          <w:lang w:val="ru-MD"/>
        </w:rPr>
        <w:t xml:space="preserve"> работ</w:t>
      </w:r>
      <w:r w:rsidR="009744D2" w:rsidRPr="007377C1">
        <w:rPr>
          <w:rFonts w:asciiTheme="majorHAnsi" w:hAnsiTheme="majorHAnsi" w:cstheme="majorHAnsi"/>
          <w:i/>
          <w:iCs/>
          <w:sz w:val="24"/>
          <w:szCs w:val="24"/>
          <w:lang w:val="ru-MD"/>
        </w:rPr>
        <w:t>, выставленный</w:t>
      </w:r>
      <w:r w:rsidRPr="007377C1">
        <w:rPr>
          <w:rFonts w:asciiTheme="majorHAnsi" w:hAnsiTheme="majorHAnsi" w:cstheme="majorHAnsi"/>
          <w:i/>
          <w:iCs/>
          <w:sz w:val="24"/>
          <w:szCs w:val="24"/>
          <w:lang w:val="ru-MD"/>
        </w:rPr>
        <w:t xml:space="preserve"> в рамках тендерной процедуры</w:t>
      </w:r>
      <w:r w:rsidR="009744D2" w:rsidRPr="007377C1">
        <w:rPr>
          <w:rFonts w:asciiTheme="majorHAnsi" w:hAnsiTheme="majorHAnsi" w:cstheme="majorHAnsi"/>
          <w:i/>
          <w:iCs/>
          <w:sz w:val="24"/>
          <w:szCs w:val="24"/>
          <w:lang w:val="ru-MD"/>
        </w:rPr>
        <w:t>,</w:t>
      </w:r>
      <w:r w:rsidRPr="007377C1">
        <w:rPr>
          <w:rFonts w:asciiTheme="majorHAnsi" w:hAnsiTheme="majorHAnsi" w:cstheme="majorHAnsi"/>
          <w:i/>
          <w:iCs/>
          <w:sz w:val="24"/>
          <w:szCs w:val="24"/>
          <w:lang w:val="ru-MD"/>
        </w:rPr>
        <w:t xml:space="preserve"> и не обеспечил </w:t>
      </w:r>
      <w:r w:rsidR="009744D2" w:rsidRPr="007377C1">
        <w:rPr>
          <w:rFonts w:asciiTheme="majorHAnsi" w:hAnsiTheme="majorHAnsi" w:cstheme="majorHAnsi"/>
          <w:i/>
          <w:iCs/>
          <w:sz w:val="24"/>
          <w:szCs w:val="24"/>
          <w:lang w:val="ru-MD"/>
        </w:rPr>
        <w:t>в установленном порядке</w:t>
      </w:r>
      <w:r w:rsidRPr="007377C1">
        <w:rPr>
          <w:rFonts w:asciiTheme="majorHAnsi" w:hAnsiTheme="majorHAnsi" w:cstheme="majorHAnsi"/>
          <w:i/>
          <w:iCs/>
          <w:sz w:val="24"/>
          <w:szCs w:val="24"/>
          <w:lang w:val="ru-MD"/>
        </w:rPr>
        <w:t xml:space="preserve"> взимание и внесение на счет гарантии </w:t>
      </w:r>
      <w:r w:rsidR="009744D2" w:rsidRPr="007377C1">
        <w:rPr>
          <w:rFonts w:asciiTheme="majorHAnsi" w:hAnsiTheme="majorHAnsi" w:cstheme="majorHAnsi"/>
          <w:i/>
          <w:iCs/>
          <w:sz w:val="24"/>
          <w:szCs w:val="24"/>
          <w:lang w:val="ru-MD"/>
        </w:rPr>
        <w:t>надлежащего</w:t>
      </w:r>
      <w:r w:rsidRPr="007377C1">
        <w:rPr>
          <w:rFonts w:asciiTheme="majorHAnsi" w:hAnsiTheme="majorHAnsi" w:cstheme="majorHAnsi"/>
          <w:i/>
          <w:iCs/>
          <w:sz w:val="24"/>
          <w:szCs w:val="24"/>
          <w:lang w:val="ru-MD"/>
        </w:rPr>
        <w:t xml:space="preserve"> исполнения договора </w:t>
      </w:r>
      <w:r w:rsidR="009744D2" w:rsidRPr="007377C1">
        <w:rPr>
          <w:rFonts w:asciiTheme="majorHAnsi" w:hAnsiTheme="majorHAnsi" w:cstheme="majorHAnsi"/>
          <w:i/>
          <w:iCs/>
          <w:sz w:val="24"/>
          <w:szCs w:val="24"/>
          <w:lang w:val="ru-MD"/>
        </w:rPr>
        <w:t>в</w:t>
      </w:r>
      <w:r w:rsidRPr="007377C1">
        <w:rPr>
          <w:rFonts w:asciiTheme="majorHAnsi" w:hAnsiTheme="majorHAnsi" w:cstheme="majorHAnsi"/>
          <w:i/>
          <w:iCs/>
          <w:sz w:val="24"/>
          <w:szCs w:val="24"/>
          <w:lang w:val="ru-MD"/>
        </w:rPr>
        <w:t xml:space="preserve"> сумм</w:t>
      </w:r>
      <w:r w:rsidR="009744D2" w:rsidRPr="007377C1">
        <w:rPr>
          <w:rFonts w:asciiTheme="majorHAnsi" w:hAnsiTheme="majorHAnsi" w:cstheme="majorHAnsi"/>
          <w:i/>
          <w:iCs/>
          <w:sz w:val="24"/>
          <w:szCs w:val="24"/>
          <w:lang w:val="ru-MD"/>
        </w:rPr>
        <w:t>е</w:t>
      </w:r>
      <w:r w:rsidRPr="007377C1">
        <w:rPr>
          <w:rFonts w:asciiTheme="majorHAnsi" w:hAnsiTheme="majorHAnsi" w:cstheme="majorHAnsi"/>
          <w:i/>
          <w:iCs/>
          <w:sz w:val="24"/>
          <w:szCs w:val="24"/>
          <w:lang w:val="ru-MD"/>
        </w:rPr>
        <w:t xml:space="preserve"> </w:t>
      </w:r>
      <w:r w:rsidRPr="007377C1">
        <w:rPr>
          <w:rFonts w:asciiTheme="majorHAnsi" w:hAnsiTheme="majorHAnsi" w:cstheme="majorHAnsi"/>
          <w:b/>
          <w:i/>
          <w:iCs/>
          <w:sz w:val="24"/>
          <w:szCs w:val="24"/>
          <w:lang w:val="ru-MD"/>
        </w:rPr>
        <w:t>299,9 тыс. леев</w:t>
      </w:r>
      <w:r w:rsidR="009744D2" w:rsidRPr="007377C1">
        <w:rPr>
          <w:rFonts w:asciiTheme="majorHAnsi" w:hAnsiTheme="majorHAnsi" w:cstheme="majorHAnsi"/>
          <w:b/>
          <w:i/>
          <w:iCs/>
          <w:sz w:val="24"/>
          <w:szCs w:val="24"/>
          <w:lang w:val="ru-MD"/>
        </w:rPr>
        <w:t xml:space="preserve">. </w:t>
      </w:r>
      <w:r w:rsidRPr="007377C1">
        <w:rPr>
          <w:rFonts w:asciiTheme="majorHAnsi" w:hAnsiTheme="majorHAnsi" w:cstheme="majorHAnsi"/>
          <w:sz w:val="24"/>
          <w:szCs w:val="24"/>
          <w:lang w:val="ru-MD"/>
        </w:rPr>
        <w:t xml:space="preserve">Таким образом, </w:t>
      </w:r>
      <w:r w:rsidR="009744D2" w:rsidRPr="007377C1">
        <w:rPr>
          <w:rFonts w:asciiTheme="majorHAnsi" w:hAnsiTheme="majorHAnsi" w:cstheme="majorHAnsi"/>
          <w:sz w:val="24"/>
          <w:szCs w:val="24"/>
          <w:lang w:val="ru-MD"/>
        </w:rPr>
        <w:t>при контрактации</w:t>
      </w:r>
      <w:r w:rsidRPr="007377C1">
        <w:rPr>
          <w:rFonts w:asciiTheme="majorHAnsi" w:hAnsiTheme="majorHAnsi" w:cstheme="majorHAnsi"/>
          <w:sz w:val="24"/>
          <w:szCs w:val="24"/>
          <w:lang w:val="ru-MD"/>
        </w:rPr>
        <w:t xml:space="preserve"> ремонтны</w:t>
      </w:r>
      <w:r w:rsidR="009744D2" w:rsidRPr="007377C1">
        <w:rPr>
          <w:rFonts w:asciiTheme="majorHAnsi" w:hAnsiTheme="majorHAnsi" w:cstheme="majorHAnsi"/>
          <w:sz w:val="24"/>
          <w:szCs w:val="24"/>
          <w:lang w:val="ru-MD"/>
        </w:rPr>
        <w:t>х</w:t>
      </w:r>
      <w:r w:rsidRPr="007377C1">
        <w:rPr>
          <w:rFonts w:asciiTheme="majorHAnsi" w:hAnsiTheme="majorHAnsi" w:cstheme="majorHAnsi"/>
          <w:sz w:val="24"/>
          <w:szCs w:val="24"/>
          <w:lang w:val="ru-MD"/>
        </w:rPr>
        <w:t xml:space="preserve"> работ</w:t>
      </w:r>
      <w:r w:rsidR="009744D2" w:rsidRPr="007377C1">
        <w:rPr>
          <w:rFonts w:asciiTheme="majorHAnsi" w:hAnsiTheme="majorHAnsi" w:cstheme="majorHAnsi"/>
          <w:sz w:val="24"/>
          <w:szCs w:val="24"/>
          <w:lang w:val="ru-MD"/>
        </w:rPr>
        <w:t xml:space="preserve"> для</w:t>
      </w:r>
      <w:r w:rsidRPr="007377C1">
        <w:rPr>
          <w:rFonts w:asciiTheme="majorHAnsi" w:hAnsiTheme="majorHAnsi" w:cstheme="majorHAnsi"/>
          <w:sz w:val="24"/>
          <w:szCs w:val="24"/>
          <w:lang w:val="ru-MD"/>
        </w:rPr>
        <w:t xml:space="preserve"> участка дороги Ниспорень-Мэринич</w:t>
      </w:r>
      <w:r w:rsidR="009744D2" w:rsidRPr="007377C1">
        <w:rPr>
          <w:rStyle w:val="a5"/>
          <w:rFonts w:asciiTheme="majorHAnsi" w:hAnsiTheme="majorHAnsi" w:cstheme="majorHAnsi"/>
          <w:sz w:val="24"/>
          <w:szCs w:val="24"/>
          <w:lang w:val="ru-MD"/>
        </w:rPr>
        <w:footnoteReference w:id="37"/>
      </w:r>
      <w:r w:rsidRPr="007377C1">
        <w:rPr>
          <w:rFonts w:asciiTheme="majorHAnsi" w:hAnsiTheme="majorHAnsi" w:cstheme="majorHAnsi"/>
          <w:sz w:val="24"/>
          <w:szCs w:val="24"/>
          <w:lang w:val="ru-MD"/>
        </w:rPr>
        <w:t xml:space="preserve">, </w:t>
      </w:r>
      <w:r w:rsidR="009744D2" w:rsidRPr="007377C1">
        <w:rPr>
          <w:rFonts w:asciiTheme="majorHAnsi" w:hAnsiTheme="majorHAnsi" w:cstheme="majorHAnsi"/>
          <w:sz w:val="24"/>
          <w:szCs w:val="24"/>
          <w:lang w:val="ru-MD"/>
        </w:rPr>
        <w:t>закупающий орган</w:t>
      </w:r>
      <w:r w:rsidRPr="007377C1">
        <w:rPr>
          <w:rFonts w:asciiTheme="majorHAnsi" w:hAnsiTheme="majorHAnsi" w:cstheme="majorHAnsi"/>
          <w:sz w:val="24"/>
          <w:szCs w:val="24"/>
          <w:lang w:val="ru-MD"/>
        </w:rPr>
        <w:t>, уклон</w:t>
      </w:r>
      <w:r w:rsidR="009744D2" w:rsidRPr="007377C1">
        <w:rPr>
          <w:rFonts w:asciiTheme="majorHAnsi" w:hAnsiTheme="majorHAnsi" w:cstheme="majorHAnsi"/>
          <w:sz w:val="24"/>
          <w:szCs w:val="24"/>
          <w:lang w:val="ru-MD"/>
        </w:rPr>
        <w:t>ившись</w:t>
      </w:r>
      <w:r w:rsidRPr="007377C1">
        <w:rPr>
          <w:rFonts w:asciiTheme="majorHAnsi" w:hAnsiTheme="majorHAnsi" w:cstheme="majorHAnsi"/>
          <w:sz w:val="24"/>
          <w:szCs w:val="24"/>
          <w:lang w:val="ru-MD"/>
        </w:rPr>
        <w:t xml:space="preserve"> от </w:t>
      </w:r>
      <w:r w:rsidR="009744D2" w:rsidRPr="007377C1">
        <w:rPr>
          <w:rFonts w:asciiTheme="majorHAnsi" w:hAnsiTheme="majorHAnsi" w:cstheme="majorHAnsi"/>
          <w:sz w:val="24"/>
          <w:szCs w:val="24"/>
          <w:lang w:val="ru-MD"/>
        </w:rPr>
        <w:t xml:space="preserve">предусмотренных </w:t>
      </w:r>
      <w:r w:rsidRPr="007377C1">
        <w:rPr>
          <w:rFonts w:asciiTheme="majorHAnsi" w:hAnsiTheme="majorHAnsi" w:cstheme="majorHAnsi"/>
          <w:sz w:val="24"/>
          <w:szCs w:val="24"/>
          <w:lang w:val="ru-MD"/>
        </w:rPr>
        <w:t>условий</w:t>
      </w:r>
      <w:r w:rsidR="009744D2" w:rsidRPr="007377C1">
        <w:rPr>
          <w:rFonts w:asciiTheme="majorHAnsi" w:hAnsiTheme="majorHAnsi" w:cstheme="majorHAnsi"/>
          <w:sz w:val="24"/>
          <w:szCs w:val="24"/>
          <w:lang w:val="ru-MD"/>
        </w:rPr>
        <w:t xml:space="preserve"> в рамках</w:t>
      </w:r>
      <w:r w:rsidRPr="007377C1">
        <w:rPr>
          <w:rFonts w:asciiTheme="majorHAnsi" w:hAnsiTheme="majorHAnsi" w:cstheme="majorHAnsi"/>
          <w:sz w:val="24"/>
          <w:szCs w:val="24"/>
          <w:lang w:val="ru-MD"/>
        </w:rPr>
        <w:t xml:space="preserve"> аукцион</w:t>
      </w:r>
      <w:r w:rsidR="009744D2" w:rsidRPr="007377C1">
        <w:rPr>
          <w:rFonts w:asciiTheme="majorHAnsi" w:hAnsiTheme="majorHAnsi" w:cstheme="majorHAnsi"/>
          <w:sz w:val="24"/>
          <w:szCs w:val="24"/>
          <w:lang w:val="ru-MD"/>
        </w:rPr>
        <w:t>а</w:t>
      </w:r>
      <w:r w:rsidRPr="007377C1">
        <w:rPr>
          <w:rFonts w:asciiTheme="majorHAnsi" w:hAnsiTheme="majorHAnsi" w:cstheme="majorHAnsi"/>
          <w:sz w:val="24"/>
          <w:szCs w:val="24"/>
          <w:lang w:val="ru-MD"/>
        </w:rPr>
        <w:t xml:space="preserve">, снизил уровень гарантии </w:t>
      </w:r>
      <w:r w:rsidR="009744D2" w:rsidRPr="007377C1">
        <w:rPr>
          <w:rFonts w:asciiTheme="majorHAnsi" w:hAnsiTheme="majorHAnsi" w:cstheme="majorHAnsi"/>
          <w:sz w:val="24"/>
          <w:szCs w:val="24"/>
          <w:lang w:val="ru-MD"/>
        </w:rPr>
        <w:t>надлежащего</w:t>
      </w:r>
      <w:r w:rsidRPr="007377C1">
        <w:rPr>
          <w:rFonts w:asciiTheme="majorHAnsi" w:hAnsiTheme="majorHAnsi" w:cstheme="majorHAnsi"/>
          <w:sz w:val="24"/>
          <w:szCs w:val="24"/>
          <w:lang w:val="ru-MD"/>
        </w:rPr>
        <w:t xml:space="preserve"> исполнения с 5% до 2%, в результате чего не было обеспечено взимание гарантии </w:t>
      </w:r>
      <w:r w:rsidR="009744D2" w:rsidRPr="007377C1">
        <w:rPr>
          <w:rFonts w:asciiTheme="majorHAnsi" w:hAnsiTheme="majorHAnsi" w:cstheme="majorHAnsi"/>
          <w:sz w:val="24"/>
          <w:szCs w:val="24"/>
          <w:lang w:val="ru-MD"/>
        </w:rPr>
        <w:t>надлежащего</w:t>
      </w:r>
      <w:r w:rsidRPr="007377C1">
        <w:rPr>
          <w:rFonts w:asciiTheme="majorHAnsi" w:hAnsiTheme="majorHAnsi" w:cstheme="majorHAnsi"/>
          <w:sz w:val="24"/>
          <w:szCs w:val="24"/>
          <w:lang w:val="ru-MD"/>
        </w:rPr>
        <w:t xml:space="preserve"> исполнения, оцененной в 29,9 тыс. леев, что лишает </w:t>
      </w:r>
      <w:r w:rsidR="009744D2" w:rsidRPr="007377C1">
        <w:rPr>
          <w:rFonts w:asciiTheme="majorHAnsi" w:hAnsiTheme="majorHAnsi" w:cstheme="majorHAnsi"/>
          <w:sz w:val="24"/>
          <w:szCs w:val="24"/>
          <w:lang w:val="ru-MD"/>
        </w:rPr>
        <w:t>закупающий орган</w:t>
      </w:r>
      <w:r w:rsidRPr="007377C1">
        <w:rPr>
          <w:rFonts w:asciiTheme="majorHAnsi" w:hAnsiTheme="majorHAnsi" w:cstheme="majorHAnsi"/>
          <w:sz w:val="24"/>
          <w:szCs w:val="24"/>
          <w:lang w:val="ru-MD"/>
        </w:rPr>
        <w:t xml:space="preserve"> определенных рычагов принуждения в случае </w:t>
      </w:r>
      <w:r w:rsidR="009744D2" w:rsidRPr="007377C1">
        <w:rPr>
          <w:rFonts w:asciiTheme="majorHAnsi" w:hAnsiTheme="majorHAnsi" w:cstheme="majorHAnsi"/>
          <w:sz w:val="24"/>
          <w:szCs w:val="24"/>
          <w:lang w:val="ru-MD"/>
        </w:rPr>
        <w:t xml:space="preserve">некачественного </w:t>
      </w:r>
      <w:r w:rsidRPr="007377C1">
        <w:rPr>
          <w:rFonts w:asciiTheme="majorHAnsi" w:hAnsiTheme="majorHAnsi" w:cstheme="majorHAnsi"/>
          <w:sz w:val="24"/>
          <w:szCs w:val="24"/>
          <w:lang w:val="ru-MD"/>
        </w:rPr>
        <w:t xml:space="preserve">выполнения работ. </w:t>
      </w:r>
    </w:p>
    <w:p w14:paraId="6D3948C2" w14:textId="40F3C1BC" w:rsidR="001A0503" w:rsidRPr="007377C1" w:rsidRDefault="00A349B1" w:rsidP="00A349B1">
      <w:pPr>
        <w:pStyle w:val="a6"/>
        <w:numPr>
          <w:ilvl w:val="2"/>
          <w:numId w:val="38"/>
        </w:numPr>
        <w:spacing w:after="0" w:line="276" w:lineRule="auto"/>
        <w:ind w:left="0" w:firstLine="26"/>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b/>
          <w:bCs/>
          <w:i/>
          <w:iCs/>
          <w:sz w:val="24"/>
          <w:szCs w:val="24"/>
          <w:lang w:val="ru-MD"/>
        </w:rPr>
        <w:t xml:space="preserve">Некоторые капитальные ремонтные работы были выполнены в отсутствие проектов, прошедших экспертизу в установленном порядке. </w:t>
      </w:r>
    </w:p>
    <w:p w14:paraId="49A9264C" w14:textId="2FC5B8BE" w:rsidR="0000765B" w:rsidRPr="007377C1" w:rsidRDefault="001A0503" w:rsidP="00F30203">
      <w:pPr>
        <w:pStyle w:val="a6"/>
        <w:spacing w:after="120" w:line="276" w:lineRule="auto"/>
        <w:ind w:left="0"/>
        <w:jc w:val="both"/>
        <w:rPr>
          <w:rFonts w:asciiTheme="majorHAnsi" w:eastAsia="Times New Roman" w:hAnsiTheme="majorHAnsi" w:cstheme="majorHAnsi"/>
          <w:i/>
          <w:sz w:val="24"/>
          <w:szCs w:val="24"/>
          <w:lang w:val="ru-MD"/>
        </w:rPr>
      </w:pPr>
      <w:r w:rsidRPr="007377C1">
        <w:rPr>
          <w:rFonts w:asciiTheme="majorHAnsi" w:eastAsia="Times New Roman" w:hAnsiTheme="majorHAnsi" w:cstheme="majorHAnsi"/>
          <w:sz w:val="24"/>
          <w:szCs w:val="24"/>
          <w:lang w:val="ru-MD"/>
        </w:rPr>
        <w:t xml:space="preserve">           </w:t>
      </w:r>
      <w:r w:rsidR="00A349B1" w:rsidRPr="007377C1">
        <w:rPr>
          <w:rFonts w:asciiTheme="majorHAnsi" w:eastAsia="Times New Roman" w:hAnsiTheme="majorHAnsi" w:cstheme="majorHAnsi"/>
          <w:sz w:val="24"/>
          <w:szCs w:val="24"/>
          <w:lang w:val="ru-MD"/>
        </w:rPr>
        <w:t xml:space="preserve">Согласно </w:t>
      </w:r>
      <w:r w:rsidR="00EE085E" w:rsidRPr="007377C1">
        <w:rPr>
          <w:rFonts w:asciiTheme="majorHAnsi" w:eastAsia="Times New Roman" w:hAnsiTheme="majorHAnsi" w:cstheme="majorHAnsi"/>
          <w:sz w:val="24"/>
          <w:szCs w:val="24"/>
          <w:lang w:val="ru-MD"/>
        </w:rPr>
        <w:t>законодательству</w:t>
      </w:r>
      <w:r w:rsidR="00EE085E" w:rsidRPr="007377C1">
        <w:rPr>
          <w:rStyle w:val="a5"/>
          <w:rFonts w:asciiTheme="majorHAnsi" w:eastAsia="Times New Roman" w:hAnsiTheme="majorHAnsi" w:cstheme="majorHAnsi"/>
          <w:sz w:val="24"/>
          <w:szCs w:val="24"/>
          <w:lang w:val="ru-MD"/>
        </w:rPr>
        <w:footnoteReference w:id="38"/>
      </w:r>
      <w:r w:rsidR="00A349B1" w:rsidRPr="007377C1">
        <w:rPr>
          <w:rFonts w:asciiTheme="majorHAnsi" w:eastAsia="Times New Roman" w:hAnsiTheme="majorHAnsi" w:cstheme="majorHAnsi"/>
          <w:sz w:val="24"/>
          <w:szCs w:val="24"/>
          <w:lang w:val="ru-MD"/>
        </w:rPr>
        <w:t xml:space="preserve">, </w:t>
      </w:r>
      <w:r w:rsidR="00EE085E" w:rsidRPr="007377C1">
        <w:rPr>
          <w:rFonts w:asciiTheme="majorHAnsi" w:eastAsia="Times New Roman" w:hAnsiTheme="majorHAnsi" w:cstheme="majorHAnsi"/>
          <w:sz w:val="24"/>
          <w:szCs w:val="24"/>
          <w:lang w:val="ru-MD"/>
        </w:rPr>
        <w:t xml:space="preserve">строительство, а также модернизация, модификация, переустройство, усиление и ремонт осуществляются только на основе проекта, разработанного физическими или юридическими лицами, имеющими лицензии на эти виды работ, и проверенного </w:t>
      </w:r>
      <w:r w:rsidR="00A349B1" w:rsidRPr="007377C1">
        <w:rPr>
          <w:rFonts w:asciiTheme="majorHAnsi" w:eastAsia="Times New Roman" w:hAnsiTheme="majorHAnsi" w:cstheme="majorHAnsi"/>
          <w:sz w:val="24"/>
          <w:szCs w:val="24"/>
          <w:lang w:val="ru-MD"/>
        </w:rPr>
        <w:t xml:space="preserve">Государственной службой </w:t>
      </w:r>
      <w:r w:rsidR="00EE085E" w:rsidRPr="007377C1">
        <w:rPr>
          <w:rFonts w:asciiTheme="majorHAnsi" w:eastAsia="Times New Roman" w:hAnsiTheme="majorHAnsi" w:cstheme="majorHAnsi"/>
          <w:sz w:val="24"/>
          <w:szCs w:val="24"/>
          <w:lang w:val="ru-MD"/>
        </w:rPr>
        <w:t>по</w:t>
      </w:r>
      <w:r w:rsidR="00A349B1" w:rsidRPr="007377C1">
        <w:rPr>
          <w:rFonts w:asciiTheme="majorHAnsi" w:eastAsia="Times New Roman" w:hAnsiTheme="majorHAnsi" w:cstheme="majorHAnsi"/>
          <w:sz w:val="24"/>
          <w:szCs w:val="24"/>
          <w:lang w:val="ru-MD"/>
        </w:rPr>
        <w:t xml:space="preserve"> проверк</w:t>
      </w:r>
      <w:r w:rsidR="00EE085E" w:rsidRPr="007377C1">
        <w:rPr>
          <w:rFonts w:asciiTheme="majorHAnsi" w:eastAsia="Times New Roman" w:hAnsiTheme="majorHAnsi" w:cstheme="majorHAnsi"/>
          <w:sz w:val="24"/>
          <w:szCs w:val="24"/>
          <w:lang w:val="ru-MD"/>
        </w:rPr>
        <w:t>е</w:t>
      </w:r>
      <w:r w:rsidR="00A349B1" w:rsidRPr="007377C1">
        <w:rPr>
          <w:rFonts w:asciiTheme="majorHAnsi" w:eastAsia="Times New Roman" w:hAnsiTheme="majorHAnsi" w:cstheme="majorHAnsi"/>
          <w:sz w:val="24"/>
          <w:szCs w:val="24"/>
          <w:lang w:val="ru-MD"/>
        </w:rPr>
        <w:t xml:space="preserve"> и экспертиз</w:t>
      </w:r>
      <w:r w:rsidR="00EE085E" w:rsidRPr="007377C1">
        <w:rPr>
          <w:rFonts w:asciiTheme="majorHAnsi" w:eastAsia="Times New Roman" w:hAnsiTheme="majorHAnsi" w:cstheme="majorHAnsi"/>
          <w:sz w:val="24"/>
          <w:szCs w:val="24"/>
          <w:lang w:val="ru-MD"/>
        </w:rPr>
        <w:t>е</w:t>
      </w:r>
      <w:r w:rsidR="00A349B1" w:rsidRPr="007377C1">
        <w:rPr>
          <w:rFonts w:asciiTheme="majorHAnsi" w:eastAsia="Times New Roman" w:hAnsiTheme="majorHAnsi" w:cstheme="majorHAnsi"/>
          <w:sz w:val="24"/>
          <w:szCs w:val="24"/>
          <w:lang w:val="ru-MD"/>
        </w:rPr>
        <w:t xml:space="preserve"> проектов и стро</w:t>
      </w:r>
      <w:r w:rsidR="00EE085E" w:rsidRPr="007377C1">
        <w:rPr>
          <w:rFonts w:asciiTheme="majorHAnsi" w:eastAsia="Times New Roman" w:hAnsiTheme="majorHAnsi" w:cstheme="majorHAnsi"/>
          <w:sz w:val="24"/>
          <w:szCs w:val="24"/>
          <w:lang w:val="ru-MD"/>
        </w:rPr>
        <w:t>ений</w:t>
      </w:r>
      <w:r w:rsidR="00A349B1" w:rsidRPr="007377C1">
        <w:rPr>
          <w:rFonts w:asciiTheme="majorHAnsi" w:eastAsia="Times New Roman" w:hAnsiTheme="majorHAnsi" w:cstheme="majorHAnsi"/>
          <w:sz w:val="24"/>
          <w:szCs w:val="24"/>
          <w:lang w:val="ru-MD"/>
        </w:rPr>
        <w:t xml:space="preserve">. </w:t>
      </w:r>
      <w:r w:rsidR="00EE085E" w:rsidRPr="007377C1">
        <w:rPr>
          <w:rFonts w:asciiTheme="majorHAnsi" w:eastAsia="Times New Roman" w:hAnsiTheme="majorHAnsi" w:cstheme="majorHAnsi"/>
          <w:sz w:val="24"/>
          <w:szCs w:val="24"/>
          <w:lang w:val="ru-MD"/>
        </w:rPr>
        <w:t>В нарушение</w:t>
      </w:r>
      <w:r w:rsidR="00A349B1" w:rsidRPr="007377C1">
        <w:rPr>
          <w:rFonts w:asciiTheme="majorHAnsi" w:eastAsia="Times New Roman" w:hAnsiTheme="majorHAnsi" w:cstheme="majorHAnsi"/>
          <w:sz w:val="24"/>
          <w:szCs w:val="24"/>
          <w:lang w:val="ru-MD"/>
        </w:rPr>
        <w:t xml:space="preserve"> действующи</w:t>
      </w:r>
      <w:r w:rsidR="00EE085E" w:rsidRPr="007377C1">
        <w:rPr>
          <w:rFonts w:asciiTheme="majorHAnsi" w:eastAsia="Times New Roman" w:hAnsiTheme="majorHAnsi" w:cstheme="majorHAnsi"/>
          <w:sz w:val="24"/>
          <w:szCs w:val="24"/>
          <w:lang w:val="ru-MD"/>
        </w:rPr>
        <w:t>х</w:t>
      </w:r>
      <w:r w:rsidR="00A349B1" w:rsidRPr="007377C1">
        <w:rPr>
          <w:rFonts w:asciiTheme="majorHAnsi" w:eastAsia="Times New Roman" w:hAnsiTheme="majorHAnsi" w:cstheme="majorHAnsi"/>
          <w:sz w:val="24"/>
          <w:szCs w:val="24"/>
          <w:lang w:val="ru-MD"/>
        </w:rPr>
        <w:t xml:space="preserve"> </w:t>
      </w:r>
      <w:r w:rsidR="00EE085E" w:rsidRPr="007377C1">
        <w:rPr>
          <w:rFonts w:asciiTheme="majorHAnsi" w:eastAsia="Times New Roman" w:hAnsiTheme="majorHAnsi" w:cstheme="majorHAnsi"/>
          <w:sz w:val="24"/>
          <w:szCs w:val="24"/>
          <w:lang w:val="ru-MD"/>
        </w:rPr>
        <w:t>нормативных положений</w:t>
      </w:r>
      <w:r w:rsidR="00A349B1" w:rsidRPr="007377C1">
        <w:rPr>
          <w:rFonts w:asciiTheme="majorHAnsi" w:eastAsia="Times New Roman" w:hAnsiTheme="majorHAnsi" w:cstheme="majorHAnsi"/>
          <w:sz w:val="24"/>
          <w:szCs w:val="24"/>
          <w:lang w:val="ru-MD"/>
        </w:rPr>
        <w:t xml:space="preserve">, </w:t>
      </w:r>
      <w:r w:rsidR="00EE085E" w:rsidRPr="007377C1">
        <w:rPr>
          <w:rFonts w:asciiTheme="majorHAnsi" w:eastAsia="Times New Roman" w:hAnsiTheme="majorHAnsi" w:cstheme="majorHAnsi"/>
          <w:sz w:val="24"/>
          <w:szCs w:val="24"/>
          <w:lang w:val="ru-MD"/>
        </w:rPr>
        <w:t>в</w:t>
      </w:r>
      <w:r w:rsidR="00A349B1" w:rsidRPr="007377C1">
        <w:rPr>
          <w:rFonts w:asciiTheme="majorHAnsi" w:eastAsia="Times New Roman" w:hAnsiTheme="majorHAnsi" w:cstheme="majorHAnsi"/>
          <w:sz w:val="24"/>
          <w:szCs w:val="24"/>
          <w:lang w:val="ru-MD"/>
        </w:rPr>
        <w:t xml:space="preserve"> отсутстви</w:t>
      </w:r>
      <w:r w:rsidR="00EE085E" w:rsidRPr="007377C1">
        <w:rPr>
          <w:rFonts w:asciiTheme="majorHAnsi" w:eastAsia="Times New Roman" w:hAnsiTheme="majorHAnsi" w:cstheme="majorHAnsi"/>
          <w:sz w:val="24"/>
          <w:szCs w:val="24"/>
          <w:lang w:val="ru-MD"/>
        </w:rPr>
        <w:t>е</w:t>
      </w:r>
      <w:r w:rsidR="00A349B1" w:rsidRPr="007377C1">
        <w:rPr>
          <w:rFonts w:asciiTheme="majorHAnsi" w:eastAsia="Times New Roman" w:hAnsiTheme="majorHAnsi" w:cstheme="majorHAnsi"/>
          <w:sz w:val="24"/>
          <w:szCs w:val="24"/>
          <w:lang w:val="ru-MD"/>
        </w:rPr>
        <w:t xml:space="preserve"> </w:t>
      </w:r>
      <w:r w:rsidR="00EE085E" w:rsidRPr="007377C1">
        <w:rPr>
          <w:rFonts w:asciiTheme="majorHAnsi" w:eastAsia="Times New Roman" w:hAnsiTheme="majorHAnsi" w:cstheme="majorHAnsi"/>
          <w:sz w:val="24"/>
          <w:szCs w:val="24"/>
          <w:lang w:val="ru-MD"/>
        </w:rPr>
        <w:t xml:space="preserve">проектной документации, прошедшей </w:t>
      </w:r>
      <w:r w:rsidR="00A349B1" w:rsidRPr="007377C1">
        <w:rPr>
          <w:rFonts w:asciiTheme="majorHAnsi" w:eastAsia="Times New Roman" w:hAnsiTheme="majorHAnsi" w:cstheme="majorHAnsi"/>
          <w:sz w:val="24"/>
          <w:szCs w:val="24"/>
          <w:lang w:val="ru-MD"/>
        </w:rPr>
        <w:t>экспертиз</w:t>
      </w:r>
      <w:r w:rsidR="00EE085E" w:rsidRPr="007377C1">
        <w:rPr>
          <w:rFonts w:asciiTheme="majorHAnsi" w:eastAsia="Times New Roman" w:hAnsiTheme="majorHAnsi" w:cstheme="majorHAnsi"/>
          <w:sz w:val="24"/>
          <w:szCs w:val="24"/>
          <w:lang w:val="ru-MD"/>
        </w:rPr>
        <w:t>у</w:t>
      </w:r>
      <w:r w:rsidR="00A349B1" w:rsidRPr="007377C1">
        <w:rPr>
          <w:rFonts w:asciiTheme="majorHAnsi" w:eastAsia="Times New Roman" w:hAnsiTheme="majorHAnsi" w:cstheme="majorHAnsi"/>
          <w:sz w:val="24"/>
          <w:szCs w:val="24"/>
          <w:lang w:val="ru-MD"/>
        </w:rPr>
        <w:t xml:space="preserve"> и провер</w:t>
      </w:r>
      <w:r w:rsidR="00EE085E" w:rsidRPr="007377C1">
        <w:rPr>
          <w:rFonts w:asciiTheme="majorHAnsi" w:eastAsia="Times New Roman" w:hAnsiTheme="majorHAnsi" w:cstheme="majorHAnsi"/>
          <w:sz w:val="24"/>
          <w:szCs w:val="24"/>
          <w:lang w:val="ru-MD"/>
        </w:rPr>
        <w:t xml:space="preserve">ку в установленном порядке, </w:t>
      </w:r>
      <w:r w:rsidR="00A349B1" w:rsidRPr="007377C1">
        <w:rPr>
          <w:rFonts w:asciiTheme="majorHAnsi" w:eastAsia="Times New Roman" w:hAnsiTheme="majorHAnsi" w:cstheme="majorHAnsi"/>
          <w:sz w:val="24"/>
          <w:szCs w:val="24"/>
          <w:lang w:val="ru-MD"/>
        </w:rPr>
        <w:t>3 учреждения зак</w:t>
      </w:r>
      <w:r w:rsidR="00EE085E" w:rsidRPr="007377C1">
        <w:rPr>
          <w:rFonts w:asciiTheme="majorHAnsi" w:eastAsia="Times New Roman" w:hAnsiTheme="majorHAnsi" w:cstheme="majorHAnsi"/>
          <w:sz w:val="24"/>
          <w:szCs w:val="24"/>
          <w:lang w:val="ru-MD"/>
        </w:rPr>
        <w:t xml:space="preserve">онтрактовали </w:t>
      </w:r>
      <w:r w:rsidR="00A349B1" w:rsidRPr="007377C1">
        <w:rPr>
          <w:rFonts w:asciiTheme="majorHAnsi" w:eastAsia="Times New Roman" w:hAnsiTheme="majorHAnsi" w:cstheme="majorHAnsi"/>
          <w:sz w:val="24"/>
          <w:szCs w:val="24"/>
          <w:lang w:val="ru-MD"/>
        </w:rPr>
        <w:t xml:space="preserve">и выполнили капитальные работы на общую сумму </w:t>
      </w:r>
      <w:r w:rsidR="00A349B1" w:rsidRPr="007377C1">
        <w:rPr>
          <w:rFonts w:asciiTheme="majorHAnsi" w:eastAsia="Times New Roman" w:hAnsiTheme="majorHAnsi" w:cstheme="majorHAnsi"/>
          <w:b/>
          <w:sz w:val="24"/>
          <w:szCs w:val="24"/>
          <w:lang w:val="ru-MD"/>
        </w:rPr>
        <w:t>805,7 тыс. леев</w:t>
      </w:r>
      <w:r w:rsidR="00EE085E" w:rsidRPr="007377C1">
        <w:rPr>
          <w:rStyle w:val="a5"/>
          <w:rFonts w:asciiTheme="majorHAnsi" w:eastAsia="Times New Roman" w:hAnsiTheme="majorHAnsi" w:cstheme="majorHAnsi"/>
          <w:sz w:val="24"/>
          <w:szCs w:val="24"/>
          <w:lang w:val="ru-MD"/>
        </w:rPr>
        <w:footnoteReference w:id="39"/>
      </w:r>
      <w:r w:rsidR="00A349B1" w:rsidRPr="007377C1">
        <w:rPr>
          <w:rFonts w:asciiTheme="majorHAnsi" w:eastAsia="Times New Roman" w:hAnsiTheme="majorHAnsi" w:cstheme="majorHAnsi"/>
          <w:sz w:val="24"/>
          <w:szCs w:val="24"/>
          <w:lang w:val="ru-MD"/>
        </w:rPr>
        <w:t>. Следует отметить, что учреждения объясняют нера</w:t>
      </w:r>
      <w:r w:rsidR="00EE085E" w:rsidRPr="007377C1">
        <w:rPr>
          <w:rFonts w:asciiTheme="majorHAnsi" w:eastAsia="Times New Roman" w:hAnsiTheme="majorHAnsi" w:cstheme="majorHAnsi"/>
          <w:sz w:val="24"/>
          <w:szCs w:val="24"/>
          <w:lang w:val="ru-MD"/>
        </w:rPr>
        <w:t>зработку</w:t>
      </w:r>
      <w:r w:rsidR="00A349B1" w:rsidRPr="007377C1">
        <w:rPr>
          <w:rFonts w:asciiTheme="majorHAnsi" w:eastAsia="Times New Roman" w:hAnsiTheme="majorHAnsi" w:cstheme="majorHAnsi"/>
          <w:sz w:val="24"/>
          <w:szCs w:val="24"/>
          <w:lang w:val="ru-MD"/>
        </w:rPr>
        <w:t xml:space="preserve"> проектн</w:t>
      </w:r>
      <w:r w:rsidR="00EE085E" w:rsidRPr="007377C1">
        <w:rPr>
          <w:rFonts w:asciiTheme="majorHAnsi" w:eastAsia="Times New Roman" w:hAnsiTheme="majorHAnsi" w:cstheme="majorHAnsi"/>
          <w:sz w:val="24"/>
          <w:szCs w:val="24"/>
          <w:lang w:val="ru-MD"/>
        </w:rPr>
        <w:t>ой</w:t>
      </w:r>
      <w:r w:rsidR="00A349B1" w:rsidRPr="007377C1">
        <w:rPr>
          <w:rFonts w:asciiTheme="majorHAnsi" w:eastAsia="Times New Roman" w:hAnsiTheme="majorHAnsi" w:cstheme="majorHAnsi"/>
          <w:sz w:val="24"/>
          <w:szCs w:val="24"/>
          <w:lang w:val="ru-MD"/>
        </w:rPr>
        <w:t xml:space="preserve"> документаци</w:t>
      </w:r>
      <w:r w:rsidR="00EE085E" w:rsidRPr="007377C1">
        <w:rPr>
          <w:rFonts w:asciiTheme="majorHAnsi" w:eastAsia="Times New Roman" w:hAnsiTheme="majorHAnsi" w:cstheme="majorHAnsi"/>
          <w:sz w:val="24"/>
          <w:szCs w:val="24"/>
          <w:lang w:val="ru-MD"/>
        </w:rPr>
        <w:t>и</w:t>
      </w:r>
      <w:r w:rsidR="00A349B1" w:rsidRPr="007377C1">
        <w:rPr>
          <w:rFonts w:asciiTheme="majorHAnsi" w:eastAsia="Times New Roman" w:hAnsiTheme="majorHAnsi" w:cstheme="majorHAnsi"/>
          <w:sz w:val="24"/>
          <w:szCs w:val="24"/>
          <w:lang w:val="ru-MD"/>
        </w:rPr>
        <w:t xml:space="preserve"> не</w:t>
      </w:r>
      <w:r w:rsidR="00AE345E" w:rsidRPr="007377C1">
        <w:rPr>
          <w:rFonts w:asciiTheme="majorHAnsi" w:eastAsia="Times New Roman" w:hAnsiTheme="majorHAnsi" w:cstheme="majorHAnsi"/>
          <w:sz w:val="24"/>
          <w:szCs w:val="24"/>
          <w:lang w:val="ru-MD"/>
        </w:rPr>
        <w:t>хваткой</w:t>
      </w:r>
      <w:r w:rsidR="00A349B1" w:rsidRPr="007377C1">
        <w:rPr>
          <w:rFonts w:asciiTheme="majorHAnsi" w:eastAsia="Times New Roman" w:hAnsiTheme="majorHAnsi" w:cstheme="majorHAnsi"/>
          <w:sz w:val="24"/>
          <w:szCs w:val="24"/>
          <w:lang w:val="ru-MD"/>
        </w:rPr>
        <w:t xml:space="preserve"> финансовых </w:t>
      </w:r>
      <w:r w:rsidR="00AE345E" w:rsidRPr="007377C1">
        <w:rPr>
          <w:rFonts w:asciiTheme="majorHAnsi" w:eastAsia="Times New Roman" w:hAnsiTheme="majorHAnsi" w:cstheme="majorHAnsi"/>
          <w:sz w:val="24"/>
          <w:szCs w:val="24"/>
          <w:lang w:val="ru-MD"/>
        </w:rPr>
        <w:t>средст</w:t>
      </w:r>
      <w:r w:rsidR="00A349B1" w:rsidRPr="007377C1">
        <w:rPr>
          <w:rFonts w:asciiTheme="majorHAnsi" w:eastAsia="Times New Roman" w:hAnsiTheme="majorHAnsi" w:cstheme="majorHAnsi"/>
          <w:sz w:val="24"/>
          <w:szCs w:val="24"/>
          <w:lang w:val="ru-MD"/>
        </w:rPr>
        <w:t xml:space="preserve">в для оплаты услуг по проектированию и экспертизе. </w:t>
      </w:r>
    </w:p>
    <w:p w14:paraId="792F1A22" w14:textId="1E385D7A" w:rsidR="0034576D" w:rsidRPr="007377C1" w:rsidRDefault="00AE345E" w:rsidP="00A349B1">
      <w:pPr>
        <w:pStyle w:val="a6"/>
        <w:numPr>
          <w:ilvl w:val="2"/>
          <w:numId w:val="38"/>
        </w:numPr>
        <w:spacing w:after="0" w:line="276" w:lineRule="auto"/>
        <w:ind w:left="0" w:firstLine="26"/>
        <w:jc w:val="both"/>
        <w:rPr>
          <w:rFonts w:asciiTheme="majorHAnsi" w:hAnsiTheme="majorHAnsi" w:cstheme="majorHAnsi"/>
          <w:b/>
          <w:bCs/>
          <w:u w:val="single"/>
          <w:lang w:val="ru-MD"/>
        </w:rPr>
      </w:pPr>
      <w:r w:rsidRPr="007377C1">
        <w:rPr>
          <w:rFonts w:asciiTheme="majorHAnsi" w:hAnsiTheme="majorHAnsi" w:cstheme="majorHAnsi"/>
          <w:b/>
          <w:i/>
          <w:iCs/>
          <w:sz w:val="24"/>
          <w:szCs w:val="24"/>
          <w:lang w:val="ru-MD"/>
        </w:rPr>
        <w:t>М</w:t>
      </w:r>
      <w:r w:rsidR="00A349B1" w:rsidRPr="007377C1">
        <w:rPr>
          <w:rFonts w:asciiTheme="majorHAnsi" w:hAnsiTheme="majorHAnsi" w:cstheme="majorHAnsi"/>
          <w:b/>
          <w:i/>
          <w:iCs/>
          <w:sz w:val="24"/>
          <w:szCs w:val="24"/>
          <w:lang w:val="ru-MD"/>
        </w:rPr>
        <w:t xml:space="preserve">ПО </w:t>
      </w:r>
      <w:r w:rsidRPr="007377C1">
        <w:rPr>
          <w:rFonts w:asciiTheme="majorHAnsi" w:hAnsiTheme="majorHAnsi" w:cstheme="majorHAnsi"/>
          <w:b/>
          <w:i/>
          <w:iCs/>
          <w:sz w:val="24"/>
          <w:szCs w:val="24"/>
          <w:lang w:val="ru-MD"/>
        </w:rPr>
        <w:t xml:space="preserve">района </w:t>
      </w:r>
      <w:r w:rsidR="00A349B1" w:rsidRPr="007377C1">
        <w:rPr>
          <w:rFonts w:asciiTheme="majorHAnsi" w:hAnsiTheme="majorHAnsi" w:cstheme="majorHAnsi"/>
          <w:b/>
          <w:i/>
          <w:iCs/>
          <w:sz w:val="24"/>
          <w:szCs w:val="24"/>
          <w:lang w:val="ru-MD"/>
        </w:rPr>
        <w:t>Ниспорен</w:t>
      </w:r>
      <w:r w:rsidRPr="007377C1">
        <w:rPr>
          <w:rFonts w:asciiTheme="majorHAnsi" w:hAnsiTheme="majorHAnsi" w:cstheme="majorHAnsi"/>
          <w:b/>
          <w:i/>
          <w:iCs/>
          <w:sz w:val="24"/>
          <w:szCs w:val="24"/>
          <w:lang w:val="ru-MD"/>
        </w:rPr>
        <w:t>ь</w:t>
      </w:r>
      <w:r w:rsidR="00A349B1" w:rsidRPr="007377C1">
        <w:rPr>
          <w:rFonts w:asciiTheme="majorHAnsi" w:hAnsiTheme="majorHAnsi" w:cstheme="majorHAnsi"/>
          <w:b/>
          <w:i/>
          <w:iCs/>
          <w:sz w:val="24"/>
          <w:szCs w:val="24"/>
          <w:lang w:val="ru-MD"/>
        </w:rPr>
        <w:t xml:space="preserve"> не обеспечил</w:t>
      </w:r>
      <w:r w:rsidRPr="007377C1">
        <w:rPr>
          <w:rFonts w:asciiTheme="majorHAnsi" w:hAnsiTheme="majorHAnsi" w:cstheme="majorHAnsi"/>
          <w:b/>
          <w:i/>
          <w:iCs/>
          <w:sz w:val="24"/>
          <w:szCs w:val="24"/>
          <w:lang w:val="ru-MD"/>
        </w:rPr>
        <w:t>и</w:t>
      </w:r>
      <w:r w:rsidR="00A349B1" w:rsidRPr="007377C1">
        <w:rPr>
          <w:rFonts w:asciiTheme="majorHAnsi" w:hAnsiTheme="majorHAnsi" w:cstheme="majorHAnsi"/>
          <w:b/>
          <w:i/>
          <w:iCs/>
          <w:sz w:val="24"/>
          <w:szCs w:val="24"/>
          <w:lang w:val="ru-MD"/>
        </w:rPr>
        <w:t xml:space="preserve"> обоснование</w:t>
      </w:r>
      <w:r w:rsidRPr="007377C1">
        <w:rPr>
          <w:rStyle w:val="a5"/>
          <w:rFonts w:asciiTheme="majorHAnsi" w:hAnsiTheme="majorHAnsi" w:cstheme="majorHAnsi"/>
          <w:b/>
          <w:i/>
          <w:iCs/>
          <w:sz w:val="24"/>
          <w:szCs w:val="24"/>
          <w:lang w:val="ru-MD"/>
        </w:rPr>
        <w:footnoteReference w:id="40"/>
      </w:r>
      <w:r w:rsidR="00A349B1" w:rsidRPr="007377C1">
        <w:rPr>
          <w:rFonts w:asciiTheme="majorHAnsi" w:hAnsiTheme="majorHAnsi" w:cstheme="majorHAnsi"/>
          <w:b/>
          <w:i/>
          <w:iCs/>
          <w:sz w:val="24"/>
          <w:szCs w:val="24"/>
          <w:lang w:val="ru-MD"/>
        </w:rPr>
        <w:t xml:space="preserve"> инвестиций в </w:t>
      </w:r>
      <w:r w:rsidRPr="007377C1">
        <w:rPr>
          <w:rFonts w:asciiTheme="majorHAnsi" w:hAnsiTheme="majorHAnsi" w:cstheme="majorHAnsi"/>
          <w:b/>
          <w:i/>
          <w:iCs/>
          <w:sz w:val="24"/>
          <w:szCs w:val="24"/>
          <w:lang w:val="ru-MD"/>
        </w:rPr>
        <w:t xml:space="preserve">общем </w:t>
      </w:r>
      <w:r w:rsidR="00A349B1" w:rsidRPr="007377C1">
        <w:rPr>
          <w:rFonts w:asciiTheme="majorHAnsi" w:hAnsiTheme="majorHAnsi" w:cstheme="majorHAnsi"/>
          <w:b/>
          <w:i/>
          <w:iCs/>
          <w:sz w:val="24"/>
          <w:szCs w:val="24"/>
          <w:lang w:val="ru-MD"/>
        </w:rPr>
        <w:t>размере 91 848,1 тыс. леев в объект „</w:t>
      </w:r>
      <w:r w:rsidRPr="007377C1">
        <w:rPr>
          <w:rFonts w:asciiTheme="majorHAnsi" w:hAnsiTheme="majorHAnsi" w:cstheme="majorHAnsi"/>
          <w:b/>
          <w:i/>
          <w:iCs/>
          <w:sz w:val="24"/>
          <w:szCs w:val="24"/>
          <w:lang w:val="ru-MD"/>
        </w:rPr>
        <w:t>М</w:t>
      </w:r>
      <w:r w:rsidR="00A349B1" w:rsidRPr="007377C1">
        <w:rPr>
          <w:rFonts w:asciiTheme="majorHAnsi" w:hAnsiTheme="majorHAnsi" w:cstheme="majorHAnsi"/>
          <w:b/>
          <w:i/>
          <w:iCs/>
          <w:sz w:val="24"/>
          <w:szCs w:val="24"/>
          <w:lang w:val="ru-MD"/>
        </w:rPr>
        <w:t xml:space="preserve">одернизация и реконструкция </w:t>
      </w:r>
      <w:r w:rsidRPr="007377C1">
        <w:rPr>
          <w:rFonts w:asciiTheme="majorHAnsi" w:hAnsiTheme="majorHAnsi" w:cstheme="majorHAnsi"/>
          <w:b/>
          <w:i/>
          <w:iCs/>
          <w:sz w:val="24"/>
          <w:szCs w:val="24"/>
          <w:lang w:val="ru-MD"/>
        </w:rPr>
        <w:t>Центра м</w:t>
      </w:r>
      <w:r w:rsidR="00A349B1" w:rsidRPr="007377C1">
        <w:rPr>
          <w:rFonts w:asciiTheme="majorHAnsi" w:hAnsiTheme="majorHAnsi" w:cstheme="majorHAnsi"/>
          <w:b/>
          <w:i/>
          <w:iCs/>
          <w:sz w:val="24"/>
          <w:szCs w:val="24"/>
          <w:lang w:val="ru-MD"/>
        </w:rPr>
        <w:t>олодеж</w:t>
      </w:r>
      <w:r w:rsidRPr="007377C1">
        <w:rPr>
          <w:rFonts w:asciiTheme="majorHAnsi" w:hAnsiTheme="majorHAnsi" w:cstheme="majorHAnsi"/>
          <w:b/>
          <w:i/>
          <w:iCs/>
          <w:sz w:val="24"/>
          <w:szCs w:val="24"/>
          <w:lang w:val="ru-MD"/>
        </w:rPr>
        <w:t>и</w:t>
      </w:r>
      <w:r w:rsidR="00A349B1" w:rsidRPr="007377C1">
        <w:rPr>
          <w:rFonts w:asciiTheme="majorHAnsi" w:hAnsiTheme="majorHAnsi" w:cstheme="majorHAnsi"/>
          <w:b/>
          <w:i/>
          <w:iCs/>
          <w:sz w:val="24"/>
          <w:szCs w:val="24"/>
          <w:lang w:val="ru-MD"/>
        </w:rPr>
        <w:t xml:space="preserve"> и спорт</w:t>
      </w:r>
      <w:r w:rsidRPr="007377C1">
        <w:rPr>
          <w:rFonts w:asciiTheme="majorHAnsi" w:hAnsiTheme="majorHAnsi" w:cstheme="majorHAnsi"/>
          <w:b/>
          <w:i/>
          <w:iCs/>
          <w:sz w:val="24"/>
          <w:szCs w:val="24"/>
          <w:lang w:val="ru-MD"/>
        </w:rPr>
        <w:t>а</w:t>
      </w:r>
      <w:r w:rsidR="00A349B1" w:rsidRPr="007377C1">
        <w:rPr>
          <w:rFonts w:asciiTheme="majorHAnsi" w:hAnsiTheme="majorHAnsi" w:cstheme="majorHAnsi"/>
          <w:b/>
          <w:i/>
          <w:iCs/>
          <w:sz w:val="24"/>
          <w:szCs w:val="24"/>
          <w:lang w:val="ru-MD"/>
        </w:rPr>
        <w:t xml:space="preserve"> г. Ниспорень", котор</w:t>
      </w:r>
      <w:r w:rsidRPr="007377C1">
        <w:rPr>
          <w:rFonts w:asciiTheme="majorHAnsi" w:hAnsiTheme="majorHAnsi" w:cstheme="majorHAnsi"/>
          <w:b/>
          <w:i/>
          <w:iCs/>
          <w:sz w:val="24"/>
          <w:szCs w:val="24"/>
          <w:lang w:val="ru-MD"/>
        </w:rPr>
        <w:t>ое</w:t>
      </w:r>
      <w:r w:rsidR="00A349B1" w:rsidRPr="007377C1">
        <w:rPr>
          <w:rFonts w:asciiTheme="majorHAnsi" w:hAnsiTheme="majorHAnsi" w:cstheme="majorHAnsi"/>
          <w:b/>
          <w:i/>
          <w:iCs/>
          <w:sz w:val="24"/>
          <w:szCs w:val="24"/>
          <w:lang w:val="ru-MD"/>
        </w:rPr>
        <w:t xml:space="preserve"> предостави</w:t>
      </w:r>
      <w:r w:rsidRPr="007377C1">
        <w:rPr>
          <w:rFonts w:asciiTheme="majorHAnsi" w:hAnsiTheme="majorHAnsi" w:cstheme="majorHAnsi"/>
          <w:b/>
          <w:i/>
          <w:iCs/>
          <w:sz w:val="24"/>
          <w:szCs w:val="24"/>
          <w:lang w:val="ru-MD"/>
        </w:rPr>
        <w:t>ло бы</w:t>
      </w:r>
      <w:r w:rsidR="00A349B1" w:rsidRPr="007377C1">
        <w:rPr>
          <w:rFonts w:asciiTheme="majorHAnsi" w:hAnsiTheme="majorHAnsi" w:cstheme="majorHAnsi"/>
          <w:b/>
          <w:i/>
          <w:iCs/>
          <w:sz w:val="24"/>
          <w:szCs w:val="24"/>
          <w:lang w:val="ru-MD"/>
        </w:rPr>
        <w:t xml:space="preserve"> обществу четкую информацию об ожидаемых выгодах или ожидаемых результатах </w:t>
      </w:r>
      <w:r w:rsidRPr="007377C1">
        <w:rPr>
          <w:rFonts w:asciiTheme="majorHAnsi" w:hAnsiTheme="majorHAnsi" w:cstheme="majorHAnsi"/>
          <w:b/>
          <w:i/>
          <w:iCs/>
          <w:sz w:val="24"/>
          <w:szCs w:val="24"/>
          <w:lang w:val="ru-MD"/>
        </w:rPr>
        <w:t>по итогам</w:t>
      </w:r>
      <w:r w:rsidR="00A349B1" w:rsidRPr="007377C1">
        <w:rPr>
          <w:rFonts w:asciiTheme="majorHAnsi" w:hAnsiTheme="majorHAnsi" w:cstheme="majorHAnsi"/>
          <w:b/>
          <w:i/>
          <w:iCs/>
          <w:sz w:val="24"/>
          <w:szCs w:val="24"/>
          <w:lang w:val="ru-MD"/>
        </w:rPr>
        <w:t xml:space="preserve"> реализации проекта</w:t>
      </w:r>
      <w:r w:rsidR="0034576D" w:rsidRPr="007377C1">
        <w:rPr>
          <w:rFonts w:asciiTheme="majorHAnsi" w:eastAsia="Times New Roman" w:hAnsiTheme="majorHAnsi" w:cstheme="majorHAnsi"/>
          <w:b/>
          <w:i/>
          <w:sz w:val="24"/>
          <w:szCs w:val="24"/>
          <w:lang w:val="ru-MD"/>
        </w:rPr>
        <w:t>.</w:t>
      </w:r>
    </w:p>
    <w:p w14:paraId="1F0A731B" w14:textId="02581135" w:rsidR="004A742C" w:rsidRPr="007377C1" w:rsidRDefault="00130C5C" w:rsidP="00FF61B8">
      <w:pPr>
        <w:pStyle w:val="a6"/>
        <w:spacing w:after="0" w:line="276" w:lineRule="auto"/>
        <w:ind w:left="0" w:firstLine="720"/>
        <w:jc w:val="both"/>
        <w:rPr>
          <w:rFonts w:asciiTheme="majorHAnsi" w:eastAsia="Times New Roman" w:hAnsiTheme="majorHAnsi" w:cstheme="majorHAnsi"/>
          <w:sz w:val="24"/>
          <w:szCs w:val="24"/>
          <w:lang w:val="ru-MD"/>
        </w:rPr>
      </w:pPr>
      <w:r w:rsidRPr="007377C1">
        <w:rPr>
          <w:rFonts w:asciiTheme="majorHAnsi" w:hAnsiTheme="majorHAnsi" w:cstheme="majorHAnsi"/>
          <w:iCs/>
          <w:sz w:val="24"/>
          <w:szCs w:val="24"/>
          <w:lang w:val="ru-MD"/>
        </w:rPr>
        <w:t xml:space="preserve">В соответствии с </w:t>
      </w:r>
      <w:r w:rsidR="00AE345E" w:rsidRPr="007377C1">
        <w:rPr>
          <w:rFonts w:asciiTheme="majorHAnsi" w:hAnsiTheme="majorHAnsi" w:cstheme="majorHAnsi"/>
          <w:iCs/>
          <w:sz w:val="24"/>
          <w:szCs w:val="24"/>
          <w:lang w:val="ru-MD"/>
        </w:rPr>
        <w:t>законодательн</w:t>
      </w:r>
      <w:r w:rsidRPr="007377C1">
        <w:rPr>
          <w:rFonts w:asciiTheme="majorHAnsi" w:hAnsiTheme="majorHAnsi" w:cstheme="majorHAnsi"/>
          <w:iCs/>
          <w:sz w:val="24"/>
          <w:szCs w:val="24"/>
          <w:lang w:val="ru-MD"/>
        </w:rPr>
        <w:t>ыми и нормативными положениями</w:t>
      </w:r>
      <w:r w:rsidR="00AE345E" w:rsidRPr="007377C1">
        <w:rPr>
          <w:rStyle w:val="a5"/>
          <w:rFonts w:asciiTheme="majorHAnsi" w:hAnsiTheme="majorHAnsi" w:cstheme="majorHAnsi"/>
          <w:iCs/>
          <w:sz w:val="24"/>
          <w:szCs w:val="24"/>
          <w:lang w:val="ru-MD"/>
        </w:rPr>
        <w:footnoteReference w:id="41"/>
      </w:r>
      <w:r w:rsidRPr="007377C1">
        <w:rPr>
          <w:rFonts w:asciiTheme="majorHAnsi" w:hAnsiTheme="majorHAnsi" w:cstheme="majorHAnsi"/>
          <w:iCs/>
          <w:sz w:val="24"/>
          <w:szCs w:val="24"/>
          <w:lang w:val="ru-MD"/>
        </w:rPr>
        <w:t xml:space="preserve">, </w:t>
      </w:r>
      <w:r w:rsidR="00187E28" w:rsidRPr="007377C1">
        <w:rPr>
          <w:rFonts w:asciiTheme="majorHAnsi" w:hAnsiTheme="majorHAnsi" w:cstheme="majorHAnsi"/>
          <w:iCs/>
          <w:sz w:val="24"/>
          <w:szCs w:val="24"/>
          <w:lang w:val="ru-MD"/>
        </w:rPr>
        <w:t xml:space="preserve">для представления предложений по проекту бенефициар должен представить следующие сведения: цель проекта и его место в национальной или отраслевой стратегии; проблемы, которые будут реализованы посредством проекта, а также службы, которые будут удовлетворены этим проектом; мероприятия, которые должны быть выполнены для реализации проекта; продолжительность реализации проекта и возможности внедрения; расчетная стоимость реализации проекта, включая операционные расходы и дальнейшее обслуживание; анализ отношения затраты – качество; источники финансирования проекта </w:t>
      </w:r>
      <w:r w:rsidRPr="007377C1">
        <w:rPr>
          <w:rFonts w:asciiTheme="majorHAnsi" w:hAnsiTheme="majorHAnsi" w:cstheme="majorHAnsi"/>
          <w:iCs/>
          <w:sz w:val="24"/>
          <w:szCs w:val="24"/>
          <w:lang w:val="ru-MD"/>
        </w:rPr>
        <w:t xml:space="preserve">и общая сумма инвестиций. </w:t>
      </w:r>
      <w:r w:rsidRPr="007377C1">
        <w:rPr>
          <w:rFonts w:asciiTheme="majorHAnsi" w:eastAsia="Times New Roman" w:hAnsiTheme="majorHAnsi" w:cstheme="majorHAnsi"/>
          <w:sz w:val="24"/>
          <w:szCs w:val="24"/>
          <w:lang w:val="ru-MD"/>
        </w:rPr>
        <w:t xml:space="preserve">Исходя из указанных положений, </w:t>
      </w:r>
      <w:r w:rsidR="006A11A6" w:rsidRPr="007377C1">
        <w:rPr>
          <w:rFonts w:asciiTheme="majorHAnsi" w:eastAsia="Times New Roman" w:hAnsiTheme="majorHAnsi" w:cstheme="majorHAnsi"/>
          <w:sz w:val="24"/>
          <w:szCs w:val="24"/>
          <w:lang w:val="ru-MD"/>
        </w:rPr>
        <w:t>МПО</w:t>
      </w:r>
      <w:r w:rsidRPr="007377C1">
        <w:rPr>
          <w:rFonts w:asciiTheme="majorHAnsi" w:eastAsia="Times New Roman" w:hAnsiTheme="majorHAnsi" w:cstheme="majorHAnsi"/>
          <w:sz w:val="24"/>
          <w:szCs w:val="24"/>
          <w:lang w:val="ru-MD"/>
        </w:rPr>
        <w:t xml:space="preserve"> представил аудиту только технический проект указанно</w:t>
      </w:r>
      <w:r w:rsidR="006A11A6" w:rsidRPr="007377C1">
        <w:rPr>
          <w:rFonts w:asciiTheme="majorHAnsi" w:eastAsia="Times New Roman" w:hAnsiTheme="majorHAnsi" w:cstheme="majorHAnsi"/>
          <w:sz w:val="24"/>
          <w:szCs w:val="24"/>
          <w:lang w:val="ru-MD"/>
        </w:rPr>
        <w:t>го</w:t>
      </w:r>
      <w:r w:rsidRPr="007377C1">
        <w:rPr>
          <w:rFonts w:asciiTheme="majorHAnsi" w:eastAsia="Times New Roman" w:hAnsiTheme="majorHAnsi" w:cstheme="majorHAnsi"/>
          <w:sz w:val="24"/>
          <w:szCs w:val="24"/>
          <w:lang w:val="ru-MD"/>
        </w:rPr>
        <w:t xml:space="preserve"> объект</w:t>
      </w:r>
      <w:r w:rsidR="006A11A6" w:rsidRPr="007377C1">
        <w:rPr>
          <w:rFonts w:asciiTheme="majorHAnsi" w:eastAsia="Times New Roman" w:hAnsiTheme="majorHAnsi" w:cstheme="majorHAnsi"/>
          <w:sz w:val="24"/>
          <w:szCs w:val="24"/>
          <w:lang w:val="ru-MD"/>
        </w:rPr>
        <w:t>а</w:t>
      </w:r>
      <w:r w:rsidRPr="007377C1">
        <w:rPr>
          <w:rFonts w:asciiTheme="majorHAnsi" w:eastAsia="Times New Roman" w:hAnsiTheme="majorHAnsi" w:cstheme="majorHAnsi"/>
          <w:sz w:val="24"/>
          <w:szCs w:val="24"/>
          <w:lang w:val="ru-MD"/>
        </w:rPr>
        <w:t>, разработанн</w:t>
      </w:r>
      <w:r w:rsidR="006A11A6" w:rsidRPr="007377C1">
        <w:rPr>
          <w:rFonts w:asciiTheme="majorHAnsi" w:eastAsia="Times New Roman" w:hAnsiTheme="majorHAnsi" w:cstheme="majorHAnsi"/>
          <w:sz w:val="24"/>
          <w:szCs w:val="24"/>
          <w:lang w:val="ru-MD"/>
        </w:rPr>
        <w:t>ый</w:t>
      </w:r>
      <w:r w:rsidRPr="007377C1">
        <w:rPr>
          <w:rFonts w:asciiTheme="majorHAnsi" w:eastAsia="Times New Roman" w:hAnsiTheme="majorHAnsi" w:cstheme="majorHAnsi"/>
          <w:sz w:val="24"/>
          <w:szCs w:val="24"/>
          <w:lang w:val="ru-MD"/>
        </w:rPr>
        <w:t xml:space="preserve"> в 2016 году </w:t>
      </w:r>
      <w:r w:rsidR="006A11A6" w:rsidRPr="007377C1">
        <w:rPr>
          <w:rFonts w:asciiTheme="majorHAnsi" w:eastAsia="Times New Roman" w:hAnsiTheme="majorHAnsi" w:cstheme="majorHAnsi"/>
          <w:sz w:val="24"/>
          <w:szCs w:val="24"/>
          <w:lang w:val="ru-MD"/>
        </w:rPr>
        <w:t xml:space="preserve">одним </w:t>
      </w:r>
      <w:r w:rsidRPr="007377C1">
        <w:rPr>
          <w:rFonts w:asciiTheme="majorHAnsi" w:eastAsia="Times New Roman" w:hAnsiTheme="majorHAnsi" w:cstheme="majorHAnsi"/>
          <w:sz w:val="24"/>
          <w:szCs w:val="24"/>
          <w:lang w:val="ru-MD"/>
        </w:rPr>
        <w:t xml:space="preserve">проектным предприятием, в котором до 2019 года было внесено 4 изменения. Более того, и на официальной странице </w:t>
      </w:r>
      <w:r w:rsidR="006A11A6" w:rsidRPr="007377C1">
        <w:rPr>
          <w:rFonts w:asciiTheme="majorHAnsi" w:eastAsia="Times New Roman" w:hAnsiTheme="majorHAnsi" w:cstheme="majorHAnsi"/>
          <w:sz w:val="24"/>
          <w:szCs w:val="24"/>
          <w:lang w:val="ru-MD"/>
        </w:rPr>
        <w:t>РС</w:t>
      </w:r>
      <w:r w:rsidRPr="007377C1">
        <w:rPr>
          <w:rFonts w:asciiTheme="majorHAnsi" w:eastAsia="Times New Roman" w:hAnsiTheme="majorHAnsi" w:cstheme="majorHAnsi"/>
          <w:sz w:val="24"/>
          <w:szCs w:val="24"/>
          <w:lang w:val="ru-MD"/>
        </w:rPr>
        <w:t xml:space="preserve"> не размещена подробная информация об этом проекте. Аудит </w:t>
      </w:r>
      <w:r w:rsidR="006A11A6" w:rsidRPr="007377C1">
        <w:rPr>
          <w:rFonts w:asciiTheme="majorHAnsi" w:eastAsia="Times New Roman" w:hAnsiTheme="majorHAnsi" w:cstheme="majorHAnsi"/>
          <w:sz w:val="24"/>
          <w:szCs w:val="24"/>
          <w:lang w:val="ru-MD"/>
        </w:rPr>
        <w:t>отмеча</w:t>
      </w:r>
      <w:r w:rsidRPr="007377C1">
        <w:rPr>
          <w:rFonts w:asciiTheme="majorHAnsi" w:eastAsia="Times New Roman" w:hAnsiTheme="majorHAnsi" w:cstheme="majorHAnsi"/>
          <w:sz w:val="24"/>
          <w:szCs w:val="24"/>
          <w:lang w:val="ru-MD"/>
        </w:rPr>
        <w:t xml:space="preserve">ет, что в результате анализа работ, представленных </w:t>
      </w:r>
      <w:r w:rsidR="006A11A6" w:rsidRPr="007377C1">
        <w:rPr>
          <w:rFonts w:asciiTheme="majorHAnsi" w:eastAsia="Times New Roman" w:hAnsiTheme="majorHAnsi" w:cstheme="majorHAnsi"/>
          <w:sz w:val="24"/>
          <w:szCs w:val="24"/>
          <w:lang w:val="ru-MD"/>
        </w:rPr>
        <w:t>АРР Центр</w:t>
      </w:r>
      <w:r w:rsidRPr="007377C1">
        <w:rPr>
          <w:rFonts w:asciiTheme="majorHAnsi" w:eastAsia="Times New Roman" w:hAnsiTheme="majorHAnsi" w:cstheme="majorHAnsi"/>
          <w:sz w:val="24"/>
          <w:szCs w:val="24"/>
          <w:lang w:val="ru-MD"/>
        </w:rPr>
        <w:t xml:space="preserve">, которые были выполнены по данному объекту </w:t>
      </w:r>
      <w:r w:rsidR="006A11A6" w:rsidRPr="007377C1">
        <w:rPr>
          <w:rFonts w:asciiTheme="majorHAnsi" w:eastAsia="Times New Roman" w:hAnsiTheme="majorHAnsi" w:cstheme="majorHAnsi"/>
          <w:sz w:val="24"/>
          <w:szCs w:val="24"/>
          <w:lang w:val="ru-MD"/>
        </w:rPr>
        <w:t xml:space="preserve">законтрактованным </w:t>
      </w:r>
      <w:r w:rsidRPr="007377C1">
        <w:rPr>
          <w:rFonts w:asciiTheme="majorHAnsi" w:eastAsia="Times New Roman" w:hAnsiTheme="majorHAnsi" w:cstheme="majorHAnsi"/>
          <w:sz w:val="24"/>
          <w:szCs w:val="24"/>
          <w:lang w:val="ru-MD"/>
        </w:rPr>
        <w:t xml:space="preserve">подрядчиком, они не представляют собой реконструкцию Молодежного центра, а дополнительное строительство здания, </w:t>
      </w:r>
      <w:r w:rsidR="006A11A6" w:rsidRPr="007377C1">
        <w:rPr>
          <w:rFonts w:asciiTheme="majorHAnsi" w:eastAsia="Times New Roman" w:hAnsiTheme="majorHAnsi" w:cstheme="majorHAnsi"/>
          <w:sz w:val="24"/>
          <w:szCs w:val="24"/>
          <w:lang w:val="ru-MD"/>
        </w:rPr>
        <w:t xml:space="preserve">внутри </w:t>
      </w:r>
      <w:r w:rsidRPr="007377C1">
        <w:rPr>
          <w:rFonts w:asciiTheme="majorHAnsi" w:eastAsia="Times New Roman" w:hAnsiTheme="majorHAnsi" w:cstheme="majorHAnsi"/>
          <w:sz w:val="24"/>
          <w:szCs w:val="24"/>
          <w:lang w:val="ru-MD"/>
        </w:rPr>
        <w:t>которо</w:t>
      </w:r>
      <w:r w:rsidR="006A11A6" w:rsidRPr="007377C1">
        <w:rPr>
          <w:rFonts w:asciiTheme="majorHAnsi" w:eastAsia="Times New Roman" w:hAnsiTheme="majorHAnsi" w:cstheme="majorHAnsi"/>
          <w:sz w:val="24"/>
          <w:szCs w:val="24"/>
          <w:lang w:val="ru-MD"/>
        </w:rPr>
        <w:t>го</w:t>
      </w:r>
      <w:r w:rsidRPr="007377C1">
        <w:rPr>
          <w:rFonts w:asciiTheme="majorHAnsi" w:eastAsia="Times New Roman" w:hAnsiTheme="majorHAnsi" w:cstheme="majorHAnsi"/>
          <w:sz w:val="24"/>
          <w:szCs w:val="24"/>
          <w:lang w:val="ru-MD"/>
        </w:rPr>
        <w:t xml:space="preserve"> отсутствуют </w:t>
      </w:r>
      <w:r w:rsidR="006A11A6" w:rsidRPr="007377C1">
        <w:rPr>
          <w:rFonts w:asciiTheme="majorHAnsi" w:eastAsia="Times New Roman" w:hAnsiTheme="majorHAnsi" w:cstheme="majorHAnsi"/>
          <w:sz w:val="24"/>
          <w:szCs w:val="24"/>
          <w:lang w:val="ru-MD"/>
        </w:rPr>
        <w:t>спортив</w:t>
      </w:r>
      <w:r w:rsidRPr="007377C1">
        <w:rPr>
          <w:rFonts w:asciiTheme="majorHAnsi" w:eastAsia="Times New Roman" w:hAnsiTheme="majorHAnsi" w:cstheme="majorHAnsi"/>
          <w:sz w:val="24"/>
          <w:szCs w:val="24"/>
          <w:lang w:val="ru-MD"/>
        </w:rPr>
        <w:t>ные залы.</w:t>
      </w:r>
      <w:r w:rsidR="000520FA" w:rsidRPr="007377C1">
        <w:rPr>
          <w:rFonts w:asciiTheme="majorHAnsi" w:eastAsia="Times New Roman" w:hAnsiTheme="majorHAnsi" w:cstheme="majorHAnsi"/>
          <w:sz w:val="24"/>
          <w:szCs w:val="24"/>
          <w:lang w:val="ru-MD"/>
        </w:rPr>
        <w:t xml:space="preserve"> </w:t>
      </w:r>
      <w:r w:rsidR="00FB7150" w:rsidRPr="007377C1">
        <w:rPr>
          <w:rFonts w:asciiTheme="majorHAnsi" w:eastAsia="Times New Roman" w:hAnsiTheme="majorHAnsi" w:cstheme="majorHAnsi"/>
          <w:sz w:val="24"/>
          <w:szCs w:val="24"/>
          <w:lang w:val="ru-MD"/>
        </w:rPr>
        <w:t xml:space="preserve"> </w:t>
      </w:r>
    </w:p>
    <w:p w14:paraId="6EEE83E2" w14:textId="58CFB083" w:rsidR="002A0D97" w:rsidRPr="007377C1" w:rsidRDefault="006A11A6" w:rsidP="00130C5C">
      <w:pPr>
        <w:pStyle w:val="a6"/>
        <w:numPr>
          <w:ilvl w:val="0"/>
          <w:numId w:val="41"/>
        </w:numPr>
        <w:spacing w:after="0" w:line="276" w:lineRule="auto"/>
        <w:ind w:left="0" w:firstLine="360"/>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i/>
          <w:iCs/>
          <w:sz w:val="24"/>
          <w:szCs w:val="24"/>
          <w:lang w:val="ru-MD"/>
        </w:rPr>
        <w:t>Без утверждения в установленном порядке</w:t>
      </w:r>
      <w:r w:rsidR="00130C5C" w:rsidRPr="007377C1">
        <w:rPr>
          <w:rFonts w:asciiTheme="majorHAnsi" w:eastAsia="Times New Roman" w:hAnsiTheme="majorHAnsi" w:cstheme="majorHAnsi"/>
          <w:i/>
          <w:iCs/>
          <w:sz w:val="24"/>
          <w:szCs w:val="24"/>
          <w:lang w:val="ru-MD"/>
        </w:rPr>
        <w:t xml:space="preserve"> финансового источника </w:t>
      </w:r>
      <w:r w:rsidR="00104567" w:rsidRPr="007377C1">
        <w:rPr>
          <w:rFonts w:asciiTheme="majorHAnsi" w:eastAsia="Times New Roman" w:hAnsiTheme="majorHAnsi" w:cstheme="majorHAnsi"/>
          <w:i/>
          <w:iCs/>
          <w:sz w:val="24"/>
          <w:szCs w:val="24"/>
          <w:lang w:val="ru-MD"/>
        </w:rPr>
        <w:t>правомоч</w:t>
      </w:r>
      <w:r w:rsidR="00130C5C" w:rsidRPr="007377C1">
        <w:rPr>
          <w:rFonts w:asciiTheme="majorHAnsi" w:eastAsia="Times New Roman" w:hAnsiTheme="majorHAnsi" w:cstheme="majorHAnsi"/>
          <w:i/>
          <w:iCs/>
          <w:sz w:val="24"/>
          <w:szCs w:val="24"/>
          <w:lang w:val="ru-MD"/>
        </w:rPr>
        <w:t>н</w:t>
      </w:r>
      <w:r w:rsidRPr="007377C1">
        <w:rPr>
          <w:rFonts w:asciiTheme="majorHAnsi" w:eastAsia="Times New Roman" w:hAnsiTheme="majorHAnsi" w:cstheme="majorHAnsi"/>
          <w:i/>
          <w:iCs/>
          <w:sz w:val="24"/>
          <w:szCs w:val="24"/>
          <w:lang w:val="ru-MD"/>
        </w:rPr>
        <w:t>ым</w:t>
      </w:r>
      <w:r w:rsidR="00130C5C" w:rsidRPr="007377C1">
        <w:rPr>
          <w:rFonts w:asciiTheme="majorHAnsi" w:eastAsia="Times New Roman" w:hAnsiTheme="majorHAnsi" w:cstheme="majorHAnsi"/>
          <w:i/>
          <w:iCs/>
          <w:sz w:val="24"/>
          <w:szCs w:val="24"/>
          <w:lang w:val="ru-MD"/>
        </w:rPr>
        <w:t xml:space="preserve"> орган</w:t>
      </w:r>
      <w:r w:rsidRPr="007377C1">
        <w:rPr>
          <w:rFonts w:asciiTheme="majorHAnsi" w:eastAsia="Times New Roman" w:hAnsiTheme="majorHAnsi" w:cstheme="majorHAnsi"/>
          <w:i/>
          <w:iCs/>
          <w:sz w:val="24"/>
          <w:szCs w:val="24"/>
          <w:lang w:val="ru-MD"/>
        </w:rPr>
        <w:t>ом</w:t>
      </w:r>
      <w:r w:rsidR="00130C5C" w:rsidRPr="007377C1">
        <w:rPr>
          <w:rFonts w:asciiTheme="majorHAnsi" w:eastAsia="Times New Roman" w:hAnsiTheme="majorHAnsi" w:cstheme="majorHAnsi"/>
          <w:i/>
          <w:iCs/>
          <w:sz w:val="24"/>
          <w:szCs w:val="24"/>
          <w:lang w:val="ru-MD"/>
        </w:rPr>
        <w:t xml:space="preserve"> района </w:t>
      </w:r>
      <w:r w:rsidR="00C732A2" w:rsidRPr="007377C1">
        <w:rPr>
          <w:rFonts w:asciiTheme="majorHAnsi" w:eastAsia="Times New Roman" w:hAnsiTheme="majorHAnsi" w:cstheme="majorHAnsi"/>
          <w:i/>
          <w:iCs/>
          <w:sz w:val="24"/>
          <w:szCs w:val="24"/>
          <w:lang w:val="ru-MD"/>
        </w:rPr>
        <w:t>Ниспорень для объекта</w:t>
      </w:r>
      <w:r w:rsidR="00130C5C" w:rsidRPr="007377C1">
        <w:rPr>
          <w:rFonts w:asciiTheme="majorHAnsi" w:eastAsia="Times New Roman" w:hAnsiTheme="majorHAnsi" w:cstheme="majorHAnsi"/>
          <w:i/>
          <w:iCs/>
          <w:sz w:val="24"/>
          <w:szCs w:val="24"/>
          <w:lang w:val="ru-MD"/>
        </w:rPr>
        <w:t xml:space="preserve"> „Модернизация и реконструкция </w:t>
      </w:r>
      <w:r w:rsidR="00C732A2" w:rsidRPr="007377C1">
        <w:rPr>
          <w:rFonts w:asciiTheme="majorHAnsi" w:eastAsia="Times New Roman" w:hAnsiTheme="majorHAnsi" w:cstheme="majorHAnsi"/>
          <w:i/>
          <w:iCs/>
          <w:sz w:val="24"/>
          <w:szCs w:val="24"/>
          <w:lang w:val="ru-MD"/>
        </w:rPr>
        <w:t>Центра м</w:t>
      </w:r>
      <w:r w:rsidR="00130C5C" w:rsidRPr="007377C1">
        <w:rPr>
          <w:rFonts w:asciiTheme="majorHAnsi" w:eastAsia="Times New Roman" w:hAnsiTheme="majorHAnsi" w:cstheme="majorHAnsi"/>
          <w:i/>
          <w:iCs/>
          <w:sz w:val="24"/>
          <w:szCs w:val="24"/>
          <w:lang w:val="ru-MD"/>
        </w:rPr>
        <w:t>олодеж</w:t>
      </w:r>
      <w:r w:rsidR="00C732A2" w:rsidRPr="007377C1">
        <w:rPr>
          <w:rFonts w:asciiTheme="majorHAnsi" w:eastAsia="Times New Roman" w:hAnsiTheme="majorHAnsi" w:cstheme="majorHAnsi"/>
          <w:i/>
          <w:iCs/>
          <w:sz w:val="24"/>
          <w:szCs w:val="24"/>
          <w:lang w:val="ru-MD"/>
        </w:rPr>
        <w:t>и</w:t>
      </w:r>
      <w:r w:rsidR="00130C5C" w:rsidRPr="007377C1">
        <w:rPr>
          <w:rFonts w:asciiTheme="majorHAnsi" w:eastAsia="Times New Roman" w:hAnsiTheme="majorHAnsi" w:cstheme="majorHAnsi"/>
          <w:i/>
          <w:iCs/>
          <w:sz w:val="24"/>
          <w:szCs w:val="24"/>
          <w:lang w:val="ru-MD"/>
        </w:rPr>
        <w:t xml:space="preserve"> и спорт</w:t>
      </w:r>
      <w:r w:rsidR="00C732A2" w:rsidRPr="007377C1">
        <w:rPr>
          <w:rFonts w:asciiTheme="majorHAnsi" w:eastAsia="Times New Roman" w:hAnsiTheme="majorHAnsi" w:cstheme="majorHAnsi"/>
          <w:i/>
          <w:iCs/>
          <w:sz w:val="24"/>
          <w:szCs w:val="24"/>
          <w:lang w:val="ru-MD"/>
        </w:rPr>
        <w:t>а</w:t>
      </w:r>
      <w:r w:rsidR="00130C5C" w:rsidRPr="007377C1">
        <w:rPr>
          <w:rFonts w:asciiTheme="majorHAnsi" w:eastAsia="Times New Roman" w:hAnsiTheme="majorHAnsi" w:cstheme="majorHAnsi"/>
          <w:i/>
          <w:iCs/>
          <w:sz w:val="24"/>
          <w:szCs w:val="24"/>
          <w:lang w:val="ru-MD"/>
        </w:rPr>
        <w:t xml:space="preserve"> г. Ниспорень</w:t>
      </w:r>
      <w:r w:rsidR="00C732A2" w:rsidRPr="007377C1">
        <w:rPr>
          <w:rFonts w:asciiTheme="majorHAnsi" w:eastAsia="Times New Roman" w:hAnsiTheme="majorHAnsi" w:cstheme="majorHAnsi"/>
          <w:i/>
          <w:iCs/>
          <w:sz w:val="24"/>
          <w:szCs w:val="24"/>
          <w:lang w:val="ru-MD"/>
        </w:rPr>
        <w:t>”</w:t>
      </w:r>
      <w:r w:rsidR="00130C5C" w:rsidRPr="007377C1">
        <w:rPr>
          <w:rFonts w:asciiTheme="majorHAnsi" w:eastAsia="Times New Roman" w:hAnsiTheme="majorHAnsi" w:cstheme="majorHAnsi"/>
          <w:i/>
          <w:iCs/>
          <w:sz w:val="24"/>
          <w:szCs w:val="24"/>
          <w:lang w:val="ru-MD"/>
        </w:rPr>
        <w:t xml:space="preserve">, было заключено договорное обязательство </w:t>
      </w:r>
      <w:r w:rsidR="00C732A2" w:rsidRPr="007377C1">
        <w:rPr>
          <w:rFonts w:asciiTheme="majorHAnsi" w:eastAsia="Times New Roman" w:hAnsiTheme="majorHAnsi" w:cstheme="majorHAnsi"/>
          <w:i/>
          <w:iCs/>
          <w:sz w:val="24"/>
          <w:szCs w:val="24"/>
          <w:lang w:val="ru-MD"/>
        </w:rPr>
        <w:t>на</w:t>
      </w:r>
      <w:r w:rsidR="00130C5C" w:rsidRPr="007377C1">
        <w:rPr>
          <w:rFonts w:asciiTheme="majorHAnsi" w:eastAsia="Times New Roman" w:hAnsiTheme="majorHAnsi" w:cstheme="majorHAnsi"/>
          <w:i/>
          <w:iCs/>
          <w:sz w:val="24"/>
          <w:szCs w:val="24"/>
          <w:lang w:val="ru-MD"/>
        </w:rPr>
        <w:t xml:space="preserve"> дополнительны</w:t>
      </w:r>
      <w:r w:rsidR="00C732A2" w:rsidRPr="007377C1">
        <w:rPr>
          <w:rFonts w:asciiTheme="majorHAnsi" w:eastAsia="Times New Roman" w:hAnsiTheme="majorHAnsi" w:cstheme="majorHAnsi"/>
          <w:i/>
          <w:iCs/>
          <w:sz w:val="24"/>
          <w:szCs w:val="24"/>
          <w:lang w:val="ru-MD"/>
        </w:rPr>
        <w:t>е</w:t>
      </w:r>
      <w:r w:rsidR="00130C5C" w:rsidRPr="007377C1">
        <w:rPr>
          <w:rFonts w:asciiTheme="majorHAnsi" w:eastAsia="Times New Roman" w:hAnsiTheme="majorHAnsi" w:cstheme="majorHAnsi"/>
          <w:i/>
          <w:iCs/>
          <w:sz w:val="24"/>
          <w:szCs w:val="24"/>
          <w:lang w:val="ru-MD"/>
        </w:rPr>
        <w:t xml:space="preserve"> капитальны</w:t>
      </w:r>
      <w:r w:rsidR="00C732A2" w:rsidRPr="007377C1">
        <w:rPr>
          <w:rFonts w:asciiTheme="majorHAnsi" w:eastAsia="Times New Roman" w:hAnsiTheme="majorHAnsi" w:cstheme="majorHAnsi"/>
          <w:i/>
          <w:iCs/>
          <w:sz w:val="24"/>
          <w:szCs w:val="24"/>
          <w:lang w:val="ru-MD"/>
        </w:rPr>
        <w:t>е</w:t>
      </w:r>
      <w:r w:rsidR="00130C5C" w:rsidRPr="007377C1">
        <w:rPr>
          <w:rFonts w:asciiTheme="majorHAnsi" w:eastAsia="Times New Roman" w:hAnsiTheme="majorHAnsi" w:cstheme="majorHAnsi"/>
          <w:i/>
          <w:iCs/>
          <w:sz w:val="24"/>
          <w:szCs w:val="24"/>
          <w:lang w:val="ru-MD"/>
        </w:rPr>
        <w:t xml:space="preserve"> работ</w:t>
      </w:r>
      <w:r w:rsidR="00C732A2" w:rsidRPr="007377C1">
        <w:rPr>
          <w:rFonts w:asciiTheme="majorHAnsi" w:eastAsia="Times New Roman" w:hAnsiTheme="majorHAnsi" w:cstheme="majorHAnsi"/>
          <w:i/>
          <w:iCs/>
          <w:sz w:val="24"/>
          <w:szCs w:val="24"/>
          <w:lang w:val="ru-MD"/>
        </w:rPr>
        <w:t>ы</w:t>
      </w:r>
      <w:r w:rsidR="00130C5C" w:rsidRPr="007377C1">
        <w:rPr>
          <w:rFonts w:asciiTheme="majorHAnsi" w:eastAsia="Times New Roman" w:hAnsiTheme="majorHAnsi" w:cstheme="majorHAnsi"/>
          <w:i/>
          <w:iCs/>
          <w:sz w:val="24"/>
          <w:szCs w:val="24"/>
          <w:lang w:val="ru-MD"/>
        </w:rPr>
        <w:t xml:space="preserve"> на сумму 11 157,6 тыс. леев</w:t>
      </w:r>
      <w:r w:rsidR="002A0D97" w:rsidRPr="007377C1">
        <w:rPr>
          <w:rFonts w:asciiTheme="majorHAnsi" w:eastAsia="Times New Roman" w:hAnsiTheme="majorHAnsi" w:cstheme="majorHAnsi"/>
          <w:i/>
          <w:iCs/>
          <w:sz w:val="24"/>
          <w:szCs w:val="24"/>
          <w:lang w:val="ru-MD"/>
        </w:rPr>
        <w:t>.</w:t>
      </w:r>
    </w:p>
    <w:p w14:paraId="4F467454" w14:textId="65EA3BB7" w:rsidR="009663EB" w:rsidRPr="007377C1" w:rsidRDefault="00137CF4" w:rsidP="00FF61B8">
      <w:pPr>
        <w:spacing w:after="0" w:line="276" w:lineRule="auto"/>
        <w:ind w:firstLine="720"/>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sz w:val="24"/>
          <w:szCs w:val="24"/>
          <w:lang w:val="ru-MD"/>
        </w:rPr>
        <w:t>М</w:t>
      </w:r>
      <w:r w:rsidR="00130C5C" w:rsidRPr="007377C1">
        <w:rPr>
          <w:rFonts w:asciiTheme="majorHAnsi" w:eastAsia="Times New Roman" w:hAnsiTheme="majorHAnsi" w:cstheme="majorHAnsi"/>
          <w:sz w:val="24"/>
          <w:szCs w:val="24"/>
          <w:lang w:val="ru-MD"/>
        </w:rPr>
        <w:t xml:space="preserve">ежду </w:t>
      </w:r>
      <w:r w:rsidRPr="007377C1">
        <w:rPr>
          <w:rFonts w:asciiTheme="majorHAnsi" w:eastAsia="Times New Roman" w:hAnsiTheme="majorHAnsi" w:cstheme="majorHAnsi"/>
          <w:sz w:val="24"/>
          <w:szCs w:val="24"/>
          <w:lang w:val="ru-MD"/>
        </w:rPr>
        <w:t>АРР Центр</w:t>
      </w:r>
      <w:r w:rsidR="00130C5C" w:rsidRPr="007377C1">
        <w:rPr>
          <w:rFonts w:asciiTheme="majorHAnsi" w:eastAsia="Times New Roman" w:hAnsiTheme="majorHAnsi" w:cstheme="majorHAnsi"/>
          <w:sz w:val="24"/>
          <w:szCs w:val="24"/>
          <w:lang w:val="ru-MD"/>
        </w:rPr>
        <w:t xml:space="preserve"> и </w:t>
      </w:r>
      <w:r w:rsidRPr="007377C1">
        <w:rPr>
          <w:rFonts w:asciiTheme="majorHAnsi" w:eastAsia="Times New Roman" w:hAnsiTheme="majorHAnsi" w:cstheme="majorHAnsi"/>
          <w:sz w:val="24"/>
          <w:szCs w:val="24"/>
          <w:lang w:val="ru-MD"/>
        </w:rPr>
        <w:t>РС Ниспорень</w:t>
      </w:r>
      <w:r w:rsidR="00130C5C" w:rsidRPr="007377C1">
        <w:rPr>
          <w:rFonts w:asciiTheme="majorHAnsi" w:eastAsia="Times New Roman" w:hAnsiTheme="majorHAnsi" w:cstheme="majorHAnsi"/>
          <w:sz w:val="24"/>
          <w:szCs w:val="24"/>
          <w:lang w:val="ru-MD"/>
        </w:rPr>
        <w:t xml:space="preserve"> (в качестве „</w:t>
      </w:r>
      <w:r w:rsidRPr="007377C1">
        <w:rPr>
          <w:rFonts w:asciiTheme="majorHAnsi" w:eastAsia="Times New Roman" w:hAnsiTheme="majorHAnsi" w:cstheme="majorHAnsi"/>
          <w:sz w:val="24"/>
          <w:szCs w:val="24"/>
          <w:lang w:val="ru-MD"/>
        </w:rPr>
        <w:t>З</w:t>
      </w:r>
      <w:r w:rsidR="00130C5C" w:rsidRPr="007377C1">
        <w:rPr>
          <w:rFonts w:asciiTheme="majorHAnsi" w:eastAsia="Times New Roman" w:hAnsiTheme="majorHAnsi" w:cstheme="majorHAnsi"/>
          <w:sz w:val="24"/>
          <w:szCs w:val="24"/>
          <w:lang w:val="ru-MD"/>
        </w:rPr>
        <w:t>аявителя</w:t>
      </w:r>
      <w:r w:rsidRPr="007377C1">
        <w:rPr>
          <w:rFonts w:asciiTheme="majorHAnsi" w:eastAsia="Times New Roman" w:hAnsiTheme="majorHAnsi" w:cstheme="majorHAnsi"/>
          <w:sz w:val="24"/>
          <w:szCs w:val="24"/>
          <w:lang w:val="ru-MD"/>
        </w:rPr>
        <w:t>”</w:t>
      </w:r>
      <w:r w:rsidR="00130C5C" w:rsidRPr="007377C1">
        <w:rPr>
          <w:rFonts w:asciiTheme="majorHAnsi" w:eastAsia="Times New Roman" w:hAnsiTheme="majorHAnsi" w:cstheme="majorHAnsi"/>
          <w:sz w:val="24"/>
          <w:szCs w:val="24"/>
          <w:lang w:val="ru-MD"/>
        </w:rPr>
        <w:t xml:space="preserve">), </w:t>
      </w:r>
      <w:r w:rsidR="006A11A6" w:rsidRPr="007377C1">
        <w:rPr>
          <w:rFonts w:asciiTheme="majorHAnsi" w:eastAsia="Times New Roman" w:hAnsiTheme="majorHAnsi" w:cstheme="majorHAnsi"/>
          <w:sz w:val="24"/>
          <w:szCs w:val="24"/>
          <w:lang w:val="ru-MD"/>
        </w:rPr>
        <w:t>П</w:t>
      </w:r>
      <w:r w:rsidR="00130C5C" w:rsidRPr="007377C1">
        <w:rPr>
          <w:rFonts w:asciiTheme="majorHAnsi" w:eastAsia="Times New Roman" w:hAnsiTheme="majorHAnsi" w:cstheme="majorHAnsi"/>
          <w:sz w:val="24"/>
          <w:szCs w:val="24"/>
          <w:lang w:val="ru-MD"/>
        </w:rPr>
        <w:t xml:space="preserve">римэрией </w:t>
      </w:r>
      <w:r w:rsidR="006A11A6" w:rsidRPr="007377C1">
        <w:rPr>
          <w:rFonts w:asciiTheme="majorHAnsi" w:eastAsia="Times New Roman" w:hAnsiTheme="majorHAnsi" w:cstheme="majorHAnsi"/>
          <w:sz w:val="24"/>
          <w:szCs w:val="24"/>
          <w:lang w:val="ru-MD"/>
        </w:rPr>
        <w:t>с</w:t>
      </w:r>
      <w:r w:rsidR="00130C5C" w:rsidRPr="007377C1">
        <w:rPr>
          <w:rFonts w:asciiTheme="majorHAnsi" w:eastAsia="Times New Roman" w:hAnsiTheme="majorHAnsi" w:cstheme="majorHAnsi"/>
          <w:sz w:val="24"/>
          <w:szCs w:val="24"/>
          <w:lang w:val="ru-MD"/>
        </w:rPr>
        <w:t xml:space="preserve">. Милешть, </w:t>
      </w:r>
      <w:r w:rsidRPr="007377C1">
        <w:rPr>
          <w:rFonts w:asciiTheme="majorHAnsi" w:eastAsia="Times New Roman" w:hAnsiTheme="majorHAnsi" w:cstheme="majorHAnsi"/>
          <w:sz w:val="24"/>
          <w:szCs w:val="24"/>
          <w:lang w:val="ru-MD"/>
        </w:rPr>
        <w:t xml:space="preserve">р-на </w:t>
      </w:r>
      <w:r w:rsidR="00130C5C" w:rsidRPr="007377C1">
        <w:rPr>
          <w:rFonts w:asciiTheme="majorHAnsi" w:eastAsia="Times New Roman" w:hAnsiTheme="majorHAnsi" w:cstheme="majorHAnsi"/>
          <w:sz w:val="24"/>
          <w:szCs w:val="24"/>
          <w:lang w:val="ru-MD"/>
        </w:rPr>
        <w:t>Ниспорен</w:t>
      </w:r>
      <w:r w:rsidRPr="007377C1">
        <w:rPr>
          <w:rFonts w:asciiTheme="majorHAnsi" w:eastAsia="Times New Roman" w:hAnsiTheme="majorHAnsi" w:cstheme="majorHAnsi"/>
          <w:sz w:val="24"/>
          <w:szCs w:val="24"/>
          <w:lang w:val="ru-MD"/>
        </w:rPr>
        <w:t>ь</w:t>
      </w:r>
      <w:r w:rsidR="006A11A6" w:rsidRPr="007377C1">
        <w:rPr>
          <w:rFonts w:asciiTheme="majorHAnsi" w:eastAsia="Times New Roman" w:hAnsiTheme="majorHAnsi" w:cstheme="majorHAnsi"/>
          <w:sz w:val="24"/>
          <w:szCs w:val="24"/>
          <w:lang w:val="ru-MD"/>
        </w:rPr>
        <w:t xml:space="preserve"> </w:t>
      </w:r>
      <w:r w:rsidR="00130C5C" w:rsidRPr="007377C1">
        <w:rPr>
          <w:rFonts w:asciiTheme="majorHAnsi" w:eastAsia="Times New Roman" w:hAnsiTheme="majorHAnsi" w:cstheme="majorHAnsi"/>
          <w:sz w:val="24"/>
          <w:szCs w:val="24"/>
          <w:lang w:val="ru-MD"/>
        </w:rPr>
        <w:t xml:space="preserve">и </w:t>
      </w:r>
      <w:r w:rsidR="006A11A6" w:rsidRPr="007377C1">
        <w:rPr>
          <w:rFonts w:asciiTheme="majorHAnsi" w:eastAsia="Times New Roman" w:hAnsiTheme="majorHAnsi" w:cstheme="majorHAnsi"/>
          <w:sz w:val="24"/>
          <w:szCs w:val="24"/>
          <w:lang w:val="ru-MD"/>
        </w:rPr>
        <w:t>П</w:t>
      </w:r>
      <w:r w:rsidR="00130C5C" w:rsidRPr="007377C1">
        <w:rPr>
          <w:rFonts w:asciiTheme="majorHAnsi" w:eastAsia="Times New Roman" w:hAnsiTheme="majorHAnsi" w:cstheme="majorHAnsi"/>
          <w:sz w:val="24"/>
          <w:szCs w:val="24"/>
          <w:lang w:val="ru-MD"/>
        </w:rPr>
        <w:t xml:space="preserve">римэрией </w:t>
      </w:r>
      <w:r w:rsidR="006A11A6" w:rsidRPr="007377C1">
        <w:rPr>
          <w:rFonts w:asciiTheme="majorHAnsi" w:eastAsia="Times New Roman" w:hAnsiTheme="majorHAnsi" w:cstheme="majorHAnsi"/>
          <w:sz w:val="24"/>
          <w:szCs w:val="24"/>
          <w:lang w:val="ru-MD"/>
        </w:rPr>
        <w:t>с</w:t>
      </w:r>
      <w:r w:rsidR="00130C5C" w:rsidRPr="007377C1">
        <w:rPr>
          <w:rFonts w:asciiTheme="majorHAnsi" w:eastAsia="Times New Roman" w:hAnsiTheme="majorHAnsi" w:cstheme="majorHAnsi"/>
          <w:sz w:val="24"/>
          <w:szCs w:val="24"/>
          <w:lang w:val="ru-MD"/>
        </w:rPr>
        <w:t>. Лэпушна, р-н</w:t>
      </w:r>
      <w:r w:rsidR="006A11A6" w:rsidRPr="007377C1">
        <w:rPr>
          <w:rFonts w:asciiTheme="majorHAnsi" w:eastAsia="Times New Roman" w:hAnsiTheme="majorHAnsi" w:cstheme="majorHAnsi"/>
          <w:sz w:val="24"/>
          <w:szCs w:val="24"/>
          <w:lang w:val="ru-MD"/>
        </w:rPr>
        <w:t>а</w:t>
      </w:r>
      <w:r w:rsidR="00130C5C" w:rsidRPr="007377C1">
        <w:rPr>
          <w:rFonts w:asciiTheme="majorHAnsi" w:eastAsia="Times New Roman" w:hAnsiTheme="majorHAnsi" w:cstheme="majorHAnsi"/>
          <w:sz w:val="24"/>
          <w:szCs w:val="24"/>
          <w:lang w:val="ru-MD"/>
        </w:rPr>
        <w:t xml:space="preserve"> Хынчешть</w:t>
      </w:r>
      <w:r w:rsidR="006A11A6" w:rsidRPr="007377C1">
        <w:rPr>
          <w:rFonts w:asciiTheme="majorHAnsi" w:eastAsia="Times New Roman" w:hAnsiTheme="majorHAnsi" w:cstheme="majorHAnsi"/>
          <w:sz w:val="24"/>
          <w:szCs w:val="24"/>
          <w:lang w:val="ru-MD"/>
        </w:rPr>
        <w:t>,</w:t>
      </w:r>
      <w:r w:rsidR="00130C5C" w:rsidRPr="007377C1">
        <w:rPr>
          <w:rFonts w:asciiTheme="majorHAnsi" w:eastAsia="Times New Roman" w:hAnsiTheme="majorHAnsi" w:cstheme="majorHAnsi"/>
          <w:sz w:val="24"/>
          <w:szCs w:val="24"/>
          <w:lang w:val="ru-MD"/>
        </w:rPr>
        <w:t xml:space="preserve"> в качестве</w:t>
      </w:r>
      <w:r w:rsidR="006A11A6" w:rsidRPr="007377C1">
        <w:rPr>
          <w:rFonts w:asciiTheme="majorHAnsi" w:eastAsia="Times New Roman" w:hAnsiTheme="majorHAnsi" w:cstheme="majorHAnsi"/>
          <w:sz w:val="24"/>
          <w:szCs w:val="24"/>
          <w:lang w:val="ru-MD"/>
        </w:rPr>
        <w:t xml:space="preserve"> </w:t>
      </w:r>
      <w:r w:rsidR="00130C5C" w:rsidRPr="007377C1">
        <w:rPr>
          <w:rFonts w:asciiTheme="majorHAnsi" w:eastAsia="Times New Roman" w:hAnsiTheme="majorHAnsi" w:cstheme="majorHAnsi"/>
          <w:sz w:val="24"/>
          <w:szCs w:val="24"/>
          <w:lang w:val="ru-MD"/>
        </w:rPr>
        <w:t xml:space="preserve"> </w:t>
      </w:r>
      <w:r w:rsidR="006A11A6" w:rsidRPr="007377C1">
        <w:rPr>
          <w:rFonts w:asciiTheme="majorHAnsi" w:eastAsia="Times New Roman" w:hAnsiTheme="majorHAnsi" w:cstheme="majorHAnsi"/>
          <w:sz w:val="24"/>
          <w:szCs w:val="24"/>
          <w:lang w:val="ru-MD"/>
        </w:rPr>
        <w:t>„П</w:t>
      </w:r>
      <w:r w:rsidR="00130C5C" w:rsidRPr="007377C1">
        <w:rPr>
          <w:rFonts w:asciiTheme="majorHAnsi" w:eastAsia="Times New Roman" w:hAnsiTheme="majorHAnsi" w:cstheme="majorHAnsi"/>
          <w:sz w:val="24"/>
          <w:szCs w:val="24"/>
          <w:lang w:val="ru-MD"/>
        </w:rPr>
        <w:t>артнер</w:t>
      </w:r>
      <w:r w:rsidR="006A11A6" w:rsidRPr="007377C1">
        <w:rPr>
          <w:rFonts w:asciiTheme="majorHAnsi" w:eastAsia="Times New Roman" w:hAnsiTheme="majorHAnsi" w:cstheme="majorHAnsi"/>
          <w:sz w:val="24"/>
          <w:szCs w:val="24"/>
          <w:lang w:val="ru-MD"/>
        </w:rPr>
        <w:t>ов”</w:t>
      </w:r>
      <w:r w:rsidR="00130C5C" w:rsidRPr="007377C1">
        <w:rPr>
          <w:rFonts w:asciiTheme="majorHAnsi" w:eastAsia="Times New Roman" w:hAnsiTheme="majorHAnsi" w:cstheme="majorHAnsi"/>
          <w:sz w:val="24"/>
          <w:szCs w:val="24"/>
          <w:lang w:val="ru-MD"/>
        </w:rPr>
        <w:t xml:space="preserve"> </w:t>
      </w:r>
      <w:r w:rsidRPr="007377C1">
        <w:rPr>
          <w:rFonts w:asciiTheme="majorHAnsi" w:eastAsia="Times New Roman" w:hAnsiTheme="majorHAnsi" w:cstheme="majorHAnsi"/>
          <w:sz w:val="24"/>
          <w:szCs w:val="24"/>
          <w:lang w:val="ru-MD"/>
        </w:rPr>
        <w:t xml:space="preserve">05.04.2017 </w:t>
      </w:r>
      <w:r w:rsidR="00130C5C" w:rsidRPr="007377C1">
        <w:rPr>
          <w:rFonts w:asciiTheme="majorHAnsi" w:eastAsia="Times New Roman" w:hAnsiTheme="majorHAnsi" w:cstheme="majorHAnsi"/>
          <w:sz w:val="24"/>
          <w:szCs w:val="24"/>
          <w:lang w:val="ru-MD"/>
        </w:rPr>
        <w:t xml:space="preserve">был заключен </w:t>
      </w:r>
      <w:r w:rsidR="007E0ADD" w:rsidRPr="007377C1">
        <w:rPr>
          <w:rFonts w:asciiTheme="majorHAnsi" w:eastAsia="Times New Roman" w:hAnsiTheme="majorHAnsi" w:cstheme="majorHAnsi"/>
          <w:sz w:val="24"/>
          <w:szCs w:val="24"/>
          <w:lang w:val="ru-MD"/>
        </w:rPr>
        <w:t>договор</w:t>
      </w:r>
      <w:r w:rsidR="00130C5C" w:rsidRPr="007377C1">
        <w:rPr>
          <w:rFonts w:asciiTheme="majorHAnsi" w:eastAsia="Times New Roman" w:hAnsiTheme="majorHAnsi" w:cstheme="majorHAnsi"/>
          <w:sz w:val="24"/>
          <w:szCs w:val="24"/>
          <w:lang w:val="ru-MD"/>
        </w:rPr>
        <w:t xml:space="preserve"> </w:t>
      </w:r>
      <w:r w:rsidR="006A11A6" w:rsidRPr="007377C1">
        <w:rPr>
          <w:rFonts w:asciiTheme="majorHAnsi" w:eastAsia="Times New Roman" w:hAnsiTheme="majorHAnsi" w:cstheme="majorHAnsi"/>
          <w:sz w:val="24"/>
          <w:szCs w:val="24"/>
          <w:lang w:val="ru-MD"/>
        </w:rPr>
        <w:t>о</w:t>
      </w:r>
      <w:r w:rsidR="00130C5C" w:rsidRPr="007377C1">
        <w:rPr>
          <w:rFonts w:asciiTheme="majorHAnsi" w:eastAsia="Times New Roman" w:hAnsiTheme="majorHAnsi" w:cstheme="majorHAnsi"/>
          <w:sz w:val="24"/>
          <w:szCs w:val="24"/>
          <w:lang w:val="ru-MD"/>
        </w:rPr>
        <w:t xml:space="preserve"> финансировани</w:t>
      </w:r>
      <w:r w:rsidR="006A11A6" w:rsidRPr="007377C1">
        <w:rPr>
          <w:rFonts w:asciiTheme="majorHAnsi" w:eastAsia="Times New Roman" w:hAnsiTheme="majorHAnsi" w:cstheme="majorHAnsi"/>
          <w:sz w:val="24"/>
          <w:szCs w:val="24"/>
          <w:lang w:val="ru-MD"/>
        </w:rPr>
        <w:t>и</w:t>
      </w:r>
      <w:r w:rsidR="00130C5C" w:rsidRPr="007377C1">
        <w:rPr>
          <w:rFonts w:asciiTheme="majorHAnsi" w:eastAsia="Times New Roman" w:hAnsiTheme="majorHAnsi" w:cstheme="majorHAnsi"/>
          <w:sz w:val="24"/>
          <w:szCs w:val="24"/>
          <w:lang w:val="ru-MD"/>
        </w:rPr>
        <w:t xml:space="preserve"> </w:t>
      </w:r>
      <w:r w:rsidR="006A11A6" w:rsidRPr="007377C1">
        <w:rPr>
          <w:rFonts w:asciiTheme="majorHAnsi" w:eastAsia="Times New Roman" w:hAnsiTheme="majorHAnsi" w:cstheme="majorHAnsi"/>
          <w:sz w:val="24"/>
          <w:szCs w:val="24"/>
          <w:lang w:val="ru-MD"/>
        </w:rPr>
        <w:t>П</w:t>
      </w:r>
      <w:r w:rsidR="00130C5C" w:rsidRPr="007377C1">
        <w:rPr>
          <w:rFonts w:asciiTheme="majorHAnsi" w:eastAsia="Times New Roman" w:hAnsiTheme="majorHAnsi" w:cstheme="majorHAnsi"/>
          <w:sz w:val="24"/>
          <w:szCs w:val="24"/>
          <w:lang w:val="ru-MD"/>
        </w:rPr>
        <w:t>роекта</w:t>
      </w:r>
      <w:r w:rsidR="006A11A6" w:rsidRPr="007377C1">
        <w:rPr>
          <w:rFonts w:asciiTheme="majorHAnsi" w:eastAsia="Times New Roman" w:hAnsiTheme="majorHAnsi" w:cstheme="majorHAnsi"/>
          <w:sz w:val="24"/>
          <w:szCs w:val="24"/>
          <w:lang w:val="ru-MD"/>
        </w:rPr>
        <w:t xml:space="preserve"> „У</w:t>
      </w:r>
      <w:r w:rsidR="00130C5C" w:rsidRPr="007377C1">
        <w:rPr>
          <w:rFonts w:asciiTheme="majorHAnsi" w:eastAsia="Times New Roman" w:hAnsiTheme="majorHAnsi" w:cstheme="majorHAnsi"/>
          <w:sz w:val="24"/>
          <w:szCs w:val="24"/>
          <w:lang w:val="ru-MD"/>
        </w:rPr>
        <w:t>лучшение инфраструктуры массового туризма в Центральном регионе</w:t>
      </w:r>
      <w:r w:rsidR="006A11A6" w:rsidRPr="007377C1">
        <w:rPr>
          <w:rFonts w:asciiTheme="majorHAnsi" w:eastAsia="Times New Roman" w:hAnsiTheme="majorHAnsi" w:cstheme="majorHAnsi"/>
          <w:sz w:val="24"/>
          <w:szCs w:val="24"/>
          <w:lang w:val="ru-MD"/>
        </w:rPr>
        <w:t>”</w:t>
      </w:r>
      <w:r w:rsidR="00130C5C" w:rsidRPr="007377C1">
        <w:rPr>
          <w:rFonts w:asciiTheme="majorHAnsi" w:eastAsia="Times New Roman" w:hAnsiTheme="majorHAnsi" w:cstheme="majorHAnsi"/>
          <w:sz w:val="24"/>
          <w:szCs w:val="24"/>
          <w:lang w:val="ru-MD"/>
        </w:rPr>
        <w:t xml:space="preserve">. Общая стоимость проекта </w:t>
      </w:r>
      <w:r w:rsidR="006A11A6" w:rsidRPr="007377C1">
        <w:rPr>
          <w:rFonts w:asciiTheme="majorHAnsi" w:eastAsia="Times New Roman" w:hAnsiTheme="majorHAnsi" w:cstheme="majorHAnsi"/>
          <w:sz w:val="24"/>
          <w:szCs w:val="24"/>
          <w:lang w:val="ru-MD"/>
        </w:rPr>
        <w:t>согласно</w:t>
      </w:r>
      <w:r w:rsidR="00130C5C" w:rsidRPr="007377C1">
        <w:rPr>
          <w:rFonts w:asciiTheme="majorHAnsi" w:eastAsia="Times New Roman" w:hAnsiTheme="majorHAnsi" w:cstheme="majorHAnsi"/>
          <w:sz w:val="24"/>
          <w:szCs w:val="24"/>
          <w:lang w:val="ru-MD"/>
        </w:rPr>
        <w:t xml:space="preserve"> заявке на финансирование составила 67123,0 тыс. леев, сумма</w:t>
      </w:r>
      <w:r w:rsidR="006A11A6" w:rsidRPr="007377C1">
        <w:rPr>
          <w:rFonts w:asciiTheme="majorHAnsi" w:eastAsia="Times New Roman" w:hAnsiTheme="majorHAnsi" w:cstheme="majorHAnsi"/>
          <w:sz w:val="24"/>
          <w:szCs w:val="24"/>
          <w:lang w:val="ru-MD"/>
        </w:rPr>
        <w:t>,</w:t>
      </w:r>
      <w:r w:rsidR="00130C5C" w:rsidRPr="007377C1">
        <w:rPr>
          <w:rFonts w:asciiTheme="majorHAnsi" w:eastAsia="Times New Roman" w:hAnsiTheme="majorHAnsi" w:cstheme="majorHAnsi"/>
          <w:sz w:val="24"/>
          <w:szCs w:val="24"/>
          <w:lang w:val="ru-MD"/>
        </w:rPr>
        <w:t xml:space="preserve"> </w:t>
      </w:r>
      <w:r w:rsidR="006A11A6" w:rsidRPr="007377C1">
        <w:rPr>
          <w:rFonts w:asciiTheme="majorHAnsi" w:eastAsia="Times New Roman" w:hAnsiTheme="majorHAnsi" w:cstheme="majorHAnsi"/>
          <w:sz w:val="24"/>
          <w:szCs w:val="24"/>
          <w:lang w:val="ru-MD"/>
        </w:rPr>
        <w:t xml:space="preserve">запрашиваемая </w:t>
      </w:r>
      <w:r w:rsidR="00130C5C" w:rsidRPr="007377C1">
        <w:rPr>
          <w:rFonts w:asciiTheme="majorHAnsi" w:eastAsia="Times New Roman" w:hAnsiTheme="majorHAnsi" w:cstheme="majorHAnsi"/>
          <w:sz w:val="24"/>
          <w:szCs w:val="24"/>
          <w:lang w:val="ru-MD"/>
        </w:rPr>
        <w:t xml:space="preserve">от </w:t>
      </w:r>
      <w:r w:rsidR="006A11A6" w:rsidRPr="007377C1">
        <w:rPr>
          <w:rFonts w:asciiTheme="majorHAnsi" w:eastAsia="Times New Roman" w:hAnsiTheme="majorHAnsi" w:cstheme="majorHAnsi"/>
          <w:sz w:val="24"/>
          <w:szCs w:val="24"/>
          <w:lang w:val="ru-MD"/>
        </w:rPr>
        <w:t>НФРР</w:t>
      </w:r>
      <w:r w:rsidR="00130C5C" w:rsidRPr="007377C1">
        <w:rPr>
          <w:rFonts w:asciiTheme="majorHAnsi" w:eastAsia="Times New Roman" w:hAnsiTheme="majorHAnsi" w:cstheme="majorHAnsi"/>
          <w:sz w:val="24"/>
          <w:szCs w:val="24"/>
          <w:lang w:val="ru-MD"/>
        </w:rPr>
        <w:t xml:space="preserve"> - 44 979,6 тыс. леев, что составляло 66,9% от общей стоимости проекта. Дополнительные расходы (разница между общей стоимостью, указанной в заявке на финансирование, и необходимой</w:t>
      </w:r>
      <w:r w:rsidR="006A11A6" w:rsidRPr="007377C1">
        <w:rPr>
          <w:rFonts w:asciiTheme="majorHAnsi" w:eastAsia="Times New Roman" w:hAnsiTheme="majorHAnsi" w:cstheme="majorHAnsi"/>
          <w:sz w:val="24"/>
          <w:szCs w:val="24"/>
          <w:lang w:val="ru-MD"/>
        </w:rPr>
        <w:t xml:space="preserve"> стоимостью</w:t>
      </w:r>
      <w:r w:rsidR="00130C5C" w:rsidRPr="007377C1">
        <w:rPr>
          <w:rFonts w:asciiTheme="majorHAnsi" w:eastAsia="Times New Roman" w:hAnsiTheme="majorHAnsi" w:cstheme="majorHAnsi"/>
          <w:sz w:val="24"/>
          <w:szCs w:val="24"/>
          <w:lang w:val="ru-MD"/>
        </w:rPr>
        <w:t xml:space="preserve">) для реализации проекта должны были нести </w:t>
      </w:r>
      <w:r w:rsidR="006A11A6" w:rsidRPr="007377C1">
        <w:rPr>
          <w:rFonts w:asciiTheme="majorHAnsi" w:eastAsia="Times New Roman" w:hAnsiTheme="majorHAnsi" w:cstheme="majorHAnsi"/>
          <w:sz w:val="24"/>
          <w:szCs w:val="24"/>
          <w:lang w:val="ru-MD"/>
        </w:rPr>
        <w:t>З</w:t>
      </w:r>
      <w:r w:rsidR="00130C5C" w:rsidRPr="007377C1">
        <w:rPr>
          <w:rFonts w:asciiTheme="majorHAnsi" w:eastAsia="Times New Roman" w:hAnsiTheme="majorHAnsi" w:cstheme="majorHAnsi"/>
          <w:sz w:val="24"/>
          <w:szCs w:val="24"/>
          <w:lang w:val="ru-MD"/>
        </w:rPr>
        <w:t xml:space="preserve">аявитель и </w:t>
      </w:r>
      <w:r w:rsidR="006A11A6" w:rsidRPr="007377C1">
        <w:rPr>
          <w:rFonts w:asciiTheme="majorHAnsi" w:eastAsia="Times New Roman" w:hAnsiTheme="majorHAnsi" w:cstheme="majorHAnsi"/>
          <w:sz w:val="24"/>
          <w:szCs w:val="24"/>
          <w:lang w:val="ru-MD"/>
        </w:rPr>
        <w:t>П</w:t>
      </w:r>
      <w:r w:rsidR="00130C5C" w:rsidRPr="007377C1">
        <w:rPr>
          <w:rFonts w:asciiTheme="majorHAnsi" w:eastAsia="Times New Roman" w:hAnsiTheme="majorHAnsi" w:cstheme="majorHAnsi"/>
          <w:sz w:val="24"/>
          <w:szCs w:val="24"/>
          <w:lang w:val="ru-MD"/>
        </w:rPr>
        <w:t xml:space="preserve">артнеры. </w:t>
      </w:r>
    </w:p>
    <w:p w14:paraId="5CE9A4D6" w14:textId="370B6CEF" w:rsidR="009663EB" w:rsidRPr="007377C1" w:rsidRDefault="00130C5C" w:rsidP="00FF61B8">
      <w:pPr>
        <w:spacing w:after="0" w:line="276" w:lineRule="auto"/>
        <w:ind w:firstLine="720"/>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sz w:val="24"/>
          <w:szCs w:val="24"/>
          <w:lang w:val="ru-MD"/>
        </w:rPr>
        <w:t>Общее не</w:t>
      </w:r>
      <w:r w:rsidR="00137CF4" w:rsidRPr="007377C1">
        <w:rPr>
          <w:rFonts w:asciiTheme="majorHAnsi" w:eastAsia="Times New Roman" w:hAnsiTheme="majorHAnsi" w:cstheme="majorHAnsi"/>
          <w:sz w:val="24"/>
          <w:szCs w:val="24"/>
          <w:lang w:val="ru-MD"/>
        </w:rPr>
        <w:t xml:space="preserve"> подлежащее возврату</w:t>
      </w:r>
      <w:r w:rsidRPr="007377C1">
        <w:rPr>
          <w:rFonts w:asciiTheme="majorHAnsi" w:eastAsia="Times New Roman" w:hAnsiTheme="majorHAnsi" w:cstheme="majorHAnsi"/>
          <w:sz w:val="24"/>
          <w:szCs w:val="24"/>
          <w:lang w:val="ru-MD"/>
        </w:rPr>
        <w:t xml:space="preserve"> финансирование </w:t>
      </w:r>
      <w:r w:rsidR="00137CF4" w:rsidRPr="007377C1">
        <w:rPr>
          <w:rFonts w:asciiTheme="majorHAnsi" w:eastAsia="Times New Roman" w:hAnsiTheme="majorHAnsi" w:cstheme="majorHAnsi"/>
          <w:sz w:val="24"/>
          <w:szCs w:val="24"/>
          <w:lang w:val="ru-MD"/>
        </w:rPr>
        <w:t>П</w:t>
      </w:r>
      <w:r w:rsidRPr="007377C1">
        <w:rPr>
          <w:rFonts w:asciiTheme="majorHAnsi" w:eastAsia="Times New Roman" w:hAnsiTheme="majorHAnsi" w:cstheme="majorHAnsi"/>
          <w:sz w:val="24"/>
          <w:szCs w:val="24"/>
          <w:lang w:val="ru-MD"/>
        </w:rPr>
        <w:t xml:space="preserve">роекта </w:t>
      </w:r>
      <w:r w:rsidR="00137CF4" w:rsidRPr="007377C1">
        <w:rPr>
          <w:rFonts w:asciiTheme="majorHAnsi" w:eastAsia="Times New Roman" w:hAnsiTheme="majorHAnsi" w:cstheme="majorHAnsi"/>
          <w:sz w:val="24"/>
          <w:szCs w:val="24"/>
          <w:lang w:val="ru-MD"/>
        </w:rPr>
        <w:t>из НФРР</w:t>
      </w:r>
      <w:r w:rsidRPr="007377C1">
        <w:rPr>
          <w:rFonts w:asciiTheme="majorHAnsi" w:eastAsia="Times New Roman" w:hAnsiTheme="majorHAnsi" w:cstheme="majorHAnsi"/>
          <w:sz w:val="24"/>
          <w:szCs w:val="24"/>
          <w:lang w:val="ru-MD"/>
        </w:rPr>
        <w:t xml:space="preserve"> составило 44 979,6 тыс. леев (из которых: 40 950 тыс. леев </w:t>
      </w:r>
      <w:r w:rsidR="00137CF4" w:rsidRPr="007377C1">
        <w:rPr>
          <w:rFonts w:asciiTheme="majorHAnsi" w:eastAsia="Times New Roman" w:hAnsiTheme="majorHAnsi" w:cstheme="majorHAnsi"/>
          <w:sz w:val="24"/>
          <w:szCs w:val="24"/>
          <w:lang w:val="ru-MD"/>
        </w:rPr>
        <w:t>на</w:t>
      </w:r>
      <w:r w:rsidRPr="007377C1">
        <w:rPr>
          <w:rFonts w:asciiTheme="majorHAnsi" w:eastAsia="Times New Roman" w:hAnsiTheme="majorHAnsi" w:cstheme="majorHAnsi"/>
          <w:sz w:val="24"/>
          <w:szCs w:val="24"/>
          <w:lang w:val="ru-MD"/>
        </w:rPr>
        <w:t xml:space="preserve"> объект </w:t>
      </w:r>
      <w:r w:rsidR="00137CF4" w:rsidRPr="007377C1">
        <w:rPr>
          <w:rFonts w:asciiTheme="majorHAnsi" w:eastAsia="Times New Roman" w:hAnsiTheme="majorHAnsi" w:cstheme="majorHAnsi"/>
          <w:sz w:val="24"/>
          <w:szCs w:val="24"/>
          <w:lang w:val="ru-MD"/>
        </w:rPr>
        <w:t>РС</w:t>
      </w:r>
      <w:r w:rsidRPr="007377C1">
        <w:rPr>
          <w:rFonts w:asciiTheme="majorHAnsi" w:eastAsia="Times New Roman" w:hAnsiTheme="majorHAnsi" w:cstheme="majorHAnsi"/>
          <w:sz w:val="24"/>
          <w:szCs w:val="24"/>
          <w:lang w:val="ru-MD"/>
        </w:rPr>
        <w:t>), согласно решению НК</w:t>
      </w:r>
      <w:r w:rsidR="00137CF4" w:rsidRPr="007377C1">
        <w:rPr>
          <w:rFonts w:asciiTheme="majorHAnsi" w:eastAsia="Times New Roman" w:hAnsiTheme="majorHAnsi" w:cstheme="majorHAnsi"/>
          <w:sz w:val="24"/>
          <w:szCs w:val="24"/>
          <w:lang w:val="ru-MD"/>
        </w:rPr>
        <w:t>СРР</w:t>
      </w:r>
      <w:r w:rsidRPr="007377C1">
        <w:rPr>
          <w:rFonts w:asciiTheme="majorHAnsi" w:eastAsia="Times New Roman" w:hAnsiTheme="majorHAnsi" w:cstheme="majorHAnsi"/>
          <w:sz w:val="24"/>
          <w:szCs w:val="24"/>
          <w:lang w:val="ru-MD"/>
        </w:rPr>
        <w:t xml:space="preserve"> 1/17 от 27.01.2017. </w:t>
      </w:r>
      <w:r w:rsidR="00137CF4" w:rsidRPr="007377C1">
        <w:rPr>
          <w:rFonts w:asciiTheme="majorHAnsi" w:eastAsia="Times New Roman" w:hAnsiTheme="majorHAnsi" w:cstheme="majorHAnsi"/>
          <w:sz w:val="24"/>
          <w:szCs w:val="24"/>
          <w:lang w:val="ru-MD"/>
        </w:rPr>
        <w:t>Не подлежащее возврату</w:t>
      </w:r>
      <w:r w:rsidRPr="007377C1">
        <w:rPr>
          <w:rFonts w:asciiTheme="majorHAnsi" w:eastAsia="Times New Roman" w:hAnsiTheme="majorHAnsi" w:cstheme="majorHAnsi"/>
          <w:sz w:val="24"/>
          <w:szCs w:val="24"/>
          <w:lang w:val="ru-MD"/>
        </w:rPr>
        <w:t xml:space="preserve"> финансирование </w:t>
      </w:r>
      <w:r w:rsidR="00137CF4" w:rsidRPr="007377C1">
        <w:rPr>
          <w:rFonts w:asciiTheme="majorHAnsi" w:eastAsia="Times New Roman" w:hAnsiTheme="majorHAnsi" w:cstheme="majorHAnsi"/>
          <w:sz w:val="24"/>
          <w:szCs w:val="24"/>
          <w:lang w:val="ru-MD"/>
        </w:rPr>
        <w:t>НФРР</w:t>
      </w:r>
      <w:r w:rsidRPr="007377C1">
        <w:rPr>
          <w:rFonts w:asciiTheme="majorHAnsi" w:eastAsia="Times New Roman" w:hAnsiTheme="majorHAnsi" w:cstheme="majorHAnsi"/>
          <w:sz w:val="24"/>
          <w:szCs w:val="24"/>
          <w:lang w:val="ru-MD"/>
        </w:rPr>
        <w:t xml:space="preserve"> должно было обеспечить покрытие расходов на государственные закупки товаров, услуг и работ, необходимых для реализации </w:t>
      </w:r>
      <w:r w:rsidR="00137CF4" w:rsidRPr="007377C1">
        <w:rPr>
          <w:rFonts w:asciiTheme="majorHAnsi" w:eastAsia="Times New Roman" w:hAnsiTheme="majorHAnsi" w:cstheme="majorHAnsi"/>
          <w:sz w:val="24"/>
          <w:szCs w:val="24"/>
          <w:lang w:val="ru-MD"/>
        </w:rPr>
        <w:t>П</w:t>
      </w:r>
      <w:r w:rsidRPr="007377C1">
        <w:rPr>
          <w:rFonts w:asciiTheme="majorHAnsi" w:eastAsia="Times New Roman" w:hAnsiTheme="majorHAnsi" w:cstheme="majorHAnsi"/>
          <w:sz w:val="24"/>
          <w:szCs w:val="24"/>
          <w:lang w:val="ru-MD"/>
        </w:rPr>
        <w:t xml:space="preserve">роекта </w:t>
      </w:r>
      <w:r w:rsidR="00137CF4" w:rsidRPr="007377C1">
        <w:rPr>
          <w:rFonts w:asciiTheme="majorHAnsi" w:eastAsia="Times New Roman" w:hAnsiTheme="majorHAnsi" w:cstheme="majorHAnsi"/>
          <w:sz w:val="24"/>
          <w:szCs w:val="24"/>
          <w:lang w:val="ru-MD"/>
        </w:rPr>
        <w:t>согласно</w:t>
      </w:r>
      <w:r w:rsidRPr="007377C1">
        <w:rPr>
          <w:rFonts w:asciiTheme="majorHAnsi" w:eastAsia="Times New Roman" w:hAnsiTheme="majorHAnsi" w:cstheme="majorHAnsi"/>
          <w:sz w:val="24"/>
          <w:szCs w:val="24"/>
          <w:lang w:val="ru-MD"/>
        </w:rPr>
        <w:t xml:space="preserve"> заявк</w:t>
      </w:r>
      <w:r w:rsidR="00137CF4" w:rsidRPr="007377C1">
        <w:rPr>
          <w:rFonts w:asciiTheme="majorHAnsi" w:eastAsia="Times New Roman" w:hAnsiTheme="majorHAnsi" w:cstheme="majorHAnsi"/>
          <w:sz w:val="24"/>
          <w:szCs w:val="24"/>
          <w:lang w:val="ru-MD"/>
        </w:rPr>
        <w:t>е</w:t>
      </w:r>
      <w:r w:rsidRPr="007377C1">
        <w:rPr>
          <w:rFonts w:asciiTheme="majorHAnsi" w:eastAsia="Times New Roman" w:hAnsiTheme="majorHAnsi" w:cstheme="majorHAnsi"/>
          <w:sz w:val="24"/>
          <w:szCs w:val="24"/>
          <w:lang w:val="ru-MD"/>
        </w:rPr>
        <w:t xml:space="preserve"> на финансирование и в пределах, утвержденных </w:t>
      </w:r>
      <w:r w:rsidR="00137CF4" w:rsidRPr="007377C1">
        <w:rPr>
          <w:rFonts w:asciiTheme="majorHAnsi" w:eastAsia="Times New Roman" w:hAnsiTheme="majorHAnsi" w:cstheme="majorHAnsi"/>
          <w:sz w:val="24"/>
          <w:szCs w:val="24"/>
          <w:lang w:val="ru-MD"/>
        </w:rPr>
        <w:t>НФРР.</w:t>
      </w:r>
      <w:r w:rsidR="009663EB" w:rsidRPr="007377C1">
        <w:rPr>
          <w:rFonts w:asciiTheme="majorHAnsi" w:eastAsia="Times New Roman" w:hAnsiTheme="majorHAnsi" w:cstheme="majorHAnsi"/>
          <w:sz w:val="24"/>
          <w:szCs w:val="24"/>
          <w:lang w:val="ru-MD"/>
        </w:rPr>
        <w:t xml:space="preserve"> </w:t>
      </w:r>
    </w:p>
    <w:p w14:paraId="0A659C48" w14:textId="2AFC77AB" w:rsidR="009663EB" w:rsidRPr="007377C1" w:rsidRDefault="00130C5C" w:rsidP="00FF61B8">
      <w:pPr>
        <w:spacing w:after="0" w:line="276" w:lineRule="auto"/>
        <w:ind w:firstLine="720"/>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sz w:val="24"/>
          <w:szCs w:val="24"/>
          <w:lang w:val="ru-MD"/>
        </w:rPr>
        <w:t xml:space="preserve">Впоследствии, 29.08.2017 между </w:t>
      </w:r>
      <w:r w:rsidR="00372549" w:rsidRPr="007377C1">
        <w:rPr>
          <w:rFonts w:asciiTheme="majorHAnsi" w:eastAsia="Times New Roman" w:hAnsiTheme="majorHAnsi" w:cstheme="majorHAnsi"/>
          <w:sz w:val="24"/>
          <w:szCs w:val="24"/>
          <w:lang w:val="ru-MD"/>
        </w:rPr>
        <w:t>АРР Центр</w:t>
      </w:r>
      <w:r w:rsidRPr="007377C1">
        <w:rPr>
          <w:rFonts w:asciiTheme="majorHAnsi" w:eastAsia="Times New Roman" w:hAnsiTheme="majorHAnsi" w:cstheme="majorHAnsi"/>
          <w:sz w:val="24"/>
          <w:szCs w:val="24"/>
          <w:lang w:val="ru-MD"/>
        </w:rPr>
        <w:t xml:space="preserve"> в качестве „</w:t>
      </w:r>
      <w:r w:rsidR="00372549" w:rsidRPr="007377C1">
        <w:rPr>
          <w:rFonts w:asciiTheme="majorHAnsi" w:eastAsia="Times New Roman" w:hAnsiTheme="majorHAnsi" w:cstheme="majorHAnsi"/>
          <w:sz w:val="24"/>
          <w:szCs w:val="24"/>
          <w:lang w:val="ru-MD"/>
        </w:rPr>
        <w:t>С</w:t>
      </w:r>
      <w:r w:rsidRPr="007377C1">
        <w:rPr>
          <w:rFonts w:asciiTheme="majorHAnsi" w:eastAsia="Times New Roman" w:hAnsiTheme="majorHAnsi" w:cstheme="majorHAnsi"/>
          <w:sz w:val="24"/>
          <w:szCs w:val="24"/>
          <w:lang w:val="ru-MD"/>
        </w:rPr>
        <w:t xml:space="preserve">оинвестора”, </w:t>
      </w:r>
      <w:r w:rsidR="00372549" w:rsidRPr="007377C1">
        <w:rPr>
          <w:rFonts w:asciiTheme="majorHAnsi" w:eastAsia="Times New Roman" w:hAnsiTheme="majorHAnsi" w:cstheme="majorHAnsi"/>
          <w:sz w:val="24"/>
          <w:szCs w:val="24"/>
          <w:lang w:val="ru-MD"/>
        </w:rPr>
        <w:t>РС Ниспорень</w:t>
      </w:r>
      <w:r w:rsidRPr="007377C1">
        <w:rPr>
          <w:rFonts w:asciiTheme="majorHAnsi" w:eastAsia="Times New Roman" w:hAnsiTheme="majorHAnsi" w:cstheme="majorHAnsi"/>
          <w:sz w:val="24"/>
          <w:szCs w:val="24"/>
          <w:lang w:val="ru-MD"/>
        </w:rPr>
        <w:t xml:space="preserve"> в качестве „</w:t>
      </w:r>
      <w:r w:rsidR="00372549" w:rsidRPr="007377C1">
        <w:rPr>
          <w:rFonts w:asciiTheme="majorHAnsi" w:eastAsia="Times New Roman" w:hAnsiTheme="majorHAnsi" w:cstheme="majorHAnsi"/>
          <w:sz w:val="24"/>
          <w:szCs w:val="24"/>
          <w:lang w:val="ru-MD"/>
        </w:rPr>
        <w:t>Б</w:t>
      </w:r>
      <w:r w:rsidRPr="007377C1">
        <w:rPr>
          <w:rFonts w:asciiTheme="majorHAnsi" w:eastAsia="Times New Roman" w:hAnsiTheme="majorHAnsi" w:cstheme="majorHAnsi"/>
          <w:sz w:val="24"/>
          <w:szCs w:val="24"/>
          <w:lang w:val="ru-MD"/>
        </w:rPr>
        <w:t xml:space="preserve">енефициара” и </w:t>
      </w:r>
      <w:r w:rsidR="00372549" w:rsidRPr="007377C1">
        <w:rPr>
          <w:rFonts w:asciiTheme="majorHAnsi" w:eastAsia="Times New Roman" w:hAnsiTheme="majorHAnsi" w:cstheme="majorHAnsi"/>
          <w:sz w:val="24"/>
          <w:szCs w:val="24"/>
          <w:lang w:val="ru-MD"/>
        </w:rPr>
        <w:t>ООО</w:t>
      </w:r>
      <w:r w:rsidRPr="007377C1">
        <w:rPr>
          <w:rFonts w:asciiTheme="majorHAnsi" w:eastAsia="Times New Roman" w:hAnsiTheme="majorHAnsi" w:cstheme="majorHAnsi"/>
          <w:sz w:val="24"/>
          <w:szCs w:val="24"/>
          <w:lang w:val="ru-MD"/>
        </w:rPr>
        <w:t xml:space="preserve"> „CAMELON-CONS” в качестве „</w:t>
      </w:r>
      <w:r w:rsidR="00372549" w:rsidRPr="007377C1">
        <w:rPr>
          <w:rFonts w:asciiTheme="majorHAnsi" w:eastAsia="Times New Roman" w:hAnsiTheme="majorHAnsi" w:cstheme="majorHAnsi"/>
          <w:sz w:val="24"/>
          <w:szCs w:val="24"/>
          <w:lang w:val="ru-MD"/>
        </w:rPr>
        <w:t>П</w:t>
      </w:r>
      <w:r w:rsidRPr="007377C1">
        <w:rPr>
          <w:rFonts w:asciiTheme="majorHAnsi" w:eastAsia="Times New Roman" w:hAnsiTheme="majorHAnsi" w:cstheme="majorHAnsi"/>
          <w:sz w:val="24"/>
          <w:szCs w:val="24"/>
          <w:lang w:val="ru-MD"/>
        </w:rPr>
        <w:t xml:space="preserve">одрядчика”, </w:t>
      </w:r>
      <w:r w:rsidR="00372549" w:rsidRPr="007377C1">
        <w:rPr>
          <w:rFonts w:asciiTheme="majorHAnsi" w:eastAsia="Times New Roman" w:hAnsiTheme="majorHAnsi" w:cstheme="majorHAnsi"/>
          <w:sz w:val="24"/>
          <w:szCs w:val="24"/>
          <w:lang w:val="ru-MD"/>
        </w:rPr>
        <w:t>посредством открытых торгов</w:t>
      </w:r>
      <w:r w:rsidRPr="007377C1">
        <w:rPr>
          <w:rFonts w:asciiTheme="majorHAnsi" w:eastAsia="Times New Roman" w:hAnsiTheme="majorHAnsi" w:cstheme="majorHAnsi"/>
          <w:sz w:val="24"/>
          <w:szCs w:val="24"/>
          <w:lang w:val="ru-MD"/>
        </w:rPr>
        <w:t xml:space="preserve"> был заключен договор </w:t>
      </w:r>
      <w:r w:rsidR="00372549" w:rsidRPr="007377C1">
        <w:rPr>
          <w:rFonts w:asciiTheme="majorHAnsi" w:eastAsia="Times New Roman" w:hAnsiTheme="majorHAnsi" w:cstheme="majorHAnsi"/>
          <w:sz w:val="24"/>
          <w:szCs w:val="24"/>
          <w:lang w:val="ru-MD"/>
        </w:rPr>
        <w:t>подряда</w:t>
      </w:r>
      <w:r w:rsidRPr="007377C1">
        <w:rPr>
          <w:rFonts w:asciiTheme="majorHAnsi" w:eastAsia="Times New Roman" w:hAnsiTheme="majorHAnsi" w:cstheme="majorHAnsi"/>
          <w:sz w:val="24"/>
          <w:szCs w:val="24"/>
          <w:lang w:val="ru-MD"/>
        </w:rPr>
        <w:t xml:space="preserve"> №28/6, </w:t>
      </w:r>
      <w:r w:rsidR="00372549" w:rsidRPr="007377C1">
        <w:rPr>
          <w:rFonts w:asciiTheme="majorHAnsi" w:eastAsia="Times New Roman" w:hAnsiTheme="majorHAnsi" w:cstheme="majorHAnsi"/>
          <w:sz w:val="24"/>
          <w:szCs w:val="24"/>
          <w:lang w:val="ru-MD"/>
        </w:rPr>
        <w:t>согласно</w:t>
      </w:r>
      <w:r w:rsidRPr="007377C1">
        <w:rPr>
          <w:rFonts w:asciiTheme="majorHAnsi" w:eastAsia="Times New Roman" w:hAnsiTheme="majorHAnsi" w:cstheme="majorHAnsi"/>
          <w:sz w:val="24"/>
          <w:szCs w:val="24"/>
          <w:lang w:val="ru-MD"/>
        </w:rPr>
        <w:t xml:space="preserve"> котор</w:t>
      </w:r>
      <w:r w:rsidR="00372549" w:rsidRPr="007377C1">
        <w:rPr>
          <w:rFonts w:asciiTheme="majorHAnsi" w:eastAsia="Times New Roman" w:hAnsiTheme="majorHAnsi" w:cstheme="majorHAnsi"/>
          <w:sz w:val="24"/>
          <w:szCs w:val="24"/>
          <w:lang w:val="ru-MD"/>
        </w:rPr>
        <w:t>ому</w:t>
      </w:r>
      <w:r w:rsidRPr="007377C1">
        <w:rPr>
          <w:rFonts w:asciiTheme="majorHAnsi" w:eastAsia="Times New Roman" w:hAnsiTheme="majorHAnsi" w:cstheme="majorHAnsi"/>
          <w:sz w:val="24"/>
          <w:szCs w:val="24"/>
          <w:lang w:val="ru-MD"/>
        </w:rPr>
        <w:t xml:space="preserve"> </w:t>
      </w:r>
      <w:r w:rsidR="00372549" w:rsidRPr="007377C1">
        <w:rPr>
          <w:rFonts w:asciiTheme="majorHAnsi" w:eastAsia="Times New Roman" w:hAnsiTheme="majorHAnsi" w:cstheme="majorHAnsi"/>
          <w:sz w:val="24"/>
          <w:szCs w:val="24"/>
          <w:lang w:val="ru-MD"/>
        </w:rPr>
        <w:t>П</w:t>
      </w:r>
      <w:r w:rsidRPr="007377C1">
        <w:rPr>
          <w:rFonts w:asciiTheme="majorHAnsi" w:eastAsia="Times New Roman" w:hAnsiTheme="majorHAnsi" w:cstheme="majorHAnsi"/>
          <w:sz w:val="24"/>
          <w:szCs w:val="24"/>
          <w:lang w:val="ru-MD"/>
        </w:rPr>
        <w:t>одрядчик обязался выполнять работы по „</w:t>
      </w:r>
      <w:r w:rsidR="00372549" w:rsidRPr="007377C1">
        <w:rPr>
          <w:rFonts w:asciiTheme="majorHAnsi" w:eastAsia="Times New Roman" w:hAnsiTheme="majorHAnsi" w:cstheme="majorHAnsi"/>
          <w:sz w:val="24"/>
          <w:szCs w:val="24"/>
          <w:lang w:val="ru-MD"/>
        </w:rPr>
        <w:t>М</w:t>
      </w:r>
      <w:r w:rsidRPr="007377C1">
        <w:rPr>
          <w:rFonts w:asciiTheme="majorHAnsi" w:eastAsia="Times New Roman" w:hAnsiTheme="majorHAnsi" w:cstheme="majorHAnsi"/>
          <w:sz w:val="24"/>
          <w:szCs w:val="24"/>
          <w:lang w:val="ru-MD"/>
        </w:rPr>
        <w:t xml:space="preserve">одернизации и реконструкции </w:t>
      </w:r>
      <w:r w:rsidR="00372549" w:rsidRPr="007377C1">
        <w:rPr>
          <w:rFonts w:asciiTheme="majorHAnsi" w:eastAsia="Times New Roman" w:hAnsiTheme="majorHAnsi" w:cstheme="majorHAnsi"/>
          <w:sz w:val="24"/>
          <w:szCs w:val="24"/>
          <w:lang w:val="ru-MD"/>
        </w:rPr>
        <w:t>Центра м</w:t>
      </w:r>
      <w:r w:rsidRPr="007377C1">
        <w:rPr>
          <w:rFonts w:asciiTheme="majorHAnsi" w:eastAsia="Times New Roman" w:hAnsiTheme="majorHAnsi" w:cstheme="majorHAnsi"/>
          <w:sz w:val="24"/>
          <w:szCs w:val="24"/>
          <w:lang w:val="ru-MD"/>
        </w:rPr>
        <w:t>олодеж</w:t>
      </w:r>
      <w:r w:rsidR="00372549" w:rsidRPr="007377C1">
        <w:rPr>
          <w:rFonts w:asciiTheme="majorHAnsi" w:eastAsia="Times New Roman" w:hAnsiTheme="majorHAnsi" w:cstheme="majorHAnsi"/>
          <w:sz w:val="24"/>
          <w:szCs w:val="24"/>
          <w:lang w:val="ru-MD"/>
        </w:rPr>
        <w:t>и</w:t>
      </w:r>
      <w:r w:rsidRPr="007377C1">
        <w:rPr>
          <w:rFonts w:asciiTheme="majorHAnsi" w:eastAsia="Times New Roman" w:hAnsiTheme="majorHAnsi" w:cstheme="majorHAnsi"/>
          <w:sz w:val="24"/>
          <w:szCs w:val="24"/>
          <w:lang w:val="ru-MD"/>
        </w:rPr>
        <w:t xml:space="preserve"> и спорт</w:t>
      </w:r>
      <w:r w:rsidR="00372549" w:rsidRPr="007377C1">
        <w:rPr>
          <w:rFonts w:asciiTheme="majorHAnsi" w:eastAsia="Times New Roman" w:hAnsiTheme="majorHAnsi" w:cstheme="majorHAnsi"/>
          <w:sz w:val="24"/>
          <w:szCs w:val="24"/>
          <w:lang w:val="ru-MD"/>
        </w:rPr>
        <w:t>а</w:t>
      </w:r>
      <w:r w:rsidRPr="007377C1">
        <w:rPr>
          <w:rFonts w:asciiTheme="majorHAnsi" w:eastAsia="Times New Roman" w:hAnsiTheme="majorHAnsi" w:cstheme="majorHAnsi"/>
          <w:sz w:val="24"/>
          <w:szCs w:val="24"/>
          <w:lang w:val="ru-MD"/>
        </w:rPr>
        <w:t xml:space="preserve"> по ул. Велико</w:t>
      </w:r>
      <w:r w:rsidR="00372549" w:rsidRPr="007377C1">
        <w:rPr>
          <w:rFonts w:asciiTheme="majorHAnsi" w:eastAsia="Times New Roman" w:hAnsiTheme="majorHAnsi" w:cstheme="majorHAnsi"/>
          <w:sz w:val="24"/>
          <w:szCs w:val="24"/>
          <w:lang w:val="ru-MD"/>
        </w:rPr>
        <w:t>го</w:t>
      </w:r>
      <w:r w:rsidRPr="007377C1">
        <w:rPr>
          <w:rFonts w:asciiTheme="majorHAnsi" w:eastAsia="Times New Roman" w:hAnsiTheme="majorHAnsi" w:cstheme="majorHAnsi"/>
          <w:sz w:val="24"/>
          <w:szCs w:val="24"/>
          <w:lang w:val="ru-MD"/>
        </w:rPr>
        <w:t xml:space="preserve"> Национально</w:t>
      </w:r>
      <w:r w:rsidR="00372549" w:rsidRPr="007377C1">
        <w:rPr>
          <w:rFonts w:asciiTheme="majorHAnsi" w:eastAsia="Times New Roman" w:hAnsiTheme="majorHAnsi" w:cstheme="majorHAnsi"/>
          <w:sz w:val="24"/>
          <w:szCs w:val="24"/>
          <w:lang w:val="ru-MD"/>
        </w:rPr>
        <w:t>го</w:t>
      </w:r>
      <w:r w:rsidRPr="007377C1">
        <w:rPr>
          <w:rFonts w:asciiTheme="majorHAnsi" w:eastAsia="Times New Roman" w:hAnsiTheme="majorHAnsi" w:cstheme="majorHAnsi"/>
          <w:sz w:val="24"/>
          <w:szCs w:val="24"/>
          <w:lang w:val="ru-MD"/>
        </w:rPr>
        <w:t xml:space="preserve"> </w:t>
      </w:r>
      <w:r w:rsidR="00372549" w:rsidRPr="007377C1">
        <w:rPr>
          <w:rFonts w:asciiTheme="majorHAnsi" w:eastAsia="Times New Roman" w:hAnsiTheme="majorHAnsi" w:cstheme="majorHAnsi"/>
          <w:sz w:val="24"/>
          <w:szCs w:val="24"/>
          <w:lang w:val="ru-MD"/>
        </w:rPr>
        <w:t>С</w:t>
      </w:r>
      <w:r w:rsidRPr="007377C1">
        <w:rPr>
          <w:rFonts w:asciiTheme="majorHAnsi" w:eastAsia="Times New Roman" w:hAnsiTheme="majorHAnsi" w:cstheme="majorHAnsi"/>
          <w:sz w:val="24"/>
          <w:szCs w:val="24"/>
          <w:lang w:val="ru-MD"/>
        </w:rPr>
        <w:t>обрани</w:t>
      </w:r>
      <w:r w:rsidR="00372549" w:rsidRPr="007377C1">
        <w:rPr>
          <w:rFonts w:asciiTheme="majorHAnsi" w:eastAsia="Times New Roman" w:hAnsiTheme="majorHAnsi" w:cstheme="majorHAnsi"/>
          <w:sz w:val="24"/>
          <w:szCs w:val="24"/>
          <w:lang w:val="ru-MD"/>
        </w:rPr>
        <w:t>я</w:t>
      </w:r>
      <w:r w:rsidRPr="007377C1">
        <w:rPr>
          <w:rFonts w:asciiTheme="majorHAnsi" w:eastAsia="Times New Roman" w:hAnsiTheme="majorHAnsi" w:cstheme="majorHAnsi"/>
          <w:sz w:val="24"/>
          <w:szCs w:val="24"/>
          <w:lang w:val="ru-MD"/>
        </w:rPr>
        <w:t>, 12, г. Ниспорень</w:t>
      </w:r>
      <w:r w:rsidR="00372549" w:rsidRPr="007377C1">
        <w:rPr>
          <w:rFonts w:asciiTheme="majorHAnsi" w:eastAsia="Times New Roman" w:hAnsiTheme="majorHAnsi" w:cstheme="majorHAnsi"/>
          <w:sz w:val="24"/>
          <w:szCs w:val="24"/>
          <w:lang w:val="ru-MD"/>
        </w:rPr>
        <w:t xml:space="preserve">”, </w:t>
      </w:r>
      <w:r w:rsidRPr="007377C1">
        <w:rPr>
          <w:rFonts w:asciiTheme="majorHAnsi" w:eastAsia="Times New Roman" w:hAnsiTheme="majorHAnsi" w:cstheme="majorHAnsi"/>
          <w:sz w:val="24"/>
          <w:szCs w:val="24"/>
          <w:lang w:val="ru-MD"/>
        </w:rPr>
        <w:t xml:space="preserve">для </w:t>
      </w:r>
      <w:r w:rsidR="00372549" w:rsidRPr="007377C1">
        <w:rPr>
          <w:rFonts w:asciiTheme="majorHAnsi" w:eastAsia="Times New Roman" w:hAnsiTheme="majorHAnsi" w:cstheme="majorHAnsi"/>
          <w:sz w:val="24"/>
          <w:szCs w:val="24"/>
          <w:lang w:val="ru-MD"/>
        </w:rPr>
        <w:t>внедрения</w:t>
      </w:r>
      <w:r w:rsidRPr="007377C1">
        <w:rPr>
          <w:rFonts w:asciiTheme="majorHAnsi" w:eastAsia="Times New Roman" w:hAnsiTheme="majorHAnsi" w:cstheme="majorHAnsi"/>
          <w:sz w:val="24"/>
          <w:szCs w:val="24"/>
          <w:lang w:val="ru-MD"/>
        </w:rPr>
        <w:t xml:space="preserve"> проекта </w:t>
      </w:r>
      <w:r w:rsidR="00372549" w:rsidRPr="007377C1">
        <w:rPr>
          <w:rFonts w:asciiTheme="majorHAnsi" w:eastAsia="Times New Roman" w:hAnsiTheme="majorHAnsi" w:cstheme="majorHAnsi"/>
          <w:sz w:val="24"/>
          <w:szCs w:val="24"/>
          <w:lang w:val="ru-MD"/>
        </w:rPr>
        <w:t>„У</w:t>
      </w:r>
      <w:r w:rsidRPr="007377C1">
        <w:rPr>
          <w:rFonts w:asciiTheme="majorHAnsi" w:eastAsia="Times New Roman" w:hAnsiTheme="majorHAnsi" w:cstheme="majorHAnsi"/>
          <w:sz w:val="24"/>
          <w:szCs w:val="24"/>
          <w:lang w:val="ru-MD"/>
        </w:rPr>
        <w:t xml:space="preserve">лучшение инфраструктуры массового туризма в </w:t>
      </w:r>
      <w:r w:rsidR="00372549" w:rsidRPr="007377C1">
        <w:rPr>
          <w:rFonts w:asciiTheme="majorHAnsi" w:eastAsia="Times New Roman" w:hAnsiTheme="majorHAnsi" w:cstheme="majorHAnsi"/>
          <w:sz w:val="24"/>
          <w:szCs w:val="24"/>
          <w:lang w:val="ru-MD"/>
        </w:rPr>
        <w:t>Ц</w:t>
      </w:r>
      <w:r w:rsidRPr="007377C1">
        <w:rPr>
          <w:rFonts w:asciiTheme="majorHAnsi" w:eastAsia="Times New Roman" w:hAnsiTheme="majorHAnsi" w:cstheme="majorHAnsi"/>
          <w:sz w:val="24"/>
          <w:szCs w:val="24"/>
          <w:lang w:val="ru-MD"/>
        </w:rPr>
        <w:t>ентрально</w:t>
      </w:r>
      <w:r w:rsidR="00372549" w:rsidRPr="007377C1">
        <w:rPr>
          <w:rFonts w:asciiTheme="majorHAnsi" w:eastAsia="Times New Roman" w:hAnsiTheme="majorHAnsi" w:cstheme="majorHAnsi"/>
          <w:sz w:val="24"/>
          <w:szCs w:val="24"/>
          <w:lang w:val="ru-MD"/>
        </w:rPr>
        <w:t>м регионе”</w:t>
      </w:r>
      <w:r w:rsidRPr="007377C1">
        <w:rPr>
          <w:rFonts w:asciiTheme="majorHAnsi" w:eastAsia="Times New Roman" w:hAnsiTheme="majorHAnsi" w:cstheme="majorHAnsi"/>
          <w:sz w:val="24"/>
          <w:szCs w:val="24"/>
          <w:lang w:val="ru-MD"/>
        </w:rPr>
        <w:t xml:space="preserve">. Срок выполнения </w:t>
      </w:r>
      <w:r w:rsidR="00372549" w:rsidRPr="007377C1">
        <w:rPr>
          <w:rFonts w:asciiTheme="majorHAnsi" w:eastAsia="Times New Roman" w:hAnsiTheme="majorHAnsi" w:cstheme="majorHAnsi"/>
          <w:sz w:val="24"/>
          <w:szCs w:val="24"/>
          <w:lang w:val="ru-MD"/>
        </w:rPr>
        <w:t>за</w:t>
      </w:r>
      <w:r w:rsidRPr="007377C1">
        <w:rPr>
          <w:rFonts w:asciiTheme="majorHAnsi" w:eastAsia="Times New Roman" w:hAnsiTheme="majorHAnsi" w:cstheme="majorHAnsi"/>
          <w:sz w:val="24"/>
          <w:szCs w:val="24"/>
          <w:lang w:val="ru-MD"/>
        </w:rPr>
        <w:t>контракт</w:t>
      </w:r>
      <w:r w:rsidR="00372549" w:rsidRPr="007377C1">
        <w:rPr>
          <w:rFonts w:asciiTheme="majorHAnsi" w:eastAsia="Times New Roman" w:hAnsiTheme="majorHAnsi" w:cstheme="majorHAnsi"/>
          <w:sz w:val="24"/>
          <w:szCs w:val="24"/>
          <w:lang w:val="ru-MD"/>
        </w:rPr>
        <w:t>ован</w:t>
      </w:r>
      <w:r w:rsidRPr="007377C1">
        <w:rPr>
          <w:rFonts w:asciiTheme="majorHAnsi" w:eastAsia="Times New Roman" w:hAnsiTheme="majorHAnsi" w:cstheme="majorHAnsi"/>
          <w:sz w:val="24"/>
          <w:szCs w:val="24"/>
          <w:lang w:val="ru-MD"/>
        </w:rPr>
        <w:t xml:space="preserve">ных работ составлял 36 месяцев. Стоимость строительных и монтажных работ, представляющих </w:t>
      </w:r>
      <w:r w:rsidR="00372549" w:rsidRPr="007377C1">
        <w:rPr>
          <w:rFonts w:asciiTheme="majorHAnsi" w:eastAsia="Times New Roman" w:hAnsiTheme="majorHAnsi" w:cstheme="majorHAnsi"/>
          <w:sz w:val="24"/>
          <w:szCs w:val="24"/>
          <w:lang w:val="ru-MD"/>
        </w:rPr>
        <w:t>предме</w:t>
      </w:r>
      <w:r w:rsidRPr="007377C1">
        <w:rPr>
          <w:rFonts w:asciiTheme="majorHAnsi" w:eastAsia="Times New Roman" w:hAnsiTheme="majorHAnsi" w:cstheme="majorHAnsi"/>
          <w:sz w:val="24"/>
          <w:szCs w:val="24"/>
          <w:lang w:val="ru-MD"/>
        </w:rPr>
        <w:t xml:space="preserve">т договора, составляла 80 161,2 тыс. леев, из которых: 44 529,8 тыс. леев </w:t>
      </w:r>
      <w:r w:rsidR="00372549" w:rsidRPr="007377C1">
        <w:rPr>
          <w:rFonts w:asciiTheme="majorHAnsi" w:eastAsia="Times New Roman" w:hAnsiTheme="majorHAnsi" w:cstheme="majorHAnsi"/>
          <w:sz w:val="24"/>
          <w:szCs w:val="24"/>
          <w:lang w:val="ru-MD"/>
        </w:rPr>
        <w:t xml:space="preserve">из средств НФРР </w:t>
      </w:r>
      <w:r w:rsidRPr="007377C1">
        <w:rPr>
          <w:rFonts w:asciiTheme="majorHAnsi" w:eastAsia="Times New Roman" w:hAnsiTheme="majorHAnsi" w:cstheme="majorHAnsi"/>
          <w:sz w:val="24"/>
          <w:szCs w:val="24"/>
          <w:lang w:val="ru-MD"/>
        </w:rPr>
        <w:t xml:space="preserve">(55,6%) и 35 631,4 тыс. леев (44,4%) – вклад </w:t>
      </w:r>
      <w:r w:rsidR="00372549" w:rsidRPr="007377C1">
        <w:rPr>
          <w:rFonts w:asciiTheme="majorHAnsi" w:eastAsia="Times New Roman" w:hAnsiTheme="majorHAnsi" w:cstheme="majorHAnsi"/>
          <w:sz w:val="24"/>
          <w:szCs w:val="24"/>
          <w:lang w:val="ru-MD"/>
        </w:rPr>
        <w:t>РС Ниспорень</w:t>
      </w:r>
      <w:r w:rsidRPr="007377C1">
        <w:rPr>
          <w:rFonts w:asciiTheme="majorHAnsi" w:eastAsia="Times New Roman" w:hAnsiTheme="majorHAnsi" w:cstheme="majorHAnsi"/>
          <w:sz w:val="24"/>
          <w:szCs w:val="24"/>
          <w:lang w:val="ru-MD"/>
        </w:rPr>
        <w:t xml:space="preserve">, который должен был быть </w:t>
      </w:r>
      <w:r w:rsidR="00372549" w:rsidRPr="007377C1">
        <w:rPr>
          <w:rFonts w:asciiTheme="majorHAnsi" w:eastAsia="Times New Roman" w:hAnsiTheme="majorHAnsi" w:cstheme="majorHAnsi"/>
          <w:sz w:val="24"/>
          <w:szCs w:val="24"/>
          <w:lang w:val="ru-MD"/>
        </w:rPr>
        <w:t>перечисл</w:t>
      </w:r>
      <w:r w:rsidRPr="007377C1">
        <w:rPr>
          <w:rFonts w:asciiTheme="majorHAnsi" w:eastAsia="Times New Roman" w:hAnsiTheme="majorHAnsi" w:cstheme="majorHAnsi"/>
          <w:sz w:val="24"/>
          <w:szCs w:val="24"/>
          <w:lang w:val="ru-MD"/>
        </w:rPr>
        <w:t xml:space="preserve">ен на счет </w:t>
      </w:r>
      <w:r w:rsidR="00372549" w:rsidRPr="007377C1">
        <w:rPr>
          <w:rFonts w:asciiTheme="majorHAnsi" w:eastAsia="Times New Roman" w:hAnsiTheme="majorHAnsi" w:cstheme="majorHAnsi"/>
          <w:sz w:val="24"/>
          <w:szCs w:val="24"/>
          <w:lang w:val="ru-MD"/>
        </w:rPr>
        <w:t>АРР Центр</w:t>
      </w:r>
      <w:r w:rsidRPr="007377C1">
        <w:rPr>
          <w:rFonts w:asciiTheme="majorHAnsi" w:eastAsia="Times New Roman" w:hAnsiTheme="majorHAnsi" w:cstheme="majorHAnsi"/>
          <w:sz w:val="24"/>
          <w:szCs w:val="24"/>
          <w:lang w:val="ru-MD"/>
        </w:rPr>
        <w:t xml:space="preserve">. </w:t>
      </w:r>
    </w:p>
    <w:p w14:paraId="77293744" w14:textId="79E876E2" w:rsidR="000228AB" w:rsidRPr="007377C1" w:rsidRDefault="00130C5C" w:rsidP="00FF61B8">
      <w:pPr>
        <w:spacing w:after="0" w:line="276" w:lineRule="auto"/>
        <w:ind w:firstLine="720"/>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sz w:val="24"/>
          <w:szCs w:val="24"/>
          <w:lang w:val="ru-MD"/>
        </w:rPr>
        <w:t>Через 4 и</w:t>
      </w:r>
      <w:r w:rsidR="00C3055F" w:rsidRPr="007377C1">
        <w:rPr>
          <w:rFonts w:asciiTheme="majorHAnsi" w:eastAsia="Times New Roman" w:hAnsiTheme="majorHAnsi" w:cstheme="majorHAnsi"/>
          <w:sz w:val="24"/>
          <w:szCs w:val="24"/>
          <w:lang w:val="ru-MD"/>
        </w:rPr>
        <w:t>, соответственно,</w:t>
      </w:r>
      <w:r w:rsidRPr="007377C1">
        <w:rPr>
          <w:rFonts w:asciiTheme="majorHAnsi" w:eastAsia="Times New Roman" w:hAnsiTheme="majorHAnsi" w:cstheme="majorHAnsi"/>
          <w:sz w:val="24"/>
          <w:szCs w:val="24"/>
          <w:lang w:val="ru-MD"/>
        </w:rPr>
        <w:t xml:space="preserve"> 12 месяцев после заключения вышеупомянутого первого </w:t>
      </w:r>
      <w:r w:rsidR="007E0ADD" w:rsidRPr="007377C1">
        <w:rPr>
          <w:rFonts w:asciiTheme="majorHAnsi" w:eastAsia="Times New Roman" w:hAnsiTheme="majorHAnsi" w:cstheme="majorHAnsi"/>
          <w:sz w:val="24"/>
          <w:szCs w:val="24"/>
          <w:lang w:val="ru-MD"/>
        </w:rPr>
        <w:t>договор</w:t>
      </w:r>
      <w:r w:rsidRPr="007377C1">
        <w:rPr>
          <w:rFonts w:asciiTheme="majorHAnsi" w:eastAsia="Times New Roman" w:hAnsiTheme="majorHAnsi" w:cstheme="majorHAnsi"/>
          <w:sz w:val="24"/>
          <w:szCs w:val="24"/>
          <w:lang w:val="ru-MD"/>
        </w:rPr>
        <w:t xml:space="preserve">а </w:t>
      </w:r>
      <w:r w:rsidR="00C3055F" w:rsidRPr="007377C1">
        <w:rPr>
          <w:rFonts w:asciiTheme="majorHAnsi" w:eastAsia="Times New Roman" w:hAnsiTheme="majorHAnsi" w:cstheme="majorHAnsi"/>
          <w:sz w:val="24"/>
          <w:szCs w:val="24"/>
          <w:lang w:val="ru-MD"/>
        </w:rPr>
        <w:t>подряда</w:t>
      </w:r>
      <w:r w:rsidRPr="007377C1">
        <w:rPr>
          <w:rFonts w:asciiTheme="majorHAnsi" w:eastAsia="Times New Roman" w:hAnsiTheme="majorHAnsi" w:cstheme="majorHAnsi"/>
          <w:sz w:val="24"/>
          <w:szCs w:val="24"/>
          <w:lang w:val="ru-MD"/>
        </w:rPr>
        <w:t>, 08.12.2017 и</w:t>
      </w:r>
      <w:r w:rsidR="00C3055F" w:rsidRPr="007377C1">
        <w:rPr>
          <w:rFonts w:asciiTheme="majorHAnsi" w:eastAsia="Times New Roman" w:hAnsiTheme="majorHAnsi" w:cstheme="majorHAnsi"/>
          <w:sz w:val="24"/>
          <w:szCs w:val="24"/>
          <w:lang w:val="ru-MD"/>
        </w:rPr>
        <w:t>,</w:t>
      </w:r>
      <w:r w:rsidRPr="007377C1">
        <w:rPr>
          <w:rFonts w:asciiTheme="majorHAnsi" w:eastAsia="Times New Roman" w:hAnsiTheme="majorHAnsi" w:cstheme="majorHAnsi"/>
          <w:sz w:val="24"/>
          <w:szCs w:val="24"/>
          <w:lang w:val="ru-MD"/>
        </w:rPr>
        <w:t xml:space="preserve"> </w:t>
      </w:r>
      <w:r w:rsidR="00C3055F" w:rsidRPr="007377C1">
        <w:rPr>
          <w:rFonts w:asciiTheme="majorHAnsi" w:eastAsia="Times New Roman" w:hAnsiTheme="majorHAnsi" w:cstheme="majorHAnsi"/>
          <w:sz w:val="24"/>
          <w:szCs w:val="24"/>
          <w:lang w:val="ru-MD"/>
        </w:rPr>
        <w:t xml:space="preserve">соответственно, </w:t>
      </w:r>
      <w:r w:rsidRPr="007377C1">
        <w:rPr>
          <w:rFonts w:asciiTheme="majorHAnsi" w:eastAsia="Times New Roman" w:hAnsiTheme="majorHAnsi" w:cstheme="majorHAnsi"/>
          <w:sz w:val="24"/>
          <w:szCs w:val="24"/>
          <w:lang w:val="ru-MD"/>
        </w:rPr>
        <w:t>28.11.2018</w:t>
      </w:r>
      <w:r w:rsidR="00A54E9D" w:rsidRPr="007377C1">
        <w:rPr>
          <w:rFonts w:asciiTheme="majorHAnsi" w:eastAsia="Times New Roman" w:hAnsiTheme="majorHAnsi" w:cstheme="majorHAnsi"/>
          <w:sz w:val="24"/>
          <w:szCs w:val="24"/>
          <w:lang w:val="ru-MD"/>
        </w:rPr>
        <w:t>,</w:t>
      </w:r>
      <w:r w:rsidR="00C3055F" w:rsidRPr="007377C1">
        <w:rPr>
          <w:rFonts w:asciiTheme="majorHAnsi" w:eastAsia="Times New Roman" w:hAnsiTheme="majorHAnsi" w:cstheme="majorHAnsi"/>
          <w:sz w:val="24"/>
          <w:szCs w:val="24"/>
          <w:lang w:val="ru-MD"/>
        </w:rPr>
        <w:t xml:space="preserve"> </w:t>
      </w:r>
      <w:r w:rsidRPr="007377C1">
        <w:rPr>
          <w:rFonts w:asciiTheme="majorHAnsi" w:eastAsia="Times New Roman" w:hAnsiTheme="majorHAnsi" w:cstheme="majorHAnsi"/>
          <w:sz w:val="24"/>
          <w:szCs w:val="24"/>
          <w:lang w:val="ru-MD"/>
        </w:rPr>
        <w:t xml:space="preserve">между </w:t>
      </w:r>
      <w:r w:rsidR="00A54E9D" w:rsidRPr="007377C1">
        <w:rPr>
          <w:rFonts w:asciiTheme="majorHAnsi" w:eastAsia="Times New Roman" w:hAnsiTheme="majorHAnsi" w:cstheme="majorHAnsi"/>
          <w:sz w:val="24"/>
          <w:szCs w:val="24"/>
          <w:lang w:val="ru-MD"/>
        </w:rPr>
        <w:t>АРР Центр</w:t>
      </w:r>
      <w:r w:rsidRPr="007377C1">
        <w:rPr>
          <w:rFonts w:asciiTheme="majorHAnsi" w:eastAsia="Times New Roman" w:hAnsiTheme="majorHAnsi" w:cstheme="majorHAnsi"/>
          <w:sz w:val="24"/>
          <w:szCs w:val="24"/>
          <w:lang w:val="ru-MD"/>
        </w:rPr>
        <w:t xml:space="preserve">, </w:t>
      </w:r>
      <w:r w:rsidR="00A54E9D" w:rsidRPr="007377C1">
        <w:rPr>
          <w:rFonts w:asciiTheme="majorHAnsi" w:eastAsia="Times New Roman" w:hAnsiTheme="majorHAnsi" w:cstheme="majorHAnsi"/>
          <w:sz w:val="24"/>
          <w:szCs w:val="24"/>
          <w:lang w:val="ru-MD"/>
        </w:rPr>
        <w:t>РС Ниспорень</w:t>
      </w:r>
      <w:r w:rsidRPr="007377C1">
        <w:rPr>
          <w:rFonts w:asciiTheme="majorHAnsi" w:eastAsia="Times New Roman" w:hAnsiTheme="majorHAnsi" w:cstheme="majorHAnsi"/>
          <w:sz w:val="24"/>
          <w:szCs w:val="24"/>
          <w:lang w:val="ru-MD"/>
        </w:rPr>
        <w:t xml:space="preserve"> и </w:t>
      </w:r>
      <w:r w:rsidR="00A54E9D" w:rsidRPr="007377C1">
        <w:rPr>
          <w:rFonts w:asciiTheme="majorHAnsi" w:eastAsia="Times New Roman" w:hAnsiTheme="majorHAnsi" w:cstheme="majorHAnsi"/>
          <w:sz w:val="24"/>
          <w:szCs w:val="24"/>
          <w:lang w:val="ru-MD"/>
        </w:rPr>
        <w:t>ООО</w:t>
      </w:r>
      <w:r w:rsidRPr="007377C1">
        <w:rPr>
          <w:rFonts w:asciiTheme="majorHAnsi" w:eastAsia="Times New Roman" w:hAnsiTheme="majorHAnsi" w:cstheme="majorHAnsi"/>
          <w:sz w:val="24"/>
          <w:szCs w:val="24"/>
          <w:lang w:val="ru-MD"/>
        </w:rPr>
        <w:t xml:space="preserve"> „CAMELON-CONS” были заключены дополнительн</w:t>
      </w:r>
      <w:r w:rsidR="00A54E9D" w:rsidRPr="007377C1">
        <w:rPr>
          <w:rFonts w:asciiTheme="majorHAnsi" w:eastAsia="Times New Roman" w:hAnsiTheme="majorHAnsi" w:cstheme="majorHAnsi"/>
          <w:sz w:val="24"/>
          <w:szCs w:val="24"/>
          <w:lang w:val="ru-MD"/>
        </w:rPr>
        <w:t>о</w:t>
      </w:r>
      <w:r w:rsidRPr="007377C1">
        <w:rPr>
          <w:rFonts w:asciiTheme="majorHAnsi" w:eastAsia="Times New Roman" w:hAnsiTheme="majorHAnsi" w:cstheme="majorHAnsi"/>
          <w:sz w:val="24"/>
          <w:szCs w:val="24"/>
          <w:lang w:val="ru-MD"/>
        </w:rPr>
        <w:t xml:space="preserve"> 2 </w:t>
      </w:r>
      <w:r w:rsidR="007E0ADD" w:rsidRPr="007377C1">
        <w:rPr>
          <w:rFonts w:asciiTheme="majorHAnsi" w:eastAsia="Times New Roman" w:hAnsiTheme="majorHAnsi" w:cstheme="majorHAnsi"/>
          <w:sz w:val="24"/>
          <w:szCs w:val="24"/>
          <w:lang w:val="ru-MD"/>
        </w:rPr>
        <w:t>договор</w:t>
      </w:r>
      <w:r w:rsidRPr="007377C1">
        <w:rPr>
          <w:rFonts w:asciiTheme="majorHAnsi" w:eastAsia="Times New Roman" w:hAnsiTheme="majorHAnsi" w:cstheme="majorHAnsi"/>
          <w:sz w:val="24"/>
          <w:szCs w:val="24"/>
          <w:lang w:val="ru-MD"/>
        </w:rPr>
        <w:t xml:space="preserve">а </w:t>
      </w:r>
      <w:r w:rsidR="00A54E9D" w:rsidRPr="007377C1">
        <w:rPr>
          <w:rFonts w:asciiTheme="majorHAnsi" w:eastAsia="Times New Roman" w:hAnsiTheme="majorHAnsi" w:cstheme="majorHAnsi"/>
          <w:sz w:val="24"/>
          <w:szCs w:val="24"/>
          <w:lang w:val="ru-MD"/>
        </w:rPr>
        <w:t>подряда</w:t>
      </w:r>
      <w:r w:rsidRPr="007377C1">
        <w:rPr>
          <w:rFonts w:asciiTheme="majorHAnsi" w:eastAsia="Times New Roman" w:hAnsiTheme="majorHAnsi" w:cstheme="majorHAnsi"/>
          <w:sz w:val="24"/>
          <w:szCs w:val="24"/>
          <w:lang w:val="ru-MD"/>
        </w:rPr>
        <w:t xml:space="preserve"> №28/9 и</w:t>
      </w:r>
      <w:r w:rsidR="00A54E9D" w:rsidRPr="007377C1">
        <w:rPr>
          <w:rFonts w:asciiTheme="majorHAnsi" w:eastAsia="Times New Roman" w:hAnsiTheme="majorHAnsi" w:cstheme="majorHAnsi"/>
          <w:sz w:val="24"/>
          <w:szCs w:val="24"/>
          <w:lang w:val="ru-MD"/>
        </w:rPr>
        <w:t>,</w:t>
      </w:r>
      <w:r w:rsidRPr="007377C1">
        <w:rPr>
          <w:rFonts w:asciiTheme="majorHAnsi" w:eastAsia="Times New Roman" w:hAnsiTheme="majorHAnsi" w:cstheme="majorHAnsi"/>
          <w:sz w:val="24"/>
          <w:szCs w:val="24"/>
          <w:lang w:val="ru-MD"/>
        </w:rPr>
        <w:t xml:space="preserve"> соответственно</w:t>
      </w:r>
      <w:r w:rsidR="00A54E9D" w:rsidRPr="007377C1">
        <w:rPr>
          <w:rFonts w:asciiTheme="majorHAnsi" w:eastAsia="Times New Roman" w:hAnsiTheme="majorHAnsi" w:cstheme="majorHAnsi"/>
          <w:sz w:val="24"/>
          <w:szCs w:val="24"/>
          <w:lang w:val="ru-MD"/>
        </w:rPr>
        <w:t xml:space="preserve">, </w:t>
      </w:r>
      <w:r w:rsidRPr="007377C1">
        <w:rPr>
          <w:rFonts w:asciiTheme="majorHAnsi" w:eastAsia="Times New Roman" w:hAnsiTheme="majorHAnsi" w:cstheme="majorHAnsi"/>
          <w:sz w:val="24"/>
          <w:szCs w:val="24"/>
          <w:lang w:val="ru-MD"/>
        </w:rPr>
        <w:t xml:space="preserve">№28/12, </w:t>
      </w:r>
      <w:r w:rsidR="00A54E9D" w:rsidRPr="007377C1">
        <w:rPr>
          <w:rFonts w:asciiTheme="majorHAnsi" w:eastAsia="Times New Roman" w:hAnsiTheme="majorHAnsi" w:cstheme="majorHAnsi"/>
          <w:sz w:val="24"/>
          <w:szCs w:val="24"/>
          <w:lang w:val="ru-MD"/>
        </w:rPr>
        <w:t>с предметом</w:t>
      </w:r>
      <w:r w:rsidRPr="007377C1">
        <w:rPr>
          <w:rFonts w:asciiTheme="majorHAnsi" w:eastAsia="Times New Roman" w:hAnsiTheme="majorHAnsi" w:cstheme="majorHAnsi"/>
          <w:sz w:val="24"/>
          <w:szCs w:val="24"/>
          <w:lang w:val="ru-MD"/>
        </w:rPr>
        <w:t xml:space="preserve"> договора аналогич</w:t>
      </w:r>
      <w:r w:rsidR="00A54E9D" w:rsidRPr="007377C1">
        <w:rPr>
          <w:rFonts w:asciiTheme="majorHAnsi" w:eastAsia="Times New Roman" w:hAnsiTheme="majorHAnsi" w:cstheme="majorHAnsi"/>
          <w:sz w:val="24"/>
          <w:szCs w:val="24"/>
          <w:lang w:val="ru-MD"/>
        </w:rPr>
        <w:t>ным</w:t>
      </w:r>
      <w:r w:rsidRPr="007377C1">
        <w:rPr>
          <w:rFonts w:asciiTheme="majorHAnsi" w:eastAsia="Times New Roman" w:hAnsiTheme="majorHAnsi" w:cstheme="majorHAnsi"/>
          <w:sz w:val="24"/>
          <w:szCs w:val="24"/>
          <w:lang w:val="ru-MD"/>
        </w:rPr>
        <w:t xml:space="preserve"> первоначальному </w:t>
      </w:r>
      <w:r w:rsidR="007E0ADD" w:rsidRPr="007377C1">
        <w:rPr>
          <w:rFonts w:asciiTheme="majorHAnsi" w:eastAsia="Times New Roman" w:hAnsiTheme="majorHAnsi" w:cstheme="majorHAnsi"/>
          <w:sz w:val="24"/>
          <w:szCs w:val="24"/>
          <w:lang w:val="ru-MD"/>
        </w:rPr>
        <w:t>договор</w:t>
      </w:r>
      <w:r w:rsidRPr="007377C1">
        <w:rPr>
          <w:rFonts w:asciiTheme="majorHAnsi" w:eastAsia="Times New Roman" w:hAnsiTheme="majorHAnsi" w:cstheme="majorHAnsi"/>
          <w:sz w:val="24"/>
          <w:szCs w:val="24"/>
          <w:lang w:val="ru-MD"/>
        </w:rPr>
        <w:t xml:space="preserve">у </w:t>
      </w:r>
      <w:r w:rsidR="00A54E9D" w:rsidRPr="007377C1">
        <w:rPr>
          <w:rFonts w:asciiTheme="majorHAnsi" w:eastAsia="Times New Roman" w:hAnsiTheme="majorHAnsi" w:cstheme="majorHAnsi"/>
          <w:sz w:val="24"/>
          <w:szCs w:val="24"/>
          <w:lang w:val="ru-MD"/>
        </w:rPr>
        <w:t>от</w:t>
      </w:r>
      <w:r w:rsidRPr="007377C1">
        <w:rPr>
          <w:rFonts w:asciiTheme="majorHAnsi" w:eastAsia="Times New Roman" w:hAnsiTheme="majorHAnsi" w:cstheme="majorHAnsi"/>
          <w:sz w:val="24"/>
          <w:szCs w:val="24"/>
          <w:lang w:val="ru-MD"/>
        </w:rPr>
        <w:t xml:space="preserve"> 29.08.2017, а стоимость работ состав</w:t>
      </w:r>
      <w:r w:rsidR="00A54E9D" w:rsidRPr="007377C1">
        <w:rPr>
          <w:rFonts w:asciiTheme="majorHAnsi" w:eastAsia="Times New Roman" w:hAnsiTheme="majorHAnsi" w:cstheme="majorHAnsi"/>
          <w:sz w:val="24"/>
          <w:szCs w:val="24"/>
          <w:lang w:val="ru-MD"/>
        </w:rPr>
        <w:t>ила</w:t>
      </w:r>
      <w:r w:rsidRPr="007377C1">
        <w:rPr>
          <w:rFonts w:asciiTheme="majorHAnsi" w:eastAsia="Times New Roman" w:hAnsiTheme="majorHAnsi" w:cstheme="majorHAnsi"/>
          <w:sz w:val="24"/>
          <w:szCs w:val="24"/>
          <w:lang w:val="ru-MD"/>
        </w:rPr>
        <w:t xml:space="preserve"> 529,3 тыс. леев (из </w:t>
      </w:r>
      <w:r w:rsidR="00A54E9D" w:rsidRPr="007377C1">
        <w:rPr>
          <w:rFonts w:asciiTheme="majorHAnsi" w:eastAsia="Times New Roman" w:hAnsiTheme="majorHAnsi" w:cstheme="majorHAnsi"/>
          <w:sz w:val="24"/>
          <w:szCs w:val="24"/>
          <w:lang w:val="ru-MD"/>
        </w:rPr>
        <w:t>средств</w:t>
      </w:r>
      <w:r w:rsidRPr="007377C1">
        <w:rPr>
          <w:rFonts w:asciiTheme="majorHAnsi" w:eastAsia="Times New Roman" w:hAnsiTheme="majorHAnsi" w:cstheme="majorHAnsi"/>
          <w:sz w:val="24"/>
          <w:szCs w:val="24"/>
          <w:lang w:val="ru-MD"/>
        </w:rPr>
        <w:t xml:space="preserve"> </w:t>
      </w:r>
      <w:r w:rsidR="00A54E9D" w:rsidRPr="007377C1">
        <w:rPr>
          <w:rFonts w:asciiTheme="majorHAnsi" w:eastAsia="Times New Roman" w:hAnsiTheme="majorHAnsi" w:cstheme="majorHAnsi"/>
          <w:sz w:val="24"/>
          <w:szCs w:val="24"/>
          <w:lang w:val="ru-MD"/>
        </w:rPr>
        <w:t>НФРР</w:t>
      </w:r>
      <w:r w:rsidRPr="007377C1">
        <w:rPr>
          <w:rFonts w:asciiTheme="majorHAnsi" w:eastAsia="Times New Roman" w:hAnsiTheme="majorHAnsi" w:cstheme="majorHAnsi"/>
          <w:sz w:val="24"/>
          <w:szCs w:val="24"/>
          <w:lang w:val="ru-MD"/>
        </w:rPr>
        <w:t xml:space="preserve">) и, соответственно, 11 157,6 тыс. леев (вклад </w:t>
      </w:r>
      <w:r w:rsidR="00A54E9D" w:rsidRPr="007377C1">
        <w:rPr>
          <w:rFonts w:asciiTheme="majorHAnsi" w:eastAsia="Times New Roman" w:hAnsiTheme="majorHAnsi" w:cstheme="majorHAnsi"/>
          <w:sz w:val="24"/>
          <w:szCs w:val="24"/>
          <w:lang w:val="ru-MD"/>
        </w:rPr>
        <w:t>РС Ниспорень</w:t>
      </w:r>
      <w:r w:rsidRPr="007377C1">
        <w:rPr>
          <w:rFonts w:asciiTheme="majorHAnsi" w:eastAsia="Times New Roman" w:hAnsiTheme="majorHAnsi" w:cstheme="majorHAnsi"/>
          <w:sz w:val="24"/>
          <w:szCs w:val="24"/>
          <w:lang w:val="ru-MD"/>
        </w:rPr>
        <w:t>)</w:t>
      </w:r>
      <w:r w:rsidR="00A54E9D" w:rsidRPr="007377C1">
        <w:rPr>
          <w:rFonts w:asciiTheme="majorHAnsi" w:eastAsia="Times New Roman" w:hAnsiTheme="majorHAnsi" w:cstheme="majorHAnsi"/>
          <w:sz w:val="24"/>
          <w:szCs w:val="24"/>
          <w:lang w:val="ru-MD"/>
        </w:rPr>
        <w:t>.</w:t>
      </w:r>
      <w:r w:rsidRPr="007377C1">
        <w:rPr>
          <w:rFonts w:asciiTheme="majorHAnsi" w:eastAsia="Times New Roman" w:hAnsiTheme="majorHAnsi" w:cstheme="majorHAnsi"/>
          <w:sz w:val="24"/>
          <w:szCs w:val="24"/>
          <w:lang w:val="ru-MD"/>
        </w:rPr>
        <w:t xml:space="preserve"> </w:t>
      </w:r>
    </w:p>
    <w:p w14:paraId="68D01F2B" w14:textId="2CD05B8F" w:rsidR="00494DE9" w:rsidRPr="007377C1" w:rsidRDefault="00130C5C" w:rsidP="00FF61B8">
      <w:pPr>
        <w:spacing w:after="0" w:line="276" w:lineRule="auto"/>
        <w:ind w:firstLine="720"/>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sz w:val="24"/>
          <w:szCs w:val="24"/>
          <w:lang w:val="ru-MD"/>
        </w:rPr>
        <w:t xml:space="preserve">В общей сложности стоимость объекта составила 91 848,1 тыс. леев, из которых: 45 059,1 тыс. леев – за счет </w:t>
      </w:r>
      <w:r w:rsidR="00C3055F" w:rsidRPr="007377C1">
        <w:rPr>
          <w:rFonts w:asciiTheme="majorHAnsi" w:eastAsia="Times New Roman" w:hAnsiTheme="majorHAnsi" w:cstheme="majorHAnsi"/>
          <w:sz w:val="24"/>
          <w:szCs w:val="24"/>
          <w:lang w:val="ru-MD"/>
        </w:rPr>
        <w:t>НФРР</w:t>
      </w:r>
      <w:r w:rsidRPr="007377C1">
        <w:rPr>
          <w:rFonts w:asciiTheme="majorHAnsi" w:eastAsia="Times New Roman" w:hAnsiTheme="majorHAnsi" w:cstheme="majorHAnsi"/>
          <w:sz w:val="24"/>
          <w:szCs w:val="24"/>
          <w:lang w:val="ru-MD"/>
        </w:rPr>
        <w:t xml:space="preserve">, и 46 789,0 тыс. леев – вклад </w:t>
      </w:r>
      <w:r w:rsidR="00C3055F" w:rsidRPr="007377C1">
        <w:rPr>
          <w:rFonts w:asciiTheme="majorHAnsi" w:eastAsia="Times New Roman" w:hAnsiTheme="majorHAnsi" w:cstheme="majorHAnsi"/>
          <w:sz w:val="24"/>
          <w:szCs w:val="24"/>
          <w:lang w:val="ru-MD"/>
        </w:rPr>
        <w:t>РС Ниспорень</w:t>
      </w:r>
      <w:r w:rsidRPr="007377C1">
        <w:rPr>
          <w:rFonts w:asciiTheme="majorHAnsi" w:eastAsia="Times New Roman" w:hAnsiTheme="majorHAnsi" w:cstheme="majorHAnsi"/>
          <w:sz w:val="24"/>
          <w:szCs w:val="24"/>
          <w:lang w:val="ru-MD"/>
        </w:rPr>
        <w:t xml:space="preserve">. Исходя из положений указанного договора о финансировании, АП района </w:t>
      </w:r>
      <w:r w:rsidR="00C3055F" w:rsidRPr="007377C1">
        <w:rPr>
          <w:rFonts w:asciiTheme="majorHAnsi" w:eastAsia="Times New Roman" w:hAnsiTheme="majorHAnsi" w:cstheme="majorHAnsi"/>
          <w:sz w:val="24"/>
          <w:szCs w:val="24"/>
          <w:lang w:val="ru-MD"/>
        </w:rPr>
        <w:t xml:space="preserve">Ниспорень, </w:t>
      </w:r>
      <w:r w:rsidRPr="007377C1">
        <w:rPr>
          <w:rFonts w:asciiTheme="majorHAnsi" w:eastAsia="Times New Roman" w:hAnsiTheme="majorHAnsi" w:cstheme="majorHAnsi"/>
          <w:sz w:val="24"/>
          <w:szCs w:val="24"/>
          <w:lang w:val="ru-MD"/>
        </w:rPr>
        <w:t xml:space="preserve">на основании 10 решений </w:t>
      </w:r>
      <w:r w:rsidR="00C3055F" w:rsidRPr="007377C1">
        <w:rPr>
          <w:rFonts w:asciiTheme="majorHAnsi" w:eastAsia="Times New Roman" w:hAnsiTheme="majorHAnsi" w:cstheme="majorHAnsi"/>
          <w:sz w:val="24"/>
          <w:szCs w:val="24"/>
          <w:lang w:val="ru-MD"/>
        </w:rPr>
        <w:t>РС, перевел</w:t>
      </w:r>
      <w:r w:rsidRPr="007377C1">
        <w:rPr>
          <w:rFonts w:asciiTheme="majorHAnsi" w:eastAsia="Times New Roman" w:hAnsiTheme="majorHAnsi" w:cstheme="majorHAnsi"/>
          <w:sz w:val="24"/>
          <w:szCs w:val="24"/>
          <w:lang w:val="ru-MD"/>
        </w:rPr>
        <w:t xml:space="preserve"> в 2017-2019 г</w:t>
      </w:r>
      <w:r w:rsidR="00C3055F" w:rsidRPr="007377C1">
        <w:rPr>
          <w:rFonts w:asciiTheme="majorHAnsi" w:eastAsia="Times New Roman" w:hAnsiTheme="majorHAnsi" w:cstheme="majorHAnsi"/>
          <w:sz w:val="24"/>
          <w:szCs w:val="24"/>
          <w:lang w:val="ru-MD"/>
        </w:rPr>
        <w:t>одах АРР Ц</w:t>
      </w:r>
      <w:r w:rsidRPr="007377C1">
        <w:rPr>
          <w:rFonts w:asciiTheme="majorHAnsi" w:eastAsia="Times New Roman" w:hAnsiTheme="majorHAnsi" w:cstheme="majorHAnsi"/>
          <w:sz w:val="24"/>
          <w:szCs w:val="24"/>
          <w:lang w:val="ru-MD"/>
        </w:rPr>
        <w:t>ентр финансовы</w:t>
      </w:r>
      <w:r w:rsidR="00C3055F" w:rsidRPr="007377C1">
        <w:rPr>
          <w:rFonts w:asciiTheme="majorHAnsi" w:eastAsia="Times New Roman" w:hAnsiTheme="majorHAnsi" w:cstheme="majorHAnsi"/>
          <w:sz w:val="24"/>
          <w:szCs w:val="24"/>
          <w:lang w:val="ru-MD"/>
        </w:rPr>
        <w:t>е</w:t>
      </w:r>
      <w:r w:rsidRPr="007377C1">
        <w:rPr>
          <w:rFonts w:asciiTheme="majorHAnsi" w:eastAsia="Times New Roman" w:hAnsiTheme="majorHAnsi" w:cstheme="majorHAnsi"/>
          <w:sz w:val="24"/>
          <w:szCs w:val="24"/>
          <w:lang w:val="ru-MD"/>
        </w:rPr>
        <w:t xml:space="preserve"> средств</w:t>
      </w:r>
      <w:r w:rsidR="00C3055F" w:rsidRPr="007377C1">
        <w:rPr>
          <w:rFonts w:asciiTheme="majorHAnsi" w:eastAsia="Times New Roman" w:hAnsiTheme="majorHAnsi" w:cstheme="majorHAnsi"/>
          <w:sz w:val="24"/>
          <w:szCs w:val="24"/>
          <w:lang w:val="ru-MD"/>
        </w:rPr>
        <w:t>а</w:t>
      </w:r>
      <w:r w:rsidRPr="007377C1">
        <w:rPr>
          <w:rFonts w:asciiTheme="majorHAnsi" w:eastAsia="Times New Roman" w:hAnsiTheme="majorHAnsi" w:cstheme="majorHAnsi"/>
          <w:sz w:val="24"/>
          <w:szCs w:val="24"/>
          <w:lang w:val="ru-MD"/>
        </w:rPr>
        <w:t xml:space="preserve"> на общую сумму 26 360,8 тыс. леев (из которых 12 000 тыс. леев выделено из государственного бюджета ( в 2017 и 2018 гг.) и 14 360,8 тыс. леев – за счет районного бюджета)</w:t>
      </w:r>
      <w:r w:rsidR="00C3055F" w:rsidRPr="007377C1">
        <w:rPr>
          <w:rFonts w:asciiTheme="majorHAnsi" w:eastAsia="Times New Roman" w:hAnsiTheme="majorHAnsi" w:cstheme="majorHAnsi"/>
          <w:sz w:val="24"/>
          <w:szCs w:val="24"/>
          <w:lang w:val="ru-MD"/>
        </w:rPr>
        <w:t>,</w:t>
      </w:r>
      <w:r w:rsidRPr="007377C1">
        <w:rPr>
          <w:rFonts w:asciiTheme="majorHAnsi" w:eastAsia="Times New Roman" w:hAnsiTheme="majorHAnsi" w:cstheme="majorHAnsi"/>
          <w:sz w:val="24"/>
          <w:szCs w:val="24"/>
          <w:lang w:val="ru-MD"/>
        </w:rPr>
        <w:t xml:space="preserve"> в качестве финансового вклада для </w:t>
      </w:r>
      <w:r w:rsidR="00C3055F" w:rsidRPr="007377C1">
        <w:rPr>
          <w:rFonts w:asciiTheme="majorHAnsi" w:eastAsia="Times New Roman" w:hAnsiTheme="majorHAnsi" w:cstheme="majorHAnsi"/>
          <w:sz w:val="24"/>
          <w:szCs w:val="24"/>
          <w:lang w:val="ru-MD"/>
        </w:rPr>
        <w:t>внедрения</w:t>
      </w:r>
      <w:r w:rsidRPr="007377C1">
        <w:rPr>
          <w:rFonts w:asciiTheme="majorHAnsi" w:eastAsia="Times New Roman" w:hAnsiTheme="majorHAnsi" w:cstheme="majorHAnsi"/>
          <w:sz w:val="24"/>
          <w:szCs w:val="24"/>
          <w:lang w:val="ru-MD"/>
        </w:rPr>
        <w:t xml:space="preserve"> </w:t>
      </w:r>
      <w:r w:rsidR="00C3055F" w:rsidRPr="007377C1">
        <w:rPr>
          <w:rFonts w:asciiTheme="majorHAnsi" w:eastAsia="Times New Roman" w:hAnsiTheme="majorHAnsi" w:cstheme="majorHAnsi"/>
          <w:sz w:val="24"/>
          <w:szCs w:val="24"/>
          <w:lang w:val="ru-MD"/>
        </w:rPr>
        <w:t>выше</w:t>
      </w:r>
      <w:r w:rsidRPr="007377C1">
        <w:rPr>
          <w:rFonts w:asciiTheme="majorHAnsi" w:eastAsia="Times New Roman" w:hAnsiTheme="majorHAnsi" w:cstheme="majorHAnsi"/>
          <w:sz w:val="24"/>
          <w:szCs w:val="24"/>
          <w:lang w:val="ru-MD"/>
        </w:rPr>
        <w:t xml:space="preserve">указанного проекта. Согласно данным, представленным </w:t>
      </w:r>
      <w:r w:rsidR="00C3055F" w:rsidRPr="007377C1">
        <w:rPr>
          <w:rFonts w:asciiTheme="majorHAnsi" w:eastAsia="Times New Roman" w:hAnsiTheme="majorHAnsi" w:cstheme="majorHAnsi"/>
          <w:sz w:val="24"/>
          <w:szCs w:val="24"/>
          <w:lang w:val="ru-MD"/>
        </w:rPr>
        <w:t>АРР Центр</w:t>
      </w:r>
      <w:r w:rsidRPr="007377C1">
        <w:rPr>
          <w:rFonts w:asciiTheme="majorHAnsi" w:eastAsia="Times New Roman" w:hAnsiTheme="majorHAnsi" w:cstheme="majorHAnsi"/>
          <w:sz w:val="24"/>
          <w:szCs w:val="24"/>
          <w:lang w:val="ru-MD"/>
        </w:rPr>
        <w:t>, до 31.12.2020 по указанному объекту были выполнены работы на общую сумму 69 300 тыс. леев.</w:t>
      </w:r>
      <w:r w:rsidR="009663EB" w:rsidRPr="007377C1">
        <w:rPr>
          <w:rFonts w:asciiTheme="majorHAnsi" w:eastAsia="Times New Roman" w:hAnsiTheme="majorHAnsi" w:cstheme="majorHAnsi"/>
          <w:sz w:val="24"/>
          <w:szCs w:val="24"/>
          <w:lang w:val="ru-MD"/>
        </w:rPr>
        <w:t xml:space="preserve"> </w:t>
      </w:r>
    </w:p>
    <w:p w14:paraId="339C8E50" w14:textId="079CB308" w:rsidR="00F42BC2" w:rsidRPr="007377C1" w:rsidRDefault="00F42BC2" w:rsidP="00F42BC2">
      <w:pPr>
        <w:spacing w:after="0" w:line="276" w:lineRule="auto"/>
        <w:ind w:firstLine="720"/>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sz w:val="24"/>
          <w:szCs w:val="24"/>
          <w:lang w:val="ru-MD"/>
        </w:rPr>
        <w:t xml:space="preserve">Следует отметить, что, </w:t>
      </w:r>
      <w:r w:rsidR="00C3055F" w:rsidRPr="007377C1">
        <w:rPr>
          <w:rFonts w:asciiTheme="majorHAnsi" w:eastAsia="Times New Roman" w:hAnsiTheme="majorHAnsi" w:cstheme="majorHAnsi"/>
          <w:sz w:val="24"/>
          <w:szCs w:val="24"/>
          <w:lang w:val="ru-MD"/>
        </w:rPr>
        <w:t>РС</w:t>
      </w:r>
      <w:r w:rsidRPr="007377C1">
        <w:rPr>
          <w:rFonts w:asciiTheme="majorHAnsi" w:eastAsia="Times New Roman" w:hAnsiTheme="majorHAnsi" w:cstheme="majorHAnsi"/>
          <w:sz w:val="24"/>
          <w:szCs w:val="24"/>
          <w:lang w:val="ru-MD"/>
        </w:rPr>
        <w:t xml:space="preserve"> </w:t>
      </w:r>
      <w:r w:rsidR="00C3055F" w:rsidRPr="007377C1">
        <w:rPr>
          <w:rFonts w:asciiTheme="majorHAnsi" w:eastAsia="Times New Roman" w:hAnsiTheme="majorHAnsi" w:cstheme="majorHAnsi"/>
          <w:sz w:val="24"/>
          <w:szCs w:val="24"/>
          <w:lang w:val="ru-MD"/>
        </w:rPr>
        <w:t>Р</w:t>
      </w:r>
      <w:r w:rsidRPr="007377C1">
        <w:rPr>
          <w:rFonts w:asciiTheme="majorHAnsi" w:eastAsia="Times New Roman" w:hAnsiTheme="majorHAnsi" w:cstheme="majorHAnsi"/>
          <w:sz w:val="24"/>
          <w:szCs w:val="24"/>
          <w:lang w:val="ru-MD"/>
        </w:rPr>
        <w:t>ешением №5/18 от 14.09.2017 гарантировал в</w:t>
      </w:r>
      <w:r w:rsidR="00C3055F" w:rsidRPr="007377C1">
        <w:rPr>
          <w:rFonts w:asciiTheme="majorHAnsi" w:eastAsia="Times New Roman" w:hAnsiTheme="majorHAnsi" w:cstheme="majorHAnsi"/>
          <w:sz w:val="24"/>
          <w:szCs w:val="24"/>
          <w:lang w:val="ru-MD"/>
        </w:rPr>
        <w:t>клад</w:t>
      </w:r>
      <w:r w:rsidRPr="007377C1">
        <w:rPr>
          <w:rFonts w:asciiTheme="majorHAnsi" w:eastAsia="Times New Roman" w:hAnsiTheme="majorHAnsi" w:cstheme="majorHAnsi"/>
          <w:sz w:val="24"/>
          <w:szCs w:val="24"/>
          <w:lang w:val="ru-MD"/>
        </w:rPr>
        <w:t xml:space="preserve"> </w:t>
      </w:r>
      <w:r w:rsidR="00C3055F" w:rsidRPr="007377C1">
        <w:rPr>
          <w:rFonts w:asciiTheme="majorHAnsi" w:eastAsia="Times New Roman" w:hAnsiTheme="majorHAnsi" w:cstheme="majorHAnsi"/>
          <w:sz w:val="24"/>
          <w:szCs w:val="24"/>
          <w:lang w:val="ru-MD"/>
        </w:rPr>
        <w:t>АРР</w:t>
      </w:r>
      <w:r w:rsidRPr="007377C1">
        <w:rPr>
          <w:rFonts w:asciiTheme="majorHAnsi" w:eastAsia="Times New Roman" w:hAnsiTheme="majorHAnsi" w:cstheme="majorHAnsi"/>
          <w:sz w:val="24"/>
          <w:szCs w:val="24"/>
          <w:lang w:val="ru-MD"/>
        </w:rPr>
        <w:t xml:space="preserve"> </w:t>
      </w:r>
      <w:r w:rsidR="00C3055F" w:rsidRPr="007377C1">
        <w:rPr>
          <w:rFonts w:asciiTheme="majorHAnsi" w:eastAsia="Times New Roman" w:hAnsiTheme="majorHAnsi" w:cstheme="majorHAnsi"/>
          <w:sz w:val="24"/>
          <w:szCs w:val="24"/>
          <w:lang w:val="ru-MD"/>
        </w:rPr>
        <w:t>Центр в</w:t>
      </w:r>
      <w:r w:rsidRPr="007377C1">
        <w:rPr>
          <w:rFonts w:asciiTheme="majorHAnsi" w:eastAsia="Times New Roman" w:hAnsiTheme="majorHAnsi" w:cstheme="majorHAnsi"/>
          <w:sz w:val="24"/>
          <w:szCs w:val="24"/>
          <w:lang w:val="ru-MD"/>
        </w:rPr>
        <w:t xml:space="preserve"> данн</w:t>
      </w:r>
      <w:r w:rsidR="00C3055F" w:rsidRPr="007377C1">
        <w:rPr>
          <w:rFonts w:asciiTheme="majorHAnsi" w:eastAsia="Times New Roman" w:hAnsiTheme="majorHAnsi" w:cstheme="majorHAnsi"/>
          <w:sz w:val="24"/>
          <w:szCs w:val="24"/>
          <w:lang w:val="ru-MD"/>
        </w:rPr>
        <w:t>ый</w:t>
      </w:r>
      <w:r w:rsidRPr="007377C1">
        <w:rPr>
          <w:rFonts w:asciiTheme="majorHAnsi" w:eastAsia="Times New Roman" w:hAnsiTheme="majorHAnsi" w:cstheme="majorHAnsi"/>
          <w:sz w:val="24"/>
          <w:szCs w:val="24"/>
          <w:lang w:val="ru-MD"/>
        </w:rPr>
        <w:t xml:space="preserve"> объект в размере 35 631,4 тыс. леев. </w:t>
      </w:r>
    </w:p>
    <w:p w14:paraId="2BF14A60" w14:textId="1C003E25" w:rsidR="00F42BC2" w:rsidRPr="007377C1" w:rsidRDefault="00F42BC2" w:rsidP="00F42BC2">
      <w:pPr>
        <w:spacing w:after="0" w:line="276" w:lineRule="auto"/>
        <w:ind w:firstLine="720"/>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sz w:val="24"/>
          <w:szCs w:val="24"/>
          <w:lang w:val="ru-MD"/>
        </w:rPr>
        <w:t>В результате описанн</w:t>
      </w:r>
      <w:r w:rsidR="00F5453C" w:rsidRPr="007377C1">
        <w:rPr>
          <w:rFonts w:asciiTheme="majorHAnsi" w:eastAsia="Times New Roman" w:hAnsiTheme="majorHAnsi" w:cstheme="majorHAnsi"/>
          <w:sz w:val="24"/>
          <w:szCs w:val="24"/>
          <w:lang w:val="ru-MD"/>
        </w:rPr>
        <w:t>ых</w:t>
      </w:r>
      <w:r w:rsidRPr="007377C1">
        <w:rPr>
          <w:rFonts w:asciiTheme="majorHAnsi" w:eastAsia="Times New Roman" w:hAnsiTheme="majorHAnsi" w:cstheme="majorHAnsi"/>
          <w:sz w:val="24"/>
          <w:szCs w:val="24"/>
          <w:lang w:val="ru-MD"/>
        </w:rPr>
        <w:t xml:space="preserve"> выше</w:t>
      </w:r>
      <w:r w:rsidR="00F5453C" w:rsidRPr="007377C1">
        <w:rPr>
          <w:rFonts w:asciiTheme="majorHAnsi" w:eastAsia="Times New Roman" w:hAnsiTheme="majorHAnsi" w:cstheme="majorHAnsi"/>
          <w:sz w:val="24"/>
          <w:szCs w:val="24"/>
          <w:lang w:val="ru-MD"/>
        </w:rPr>
        <w:t xml:space="preserve"> ситуаций,</w:t>
      </w:r>
      <w:r w:rsidRPr="007377C1">
        <w:rPr>
          <w:rFonts w:asciiTheme="majorHAnsi" w:eastAsia="Times New Roman" w:hAnsiTheme="majorHAnsi" w:cstheme="majorHAnsi"/>
          <w:sz w:val="24"/>
          <w:szCs w:val="24"/>
          <w:lang w:val="ru-MD"/>
        </w:rPr>
        <w:t xml:space="preserve"> аудит отмечает, что </w:t>
      </w:r>
      <w:r w:rsidR="00F5453C" w:rsidRPr="007377C1">
        <w:rPr>
          <w:rFonts w:asciiTheme="majorHAnsi" w:eastAsia="Times New Roman" w:hAnsiTheme="majorHAnsi" w:cstheme="majorHAnsi"/>
          <w:sz w:val="24"/>
          <w:szCs w:val="24"/>
          <w:lang w:val="ru-MD"/>
        </w:rPr>
        <w:t>РС Ниспорень</w:t>
      </w:r>
      <w:r w:rsidRPr="007377C1">
        <w:rPr>
          <w:rFonts w:asciiTheme="majorHAnsi" w:eastAsia="Times New Roman" w:hAnsiTheme="majorHAnsi" w:cstheme="majorHAnsi"/>
          <w:sz w:val="24"/>
          <w:szCs w:val="24"/>
          <w:lang w:val="ru-MD"/>
        </w:rPr>
        <w:t>, вопреки законодательным положениям</w:t>
      </w:r>
      <w:r w:rsidR="00F5453C" w:rsidRPr="007377C1">
        <w:rPr>
          <w:rStyle w:val="a5"/>
          <w:rFonts w:asciiTheme="majorHAnsi" w:eastAsia="Times New Roman" w:hAnsiTheme="majorHAnsi" w:cstheme="majorHAnsi"/>
          <w:sz w:val="24"/>
          <w:szCs w:val="24"/>
          <w:lang w:val="ru-MD"/>
        </w:rPr>
        <w:footnoteReference w:id="42"/>
      </w:r>
      <w:r w:rsidRPr="007377C1">
        <w:rPr>
          <w:rFonts w:asciiTheme="majorHAnsi" w:eastAsia="Times New Roman" w:hAnsiTheme="majorHAnsi" w:cstheme="majorHAnsi"/>
          <w:sz w:val="24"/>
          <w:szCs w:val="24"/>
          <w:lang w:val="ru-MD"/>
        </w:rPr>
        <w:t xml:space="preserve"> и </w:t>
      </w:r>
      <w:r w:rsidR="00F5453C" w:rsidRPr="007377C1">
        <w:rPr>
          <w:rFonts w:asciiTheme="majorHAnsi" w:eastAsia="Times New Roman" w:hAnsiTheme="majorHAnsi" w:cstheme="majorHAnsi"/>
          <w:sz w:val="24"/>
          <w:szCs w:val="24"/>
          <w:lang w:val="ru-MD"/>
        </w:rPr>
        <w:t>без утверждения в надлежащем порядке</w:t>
      </w:r>
      <w:r w:rsidRPr="007377C1">
        <w:rPr>
          <w:rFonts w:asciiTheme="majorHAnsi" w:eastAsia="Times New Roman" w:hAnsiTheme="majorHAnsi" w:cstheme="majorHAnsi"/>
          <w:sz w:val="24"/>
          <w:szCs w:val="24"/>
          <w:lang w:val="ru-MD"/>
        </w:rPr>
        <w:t xml:space="preserve">, </w:t>
      </w:r>
      <w:r w:rsidR="00F5453C" w:rsidRPr="007377C1">
        <w:rPr>
          <w:rFonts w:asciiTheme="majorHAnsi" w:eastAsia="Times New Roman" w:hAnsiTheme="majorHAnsi" w:cstheme="majorHAnsi"/>
          <w:sz w:val="24"/>
          <w:szCs w:val="24"/>
          <w:lang w:val="ru-MD"/>
        </w:rPr>
        <w:t>согласился контрактовать</w:t>
      </w:r>
      <w:r w:rsidRPr="007377C1">
        <w:rPr>
          <w:rFonts w:asciiTheme="majorHAnsi" w:eastAsia="Times New Roman" w:hAnsiTheme="majorHAnsi" w:cstheme="majorHAnsi"/>
          <w:sz w:val="24"/>
          <w:szCs w:val="24"/>
          <w:lang w:val="ru-MD"/>
        </w:rPr>
        <w:t xml:space="preserve"> в 2018 году дополнительные работы по указанному объекту на сумму 11 157,6 тыс. леев</w:t>
      </w:r>
      <w:r w:rsidR="00C3055F" w:rsidRPr="007377C1">
        <w:rPr>
          <w:rStyle w:val="a5"/>
          <w:rFonts w:asciiTheme="majorHAnsi" w:eastAsia="Times New Roman" w:hAnsiTheme="majorHAnsi" w:cstheme="majorHAnsi"/>
          <w:sz w:val="24"/>
          <w:szCs w:val="24"/>
          <w:lang w:val="ru-MD"/>
        </w:rPr>
        <w:footnoteReference w:id="43"/>
      </w:r>
      <w:r w:rsidR="00C3055F" w:rsidRPr="007377C1">
        <w:rPr>
          <w:rFonts w:asciiTheme="majorHAnsi" w:eastAsia="Times New Roman" w:hAnsiTheme="majorHAnsi" w:cstheme="majorHAnsi"/>
          <w:sz w:val="24"/>
          <w:szCs w:val="24"/>
          <w:lang w:val="ru-MD"/>
        </w:rPr>
        <w:t>.</w:t>
      </w:r>
    </w:p>
    <w:p w14:paraId="1A8897BC" w14:textId="015B3AA0" w:rsidR="00FA6817" w:rsidRPr="007377C1" w:rsidRDefault="00F5453C" w:rsidP="00F5453C">
      <w:pPr>
        <w:pStyle w:val="a6"/>
        <w:numPr>
          <w:ilvl w:val="2"/>
          <w:numId w:val="39"/>
        </w:numPr>
        <w:spacing w:after="0" w:line="276" w:lineRule="auto"/>
        <w:ind w:left="0" w:firstLine="0"/>
        <w:jc w:val="both"/>
        <w:rPr>
          <w:rFonts w:asciiTheme="majorHAnsi" w:hAnsiTheme="majorHAnsi" w:cstheme="majorHAnsi"/>
          <w:b/>
          <w:i/>
          <w:sz w:val="24"/>
          <w:szCs w:val="24"/>
          <w:lang w:val="ru-MD"/>
        </w:rPr>
      </w:pPr>
      <w:r w:rsidRPr="007377C1">
        <w:rPr>
          <w:rFonts w:asciiTheme="majorHAnsi" w:hAnsiTheme="majorHAnsi" w:cstheme="majorHAnsi"/>
          <w:b/>
          <w:i/>
          <w:sz w:val="24"/>
          <w:szCs w:val="24"/>
          <w:lang w:val="ru-MD"/>
        </w:rPr>
        <w:t>Бюджетные учреждения незаконно предоставляют авансы некоторым организациям</w:t>
      </w:r>
      <w:r w:rsidR="00236054" w:rsidRPr="007377C1">
        <w:rPr>
          <w:rFonts w:asciiTheme="majorHAnsi" w:hAnsiTheme="majorHAnsi" w:cstheme="majorHAnsi"/>
          <w:b/>
          <w:i/>
          <w:sz w:val="24"/>
          <w:szCs w:val="24"/>
          <w:lang w:val="ru-MD"/>
        </w:rPr>
        <w:t>.</w:t>
      </w:r>
      <w:r w:rsidR="002A7AAC" w:rsidRPr="007377C1">
        <w:rPr>
          <w:rFonts w:asciiTheme="majorHAnsi" w:hAnsiTheme="majorHAnsi" w:cstheme="majorHAnsi"/>
          <w:b/>
          <w:i/>
          <w:sz w:val="24"/>
          <w:szCs w:val="24"/>
          <w:lang w:val="ru-MD"/>
        </w:rPr>
        <w:t xml:space="preserve"> </w:t>
      </w:r>
    </w:p>
    <w:p w14:paraId="534C8140" w14:textId="24CDD568" w:rsidR="006D1FB5" w:rsidRPr="007377C1" w:rsidRDefault="00661359" w:rsidP="00FF61B8">
      <w:pPr>
        <w:pStyle w:val="a6"/>
        <w:spacing w:after="120" w:line="276" w:lineRule="auto"/>
        <w:ind w:left="0"/>
        <w:jc w:val="both"/>
        <w:rPr>
          <w:rFonts w:asciiTheme="majorHAnsi" w:hAnsiTheme="majorHAnsi" w:cstheme="majorHAnsi"/>
          <w:b/>
          <w:i/>
          <w:sz w:val="24"/>
          <w:szCs w:val="24"/>
          <w:lang w:val="ru-MD"/>
        </w:rPr>
      </w:pPr>
      <w:r w:rsidRPr="007377C1">
        <w:rPr>
          <w:rFonts w:asciiTheme="majorHAnsi" w:hAnsiTheme="majorHAnsi" w:cstheme="majorHAnsi"/>
          <w:sz w:val="24"/>
          <w:szCs w:val="24"/>
          <w:lang w:val="ru-MD"/>
        </w:rPr>
        <w:t>Вопреки законодательным положениям</w:t>
      </w:r>
      <w:r w:rsidR="00F5453C" w:rsidRPr="007377C1">
        <w:rPr>
          <w:rStyle w:val="a5"/>
          <w:rFonts w:asciiTheme="majorHAnsi" w:hAnsiTheme="majorHAnsi" w:cstheme="majorHAnsi"/>
          <w:sz w:val="24"/>
          <w:szCs w:val="24"/>
          <w:lang w:val="ru-MD"/>
        </w:rPr>
        <w:footnoteReference w:id="44"/>
      </w:r>
      <w:r w:rsidRPr="007377C1">
        <w:rPr>
          <w:rFonts w:asciiTheme="majorHAnsi" w:hAnsiTheme="majorHAnsi" w:cstheme="majorHAnsi"/>
          <w:sz w:val="24"/>
          <w:szCs w:val="24"/>
          <w:lang w:val="ru-MD"/>
        </w:rPr>
        <w:t xml:space="preserve">, 21 учреждение, в отсутствие договорных </w:t>
      </w:r>
      <w:r w:rsidR="00F5453C" w:rsidRPr="007377C1">
        <w:rPr>
          <w:rFonts w:asciiTheme="majorHAnsi" w:hAnsiTheme="majorHAnsi" w:cstheme="majorHAnsi"/>
          <w:sz w:val="24"/>
          <w:szCs w:val="24"/>
          <w:lang w:val="ru-MD"/>
        </w:rPr>
        <w:t>услов</w:t>
      </w:r>
      <w:r w:rsidRPr="007377C1">
        <w:rPr>
          <w:rFonts w:asciiTheme="majorHAnsi" w:hAnsiTheme="majorHAnsi" w:cstheme="majorHAnsi"/>
          <w:sz w:val="24"/>
          <w:szCs w:val="24"/>
          <w:lang w:val="ru-MD"/>
        </w:rPr>
        <w:t>ий, в конце 2020 года пере</w:t>
      </w:r>
      <w:r w:rsidR="00F5453C" w:rsidRPr="007377C1">
        <w:rPr>
          <w:rFonts w:asciiTheme="majorHAnsi" w:hAnsiTheme="majorHAnsi" w:cstheme="majorHAnsi"/>
          <w:sz w:val="24"/>
          <w:szCs w:val="24"/>
          <w:lang w:val="ru-MD"/>
        </w:rPr>
        <w:t>числили</w:t>
      </w:r>
      <w:r w:rsidRPr="007377C1">
        <w:rPr>
          <w:rFonts w:asciiTheme="majorHAnsi" w:hAnsiTheme="majorHAnsi" w:cstheme="majorHAnsi"/>
          <w:sz w:val="24"/>
          <w:szCs w:val="24"/>
          <w:lang w:val="ru-MD"/>
        </w:rPr>
        <w:t xml:space="preserve"> некоторым компаниям</w:t>
      </w:r>
      <w:r w:rsidR="00F5453C" w:rsidRPr="007377C1">
        <w:rPr>
          <w:rStyle w:val="a5"/>
          <w:rFonts w:asciiTheme="majorHAnsi" w:hAnsiTheme="majorHAnsi" w:cstheme="majorHAnsi"/>
          <w:sz w:val="24"/>
          <w:szCs w:val="24"/>
          <w:lang w:val="ru-MD"/>
        </w:rPr>
        <w:footnoteReference w:id="45"/>
      </w:r>
      <w:r w:rsidRPr="007377C1">
        <w:rPr>
          <w:rFonts w:asciiTheme="majorHAnsi" w:hAnsiTheme="majorHAnsi" w:cstheme="majorHAnsi"/>
          <w:sz w:val="24"/>
          <w:szCs w:val="24"/>
          <w:lang w:val="ru-MD"/>
        </w:rPr>
        <w:t xml:space="preserve"> авансы на общую сумму </w:t>
      </w:r>
      <w:r w:rsidRPr="007377C1">
        <w:rPr>
          <w:rFonts w:asciiTheme="majorHAnsi" w:hAnsiTheme="majorHAnsi" w:cstheme="majorHAnsi"/>
          <w:b/>
          <w:sz w:val="24"/>
          <w:szCs w:val="24"/>
          <w:lang w:val="ru-MD"/>
        </w:rPr>
        <w:t>602,3 тыс. леев</w:t>
      </w:r>
      <w:r w:rsidRPr="007377C1">
        <w:rPr>
          <w:rFonts w:asciiTheme="majorHAnsi" w:hAnsiTheme="majorHAnsi" w:cstheme="majorHAnsi"/>
          <w:sz w:val="24"/>
          <w:szCs w:val="24"/>
          <w:lang w:val="ru-MD"/>
        </w:rPr>
        <w:t xml:space="preserve">, </w:t>
      </w:r>
      <w:r w:rsidR="00F5453C" w:rsidRPr="007377C1">
        <w:rPr>
          <w:rFonts w:asciiTheme="majorHAnsi" w:hAnsiTheme="majorHAnsi" w:cstheme="majorHAnsi"/>
          <w:sz w:val="24"/>
          <w:szCs w:val="24"/>
          <w:lang w:val="ru-MD"/>
        </w:rPr>
        <w:t>примерно за 30 дней до</w:t>
      </w:r>
      <w:r w:rsidRPr="007377C1">
        <w:rPr>
          <w:rFonts w:asciiTheme="majorHAnsi" w:hAnsiTheme="majorHAnsi" w:cstheme="majorHAnsi"/>
          <w:sz w:val="24"/>
          <w:szCs w:val="24"/>
          <w:lang w:val="ru-MD"/>
        </w:rPr>
        <w:t xml:space="preserve"> </w:t>
      </w:r>
      <w:r w:rsidR="00F5453C" w:rsidRPr="007377C1">
        <w:rPr>
          <w:rFonts w:asciiTheme="majorHAnsi" w:hAnsiTheme="majorHAnsi" w:cstheme="majorHAnsi"/>
          <w:sz w:val="24"/>
          <w:szCs w:val="24"/>
          <w:lang w:val="ru-MD"/>
        </w:rPr>
        <w:t>оказа</w:t>
      </w:r>
      <w:r w:rsidRPr="007377C1">
        <w:rPr>
          <w:rFonts w:asciiTheme="majorHAnsi" w:hAnsiTheme="majorHAnsi" w:cstheme="majorHAnsi"/>
          <w:sz w:val="24"/>
          <w:szCs w:val="24"/>
          <w:lang w:val="ru-MD"/>
        </w:rPr>
        <w:t>ния услуг.</w:t>
      </w:r>
      <w:r w:rsidR="006D1FB5" w:rsidRPr="007377C1">
        <w:rPr>
          <w:rFonts w:asciiTheme="majorHAnsi" w:hAnsiTheme="majorHAnsi" w:cstheme="majorHAnsi"/>
          <w:sz w:val="24"/>
          <w:szCs w:val="24"/>
          <w:lang w:val="ru-MD"/>
        </w:rPr>
        <w:t xml:space="preserve"> </w:t>
      </w:r>
    </w:p>
    <w:p w14:paraId="3907519D" w14:textId="75E01BAE" w:rsidR="00A20861" w:rsidRPr="007377C1" w:rsidRDefault="00661359" w:rsidP="00661359">
      <w:pPr>
        <w:pStyle w:val="a6"/>
        <w:numPr>
          <w:ilvl w:val="2"/>
          <w:numId w:val="39"/>
        </w:numPr>
        <w:spacing w:after="0" w:line="276" w:lineRule="auto"/>
        <w:ind w:left="0" w:firstLine="0"/>
        <w:jc w:val="both"/>
        <w:rPr>
          <w:rFonts w:asciiTheme="majorHAnsi" w:hAnsiTheme="majorHAnsi" w:cstheme="majorHAnsi"/>
          <w:b/>
          <w:i/>
          <w:sz w:val="24"/>
          <w:szCs w:val="24"/>
          <w:lang w:val="ru-MD"/>
        </w:rPr>
      </w:pPr>
      <w:r w:rsidRPr="007377C1">
        <w:rPr>
          <w:rFonts w:asciiTheme="majorHAnsi" w:eastAsia="Times New Roman" w:hAnsiTheme="majorHAnsi" w:cstheme="majorHAnsi"/>
          <w:b/>
          <w:bCs/>
          <w:i/>
          <w:iCs/>
          <w:sz w:val="24"/>
          <w:szCs w:val="24"/>
          <w:lang w:val="ru-MD"/>
        </w:rPr>
        <w:t xml:space="preserve">При использовании финансовых средств из резервного фонда не было обеспечено </w:t>
      </w:r>
      <w:r w:rsidR="00F5453C" w:rsidRPr="007377C1">
        <w:rPr>
          <w:rFonts w:asciiTheme="majorHAnsi" w:eastAsia="Times New Roman" w:hAnsiTheme="majorHAnsi" w:cstheme="majorHAnsi"/>
          <w:b/>
          <w:bCs/>
          <w:i/>
          <w:iCs/>
          <w:sz w:val="24"/>
          <w:szCs w:val="24"/>
          <w:lang w:val="ru-MD"/>
        </w:rPr>
        <w:t>пол</w:t>
      </w:r>
      <w:r w:rsidRPr="007377C1">
        <w:rPr>
          <w:rFonts w:asciiTheme="majorHAnsi" w:eastAsia="Times New Roman" w:hAnsiTheme="majorHAnsi" w:cstheme="majorHAnsi"/>
          <w:b/>
          <w:bCs/>
          <w:i/>
          <w:iCs/>
          <w:sz w:val="24"/>
          <w:szCs w:val="24"/>
          <w:lang w:val="ru-MD"/>
        </w:rPr>
        <w:t xml:space="preserve">ное соблюдение нормативных положений. </w:t>
      </w:r>
    </w:p>
    <w:p w14:paraId="68D2B3F2" w14:textId="69612338" w:rsidR="00A20861" w:rsidRPr="007377C1" w:rsidRDefault="00661359" w:rsidP="00FF61B8">
      <w:pPr>
        <w:spacing w:after="0" w:line="276" w:lineRule="auto"/>
        <w:ind w:firstLine="720"/>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sz w:val="24"/>
          <w:szCs w:val="24"/>
          <w:lang w:val="ru-MD"/>
        </w:rPr>
        <w:t xml:space="preserve">Аудит </w:t>
      </w:r>
      <w:r w:rsidR="003452DB" w:rsidRPr="007377C1">
        <w:rPr>
          <w:rFonts w:asciiTheme="majorHAnsi" w:eastAsia="Times New Roman" w:hAnsiTheme="majorHAnsi" w:cstheme="majorHAnsi"/>
          <w:sz w:val="24"/>
          <w:szCs w:val="24"/>
          <w:lang w:val="ru-MD"/>
        </w:rPr>
        <w:t>отмечает</w:t>
      </w:r>
      <w:r w:rsidRPr="007377C1">
        <w:rPr>
          <w:rFonts w:asciiTheme="majorHAnsi" w:eastAsia="Times New Roman" w:hAnsiTheme="majorHAnsi" w:cstheme="majorHAnsi"/>
          <w:sz w:val="24"/>
          <w:szCs w:val="24"/>
          <w:lang w:val="ru-MD"/>
        </w:rPr>
        <w:t xml:space="preserve">, что не были приняты соответствующие меры </w:t>
      </w:r>
      <w:r w:rsidR="003452DB" w:rsidRPr="007377C1">
        <w:rPr>
          <w:rFonts w:asciiTheme="majorHAnsi" w:eastAsia="Times New Roman" w:hAnsiTheme="majorHAnsi" w:cstheme="majorHAnsi"/>
          <w:sz w:val="24"/>
          <w:szCs w:val="24"/>
          <w:lang w:val="ru-MD"/>
        </w:rPr>
        <w:t>для приведения в соответствие</w:t>
      </w:r>
      <w:r w:rsidRPr="007377C1">
        <w:rPr>
          <w:rFonts w:asciiTheme="majorHAnsi" w:eastAsia="Times New Roman" w:hAnsiTheme="majorHAnsi" w:cstheme="majorHAnsi"/>
          <w:sz w:val="24"/>
          <w:szCs w:val="24"/>
          <w:lang w:val="ru-MD"/>
        </w:rPr>
        <w:t xml:space="preserve"> п</w:t>
      </w:r>
      <w:r w:rsidR="003452DB" w:rsidRPr="007377C1">
        <w:rPr>
          <w:rFonts w:asciiTheme="majorHAnsi" w:eastAsia="Times New Roman" w:hAnsiTheme="majorHAnsi" w:cstheme="majorHAnsi"/>
          <w:sz w:val="24"/>
          <w:szCs w:val="24"/>
          <w:lang w:val="ru-MD"/>
        </w:rPr>
        <w:t>редписан</w:t>
      </w:r>
      <w:r w:rsidRPr="007377C1">
        <w:rPr>
          <w:rFonts w:asciiTheme="majorHAnsi" w:eastAsia="Times New Roman" w:hAnsiTheme="majorHAnsi" w:cstheme="majorHAnsi"/>
          <w:sz w:val="24"/>
          <w:szCs w:val="24"/>
          <w:lang w:val="ru-MD"/>
        </w:rPr>
        <w:t xml:space="preserve">ий Положения о </w:t>
      </w:r>
      <w:r w:rsidR="003452DB" w:rsidRPr="007377C1">
        <w:rPr>
          <w:rFonts w:asciiTheme="majorHAnsi" w:eastAsia="Times New Roman" w:hAnsiTheme="majorHAnsi" w:cstheme="majorHAnsi"/>
          <w:sz w:val="24"/>
          <w:szCs w:val="24"/>
          <w:lang w:val="ru-MD"/>
        </w:rPr>
        <w:t>порядке формирования</w:t>
      </w:r>
      <w:r w:rsidRPr="007377C1">
        <w:rPr>
          <w:rFonts w:asciiTheme="majorHAnsi" w:eastAsia="Times New Roman" w:hAnsiTheme="majorHAnsi" w:cstheme="majorHAnsi"/>
          <w:sz w:val="24"/>
          <w:szCs w:val="24"/>
          <w:lang w:val="ru-MD"/>
        </w:rPr>
        <w:t xml:space="preserve"> и использовании средств </w:t>
      </w:r>
      <w:r w:rsidR="003452DB" w:rsidRPr="007377C1">
        <w:rPr>
          <w:rFonts w:asciiTheme="majorHAnsi" w:eastAsia="Times New Roman" w:hAnsiTheme="majorHAnsi" w:cstheme="majorHAnsi"/>
          <w:sz w:val="24"/>
          <w:szCs w:val="24"/>
          <w:lang w:val="ru-MD"/>
        </w:rPr>
        <w:t>р</w:t>
      </w:r>
      <w:r w:rsidRPr="007377C1">
        <w:rPr>
          <w:rFonts w:asciiTheme="majorHAnsi" w:eastAsia="Times New Roman" w:hAnsiTheme="majorHAnsi" w:cstheme="majorHAnsi"/>
          <w:sz w:val="24"/>
          <w:szCs w:val="24"/>
          <w:lang w:val="ru-MD"/>
        </w:rPr>
        <w:t xml:space="preserve">езервного фонда </w:t>
      </w:r>
      <w:r w:rsidR="003452DB" w:rsidRPr="007377C1">
        <w:rPr>
          <w:rFonts w:asciiTheme="majorHAnsi" w:eastAsia="Times New Roman" w:hAnsiTheme="majorHAnsi" w:cstheme="majorHAnsi"/>
          <w:sz w:val="24"/>
          <w:szCs w:val="24"/>
          <w:lang w:val="ru-MD"/>
        </w:rPr>
        <w:t>РС Ниспорень</w:t>
      </w:r>
      <w:r w:rsidRPr="007377C1">
        <w:rPr>
          <w:rFonts w:asciiTheme="majorHAnsi" w:eastAsia="Times New Roman" w:hAnsiTheme="majorHAnsi" w:cstheme="majorHAnsi"/>
          <w:sz w:val="24"/>
          <w:szCs w:val="24"/>
          <w:lang w:val="ru-MD"/>
        </w:rPr>
        <w:t xml:space="preserve"> на 2020 год, утвержденного </w:t>
      </w:r>
      <w:r w:rsidR="003452DB" w:rsidRPr="007377C1">
        <w:rPr>
          <w:rFonts w:asciiTheme="majorHAnsi" w:eastAsia="Times New Roman" w:hAnsiTheme="majorHAnsi" w:cstheme="majorHAnsi"/>
          <w:sz w:val="24"/>
          <w:szCs w:val="24"/>
          <w:lang w:val="ru-MD"/>
        </w:rPr>
        <w:t>Р</w:t>
      </w:r>
      <w:r w:rsidRPr="007377C1">
        <w:rPr>
          <w:rFonts w:asciiTheme="majorHAnsi" w:eastAsia="Times New Roman" w:hAnsiTheme="majorHAnsi" w:cstheme="majorHAnsi"/>
          <w:sz w:val="24"/>
          <w:szCs w:val="24"/>
          <w:lang w:val="ru-MD"/>
        </w:rPr>
        <w:t xml:space="preserve">ешением </w:t>
      </w:r>
      <w:r w:rsidR="003452DB" w:rsidRPr="007377C1">
        <w:rPr>
          <w:rFonts w:asciiTheme="majorHAnsi" w:eastAsia="Times New Roman" w:hAnsiTheme="majorHAnsi" w:cstheme="majorHAnsi"/>
          <w:sz w:val="24"/>
          <w:szCs w:val="24"/>
          <w:lang w:val="ru-MD"/>
        </w:rPr>
        <w:t xml:space="preserve">РС Ниспорень </w:t>
      </w:r>
      <w:r w:rsidRPr="007377C1">
        <w:rPr>
          <w:rFonts w:asciiTheme="majorHAnsi" w:eastAsia="Times New Roman" w:hAnsiTheme="majorHAnsi" w:cstheme="majorHAnsi"/>
          <w:sz w:val="24"/>
          <w:szCs w:val="24"/>
          <w:lang w:val="ru-MD"/>
        </w:rPr>
        <w:t xml:space="preserve">№9/21 от 24.12.2019. В </w:t>
      </w:r>
      <w:r w:rsidR="003452DB" w:rsidRPr="007377C1">
        <w:rPr>
          <w:rFonts w:asciiTheme="majorHAnsi" w:eastAsia="Times New Roman" w:hAnsiTheme="majorHAnsi" w:cstheme="majorHAnsi"/>
          <w:sz w:val="24"/>
          <w:szCs w:val="24"/>
          <w:lang w:val="ru-MD"/>
        </w:rPr>
        <w:t>итоге</w:t>
      </w:r>
      <w:r w:rsidRPr="007377C1">
        <w:rPr>
          <w:rFonts w:asciiTheme="majorHAnsi" w:eastAsia="Times New Roman" w:hAnsiTheme="majorHAnsi" w:cstheme="majorHAnsi"/>
          <w:sz w:val="24"/>
          <w:szCs w:val="24"/>
          <w:lang w:val="ru-MD"/>
        </w:rPr>
        <w:t xml:space="preserve">, указанное </w:t>
      </w:r>
      <w:r w:rsidR="003452DB" w:rsidRPr="007377C1">
        <w:rPr>
          <w:rFonts w:asciiTheme="majorHAnsi" w:eastAsia="Times New Roman" w:hAnsiTheme="majorHAnsi" w:cstheme="majorHAnsi"/>
          <w:sz w:val="24"/>
          <w:szCs w:val="24"/>
          <w:lang w:val="ru-MD"/>
        </w:rPr>
        <w:t>П</w:t>
      </w:r>
      <w:r w:rsidRPr="007377C1">
        <w:rPr>
          <w:rFonts w:asciiTheme="majorHAnsi" w:eastAsia="Times New Roman" w:hAnsiTheme="majorHAnsi" w:cstheme="majorHAnsi"/>
          <w:sz w:val="24"/>
          <w:szCs w:val="24"/>
          <w:lang w:val="ru-MD"/>
        </w:rPr>
        <w:t xml:space="preserve">оложение, вопреки </w:t>
      </w:r>
      <w:r w:rsidR="003452DB" w:rsidRPr="007377C1">
        <w:rPr>
          <w:rFonts w:asciiTheme="majorHAnsi" w:eastAsia="Times New Roman" w:hAnsiTheme="majorHAnsi" w:cstheme="majorHAnsi"/>
          <w:sz w:val="24"/>
          <w:szCs w:val="24"/>
          <w:lang w:val="ru-MD"/>
        </w:rPr>
        <w:t>Т</w:t>
      </w:r>
      <w:r w:rsidRPr="007377C1">
        <w:rPr>
          <w:rFonts w:asciiTheme="majorHAnsi" w:eastAsia="Times New Roman" w:hAnsiTheme="majorHAnsi" w:cstheme="majorHAnsi"/>
          <w:sz w:val="24"/>
          <w:szCs w:val="24"/>
          <w:lang w:val="ru-MD"/>
        </w:rPr>
        <w:t>ипово</w:t>
      </w:r>
      <w:r w:rsidR="003452DB" w:rsidRPr="007377C1">
        <w:rPr>
          <w:rFonts w:asciiTheme="majorHAnsi" w:eastAsia="Times New Roman" w:hAnsiTheme="majorHAnsi" w:cstheme="majorHAnsi"/>
          <w:sz w:val="24"/>
          <w:szCs w:val="24"/>
          <w:lang w:val="ru-MD"/>
        </w:rPr>
        <w:t>му</w:t>
      </w:r>
      <w:r w:rsidRPr="007377C1">
        <w:rPr>
          <w:rFonts w:asciiTheme="majorHAnsi" w:eastAsia="Times New Roman" w:hAnsiTheme="majorHAnsi" w:cstheme="majorHAnsi"/>
          <w:sz w:val="24"/>
          <w:szCs w:val="24"/>
          <w:lang w:val="ru-MD"/>
        </w:rPr>
        <w:t xml:space="preserve"> </w:t>
      </w:r>
      <w:r w:rsidR="003452DB" w:rsidRPr="007377C1">
        <w:rPr>
          <w:rFonts w:asciiTheme="majorHAnsi" w:eastAsia="Times New Roman" w:hAnsiTheme="majorHAnsi" w:cstheme="majorHAnsi"/>
          <w:sz w:val="24"/>
          <w:szCs w:val="24"/>
          <w:lang w:val="ru-MD"/>
        </w:rPr>
        <w:t>положению</w:t>
      </w:r>
      <w:r w:rsidRPr="007377C1">
        <w:rPr>
          <w:rFonts w:asciiTheme="majorHAnsi" w:eastAsia="Times New Roman" w:hAnsiTheme="majorHAnsi" w:cstheme="majorHAnsi"/>
          <w:sz w:val="24"/>
          <w:szCs w:val="24"/>
          <w:lang w:val="ru-MD"/>
        </w:rPr>
        <w:t>, утвержденно</w:t>
      </w:r>
      <w:r w:rsidR="003452DB" w:rsidRPr="007377C1">
        <w:rPr>
          <w:rFonts w:asciiTheme="majorHAnsi" w:eastAsia="Times New Roman" w:hAnsiTheme="majorHAnsi" w:cstheme="majorHAnsi"/>
          <w:sz w:val="24"/>
          <w:szCs w:val="24"/>
          <w:lang w:val="ru-MD"/>
        </w:rPr>
        <w:t>му</w:t>
      </w:r>
      <w:r w:rsidRPr="007377C1">
        <w:rPr>
          <w:rFonts w:asciiTheme="majorHAnsi" w:eastAsia="Times New Roman" w:hAnsiTheme="majorHAnsi" w:cstheme="majorHAnsi"/>
          <w:sz w:val="24"/>
          <w:szCs w:val="24"/>
          <w:lang w:val="ru-MD"/>
        </w:rPr>
        <w:t xml:space="preserve"> </w:t>
      </w:r>
      <w:r w:rsidR="003452DB" w:rsidRPr="007377C1">
        <w:rPr>
          <w:rFonts w:asciiTheme="majorHAnsi" w:eastAsia="Times New Roman" w:hAnsiTheme="majorHAnsi" w:cstheme="majorHAnsi"/>
          <w:sz w:val="24"/>
          <w:szCs w:val="24"/>
          <w:lang w:val="ru-MD"/>
        </w:rPr>
        <w:t>ПП №</w:t>
      </w:r>
      <w:r w:rsidRPr="007377C1">
        <w:rPr>
          <w:rFonts w:asciiTheme="majorHAnsi" w:eastAsia="Times New Roman" w:hAnsiTheme="majorHAnsi" w:cstheme="majorHAnsi"/>
          <w:sz w:val="24"/>
          <w:szCs w:val="24"/>
          <w:lang w:val="ru-MD"/>
        </w:rPr>
        <w:t>1427 от 22.12.2004</w:t>
      </w:r>
      <w:r w:rsidR="003452DB" w:rsidRPr="007377C1">
        <w:rPr>
          <w:rStyle w:val="a5"/>
          <w:rFonts w:asciiTheme="majorHAnsi" w:eastAsia="Times New Roman" w:hAnsiTheme="majorHAnsi" w:cstheme="majorHAnsi"/>
          <w:sz w:val="24"/>
          <w:szCs w:val="24"/>
          <w:lang w:val="ru-MD"/>
        </w:rPr>
        <w:footnoteReference w:id="46"/>
      </w:r>
      <w:r w:rsidR="003452DB" w:rsidRPr="007377C1">
        <w:rPr>
          <w:rFonts w:asciiTheme="majorHAnsi" w:eastAsia="Times New Roman" w:hAnsiTheme="majorHAnsi" w:cstheme="majorHAnsi"/>
          <w:sz w:val="24"/>
          <w:szCs w:val="24"/>
          <w:lang w:val="ru-MD"/>
        </w:rPr>
        <w:t>,</w:t>
      </w:r>
      <w:r w:rsidRPr="007377C1">
        <w:rPr>
          <w:rFonts w:asciiTheme="majorHAnsi" w:eastAsia="Times New Roman" w:hAnsiTheme="majorHAnsi" w:cstheme="majorHAnsi"/>
          <w:sz w:val="24"/>
          <w:szCs w:val="24"/>
          <w:lang w:val="ru-MD"/>
        </w:rPr>
        <w:t xml:space="preserve"> в </w:t>
      </w:r>
      <w:r w:rsidR="003452DB" w:rsidRPr="007377C1">
        <w:rPr>
          <w:rFonts w:asciiTheme="majorHAnsi" w:eastAsia="Times New Roman" w:hAnsiTheme="majorHAnsi" w:cstheme="majorHAnsi"/>
          <w:sz w:val="24"/>
          <w:szCs w:val="24"/>
          <w:lang w:val="ru-MD"/>
        </w:rPr>
        <w:t>части</w:t>
      </w:r>
      <w:r w:rsidRPr="007377C1">
        <w:rPr>
          <w:rFonts w:asciiTheme="majorHAnsi" w:eastAsia="Times New Roman" w:hAnsiTheme="majorHAnsi" w:cstheme="majorHAnsi"/>
          <w:sz w:val="24"/>
          <w:szCs w:val="24"/>
          <w:lang w:val="ru-MD"/>
        </w:rPr>
        <w:t xml:space="preserve"> „использовани</w:t>
      </w:r>
      <w:r w:rsidR="003452DB" w:rsidRPr="007377C1">
        <w:rPr>
          <w:rFonts w:asciiTheme="majorHAnsi" w:eastAsia="Times New Roman" w:hAnsiTheme="majorHAnsi" w:cstheme="majorHAnsi"/>
          <w:sz w:val="24"/>
          <w:szCs w:val="24"/>
          <w:lang w:val="ru-MD"/>
        </w:rPr>
        <w:t>я</w:t>
      </w:r>
      <w:r w:rsidRPr="007377C1">
        <w:rPr>
          <w:rFonts w:asciiTheme="majorHAnsi" w:eastAsia="Times New Roman" w:hAnsiTheme="majorHAnsi" w:cstheme="majorHAnsi"/>
          <w:sz w:val="24"/>
          <w:szCs w:val="24"/>
          <w:lang w:val="ru-MD"/>
        </w:rPr>
        <w:t xml:space="preserve"> резервных средств”</w:t>
      </w:r>
      <w:r w:rsidR="003452DB" w:rsidRPr="007377C1">
        <w:rPr>
          <w:rFonts w:asciiTheme="majorHAnsi" w:eastAsia="Times New Roman" w:hAnsiTheme="majorHAnsi" w:cstheme="majorHAnsi"/>
          <w:sz w:val="24"/>
          <w:szCs w:val="24"/>
          <w:lang w:val="ru-MD"/>
        </w:rPr>
        <w:t xml:space="preserve"> </w:t>
      </w:r>
      <w:r w:rsidRPr="007377C1">
        <w:rPr>
          <w:rFonts w:asciiTheme="majorHAnsi" w:eastAsia="Times New Roman" w:hAnsiTheme="majorHAnsi" w:cstheme="majorHAnsi"/>
          <w:sz w:val="24"/>
          <w:szCs w:val="24"/>
          <w:lang w:val="ru-MD"/>
        </w:rPr>
        <w:t>был</w:t>
      </w:r>
      <w:r w:rsidR="003452DB" w:rsidRPr="007377C1">
        <w:rPr>
          <w:rFonts w:asciiTheme="majorHAnsi" w:eastAsia="Times New Roman" w:hAnsiTheme="majorHAnsi" w:cstheme="majorHAnsi"/>
          <w:sz w:val="24"/>
          <w:szCs w:val="24"/>
          <w:lang w:val="ru-MD"/>
        </w:rPr>
        <w:t>о</w:t>
      </w:r>
      <w:r w:rsidRPr="007377C1">
        <w:rPr>
          <w:rFonts w:asciiTheme="majorHAnsi" w:eastAsia="Times New Roman" w:hAnsiTheme="majorHAnsi" w:cstheme="majorHAnsi"/>
          <w:sz w:val="24"/>
          <w:szCs w:val="24"/>
          <w:lang w:val="ru-MD"/>
        </w:rPr>
        <w:t xml:space="preserve"> дополнен</w:t>
      </w:r>
      <w:r w:rsidR="003452DB" w:rsidRPr="007377C1">
        <w:rPr>
          <w:rFonts w:asciiTheme="majorHAnsi" w:eastAsia="Times New Roman" w:hAnsiTheme="majorHAnsi" w:cstheme="majorHAnsi"/>
          <w:sz w:val="24"/>
          <w:szCs w:val="24"/>
          <w:lang w:val="ru-MD"/>
        </w:rPr>
        <w:t>о</w:t>
      </w:r>
      <w:r w:rsidRPr="007377C1">
        <w:rPr>
          <w:rFonts w:asciiTheme="majorHAnsi" w:eastAsia="Times New Roman" w:hAnsiTheme="majorHAnsi" w:cstheme="majorHAnsi"/>
          <w:sz w:val="24"/>
          <w:szCs w:val="24"/>
          <w:lang w:val="ru-MD"/>
        </w:rPr>
        <w:t xml:space="preserve"> новыми пунктами, предусматривающими </w:t>
      </w:r>
      <w:r w:rsidR="003452DB" w:rsidRPr="007377C1">
        <w:rPr>
          <w:rFonts w:asciiTheme="majorHAnsi" w:eastAsia="Times New Roman" w:hAnsiTheme="majorHAnsi" w:cstheme="majorHAnsi"/>
          <w:sz w:val="24"/>
          <w:szCs w:val="24"/>
          <w:lang w:val="ru-MD"/>
        </w:rPr>
        <w:t>„</w:t>
      </w:r>
      <w:r w:rsidRPr="007377C1">
        <w:rPr>
          <w:rFonts w:asciiTheme="majorHAnsi" w:eastAsia="Times New Roman" w:hAnsiTheme="majorHAnsi" w:cstheme="majorHAnsi"/>
          <w:sz w:val="24"/>
          <w:szCs w:val="24"/>
          <w:lang w:val="ru-MD"/>
        </w:rPr>
        <w:t>финансирование расходов, связанных с выплатой льготных кредитов и процентов</w:t>
      </w:r>
      <w:r w:rsidR="003452DB" w:rsidRPr="007377C1">
        <w:rPr>
          <w:rFonts w:asciiTheme="majorHAnsi" w:eastAsia="Times New Roman" w:hAnsiTheme="majorHAnsi" w:cstheme="majorHAnsi"/>
          <w:sz w:val="24"/>
          <w:szCs w:val="24"/>
          <w:lang w:val="ru-MD"/>
        </w:rPr>
        <w:t xml:space="preserve"> по ним</w:t>
      </w:r>
      <w:r w:rsidRPr="007377C1">
        <w:rPr>
          <w:rFonts w:asciiTheme="majorHAnsi" w:eastAsia="Times New Roman" w:hAnsiTheme="majorHAnsi" w:cstheme="majorHAnsi"/>
          <w:sz w:val="24"/>
          <w:szCs w:val="24"/>
          <w:lang w:val="ru-MD"/>
        </w:rPr>
        <w:t xml:space="preserve"> для некоторых категорий населения и </w:t>
      </w:r>
      <w:r w:rsidR="003452DB" w:rsidRPr="007377C1">
        <w:rPr>
          <w:rFonts w:asciiTheme="majorHAnsi" w:eastAsia="Times New Roman" w:hAnsiTheme="majorHAnsi" w:cstheme="majorHAnsi"/>
          <w:sz w:val="24"/>
          <w:szCs w:val="24"/>
          <w:lang w:val="ru-MD"/>
        </w:rPr>
        <w:t xml:space="preserve">предоставление </w:t>
      </w:r>
      <w:r w:rsidRPr="007377C1">
        <w:rPr>
          <w:rFonts w:asciiTheme="majorHAnsi" w:eastAsia="Times New Roman" w:hAnsiTheme="majorHAnsi" w:cstheme="majorHAnsi"/>
          <w:sz w:val="24"/>
          <w:szCs w:val="24"/>
          <w:lang w:val="ru-MD"/>
        </w:rPr>
        <w:t>материальной помощи в размере 15,0 тыс. леев на расходы, связанные с похоронами ветеранов войны</w:t>
      </w:r>
      <w:r w:rsidR="006C505A" w:rsidRPr="007377C1">
        <w:rPr>
          <w:rFonts w:asciiTheme="majorHAnsi" w:eastAsia="Times New Roman" w:hAnsiTheme="majorHAnsi" w:cstheme="majorHAnsi"/>
          <w:sz w:val="24"/>
          <w:szCs w:val="24"/>
          <w:lang w:val="ru-MD"/>
        </w:rPr>
        <w:t>”</w:t>
      </w:r>
      <w:r w:rsidRPr="007377C1">
        <w:rPr>
          <w:rFonts w:asciiTheme="majorHAnsi" w:eastAsia="Times New Roman" w:hAnsiTheme="majorHAnsi" w:cstheme="majorHAnsi"/>
          <w:sz w:val="24"/>
          <w:szCs w:val="24"/>
          <w:lang w:val="ru-MD"/>
        </w:rPr>
        <w:t xml:space="preserve">. Хотя Счетная палата ранее отмечала, что некоторые расходы, понесенные за счет резервных фондов районных советов, не </w:t>
      </w:r>
      <w:r w:rsidR="006C505A" w:rsidRPr="007377C1">
        <w:rPr>
          <w:rFonts w:asciiTheme="majorHAnsi" w:eastAsia="Times New Roman" w:hAnsiTheme="majorHAnsi" w:cstheme="majorHAnsi"/>
          <w:sz w:val="24"/>
          <w:szCs w:val="24"/>
          <w:lang w:val="ru-MD"/>
        </w:rPr>
        <w:t>приравниваются</w:t>
      </w:r>
      <w:r w:rsidRPr="007377C1">
        <w:rPr>
          <w:rFonts w:asciiTheme="majorHAnsi" w:eastAsia="Times New Roman" w:hAnsiTheme="majorHAnsi" w:cstheme="majorHAnsi"/>
          <w:sz w:val="24"/>
          <w:szCs w:val="24"/>
          <w:lang w:val="ru-MD"/>
        </w:rPr>
        <w:t xml:space="preserve"> </w:t>
      </w:r>
      <w:r w:rsidR="006C505A" w:rsidRPr="007377C1">
        <w:rPr>
          <w:rFonts w:asciiTheme="majorHAnsi" w:eastAsia="Times New Roman" w:hAnsiTheme="majorHAnsi" w:cstheme="majorHAnsi"/>
          <w:sz w:val="24"/>
          <w:szCs w:val="24"/>
          <w:lang w:val="ru-MD"/>
        </w:rPr>
        <w:t>к</w:t>
      </w:r>
      <w:r w:rsidRPr="007377C1">
        <w:rPr>
          <w:rFonts w:asciiTheme="majorHAnsi" w:eastAsia="Times New Roman" w:hAnsiTheme="majorHAnsi" w:cstheme="majorHAnsi"/>
          <w:sz w:val="24"/>
          <w:szCs w:val="24"/>
          <w:lang w:val="ru-MD"/>
        </w:rPr>
        <w:t xml:space="preserve"> </w:t>
      </w:r>
      <w:r w:rsidR="006C505A" w:rsidRPr="007377C1">
        <w:rPr>
          <w:rFonts w:asciiTheme="majorHAnsi" w:eastAsia="Times New Roman" w:hAnsiTheme="majorHAnsi" w:cstheme="majorHAnsi"/>
          <w:sz w:val="24"/>
          <w:szCs w:val="24"/>
          <w:lang w:val="ru-MD"/>
        </w:rPr>
        <w:t>расходам непредвиденного характера, которые необходимо произвести в срочном порядке</w:t>
      </w:r>
      <w:r w:rsidRPr="007377C1">
        <w:rPr>
          <w:rFonts w:asciiTheme="majorHAnsi" w:eastAsia="Times New Roman" w:hAnsiTheme="majorHAnsi" w:cstheme="majorHAnsi"/>
          <w:sz w:val="24"/>
          <w:szCs w:val="24"/>
          <w:lang w:val="ru-MD"/>
        </w:rPr>
        <w:t xml:space="preserve">, такая ситуация сохраняется </w:t>
      </w:r>
      <w:r w:rsidR="006C505A" w:rsidRPr="007377C1">
        <w:rPr>
          <w:rFonts w:asciiTheme="majorHAnsi" w:eastAsia="Times New Roman" w:hAnsiTheme="majorHAnsi" w:cstheme="majorHAnsi"/>
          <w:sz w:val="24"/>
          <w:szCs w:val="24"/>
          <w:lang w:val="ru-MD"/>
        </w:rPr>
        <w:t>до</w:t>
      </w:r>
      <w:r w:rsidRPr="007377C1">
        <w:rPr>
          <w:rFonts w:asciiTheme="majorHAnsi" w:eastAsia="Times New Roman" w:hAnsiTheme="majorHAnsi" w:cstheme="majorHAnsi"/>
          <w:sz w:val="24"/>
          <w:szCs w:val="24"/>
          <w:lang w:val="ru-MD"/>
        </w:rPr>
        <w:t xml:space="preserve"> </w:t>
      </w:r>
      <w:r w:rsidR="006C505A" w:rsidRPr="007377C1">
        <w:rPr>
          <w:rFonts w:asciiTheme="majorHAnsi" w:eastAsia="Times New Roman" w:hAnsiTheme="majorHAnsi" w:cstheme="majorHAnsi"/>
          <w:sz w:val="24"/>
          <w:szCs w:val="24"/>
          <w:lang w:val="ru-MD"/>
        </w:rPr>
        <w:t>сих пор</w:t>
      </w:r>
      <w:r w:rsidRPr="007377C1">
        <w:rPr>
          <w:rFonts w:asciiTheme="majorHAnsi" w:eastAsia="Times New Roman" w:hAnsiTheme="majorHAnsi" w:cstheme="majorHAnsi"/>
          <w:sz w:val="24"/>
          <w:szCs w:val="24"/>
          <w:lang w:val="ru-MD"/>
        </w:rPr>
        <w:t xml:space="preserve">. </w:t>
      </w:r>
    </w:p>
    <w:p w14:paraId="764E48CA" w14:textId="1AED71DA" w:rsidR="000A64FE" w:rsidRPr="007377C1" w:rsidRDefault="00661359" w:rsidP="00FF61B8">
      <w:pPr>
        <w:spacing w:after="120" w:line="276" w:lineRule="auto"/>
        <w:ind w:firstLine="720"/>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sz w:val="24"/>
          <w:szCs w:val="24"/>
          <w:lang w:val="ru-MD"/>
        </w:rPr>
        <w:t xml:space="preserve">В 2020 году Резервный фонд </w:t>
      </w:r>
      <w:r w:rsidR="0027526E" w:rsidRPr="007377C1">
        <w:rPr>
          <w:rFonts w:asciiTheme="majorHAnsi" w:eastAsia="Times New Roman" w:hAnsiTheme="majorHAnsi" w:cstheme="majorHAnsi"/>
          <w:sz w:val="24"/>
          <w:szCs w:val="24"/>
          <w:lang w:val="ru-MD"/>
        </w:rPr>
        <w:t>РС Ниспорень</w:t>
      </w:r>
      <w:r w:rsidRPr="007377C1">
        <w:rPr>
          <w:rFonts w:asciiTheme="majorHAnsi" w:eastAsia="Times New Roman" w:hAnsiTheme="majorHAnsi" w:cstheme="majorHAnsi"/>
          <w:sz w:val="24"/>
          <w:szCs w:val="24"/>
          <w:lang w:val="ru-MD"/>
        </w:rPr>
        <w:t xml:space="preserve"> был </w:t>
      </w:r>
      <w:r w:rsidR="0027526E" w:rsidRPr="007377C1">
        <w:rPr>
          <w:rFonts w:asciiTheme="majorHAnsi" w:eastAsia="Times New Roman" w:hAnsiTheme="majorHAnsi" w:cstheme="majorHAnsi"/>
          <w:sz w:val="24"/>
          <w:szCs w:val="24"/>
          <w:lang w:val="ru-MD"/>
        </w:rPr>
        <w:t>уточн</w:t>
      </w:r>
      <w:r w:rsidRPr="007377C1">
        <w:rPr>
          <w:rFonts w:asciiTheme="majorHAnsi" w:eastAsia="Times New Roman" w:hAnsiTheme="majorHAnsi" w:cstheme="majorHAnsi"/>
          <w:sz w:val="24"/>
          <w:szCs w:val="24"/>
          <w:lang w:val="ru-MD"/>
        </w:rPr>
        <w:t xml:space="preserve">ен в течение года на общую сумму 2 217,7 тыс. леев, а </w:t>
      </w:r>
      <w:r w:rsidR="0027526E" w:rsidRPr="007377C1">
        <w:rPr>
          <w:rFonts w:asciiTheme="majorHAnsi" w:eastAsia="Times New Roman" w:hAnsiTheme="majorHAnsi" w:cstheme="majorHAnsi"/>
          <w:sz w:val="24"/>
          <w:szCs w:val="24"/>
          <w:lang w:val="ru-MD"/>
        </w:rPr>
        <w:t xml:space="preserve">кассовые </w:t>
      </w:r>
      <w:r w:rsidRPr="007377C1">
        <w:rPr>
          <w:rFonts w:asciiTheme="majorHAnsi" w:eastAsia="Times New Roman" w:hAnsiTheme="majorHAnsi" w:cstheme="majorHAnsi"/>
          <w:sz w:val="24"/>
          <w:szCs w:val="24"/>
          <w:lang w:val="ru-MD"/>
        </w:rPr>
        <w:t xml:space="preserve">и фактические расходы составили 1 639,3 тыс. леев, или 73,9%, из которых: 478,1 тыс. леев – единовременная материальная помощь. Следует отметить, что предоставление материальной помощи физическим лицам осуществлялось </w:t>
      </w:r>
      <w:r w:rsidR="00D6587E" w:rsidRPr="007377C1">
        <w:rPr>
          <w:rFonts w:asciiTheme="majorHAnsi" w:eastAsia="Times New Roman" w:hAnsiTheme="majorHAnsi" w:cstheme="majorHAnsi"/>
          <w:sz w:val="24"/>
          <w:szCs w:val="24"/>
          <w:lang w:val="ru-MD"/>
        </w:rPr>
        <w:t>в</w:t>
      </w:r>
      <w:r w:rsidRPr="007377C1">
        <w:rPr>
          <w:rFonts w:asciiTheme="majorHAnsi" w:eastAsia="Times New Roman" w:hAnsiTheme="majorHAnsi" w:cstheme="majorHAnsi"/>
          <w:sz w:val="24"/>
          <w:szCs w:val="24"/>
          <w:lang w:val="ru-MD"/>
        </w:rPr>
        <w:t xml:space="preserve"> отсутстви</w:t>
      </w:r>
      <w:r w:rsidR="00D6587E" w:rsidRPr="007377C1">
        <w:rPr>
          <w:rFonts w:asciiTheme="majorHAnsi" w:eastAsia="Times New Roman" w:hAnsiTheme="majorHAnsi" w:cstheme="majorHAnsi"/>
          <w:sz w:val="24"/>
          <w:szCs w:val="24"/>
          <w:lang w:val="ru-MD"/>
        </w:rPr>
        <w:t>е</w:t>
      </w:r>
      <w:r w:rsidRPr="007377C1">
        <w:rPr>
          <w:rFonts w:asciiTheme="majorHAnsi" w:eastAsia="Times New Roman" w:hAnsiTheme="majorHAnsi" w:cstheme="majorHAnsi"/>
          <w:sz w:val="24"/>
          <w:szCs w:val="24"/>
          <w:lang w:val="ru-MD"/>
        </w:rPr>
        <w:t xml:space="preserve"> документов, подтвержда</w:t>
      </w:r>
      <w:r w:rsidR="00D6587E" w:rsidRPr="007377C1">
        <w:rPr>
          <w:rFonts w:asciiTheme="majorHAnsi" w:eastAsia="Times New Roman" w:hAnsiTheme="majorHAnsi" w:cstheme="majorHAnsi"/>
          <w:sz w:val="24"/>
          <w:szCs w:val="24"/>
          <w:lang w:val="ru-MD"/>
        </w:rPr>
        <w:t>ющих</w:t>
      </w:r>
      <w:r w:rsidRPr="007377C1">
        <w:rPr>
          <w:rFonts w:asciiTheme="majorHAnsi" w:eastAsia="Times New Roman" w:hAnsiTheme="majorHAnsi" w:cstheme="majorHAnsi"/>
          <w:sz w:val="24"/>
          <w:szCs w:val="24"/>
          <w:lang w:val="ru-MD"/>
        </w:rPr>
        <w:t xml:space="preserve"> их ежемесячный доход, </w:t>
      </w:r>
      <w:r w:rsidR="00D6587E" w:rsidRPr="007377C1">
        <w:rPr>
          <w:rFonts w:asciiTheme="majorHAnsi" w:eastAsia="Times New Roman" w:hAnsiTheme="majorHAnsi" w:cstheme="majorHAnsi"/>
          <w:sz w:val="24"/>
          <w:szCs w:val="24"/>
          <w:lang w:val="ru-MD"/>
        </w:rPr>
        <w:t>такая</w:t>
      </w:r>
      <w:r w:rsidRPr="007377C1">
        <w:rPr>
          <w:rFonts w:asciiTheme="majorHAnsi" w:eastAsia="Times New Roman" w:hAnsiTheme="majorHAnsi" w:cstheme="majorHAnsi"/>
          <w:sz w:val="24"/>
          <w:szCs w:val="24"/>
          <w:lang w:val="ru-MD"/>
        </w:rPr>
        <w:t xml:space="preserve"> ситуация порождала риск предоставления материальной помощи </w:t>
      </w:r>
      <w:r w:rsidR="00D6587E" w:rsidRPr="007377C1">
        <w:rPr>
          <w:rFonts w:asciiTheme="majorHAnsi" w:eastAsia="Times New Roman" w:hAnsiTheme="majorHAnsi" w:cstheme="majorHAnsi"/>
          <w:sz w:val="24"/>
          <w:szCs w:val="24"/>
          <w:lang w:val="ru-MD"/>
        </w:rPr>
        <w:t xml:space="preserve">не </w:t>
      </w:r>
      <w:r w:rsidRPr="007377C1">
        <w:rPr>
          <w:rFonts w:asciiTheme="majorHAnsi" w:eastAsia="Times New Roman" w:hAnsiTheme="majorHAnsi" w:cstheme="majorHAnsi"/>
          <w:sz w:val="24"/>
          <w:szCs w:val="24"/>
          <w:lang w:val="ru-MD"/>
        </w:rPr>
        <w:t xml:space="preserve">малообеспеченным лицам. </w:t>
      </w:r>
    </w:p>
    <w:p w14:paraId="344B7395" w14:textId="3CD65DA5" w:rsidR="000644F9" w:rsidRPr="007377C1" w:rsidRDefault="00D248BE" w:rsidP="00D248BE">
      <w:pPr>
        <w:pStyle w:val="a6"/>
        <w:numPr>
          <w:ilvl w:val="2"/>
          <w:numId w:val="39"/>
        </w:numPr>
        <w:spacing w:after="0" w:line="276" w:lineRule="auto"/>
        <w:ind w:left="0" w:firstLine="0"/>
        <w:jc w:val="both"/>
        <w:rPr>
          <w:rFonts w:asciiTheme="majorHAnsi" w:hAnsiTheme="majorHAnsi" w:cstheme="majorHAnsi"/>
          <w:b/>
          <w:i/>
          <w:sz w:val="24"/>
          <w:szCs w:val="24"/>
          <w:lang w:val="ru-MD"/>
        </w:rPr>
      </w:pPr>
      <w:r w:rsidRPr="007377C1">
        <w:rPr>
          <w:rFonts w:asciiTheme="majorHAnsi" w:eastAsia="Times New Roman" w:hAnsiTheme="majorHAnsi" w:cstheme="majorHAnsi"/>
          <w:b/>
          <w:i/>
          <w:iCs/>
          <w:sz w:val="24"/>
          <w:szCs w:val="24"/>
          <w:lang w:val="ru-MD"/>
        </w:rPr>
        <w:t>Финансовые средства на дорожную инфраструктуру, выделенные в 2020 году из государственного бюджета, не были использованы надлежащим образом</w:t>
      </w:r>
      <w:r w:rsidRPr="007377C1">
        <w:rPr>
          <w:rStyle w:val="a5"/>
          <w:rFonts w:asciiTheme="majorHAnsi" w:eastAsia="Times New Roman" w:hAnsiTheme="majorHAnsi" w:cstheme="majorHAnsi"/>
          <w:b/>
          <w:i/>
          <w:iCs/>
          <w:sz w:val="24"/>
          <w:szCs w:val="24"/>
          <w:lang w:val="ru-MD"/>
        </w:rPr>
        <w:footnoteReference w:id="47"/>
      </w:r>
      <w:r w:rsidRPr="007377C1">
        <w:rPr>
          <w:rFonts w:asciiTheme="majorHAnsi" w:eastAsia="Times New Roman" w:hAnsiTheme="majorHAnsi" w:cstheme="majorHAnsi"/>
          <w:b/>
          <w:i/>
          <w:iCs/>
          <w:sz w:val="24"/>
          <w:szCs w:val="24"/>
          <w:lang w:val="ru-MD"/>
        </w:rPr>
        <w:t xml:space="preserve"> ОМПУ II уровня</w:t>
      </w:r>
      <w:r w:rsidR="000644F9" w:rsidRPr="007377C1">
        <w:rPr>
          <w:rFonts w:asciiTheme="majorHAnsi" w:eastAsia="Times New Roman" w:hAnsiTheme="majorHAnsi" w:cstheme="majorHAnsi"/>
          <w:b/>
          <w:i/>
          <w:iCs/>
          <w:sz w:val="24"/>
          <w:szCs w:val="24"/>
          <w:lang w:val="ru-MD"/>
        </w:rPr>
        <w:t>.</w:t>
      </w:r>
      <w:r w:rsidR="000644F9" w:rsidRPr="007377C1">
        <w:rPr>
          <w:rFonts w:asciiTheme="majorHAnsi" w:eastAsia="Times New Roman" w:hAnsiTheme="majorHAnsi" w:cstheme="majorHAnsi"/>
          <w:b/>
          <w:sz w:val="24"/>
          <w:szCs w:val="24"/>
          <w:lang w:val="ru-MD"/>
        </w:rPr>
        <w:t xml:space="preserve"> </w:t>
      </w:r>
    </w:p>
    <w:p w14:paraId="4D9DDAE4" w14:textId="350AD71A" w:rsidR="00735C1A" w:rsidRPr="007377C1" w:rsidRDefault="00661359" w:rsidP="00FF61B8">
      <w:pPr>
        <w:spacing w:after="0" w:line="276" w:lineRule="auto"/>
        <w:ind w:firstLine="720"/>
        <w:jc w:val="both"/>
        <w:rPr>
          <w:rFonts w:asciiTheme="majorHAnsi" w:eastAsia="Times New Roman" w:hAnsiTheme="majorHAnsi" w:cstheme="majorHAnsi"/>
          <w:iCs/>
          <w:sz w:val="24"/>
          <w:szCs w:val="24"/>
          <w:lang w:val="ru-MD"/>
        </w:rPr>
      </w:pPr>
      <w:r w:rsidRPr="007377C1">
        <w:rPr>
          <w:rFonts w:asciiTheme="majorHAnsi" w:eastAsia="Times New Roman" w:hAnsiTheme="majorHAnsi" w:cstheme="majorHAnsi"/>
          <w:sz w:val="24"/>
          <w:szCs w:val="24"/>
          <w:lang w:val="ru-MD"/>
        </w:rPr>
        <w:t xml:space="preserve">Согласно Закону </w:t>
      </w:r>
      <w:r w:rsidR="00B67FC7" w:rsidRPr="007377C1">
        <w:rPr>
          <w:rFonts w:asciiTheme="majorHAnsi" w:eastAsia="Times New Roman" w:hAnsiTheme="majorHAnsi" w:cstheme="majorHAnsi"/>
          <w:sz w:val="24"/>
          <w:szCs w:val="24"/>
          <w:lang w:val="ru-MD"/>
        </w:rPr>
        <w:t>о</w:t>
      </w:r>
      <w:r w:rsidRPr="007377C1">
        <w:rPr>
          <w:rFonts w:asciiTheme="majorHAnsi" w:eastAsia="Times New Roman" w:hAnsiTheme="majorHAnsi" w:cstheme="majorHAnsi"/>
          <w:sz w:val="24"/>
          <w:szCs w:val="24"/>
          <w:lang w:val="ru-MD"/>
        </w:rPr>
        <w:t xml:space="preserve"> государственном бюджете на 2020 год, бюджет АТ</w:t>
      </w:r>
      <w:r w:rsidR="00B67FC7" w:rsidRPr="007377C1">
        <w:rPr>
          <w:rFonts w:asciiTheme="majorHAnsi" w:eastAsia="Times New Roman" w:hAnsiTheme="majorHAnsi" w:cstheme="majorHAnsi"/>
          <w:sz w:val="24"/>
          <w:szCs w:val="24"/>
          <w:lang w:val="ru-MD"/>
        </w:rPr>
        <w:t>Е</w:t>
      </w:r>
      <w:r w:rsidRPr="007377C1">
        <w:rPr>
          <w:rFonts w:asciiTheme="majorHAnsi" w:eastAsia="Times New Roman" w:hAnsiTheme="majorHAnsi" w:cstheme="majorHAnsi"/>
          <w:sz w:val="24"/>
          <w:szCs w:val="24"/>
          <w:lang w:val="ru-MD"/>
        </w:rPr>
        <w:t xml:space="preserve"> II уровня был уточнен и, соответственно, были осуществлены трансферы специального назначения для дорожной инфраструктуры на сумму 10 600 тыс. леев, которые, </w:t>
      </w:r>
      <w:r w:rsidR="00B67FC7" w:rsidRPr="007377C1">
        <w:rPr>
          <w:rFonts w:asciiTheme="majorHAnsi" w:eastAsia="Times New Roman" w:hAnsiTheme="majorHAnsi" w:cstheme="majorHAnsi"/>
          <w:sz w:val="24"/>
          <w:szCs w:val="24"/>
          <w:lang w:val="ru-MD"/>
        </w:rPr>
        <w:t>фактически</w:t>
      </w:r>
      <w:r w:rsidRPr="007377C1">
        <w:rPr>
          <w:rFonts w:asciiTheme="majorHAnsi" w:eastAsia="Times New Roman" w:hAnsiTheme="majorHAnsi" w:cstheme="majorHAnsi"/>
          <w:sz w:val="24"/>
          <w:szCs w:val="24"/>
          <w:lang w:val="ru-MD"/>
        </w:rPr>
        <w:t xml:space="preserve">, были зарегистрированы на счете </w:t>
      </w:r>
      <w:r w:rsidR="00B67FC7" w:rsidRPr="007377C1">
        <w:rPr>
          <w:rFonts w:asciiTheme="majorHAnsi" w:eastAsia="Times New Roman" w:hAnsiTheme="majorHAnsi" w:cstheme="majorHAnsi"/>
          <w:iCs/>
          <w:sz w:val="24"/>
          <w:szCs w:val="24"/>
          <w:lang w:val="ru-MD"/>
        </w:rPr>
        <w:t>191116</w:t>
      </w:r>
      <w:r w:rsidR="00B67FC7" w:rsidRPr="007377C1">
        <w:rPr>
          <w:rStyle w:val="a5"/>
          <w:rFonts w:asciiTheme="majorHAnsi" w:eastAsia="Times New Roman" w:hAnsiTheme="majorHAnsi" w:cstheme="majorHAnsi"/>
          <w:iCs/>
          <w:sz w:val="24"/>
          <w:szCs w:val="24"/>
          <w:lang w:val="ru-MD"/>
        </w:rPr>
        <w:footnoteReference w:id="48"/>
      </w:r>
      <w:r w:rsidRPr="007377C1">
        <w:rPr>
          <w:rFonts w:asciiTheme="majorHAnsi" w:eastAsia="Times New Roman" w:hAnsiTheme="majorHAnsi" w:cstheme="majorHAnsi"/>
          <w:sz w:val="24"/>
          <w:szCs w:val="24"/>
          <w:lang w:val="ru-MD"/>
        </w:rPr>
        <w:t xml:space="preserve"> </w:t>
      </w:r>
      <w:r w:rsidR="00B67FC7" w:rsidRPr="007377C1">
        <w:rPr>
          <w:rFonts w:asciiTheme="majorHAnsi" w:eastAsia="Times New Roman" w:hAnsiTheme="majorHAnsi" w:cstheme="majorHAnsi"/>
          <w:sz w:val="24"/>
          <w:szCs w:val="24"/>
          <w:lang w:val="ru-MD"/>
        </w:rPr>
        <w:t>РС</w:t>
      </w:r>
      <w:r w:rsidRPr="007377C1">
        <w:rPr>
          <w:rFonts w:asciiTheme="majorHAnsi" w:eastAsia="Times New Roman" w:hAnsiTheme="majorHAnsi" w:cstheme="majorHAnsi"/>
          <w:sz w:val="24"/>
          <w:szCs w:val="24"/>
          <w:lang w:val="ru-MD"/>
        </w:rPr>
        <w:t>. Из них</w:t>
      </w:r>
      <w:r w:rsidR="00B67FC7" w:rsidRPr="007377C1">
        <w:rPr>
          <w:rFonts w:asciiTheme="majorHAnsi" w:eastAsia="Times New Roman" w:hAnsiTheme="majorHAnsi" w:cstheme="majorHAnsi"/>
          <w:sz w:val="24"/>
          <w:szCs w:val="24"/>
          <w:lang w:val="ru-MD"/>
        </w:rPr>
        <w:t>,</w:t>
      </w:r>
      <w:r w:rsidRPr="007377C1">
        <w:rPr>
          <w:rFonts w:asciiTheme="majorHAnsi" w:eastAsia="Times New Roman" w:hAnsiTheme="majorHAnsi" w:cstheme="majorHAnsi"/>
          <w:sz w:val="24"/>
          <w:szCs w:val="24"/>
          <w:lang w:val="ru-MD"/>
        </w:rPr>
        <w:t xml:space="preserve"> 9 031,5 тыс. леев были исполнены </w:t>
      </w:r>
      <w:r w:rsidR="00B67FC7" w:rsidRPr="007377C1">
        <w:rPr>
          <w:rFonts w:asciiTheme="majorHAnsi" w:eastAsia="Times New Roman" w:hAnsiTheme="majorHAnsi" w:cstheme="majorHAnsi"/>
          <w:sz w:val="24"/>
          <w:szCs w:val="24"/>
          <w:lang w:val="ru-MD"/>
        </w:rPr>
        <w:t>согласно</w:t>
      </w:r>
      <w:r w:rsidRPr="007377C1">
        <w:rPr>
          <w:rFonts w:asciiTheme="majorHAnsi" w:eastAsia="Times New Roman" w:hAnsiTheme="majorHAnsi" w:cstheme="majorHAnsi"/>
          <w:sz w:val="24"/>
          <w:szCs w:val="24"/>
          <w:lang w:val="ru-MD"/>
        </w:rPr>
        <w:t xml:space="preserve"> подтверждающим документам (счета-фактуры и акты </w:t>
      </w:r>
      <w:r w:rsidR="00B67FC7" w:rsidRPr="007377C1">
        <w:rPr>
          <w:rFonts w:asciiTheme="majorHAnsi" w:eastAsia="Times New Roman" w:hAnsiTheme="majorHAnsi" w:cstheme="majorHAnsi"/>
          <w:sz w:val="24"/>
          <w:szCs w:val="24"/>
          <w:lang w:val="ru-MD"/>
        </w:rPr>
        <w:t>о</w:t>
      </w:r>
      <w:r w:rsidRPr="007377C1">
        <w:rPr>
          <w:rFonts w:asciiTheme="majorHAnsi" w:eastAsia="Times New Roman" w:hAnsiTheme="majorHAnsi" w:cstheme="majorHAnsi"/>
          <w:sz w:val="24"/>
          <w:szCs w:val="24"/>
          <w:lang w:val="ru-MD"/>
        </w:rPr>
        <w:t xml:space="preserve"> выполненных работ</w:t>
      </w:r>
      <w:r w:rsidR="00B67FC7" w:rsidRPr="007377C1">
        <w:rPr>
          <w:rFonts w:asciiTheme="majorHAnsi" w:eastAsia="Times New Roman" w:hAnsiTheme="majorHAnsi" w:cstheme="majorHAnsi"/>
          <w:sz w:val="24"/>
          <w:szCs w:val="24"/>
          <w:lang w:val="ru-MD"/>
        </w:rPr>
        <w:t>ах</w:t>
      </w:r>
      <w:r w:rsidRPr="007377C1">
        <w:rPr>
          <w:rFonts w:asciiTheme="majorHAnsi" w:eastAsia="Times New Roman" w:hAnsiTheme="majorHAnsi" w:cstheme="majorHAnsi"/>
          <w:sz w:val="24"/>
          <w:szCs w:val="24"/>
          <w:lang w:val="ru-MD"/>
        </w:rPr>
        <w:t>/услуг</w:t>
      </w:r>
      <w:r w:rsidR="00B67FC7" w:rsidRPr="007377C1">
        <w:rPr>
          <w:rFonts w:asciiTheme="majorHAnsi" w:eastAsia="Times New Roman" w:hAnsiTheme="majorHAnsi" w:cstheme="majorHAnsi"/>
          <w:sz w:val="24"/>
          <w:szCs w:val="24"/>
          <w:lang w:val="ru-MD"/>
        </w:rPr>
        <w:t>ах</w:t>
      </w:r>
      <w:r w:rsidRPr="007377C1">
        <w:rPr>
          <w:rFonts w:asciiTheme="majorHAnsi" w:eastAsia="Times New Roman" w:hAnsiTheme="majorHAnsi" w:cstheme="majorHAnsi"/>
          <w:sz w:val="24"/>
          <w:szCs w:val="24"/>
          <w:lang w:val="ru-MD"/>
        </w:rPr>
        <w:t xml:space="preserve">), однако 1 574 тыс. леев были переведены на счет </w:t>
      </w:r>
      <w:r w:rsidR="00B67FC7" w:rsidRPr="007377C1">
        <w:rPr>
          <w:rFonts w:asciiTheme="majorHAnsi" w:eastAsia="Times New Roman" w:hAnsiTheme="majorHAnsi" w:cstheme="majorHAnsi"/>
          <w:iCs/>
          <w:sz w:val="24"/>
          <w:szCs w:val="24"/>
          <w:lang w:val="ru-MD"/>
        </w:rPr>
        <w:t>193520</w:t>
      </w:r>
      <w:r w:rsidR="00B67FC7" w:rsidRPr="007377C1">
        <w:rPr>
          <w:rStyle w:val="a5"/>
          <w:rFonts w:asciiTheme="majorHAnsi" w:eastAsia="Times New Roman" w:hAnsiTheme="majorHAnsi" w:cstheme="majorHAnsi"/>
          <w:iCs/>
          <w:sz w:val="24"/>
          <w:szCs w:val="24"/>
          <w:lang w:val="ru-MD"/>
        </w:rPr>
        <w:footnoteReference w:id="49"/>
      </w:r>
      <w:r w:rsidRPr="007377C1">
        <w:rPr>
          <w:rFonts w:asciiTheme="majorHAnsi" w:eastAsia="Times New Roman" w:hAnsiTheme="majorHAnsi" w:cstheme="majorHAnsi"/>
          <w:sz w:val="24"/>
          <w:szCs w:val="24"/>
          <w:lang w:val="ru-MD"/>
        </w:rPr>
        <w:t xml:space="preserve">, бенефициаром которого </w:t>
      </w:r>
      <w:r w:rsidR="00B67FC7" w:rsidRPr="007377C1">
        <w:rPr>
          <w:rFonts w:asciiTheme="majorHAnsi" w:eastAsia="Times New Roman" w:hAnsiTheme="majorHAnsi" w:cstheme="majorHAnsi"/>
          <w:sz w:val="24"/>
          <w:szCs w:val="24"/>
          <w:lang w:val="ru-MD"/>
        </w:rPr>
        <w:t>также являлся</w:t>
      </w:r>
      <w:r w:rsidRPr="007377C1">
        <w:rPr>
          <w:rFonts w:asciiTheme="majorHAnsi" w:eastAsia="Times New Roman" w:hAnsiTheme="majorHAnsi" w:cstheme="majorHAnsi"/>
          <w:sz w:val="24"/>
          <w:szCs w:val="24"/>
          <w:lang w:val="ru-MD"/>
        </w:rPr>
        <w:t xml:space="preserve"> </w:t>
      </w:r>
      <w:r w:rsidR="00B67FC7" w:rsidRPr="007377C1">
        <w:rPr>
          <w:rFonts w:asciiTheme="majorHAnsi" w:eastAsia="Times New Roman" w:hAnsiTheme="majorHAnsi" w:cstheme="majorHAnsi"/>
          <w:sz w:val="24"/>
          <w:szCs w:val="24"/>
          <w:lang w:val="ru-MD"/>
        </w:rPr>
        <w:t>РС Ниспорень</w:t>
      </w:r>
      <w:r w:rsidRPr="007377C1">
        <w:rPr>
          <w:rFonts w:asciiTheme="majorHAnsi" w:eastAsia="Times New Roman" w:hAnsiTheme="majorHAnsi" w:cstheme="majorHAnsi"/>
          <w:sz w:val="24"/>
          <w:szCs w:val="24"/>
          <w:lang w:val="ru-MD"/>
        </w:rPr>
        <w:t>. Исполнительн</w:t>
      </w:r>
      <w:r w:rsidR="00B67FC7" w:rsidRPr="007377C1">
        <w:rPr>
          <w:rFonts w:asciiTheme="majorHAnsi" w:eastAsia="Times New Roman" w:hAnsiTheme="majorHAnsi" w:cstheme="majorHAnsi"/>
          <w:sz w:val="24"/>
          <w:szCs w:val="24"/>
          <w:lang w:val="ru-MD"/>
        </w:rPr>
        <w:t>ый</w:t>
      </w:r>
      <w:r w:rsidRPr="007377C1">
        <w:rPr>
          <w:rFonts w:asciiTheme="majorHAnsi" w:eastAsia="Times New Roman" w:hAnsiTheme="majorHAnsi" w:cstheme="majorHAnsi"/>
          <w:sz w:val="24"/>
          <w:szCs w:val="24"/>
          <w:lang w:val="ru-MD"/>
        </w:rPr>
        <w:t xml:space="preserve"> </w:t>
      </w:r>
      <w:r w:rsidR="00B67FC7" w:rsidRPr="007377C1">
        <w:rPr>
          <w:rFonts w:asciiTheme="majorHAnsi" w:eastAsia="Times New Roman" w:hAnsiTheme="majorHAnsi" w:cstheme="majorHAnsi"/>
          <w:sz w:val="24"/>
          <w:szCs w:val="24"/>
          <w:lang w:val="ru-MD"/>
        </w:rPr>
        <w:t>орган</w:t>
      </w:r>
      <w:r w:rsidRPr="007377C1">
        <w:rPr>
          <w:rFonts w:asciiTheme="majorHAnsi" w:eastAsia="Times New Roman" w:hAnsiTheme="majorHAnsi" w:cstheme="majorHAnsi"/>
          <w:sz w:val="24"/>
          <w:szCs w:val="24"/>
          <w:lang w:val="ru-MD"/>
        </w:rPr>
        <w:t xml:space="preserve"> поясняет, что основанием для это</w:t>
      </w:r>
      <w:r w:rsidR="00B67FC7" w:rsidRPr="007377C1">
        <w:rPr>
          <w:rFonts w:asciiTheme="majorHAnsi" w:eastAsia="Times New Roman" w:hAnsiTheme="majorHAnsi" w:cstheme="majorHAnsi"/>
          <w:sz w:val="24"/>
          <w:szCs w:val="24"/>
          <w:lang w:val="ru-MD"/>
        </w:rPr>
        <w:t>й операции</w:t>
      </w:r>
      <w:r w:rsidRPr="007377C1">
        <w:rPr>
          <w:rFonts w:asciiTheme="majorHAnsi" w:eastAsia="Times New Roman" w:hAnsiTheme="majorHAnsi" w:cstheme="majorHAnsi"/>
          <w:sz w:val="24"/>
          <w:szCs w:val="24"/>
          <w:lang w:val="ru-MD"/>
        </w:rPr>
        <w:t xml:space="preserve"> послужило </w:t>
      </w:r>
      <w:r w:rsidR="00B67FC7" w:rsidRPr="007377C1">
        <w:rPr>
          <w:rFonts w:asciiTheme="majorHAnsi" w:eastAsia="Times New Roman" w:hAnsiTheme="majorHAnsi" w:cstheme="majorHAnsi"/>
          <w:sz w:val="24"/>
          <w:szCs w:val="24"/>
          <w:lang w:val="ru-MD"/>
        </w:rPr>
        <w:t>Р</w:t>
      </w:r>
      <w:r w:rsidRPr="007377C1">
        <w:rPr>
          <w:rFonts w:asciiTheme="majorHAnsi" w:eastAsia="Times New Roman" w:hAnsiTheme="majorHAnsi" w:cstheme="majorHAnsi"/>
          <w:sz w:val="24"/>
          <w:szCs w:val="24"/>
          <w:lang w:val="ru-MD"/>
        </w:rPr>
        <w:t xml:space="preserve">ешение </w:t>
      </w:r>
      <w:r w:rsidR="00B67FC7" w:rsidRPr="007377C1">
        <w:rPr>
          <w:rFonts w:asciiTheme="majorHAnsi" w:eastAsia="Times New Roman" w:hAnsiTheme="majorHAnsi" w:cstheme="majorHAnsi"/>
          <w:sz w:val="24"/>
          <w:szCs w:val="24"/>
          <w:lang w:val="ru-MD"/>
        </w:rPr>
        <w:t>РС Ниспорень №</w:t>
      </w:r>
      <w:r w:rsidRPr="007377C1">
        <w:rPr>
          <w:rFonts w:asciiTheme="majorHAnsi" w:eastAsia="Times New Roman" w:hAnsiTheme="majorHAnsi" w:cstheme="majorHAnsi"/>
          <w:sz w:val="24"/>
          <w:szCs w:val="24"/>
          <w:lang w:val="ru-MD"/>
        </w:rPr>
        <w:t>7/9 от 17.12.2020</w:t>
      </w:r>
      <w:r w:rsidR="00B67FC7" w:rsidRPr="007377C1">
        <w:rPr>
          <w:rStyle w:val="a5"/>
          <w:rFonts w:asciiTheme="majorHAnsi" w:eastAsia="Times New Roman" w:hAnsiTheme="majorHAnsi" w:cstheme="majorHAnsi"/>
          <w:iCs/>
          <w:sz w:val="24"/>
          <w:szCs w:val="24"/>
          <w:lang w:val="ru-MD"/>
        </w:rPr>
        <w:footnoteReference w:id="50"/>
      </w:r>
      <w:r w:rsidRPr="007377C1">
        <w:rPr>
          <w:rFonts w:asciiTheme="majorHAnsi" w:eastAsia="Times New Roman" w:hAnsiTheme="majorHAnsi" w:cstheme="majorHAnsi"/>
          <w:sz w:val="24"/>
          <w:szCs w:val="24"/>
          <w:lang w:val="ru-MD"/>
        </w:rPr>
        <w:t>, котор</w:t>
      </w:r>
      <w:r w:rsidR="00B67FC7" w:rsidRPr="007377C1">
        <w:rPr>
          <w:rFonts w:asciiTheme="majorHAnsi" w:eastAsia="Times New Roman" w:hAnsiTheme="majorHAnsi" w:cstheme="majorHAnsi"/>
          <w:sz w:val="24"/>
          <w:szCs w:val="24"/>
          <w:lang w:val="ru-MD"/>
        </w:rPr>
        <w:t>ое</w:t>
      </w:r>
      <w:r w:rsidRPr="007377C1">
        <w:rPr>
          <w:rFonts w:asciiTheme="majorHAnsi" w:eastAsia="Times New Roman" w:hAnsiTheme="majorHAnsi" w:cstheme="majorHAnsi"/>
          <w:sz w:val="24"/>
          <w:szCs w:val="24"/>
          <w:lang w:val="ru-MD"/>
        </w:rPr>
        <w:t xml:space="preserve"> предусматривает выделение средств </w:t>
      </w:r>
      <w:r w:rsidR="00B67FC7" w:rsidRPr="007377C1">
        <w:rPr>
          <w:rFonts w:asciiTheme="majorHAnsi" w:eastAsia="Times New Roman" w:hAnsiTheme="majorHAnsi" w:cstheme="majorHAnsi"/>
          <w:sz w:val="24"/>
          <w:szCs w:val="24"/>
          <w:lang w:val="ru-MD"/>
        </w:rPr>
        <w:t>для</w:t>
      </w:r>
      <w:r w:rsidRPr="007377C1">
        <w:rPr>
          <w:rFonts w:asciiTheme="majorHAnsi" w:eastAsia="Times New Roman" w:hAnsiTheme="majorHAnsi" w:cstheme="majorHAnsi"/>
          <w:sz w:val="24"/>
          <w:szCs w:val="24"/>
          <w:lang w:val="ru-MD"/>
        </w:rPr>
        <w:t xml:space="preserve"> вклад</w:t>
      </w:r>
      <w:r w:rsidR="00B67FC7" w:rsidRPr="007377C1">
        <w:rPr>
          <w:rFonts w:asciiTheme="majorHAnsi" w:eastAsia="Times New Roman" w:hAnsiTheme="majorHAnsi" w:cstheme="majorHAnsi"/>
          <w:sz w:val="24"/>
          <w:szCs w:val="24"/>
          <w:lang w:val="ru-MD"/>
        </w:rPr>
        <w:t>а</w:t>
      </w:r>
      <w:r w:rsidRPr="007377C1">
        <w:rPr>
          <w:rFonts w:asciiTheme="majorHAnsi" w:eastAsia="Times New Roman" w:hAnsiTheme="majorHAnsi" w:cstheme="majorHAnsi"/>
          <w:sz w:val="24"/>
          <w:szCs w:val="24"/>
          <w:lang w:val="ru-MD"/>
        </w:rPr>
        <w:t xml:space="preserve"> в реализацию проекта </w:t>
      </w:r>
      <w:r w:rsidR="00B67FC7" w:rsidRPr="007377C1">
        <w:rPr>
          <w:rFonts w:asciiTheme="majorHAnsi" w:eastAsia="Times New Roman" w:hAnsiTheme="majorHAnsi" w:cstheme="majorHAnsi"/>
          <w:iCs/>
          <w:sz w:val="24"/>
          <w:szCs w:val="24"/>
          <w:lang w:val="ru-MD"/>
        </w:rPr>
        <w:t>„</w:t>
      </w:r>
      <w:r w:rsidRPr="007377C1">
        <w:rPr>
          <w:rFonts w:asciiTheme="majorHAnsi" w:eastAsia="Times New Roman" w:hAnsiTheme="majorHAnsi" w:cstheme="majorHAnsi"/>
          <w:sz w:val="24"/>
          <w:szCs w:val="24"/>
          <w:lang w:val="ru-MD"/>
        </w:rPr>
        <w:t>Строительство дороги L 401</w:t>
      </w:r>
      <w:r w:rsidR="00B67FC7" w:rsidRPr="007377C1">
        <w:rPr>
          <w:rFonts w:asciiTheme="majorHAnsi" w:eastAsia="Times New Roman" w:hAnsiTheme="majorHAnsi" w:cstheme="majorHAnsi"/>
          <w:iCs/>
          <w:sz w:val="24"/>
          <w:szCs w:val="24"/>
          <w:lang w:val="ru-MD"/>
        </w:rPr>
        <w:t>”</w:t>
      </w:r>
      <w:r w:rsidRPr="007377C1">
        <w:rPr>
          <w:rFonts w:asciiTheme="majorHAnsi" w:eastAsia="Times New Roman" w:hAnsiTheme="majorHAnsi" w:cstheme="majorHAnsi"/>
          <w:sz w:val="24"/>
          <w:szCs w:val="24"/>
          <w:lang w:val="ru-MD"/>
        </w:rPr>
        <w:t xml:space="preserve"> протяженностью 3,115 км на сумму 1 574 тыс. леев. Одновременно аудит </w:t>
      </w:r>
      <w:r w:rsidR="00B67FC7" w:rsidRPr="007377C1">
        <w:rPr>
          <w:rFonts w:asciiTheme="majorHAnsi" w:eastAsia="Times New Roman" w:hAnsiTheme="majorHAnsi" w:cstheme="majorHAnsi"/>
          <w:sz w:val="24"/>
          <w:szCs w:val="24"/>
          <w:lang w:val="ru-MD"/>
        </w:rPr>
        <w:t>отмеч</w:t>
      </w:r>
      <w:r w:rsidRPr="007377C1">
        <w:rPr>
          <w:rFonts w:asciiTheme="majorHAnsi" w:eastAsia="Times New Roman" w:hAnsiTheme="majorHAnsi" w:cstheme="majorHAnsi"/>
          <w:sz w:val="24"/>
          <w:szCs w:val="24"/>
          <w:lang w:val="ru-MD"/>
        </w:rPr>
        <w:t>ает, что в указанном решении, на которое ссылается исполнительн</w:t>
      </w:r>
      <w:r w:rsidR="00B67FC7" w:rsidRPr="007377C1">
        <w:rPr>
          <w:rFonts w:asciiTheme="majorHAnsi" w:eastAsia="Times New Roman" w:hAnsiTheme="majorHAnsi" w:cstheme="majorHAnsi"/>
          <w:sz w:val="24"/>
          <w:szCs w:val="24"/>
          <w:lang w:val="ru-MD"/>
        </w:rPr>
        <w:t>ый</w:t>
      </w:r>
      <w:r w:rsidRPr="007377C1">
        <w:rPr>
          <w:rFonts w:asciiTheme="majorHAnsi" w:eastAsia="Times New Roman" w:hAnsiTheme="majorHAnsi" w:cstheme="majorHAnsi"/>
          <w:sz w:val="24"/>
          <w:szCs w:val="24"/>
          <w:lang w:val="ru-MD"/>
        </w:rPr>
        <w:t xml:space="preserve"> </w:t>
      </w:r>
      <w:r w:rsidR="00B67FC7" w:rsidRPr="007377C1">
        <w:rPr>
          <w:rFonts w:asciiTheme="majorHAnsi" w:eastAsia="Times New Roman" w:hAnsiTheme="majorHAnsi" w:cstheme="majorHAnsi"/>
          <w:sz w:val="24"/>
          <w:szCs w:val="24"/>
          <w:lang w:val="ru-MD"/>
        </w:rPr>
        <w:t>орган</w:t>
      </w:r>
      <w:r w:rsidRPr="007377C1">
        <w:rPr>
          <w:rFonts w:asciiTheme="majorHAnsi" w:eastAsia="Times New Roman" w:hAnsiTheme="majorHAnsi" w:cstheme="majorHAnsi"/>
          <w:sz w:val="24"/>
          <w:szCs w:val="24"/>
          <w:lang w:val="ru-MD"/>
        </w:rPr>
        <w:t>, не указано</w:t>
      </w:r>
      <w:r w:rsidR="00B67FC7" w:rsidRPr="007377C1">
        <w:rPr>
          <w:rFonts w:asciiTheme="majorHAnsi" w:eastAsia="Times New Roman" w:hAnsiTheme="majorHAnsi" w:cstheme="majorHAnsi"/>
          <w:sz w:val="24"/>
          <w:szCs w:val="24"/>
          <w:lang w:val="ru-MD"/>
        </w:rPr>
        <w:t xml:space="preserve"> конкретно</w:t>
      </w:r>
      <w:r w:rsidRPr="007377C1">
        <w:rPr>
          <w:rFonts w:asciiTheme="majorHAnsi" w:eastAsia="Times New Roman" w:hAnsiTheme="majorHAnsi" w:cstheme="majorHAnsi"/>
          <w:sz w:val="24"/>
          <w:szCs w:val="24"/>
          <w:lang w:val="ru-MD"/>
        </w:rPr>
        <w:t>, кому будет пере</w:t>
      </w:r>
      <w:r w:rsidR="00B67FC7" w:rsidRPr="007377C1">
        <w:rPr>
          <w:rFonts w:asciiTheme="majorHAnsi" w:eastAsia="Times New Roman" w:hAnsiTheme="majorHAnsi" w:cstheme="majorHAnsi"/>
          <w:sz w:val="24"/>
          <w:szCs w:val="24"/>
          <w:lang w:val="ru-MD"/>
        </w:rPr>
        <w:t>числе</w:t>
      </w:r>
      <w:r w:rsidRPr="007377C1">
        <w:rPr>
          <w:rFonts w:asciiTheme="majorHAnsi" w:eastAsia="Times New Roman" w:hAnsiTheme="majorHAnsi" w:cstheme="majorHAnsi"/>
          <w:sz w:val="24"/>
          <w:szCs w:val="24"/>
          <w:lang w:val="ru-MD"/>
        </w:rPr>
        <w:t xml:space="preserve">н </w:t>
      </w:r>
      <w:r w:rsidR="0015379A" w:rsidRPr="007377C1">
        <w:rPr>
          <w:rFonts w:asciiTheme="majorHAnsi" w:eastAsia="Times New Roman" w:hAnsiTheme="majorHAnsi" w:cstheme="majorHAnsi"/>
          <w:sz w:val="24"/>
          <w:szCs w:val="24"/>
          <w:lang w:val="ru-MD"/>
        </w:rPr>
        <w:t>этот</w:t>
      </w:r>
      <w:r w:rsidRPr="007377C1">
        <w:rPr>
          <w:rFonts w:asciiTheme="majorHAnsi" w:eastAsia="Times New Roman" w:hAnsiTheme="majorHAnsi" w:cstheme="majorHAnsi"/>
          <w:sz w:val="24"/>
          <w:szCs w:val="24"/>
          <w:lang w:val="ru-MD"/>
        </w:rPr>
        <w:t xml:space="preserve"> вклад. </w:t>
      </w:r>
    </w:p>
    <w:p w14:paraId="3BE34CC6" w14:textId="18361E94" w:rsidR="00E91E9F" w:rsidRPr="007377C1" w:rsidRDefault="00661359" w:rsidP="00FF61B8">
      <w:pPr>
        <w:spacing w:after="0" w:line="276" w:lineRule="auto"/>
        <w:ind w:firstLine="720"/>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iCs/>
          <w:sz w:val="24"/>
          <w:szCs w:val="24"/>
          <w:lang w:val="ru-MD"/>
        </w:rPr>
        <w:t>Таким образом, аудит показ</w:t>
      </w:r>
      <w:r w:rsidR="0015379A" w:rsidRPr="007377C1">
        <w:rPr>
          <w:rFonts w:asciiTheme="majorHAnsi" w:eastAsia="Times New Roman" w:hAnsiTheme="majorHAnsi" w:cstheme="majorHAnsi"/>
          <w:iCs/>
          <w:sz w:val="24"/>
          <w:szCs w:val="24"/>
          <w:lang w:val="ru-MD"/>
        </w:rPr>
        <w:t>ал</w:t>
      </w:r>
      <w:r w:rsidRPr="007377C1">
        <w:rPr>
          <w:rFonts w:asciiTheme="majorHAnsi" w:eastAsia="Times New Roman" w:hAnsiTheme="majorHAnsi" w:cstheme="majorHAnsi"/>
          <w:iCs/>
          <w:sz w:val="24"/>
          <w:szCs w:val="24"/>
          <w:lang w:val="ru-MD"/>
        </w:rPr>
        <w:t xml:space="preserve">, что, хотя </w:t>
      </w:r>
      <w:r w:rsidR="0015379A" w:rsidRPr="007377C1">
        <w:rPr>
          <w:rFonts w:asciiTheme="majorHAnsi" w:eastAsia="Times New Roman" w:hAnsiTheme="majorHAnsi" w:cstheme="majorHAnsi"/>
          <w:iCs/>
          <w:sz w:val="24"/>
          <w:szCs w:val="24"/>
          <w:lang w:val="ru-MD"/>
        </w:rPr>
        <w:t>РС</w:t>
      </w:r>
      <w:r w:rsidRPr="007377C1">
        <w:rPr>
          <w:rFonts w:asciiTheme="majorHAnsi" w:eastAsia="Times New Roman" w:hAnsiTheme="majorHAnsi" w:cstheme="majorHAnsi"/>
          <w:iCs/>
          <w:sz w:val="24"/>
          <w:szCs w:val="24"/>
          <w:lang w:val="ru-MD"/>
        </w:rPr>
        <w:t xml:space="preserve"> </w:t>
      </w:r>
      <w:r w:rsidR="0015379A" w:rsidRPr="007377C1">
        <w:rPr>
          <w:rFonts w:asciiTheme="majorHAnsi" w:eastAsia="Times New Roman" w:hAnsiTheme="majorHAnsi" w:cstheme="majorHAnsi"/>
          <w:iCs/>
          <w:sz w:val="24"/>
          <w:szCs w:val="24"/>
          <w:lang w:val="ru-MD"/>
        </w:rPr>
        <w:t>Р</w:t>
      </w:r>
      <w:r w:rsidRPr="007377C1">
        <w:rPr>
          <w:rFonts w:asciiTheme="majorHAnsi" w:eastAsia="Times New Roman" w:hAnsiTheme="majorHAnsi" w:cstheme="majorHAnsi"/>
          <w:iCs/>
          <w:sz w:val="24"/>
          <w:szCs w:val="24"/>
          <w:lang w:val="ru-MD"/>
        </w:rPr>
        <w:t>ешени</w:t>
      </w:r>
      <w:r w:rsidR="0015379A" w:rsidRPr="007377C1">
        <w:rPr>
          <w:rFonts w:asciiTheme="majorHAnsi" w:eastAsia="Times New Roman" w:hAnsiTheme="majorHAnsi" w:cstheme="majorHAnsi"/>
          <w:iCs/>
          <w:sz w:val="24"/>
          <w:szCs w:val="24"/>
          <w:lang w:val="ru-MD"/>
        </w:rPr>
        <w:t>ем №</w:t>
      </w:r>
      <w:r w:rsidRPr="007377C1">
        <w:rPr>
          <w:rFonts w:asciiTheme="majorHAnsi" w:eastAsia="Times New Roman" w:hAnsiTheme="majorHAnsi" w:cstheme="majorHAnsi"/>
          <w:iCs/>
          <w:sz w:val="24"/>
          <w:szCs w:val="24"/>
          <w:lang w:val="ru-MD"/>
        </w:rPr>
        <w:t xml:space="preserve">6/5 от 23.10.2020 наделил председателя района правом подписывать </w:t>
      </w:r>
      <w:r w:rsidR="0015379A" w:rsidRPr="007377C1">
        <w:rPr>
          <w:rFonts w:asciiTheme="majorHAnsi" w:eastAsia="Times New Roman" w:hAnsiTheme="majorHAnsi" w:cstheme="majorHAnsi"/>
          <w:iCs/>
          <w:sz w:val="24"/>
          <w:szCs w:val="24"/>
          <w:lang w:val="ru-MD"/>
        </w:rPr>
        <w:t>С</w:t>
      </w:r>
      <w:r w:rsidRPr="007377C1">
        <w:rPr>
          <w:rFonts w:asciiTheme="majorHAnsi" w:eastAsia="Times New Roman" w:hAnsiTheme="majorHAnsi" w:cstheme="majorHAnsi"/>
          <w:iCs/>
          <w:sz w:val="24"/>
          <w:szCs w:val="24"/>
          <w:lang w:val="ru-MD"/>
        </w:rPr>
        <w:t xml:space="preserve">оглашение о партнерстве и другие </w:t>
      </w:r>
      <w:r w:rsidR="0015379A" w:rsidRPr="007377C1">
        <w:rPr>
          <w:rFonts w:asciiTheme="majorHAnsi" w:eastAsia="Times New Roman" w:hAnsiTheme="majorHAnsi" w:cstheme="majorHAnsi"/>
          <w:iCs/>
          <w:sz w:val="24"/>
          <w:szCs w:val="24"/>
          <w:lang w:val="ru-MD"/>
        </w:rPr>
        <w:t xml:space="preserve">необходимые </w:t>
      </w:r>
      <w:r w:rsidRPr="007377C1">
        <w:rPr>
          <w:rFonts w:asciiTheme="majorHAnsi" w:eastAsia="Times New Roman" w:hAnsiTheme="majorHAnsi" w:cstheme="majorHAnsi"/>
          <w:iCs/>
          <w:sz w:val="24"/>
          <w:szCs w:val="24"/>
          <w:lang w:val="ru-MD"/>
        </w:rPr>
        <w:t xml:space="preserve">документы для реализации проекта </w:t>
      </w:r>
      <w:r w:rsidR="0015379A" w:rsidRPr="007377C1">
        <w:rPr>
          <w:rFonts w:asciiTheme="majorHAnsi" w:eastAsia="Times New Roman" w:hAnsiTheme="majorHAnsi" w:cstheme="majorHAnsi"/>
          <w:sz w:val="24"/>
          <w:szCs w:val="24"/>
          <w:lang w:val="ru-MD"/>
        </w:rPr>
        <w:t>„</w:t>
      </w:r>
      <w:r w:rsidRPr="007377C1">
        <w:rPr>
          <w:rFonts w:asciiTheme="majorHAnsi" w:eastAsia="Times New Roman" w:hAnsiTheme="majorHAnsi" w:cstheme="majorHAnsi"/>
          <w:iCs/>
          <w:sz w:val="24"/>
          <w:szCs w:val="24"/>
          <w:lang w:val="ru-MD"/>
        </w:rPr>
        <w:t xml:space="preserve">Улучшение и развитие дорожной инфраструктуры трансграничной зоны”, в котором </w:t>
      </w:r>
      <w:r w:rsidR="0015379A" w:rsidRPr="007377C1">
        <w:rPr>
          <w:rFonts w:asciiTheme="majorHAnsi" w:eastAsia="Times New Roman" w:hAnsiTheme="majorHAnsi" w:cstheme="majorHAnsi"/>
          <w:iCs/>
          <w:sz w:val="24"/>
          <w:szCs w:val="24"/>
          <w:lang w:val="ru-MD"/>
        </w:rPr>
        <w:t>РС</w:t>
      </w:r>
      <w:r w:rsidRPr="007377C1">
        <w:rPr>
          <w:rFonts w:asciiTheme="majorHAnsi" w:eastAsia="Times New Roman" w:hAnsiTheme="majorHAnsi" w:cstheme="majorHAnsi"/>
          <w:iCs/>
          <w:sz w:val="24"/>
          <w:szCs w:val="24"/>
          <w:lang w:val="ru-MD"/>
        </w:rPr>
        <w:t xml:space="preserve"> должен был участвовать, </w:t>
      </w:r>
      <w:r w:rsidR="0015379A" w:rsidRPr="007377C1">
        <w:rPr>
          <w:rFonts w:asciiTheme="majorHAnsi" w:eastAsia="Times New Roman" w:hAnsiTheme="majorHAnsi" w:cstheme="majorHAnsi"/>
          <w:iCs/>
          <w:sz w:val="24"/>
          <w:szCs w:val="24"/>
          <w:lang w:val="ru-MD"/>
        </w:rPr>
        <w:t>оно</w:t>
      </w:r>
      <w:r w:rsidRPr="007377C1">
        <w:rPr>
          <w:rFonts w:asciiTheme="majorHAnsi" w:eastAsia="Times New Roman" w:hAnsiTheme="majorHAnsi" w:cstheme="majorHAnsi"/>
          <w:iCs/>
          <w:sz w:val="24"/>
          <w:szCs w:val="24"/>
          <w:lang w:val="ru-MD"/>
        </w:rPr>
        <w:t xml:space="preserve"> не был</w:t>
      </w:r>
      <w:r w:rsidR="0015379A" w:rsidRPr="007377C1">
        <w:rPr>
          <w:rFonts w:asciiTheme="majorHAnsi" w:eastAsia="Times New Roman" w:hAnsiTheme="majorHAnsi" w:cstheme="majorHAnsi"/>
          <w:iCs/>
          <w:sz w:val="24"/>
          <w:szCs w:val="24"/>
          <w:lang w:val="ru-MD"/>
        </w:rPr>
        <w:t>о</w:t>
      </w:r>
      <w:r w:rsidRPr="007377C1">
        <w:rPr>
          <w:rFonts w:asciiTheme="majorHAnsi" w:eastAsia="Times New Roman" w:hAnsiTheme="majorHAnsi" w:cstheme="majorHAnsi"/>
          <w:iCs/>
          <w:sz w:val="24"/>
          <w:szCs w:val="24"/>
          <w:lang w:val="ru-MD"/>
        </w:rPr>
        <w:t xml:space="preserve"> подписан</w:t>
      </w:r>
      <w:r w:rsidR="0015379A" w:rsidRPr="007377C1">
        <w:rPr>
          <w:rFonts w:asciiTheme="majorHAnsi" w:eastAsia="Times New Roman" w:hAnsiTheme="majorHAnsi" w:cstheme="majorHAnsi"/>
          <w:iCs/>
          <w:sz w:val="24"/>
          <w:szCs w:val="24"/>
          <w:lang w:val="ru-MD"/>
        </w:rPr>
        <w:t>о</w:t>
      </w:r>
      <w:r w:rsidRPr="007377C1">
        <w:rPr>
          <w:rFonts w:asciiTheme="majorHAnsi" w:eastAsia="Times New Roman" w:hAnsiTheme="majorHAnsi" w:cstheme="majorHAnsi"/>
          <w:iCs/>
          <w:sz w:val="24"/>
          <w:szCs w:val="24"/>
          <w:lang w:val="ru-MD"/>
        </w:rPr>
        <w:t xml:space="preserve"> до 31.12.2020. Таким образом, </w:t>
      </w:r>
      <w:r w:rsidR="0015379A" w:rsidRPr="007377C1">
        <w:rPr>
          <w:rFonts w:asciiTheme="majorHAnsi" w:eastAsia="Times New Roman" w:hAnsiTheme="majorHAnsi" w:cstheme="majorHAnsi"/>
          <w:iCs/>
          <w:sz w:val="24"/>
          <w:szCs w:val="24"/>
          <w:lang w:val="ru-MD"/>
        </w:rPr>
        <w:t>ОМПУ</w:t>
      </w:r>
      <w:r w:rsidRPr="007377C1">
        <w:rPr>
          <w:rFonts w:asciiTheme="majorHAnsi" w:eastAsia="Times New Roman" w:hAnsiTheme="majorHAnsi" w:cstheme="majorHAnsi"/>
          <w:iCs/>
          <w:sz w:val="24"/>
          <w:szCs w:val="24"/>
          <w:lang w:val="ru-MD"/>
        </w:rPr>
        <w:t xml:space="preserve"> II уровня, не имея подтверждающих документов (</w:t>
      </w:r>
      <w:r w:rsidR="0021473A" w:rsidRPr="007377C1">
        <w:rPr>
          <w:rFonts w:asciiTheme="majorHAnsi" w:eastAsia="Times New Roman" w:hAnsiTheme="majorHAnsi" w:cstheme="majorHAnsi"/>
          <w:iCs/>
          <w:sz w:val="24"/>
          <w:szCs w:val="24"/>
          <w:lang w:val="ru-MD"/>
        </w:rPr>
        <w:t>подписанного с</w:t>
      </w:r>
      <w:r w:rsidRPr="007377C1">
        <w:rPr>
          <w:rFonts w:asciiTheme="majorHAnsi" w:eastAsia="Times New Roman" w:hAnsiTheme="majorHAnsi" w:cstheme="majorHAnsi"/>
          <w:iCs/>
          <w:sz w:val="24"/>
          <w:szCs w:val="24"/>
          <w:lang w:val="ru-MD"/>
        </w:rPr>
        <w:t>оглашение о партнерстве</w:t>
      </w:r>
      <w:r w:rsidR="0021473A" w:rsidRPr="007377C1">
        <w:rPr>
          <w:rFonts w:asciiTheme="majorHAnsi" w:eastAsia="Times New Roman" w:hAnsiTheme="majorHAnsi" w:cstheme="majorHAnsi"/>
          <w:iCs/>
          <w:sz w:val="24"/>
          <w:szCs w:val="24"/>
          <w:lang w:val="ru-MD"/>
        </w:rPr>
        <w:t xml:space="preserve"> по</w:t>
      </w:r>
      <w:r w:rsidRPr="007377C1">
        <w:rPr>
          <w:rFonts w:asciiTheme="majorHAnsi" w:eastAsia="Times New Roman" w:hAnsiTheme="majorHAnsi" w:cstheme="majorHAnsi"/>
          <w:iCs/>
          <w:sz w:val="24"/>
          <w:szCs w:val="24"/>
          <w:lang w:val="ru-MD"/>
        </w:rPr>
        <w:t xml:space="preserve"> проект</w:t>
      </w:r>
      <w:r w:rsidR="0021473A" w:rsidRPr="007377C1">
        <w:rPr>
          <w:rFonts w:asciiTheme="majorHAnsi" w:eastAsia="Times New Roman" w:hAnsiTheme="majorHAnsi" w:cstheme="majorHAnsi"/>
          <w:iCs/>
          <w:sz w:val="24"/>
          <w:szCs w:val="24"/>
          <w:lang w:val="ru-MD"/>
        </w:rPr>
        <w:t>у</w:t>
      </w:r>
      <w:r w:rsidRPr="007377C1">
        <w:rPr>
          <w:rFonts w:asciiTheme="majorHAnsi" w:eastAsia="Times New Roman" w:hAnsiTheme="majorHAnsi" w:cstheme="majorHAnsi"/>
          <w:iCs/>
          <w:sz w:val="24"/>
          <w:szCs w:val="24"/>
          <w:lang w:val="ru-MD"/>
        </w:rPr>
        <w:t xml:space="preserve"> „Улучшение и развитие дорожной инфраструктуры трансграничной зоны”), не</w:t>
      </w:r>
      <w:r w:rsidR="0021473A" w:rsidRPr="007377C1">
        <w:rPr>
          <w:rFonts w:asciiTheme="majorHAnsi" w:eastAsia="Times New Roman" w:hAnsiTheme="majorHAnsi" w:cstheme="majorHAnsi"/>
          <w:iCs/>
          <w:sz w:val="24"/>
          <w:szCs w:val="24"/>
          <w:lang w:val="ru-MD"/>
        </w:rPr>
        <w:t>обоснованно</w:t>
      </w:r>
      <w:r w:rsidRPr="007377C1">
        <w:rPr>
          <w:rFonts w:asciiTheme="majorHAnsi" w:eastAsia="Times New Roman" w:hAnsiTheme="majorHAnsi" w:cstheme="majorHAnsi"/>
          <w:iCs/>
          <w:sz w:val="24"/>
          <w:szCs w:val="24"/>
          <w:lang w:val="ru-MD"/>
        </w:rPr>
        <w:t xml:space="preserve"> </w:t>
      </w:r>
      <w:r w:rsidR="0021473A" w:rsidRPr="007377C1">
        <w:rPr>
          <w:rFonts w:asciiTheme="majorHAnsi" w:eastAsia="Times New Roman" w:hAnsiTheme="majorHAnsi" w:cstheme="majorHAnsi"/>
          <w:iCs/>
          <w:sz w:val="24"/>
          <w:szCs w:val="24"/>
          <w:lang w:val="ru-MD"/>
        </w:rPr>
        <w:t>перечислил деньги</w:t>
      </w:r>
      <w:r w:rsidRPr="007377C1">
        <w:rPr>
          <w:rFonts w:asciiTheme="majorHAnsi" w:eastAsia="Times New Roman" w:hAnsiTheme="majorHAnsi" w:cstheme="majorHAnsi"/>
          <w:iCs/>
          <w:sz w:val="24"/>
          <w:szCs w:val="24"/>
          <w:lang w:val="ru-MD"/>
        </w:rPr>
        <w:t xml:space="preserve"> с одного счета на другой, </w:t>
      </w:r>
      <w:r w:rsidR="0021473A" w:rsidRPr="007377C1">
        <w:rPr>
          <w:rFonts w:asciiTheme="majorHAnsi" w:eastAsia="Times New Roman" w:hAnsiTheme="majorHAnsi" w:cstheme="majorHAnsi"/>
          <w:iCs/>
          <w:sz w:val="24"/>
          <w:szCs w:val="24"/>
          <w:lang w:val="ru-MD"/>
        </w:rPr>
        <w:t>а</w:t>
      </w:r>
      <w:r w:rsidRPr="007377C1">
        <w:rPr>
          <w:rFonts w:asciiTheme="majorHAnsi" w:eastAsia="Times New Roman" w:hAnsiTheme="majorHAnsi" w:cstheme="majorHAnsi"/>
          <w:iCs/>
          <w:sz w:val="24"/>
          <w:szCs w:val="24"/>
          <w:lang w:val="ru-MD"/>
        </w:rPr>
        <w:t xml:space="preserve"> Государственное казначейство разрешило эту сделку</w:t>
      </w:r>
      <w:r w:rsidR="00FE43AC" w:rsidRPr="007377C1">
        <w:rPr>
          <w:rFonts w:asciiTheme="majorHAnsi" w:eastAsia="Times New Roman" w:hAnsiTheme="majorHAnsi" w:cstheme="majorHAnsi"/>
          <w:sz w:val="24"/>
          <w:szCs w:val="24"/>
          <w:lang w:val="ru-MD"/>
        </w:rPr>
        <w:t xml:space="preserve">. </w:t>
      </w:r>
    </w:p>
    <w:p w14:paraId="1A0509A5" w14:textId="05D554BE" w:rsidR="0009167B" w:rsidRPr="007377C1" w:rsidRDefault="00661359" w:rsidP="00661359">
      <w:pPr>
        <w:pStyle w:val="a6"/>
        <w:numPr>
          <w:ilvl w:val="2"/>
          <w:numId w:val="39"/>
        </w:numPr>
        <w:spacing w:after="0" w:line="276" w:lineRule="auto"/>
        <w:ind w:left="0" w:firstLine="0"/>
        <w:jc w:val="both"/>
        <w:rPr>
          <w:rFonts w:asciiTheme="majorHAnsi" w:hAnsiTheme="majorHAnsi" w:cstheme="majorHAnsi"/>
          <w:b/>
          <w:i/>
          <w:sz w:val="24"/>
          <w:szCs w:val="24"/>
          <w:lang w:val="ru-MD"/>
        </w:rPr>
      </w:pPr>
      <w:r w:rsidRPr="007377C1">
        <w:rPr>
          <w:rFonts w:asciiTheme="majorHAnsi" w:hAnsiTheme="majorHAnsi" w:cstheme="majorHAnsi"/>
          <w:b/>
          <w:i/>
          <w:sz w:val="24"/>
          <w:szCs w:val="24"/>
          <w:lang w:val="ru-MD"/>
        </w:rPr>
        <w:t xml:space="preserve">Не была обеспечена </w:t>
      </w:r>
      <w:r w:rsidR="0021473A" w:rsidRPr="007377C1">
        <w:rPr>
          <w:rFonts w:asciiTheme="majorHAnsi" w:hAnsiTheme="majorHAnsi" w:cstheme="majorHAnsi"/>
          <w:b/>
          <w:i/>
          <w:sz w:val="24"/>
          <w:szCs w:val="24"/>
          <w:lang w:val="ru-MD"/>
        </w:rPr>
        <w:t>надлежаща</w:t>
      </w:r>
      <w:r w:rsidRPr="007377C1">
        <w:rPr>
          <w:rFonts w:asciiTheme="majorHAnsi" w:hAnsiTheme="majorHAnsi" w:cstheme="majorHAnsi"/>
          <w:b/>
          <w:i/>
          <w:sz w:val="24"/>
          <w:szCs w:val="24"/>
          <w:lang w:val="ru-MD"/>
        </w:rPr>
        <w:t>я передача капитальных работ, выполн</w:t>
      </w:r>
      <w:r w:rsidR="0021473A" w:rsidRPr="007377C1">
        <w:rPr>
          <w:rFonts w:asciiTheme="majorHAnsi" w:hAnsiTheme="majorHAnsi" w:cstheme="majorHAnsi"/>
          <w:b/>
          <w:i/>
          <w:sz w:val="24"/>
          <w:szCs w:val="24"/>
          <w:lang w:val="ru-MD"/>
        </w:rPr>
        <w:t>енн</w:t>
      </w:r>
      <w:r w:rsidRPr="007377C1">
        <w:rPr>
          <w:rFonts w:asciiTheme="majorHAnsi" w:hAnsiTheme="majorHAnsi" w:cstheme="majorHAnsi"/>
          <w:b/>
          <w:i/>
          <w:sz w:val="24"/>
          <w:szCs w:val="24"/>
          <w:lang w:val="ru-MD"/>
        </w:rPr>
        <w:t>ых образовательными учреждениями</w:t>
      </w:r>
      <w:r w:rsidR="0021473A" w:rsidRPr="007377C1">
        <w:rPr>
          <w:rFonts w:asciiTheme="majorHAnsi" w:hAnsiTheme="majorHAnsi" w:cstheme="majorHAnsi"/>
          <w:b/>
          <w:i/>
          <w:sz w:val="24"/>
          <w:szCs w:val="24"/>
          <w:lang w:val="ru-MD"/>
        </w:rPr>
        <w:t xml:space="preserve"> в подчинении РС,</w:t>
      </w:r>
      <w:r w:rsidRPr="007377C1">
        <w:rPr>
          <w:rFonts w:asciiTheme="majorHAnsi" w:hAnsiTheme="majorHAnsi" w:cstheme="majorHAnsi"/>
          <w:b/>
          <w:i/>
          <w:sz w:val="24"/>
          <w:szCs w:val="24"/>
          <w:lang w:val="ru-MD"/>
        </w:rPr>
        <w:t xml:space="preserve"> </w:t>
      </w:r>
      <w:r w:rsidR="0021473A" w:rsidRPr="007377C1">
        <w:rPr>
          <w:rFonts w:asciiTheme="majorHAnsi" w:hAnsiTheme="majorHAnsi" w:cstheme="majorHAnsi"/>
          <w:b/>
          <w:i/>
          <w:sz w:val="24"/>
          <w:szCs w:val="24"/>
          <w:lang w:val="ru-MD"/>
        </w:rPr>
        <w:t>собственнику</w:t>
      </w:r>
      <w:r w:rsidRPr="007377C1">
        <w:rPr>
          <w:rFonts w:asciiTheme="majorHAnsi" w:hAnsiTheme="majorHAnsi" w:cstheme="majorHAnsi"/>
          <w:b/>
          <w:i/>
          <w:sz w:val="24"/>
          <w:szCs w:val="24"/>
          <w:lang w:val="ru-MD"/>
        </w:rPr>
        <w:t xml:space="preserve"> имущества (</w:t>
      </w:r>
      <w:r w:rsidR="0021473A" w:rsidRPr="007377C1">
        <w:rPr>
          <w:rFonts w:asciiTheme="majorHAnsi" w:hAnsiTheme="majorHAnsi" w:cstheme="majorHAnsi"/>
          <w:b/>
          <w:i/>
          <w:sz w:val="24"/>
          <w:szCs w:val="24"/>
          <w:lang w:val="ru-MD"/>
        </w:rPr>
        <w:t>ОМПУ</w:t>
      </w:r>
      <w:r w:rsidRPr="007377C1">
        <w:rPr>
          <w:rFonts w:asciiTheme="majorHAnsi" w:hAnsiTheme="majorHAnsi" w:cstheme="majorHAnsi"/>
          <w:b/>
          <w:i/>
          <w:sz w:val="24"/>
          <w:szCs w:val="24"/>
          <w:lang w:val="ru-MD"/>
        </w:rPr>
        <w:t xml:space="preserve"> I уровня)</w:t>
      </w:r>
      <w:r w:rsidR="0021473A" w:rsidRPr="007377C1">
        <w:rPr>
          <w:rFonts w:asciiTheme="majorHAnsi" w:hAnsiTheme="majorHAnsi" w:cstheme="majorHAnsi"/>
          <w:b/>
          <w:i/>
          <w:sz w:val="24"/>
          <w:szCs w:val="24"/>
          <w:lang w:val="ru-MD"/>
        </w:rPr>
        <w:t>.</w:t>
      </w:r>
    </w:p>
    <w:p w14:paraId="4E4FBDE1" w14:textId="2FCCF112" w:rsidR="002A7AAC" w:rsidRPr="007377C1" w:rsidRDefault="00661359" w:rsidP="00FF61B8">
      <w:pPr>
        <w:spacing w:after="0" w:line="276" w:lineRule="auto"/>
        <w:ind w:firstLine="720"/>
        <w:jc w:val="both"/>
        <w:rPr>
          <w:rFonts w:asciiTheme="majorHAnsi" w:hAnsiTheme="majorHAnsi" w:cstheme="majorHAnsi"/>
          <w:sz w:val="24"/>
          <w:szCs w:val="24"/>
          <w:lang w:val="ru-MD"/>
        </w:rPr>
      </w:pPr>
      <w:r w:rsidRPr="007377C1">
        <w:rPr>
          <w:rFonts w:asciiTheme="majorHAnsi" w:hAnsiTheme="majorHAnsi" w:cstheme="majorHAnsi"/>
          <w:sz w:val="24"/>
          <w:szCs w:val="24"/>
          <w:lang w:val="ru-MD"/>
        </w:rPr>
        <w:t xml:space="preserve">Аудит показал, что 27 учебных заведений, подчиненных </w:t>
      </w:r>
      <w:r w:rsidR="0021473A" w:rsidRPr="007377C1">
        <w:rPr>
          <w:rFonts w:asciiTheme="majorHAnsi" w:hAnsiTheme="majorHAnsi" w:cstheme="majorHAnsi"/>
          <w:sz w:val="24"/>
          <w:szCs w:val="24"/>
          <w:lang w:val="ru-MD"/>
        </w:rPr>
        <w:t>РС</w:t>
      </w:r>
      <w:r w:rsidRPr="007377C1">
        <w:rPr>
          <w:rFonts w:asciiTheme="majorHAnsi" w:hAnsiTheme="majorHAnsi" w:cstheme="majorHAnsi"/>
          <w:sz w:val="24"/>
          <w:szCs w:val="24"/>
          <w:lang w:val="ru-MD"/>
        </w:rPr>
        <w:t xml:space="preserve">, в 2020 году выполнили капитальные работы на </w:t>
      </w:r>
      <w:r w:rsidR="0021473A" w:rsidRPr="007377C1">
        <w:rPr>
          <w:rFonts w:asciiTheme="majorHAnsi" w:hAnsiTheme="majorHAnsi" w:cstheme="majorHAnsi"/>
          <w:sz w:val="24"/>
          <w:szCs w:val="24"/>
          <w:lang w:val="ru-MD"/>
        </w:rPr>
        <w:t xml:space="preserve">объектах </w:t>
      </w:r>
      <w:r w:rsidRPr="007377C1">
        <w:rPr>
          <w:rFonts w:asciiTheme="majorHAnsi" w:hAnsiTheme="majorHAnsi" w:cstheme="majorHAnsi"/>
          <w:sz w:val="24"/>
          <w:szCs w:val="24"/>
          <w:lang w:val="ru-MD"/>
        </w:rPr>
        <w:t>недвижимо</w:t>
      </w:r>
      <w:r w:rsidR="0021473A" w:rsidRPr="007377C1">
        <w:rPr>
          <w:rFonts w:asciiTheme="majorHAnsi" w:hAnsiTheme="majorHAnsi" w:cstheme="majorHAnsi"/>
          <w:sz w:val="24"/>
          <w:szCs w:val="24"/>
          <w:lang w:val="ru-MD"/>
        </w:rPr>
        <w:t>сти</w:t>
      </w:r>
      <w:r w:rsidRPr="007377C1">
        <w:rPr>
          <w:rFonts w:asciiTheme="majorHAnsi" w:hAnsiTheme="majorHAnsi" w:cstheme="majorHAnsi"/>
          <w:sz w:val="24"/>
          <w:szCs w:val="24"/>
          <w:lang w:val="ru-MD"/>
        </w:rPr>
        <w:t>, полученн</w:t>
      </w:r>
      <w:r w:rsidR="0021473A" w:rsidRPr="007377C1">
        <w:rPr>
          <w:rFonts w:asciiTheme="majorHAnsi" w:hAnsiTheme="majorHAnsi" w:cstheme="majorHAnsi"/>
          <w:sz w:val="24"/>
          <w:szCs w:val="24"/>
          <w:lang w:val="ru-MD"/>
        </w:rPr>
        <w:t>ых в безвозмездное пользование</w:t>
      </w:r>
      <w:r w:rsidRPr="007377C1">
        <w:rPr>
          <w:rFonts w:asciiTheme="majorHAnsi" w:hAnsiTheme="majorHAnsi" w:cstheme="majorHAnsi"/>
          <w:sz w:val="24"/>
          <w:szCs w:val="24"/>
          <w:lang w:val="ru-MD"/>
        </w:rPr>
        <w:t xml:space="preserve"> от </w:t>
      </w:r>
      <w:r w:rsidR="0021473A" w:rsidRPr="007377C1">
        <w:rPr>
          <w:rFonts w:asciiTheme="majorHAnsi" w:hAnsiTheme="majorHAnsi" w:cstheme="majorHAnsi"/>
          <w:sz w:val="24"/>
          <w:szCs w:val="24"/>
          <w:lang w:val="ru-MD"/>
        </w:rPr>
        <w:t>АТЕ I</w:t>
      </w:r>
      <w:r w:rsidRPr="007377C1">
        <w:rPr>
          <w:rFonts w:asciiTheme="majorHAnsi" w:hAnsiTheme="majorHAnsi" w:cstheme="majorHAnsi"/>
          <w:sz w:val="24"/>
          <w:szCs w:val="24"/>
          <w:lang w:val="ru-MD"/>
        </w:rPr>
        <w:t xml:space="preserve"> уровня, на общую сумму </w:t>
      </w:r>
      <w:r w:rsidRPr="007377C1">
        <w:rPr>
          <w:rFonts w:asciiTheme="majorHAnsi" w:hAnsiTheme="majorHAnsi" w:cstheme="majorHAnsi"/>
          <w:b/>
          <w:sz w:val="24"/>
          <w:szCs w:val="24"/>
          <w:lang w:val="ru-MD"/>
        </w:rPr>
        <w:t>14 400 тыс. леев</w:t>
      </w:r>
      <w:r w:rsidRPr="007377C1">
        <w:rPr>
          <w:rFonts w:asciiTheme="majorHAnsi" w:hAnsiTheme="majorHAnsi" w:cstheme="majorHAnsi"/>
          <w:sz w:val="24"/>
          <w:szCs w:val="24"/>
          <w:lang w:val="ru-MD"/>
        </w:rPr>
        <w:t xml:space="preserve">. Таким образом, в конце года, в отсутствие </w:t>
      </w:r>
      <w:r w:rsidR="0021473A" w:rsidRPr="007377C1">
        <w:rPr>
          <w:rFonts w:asciiTheme="majorHAnsi" w:hAnsiTheme="majorHAnsi" w:cstheme="majorHAnsi"/>
          <w:sz w:val="24"/>
          <w:szCs w:val="24"/>
          <w:lang w:val="ru-MD"/>
        </w:rPr>
        <w:t>соответствующего решения РС</w:t>
      </w:r>
      <w:r w:rsidR="0021473A" w:rsidRPr="007377C1">
        <w:rPr>
          <w:rStyle w:val="a5"/>
          <w:rFonts w:asciiTheme="majorHAnsi" w:hAnsiTheme="majorHAnsi" w:cstheme="majorHAnsi"/>
          <w:sz w:val="24"/>
          <w:szCs w:val="24"/>
          <w:lang w:val="ru-MD"/>
        </w:rPr>
        <w:footnoteReference w:id="51"/>
      </w:r>
      <w:r w:rsidR="0021473A" w:rsidRPr="007377C1">
        <w:rPr>
          <w:rFonts w:asciiTheme="majorHAnsi" w:hAnsiTheme="majorHAnsi" w:cstheme="majorHAnsi"/>
          <w:sz w:val="24"/>
          <w:szCs w:val="24"/>
          <w:lang w:val="ru-MD"/>
        </w:rPr>
        <w:t xml:space="preserve"> </w:t>
      </w:r>
      <w:r w:rsidRPr="007377C1">
        <w:rPr>
          <w:rFonts w:asciiTheme="majorHAnsi" w:hAnsiTheme="majorHAnsi" w:cstheme="majorHAnsi"/>
          <w:sz w:val="24"/>
          <w:szCs w:val="24"/>
          <w:lang w:val="ru-MD"/>
        </w:rPr>
        <w:t>и первичных документов (</w:t>
      </w:r>
      <w:r w:rsidR="0021473A" w:rsidRPr="007377C1">
        <w:rPr>
          <w:rFonts w:asciiTheme="majorHAnsi" w:hAnsiTheme="majorHAnsi" w:cstheme="majorHAnsi"/>
          <w:sz w:val="24"/>
          <w:szCs w:val="24"/>
          <w:lang w:val="ru-MD"/>
        </w:rPr>
        <w:t>акт</w:t>
      </w:r>
      <w:r w:rsidRPr="007377C1">
        <w:rPr>
          <w:rFonts w:asciiTheme="majorHAnsi" w:hAnsiTheme="majorHAnsi" w:cstheme="majorHAnsi"/>
          <w:sz w:val="24"/>
          <w:szCs w:val="24"/>
          <w:lang w:val="ru-MD"/>
        </w:rPr>
        <w:t>ов передач</w:t>
      </w:r>
      <w:r w:rsidR="0021473A" w:rsidRPr="007377C1">
        <w:rPr>
          <w:rFonts w:asciiTheme="majorHAnsi" w:hAnsiTheme="majorHAnsi" w:cstheme="majorHAnsi"/>
          <w:sz w:val="24"/>
          <w:szCs w:val="24"/>
          <w:lang w:val="ru-MD"/>
        </w:rPr>
        <w:t>и</w:t>
      </w:r>
      <w:r w:rsidRPr="007377C1">
        <w:rPr>
          <w:rFonts w:asciiTheme="majorHAnsi" w:hAnsiTheme="majorHAnsi" w:cstheme="majorHAnsi"/>
          <w:sz w:val="24"/>
          <w:szCs w:val="24"/>
          <w:lang w:val="ru-MD"/>
        </w:rPr>
        <w:t xml:space="preserve"> и </w:t>
      </w:r>
      <w:r w:rsidR="0021473A" w:rsidRPr="007377C1">
        <w:rPr>
          <w:rFonts w:asciiTheme="majorHAnsi" w:hAnsiTheme="majorHAnsi" w:cstheme="majorHAnsi"/>
          <w:sz w:val="24"/>
          <w:szCs w:val="24"/>
          <w:lang w:val="ru-MD"/>
        </w:rPr>
        <w:t>фактуры</w:t>
      </w:r>
      <w:r w:rsidRPr="007377C1">
        <w:rPr>
          <w:rFonts w:asciiTheme="majorHAnsi" w:hAnsiTheme="majorHAnsi" w:cstheme="majorHAnsi"/>
          <w:sz w:val="24"/>
          <w:szCs w:val="24"/>
          <w:lang w:val="ru-MD"/>
        </w:rPr>
        <w:t xml:space="preserve">), составленных </w:t>
      </w:r>
      <w:r w:rsidR="0021473A" w:rsidRPr="007377C1">
        <w:rPr>
          <w:rFonts w:asciiTheme="majorHAnsi" w:hAnsiTheme="majorHAnsi" w:cstheme="majorHAnsi"/>
          <w:sz w:val="24"/>
          <w:szCs w:val="24"/>
          <w:lang w:val="ru-MD"/>
        </w:rPr>
        <w:t>в</w:t>
      </w:r>
      <w:r w:rsidRPr="007377C1">
        <w:rPr>
          <w:rFonts w:asciiTheme="majorHAnsi" w:hAnsiTheme="majorHAnsi" w:cstheme="majorHAnsi"/>
          <w:sz w:val="24"/>
          <w:szCs w:val="24"/>
          <w:lang w:val="ru-MD"/>
        </w:rPr>
        <w:t xml:space="preserve"> </w:t>
      </w:r>
      <w:r w:rsidR="0021473A" w:rsidRPr="007377C1">
        <w:rPr>
          <w:rFonts w:asciiTheme="majorHAnsi" w:hAnsiTheme="majorHAnsi" w:cstheme="majorHAnsi"/>
          <w:sz w:val="24"/>
          <w:szCs w:val="24"/>
          <w:lang w:val="ru-MD"/>
        </w:rPr>
        <w:t>установленном порядке</w:t>
      </w:r>
      <w:r w:rsidR="0021473A" w:rsidRPr="007377C1">
        <w:rPr>
          <w:rStyle w:val="a5"/>
          <w:rFonts w:asciiTheme="majorHAnsi" w:hAnsiTheme="majorHAnsi" w:cstheme="majorHAnsi"/>
          <w:sz w:val="24"/>
          <w:szCs w:val="24"/>
          <w:lang w:val="ru-MD"/>
        </w:rPr>
        <w:footnoteReference w:id="52"/>
      </w:r>
      <w:r w:rsidRPr="007377C1">
        <w:rPr>
          <w:rFonts w:asciiTheme="majorHAnsi" w:hAnsiTheme="majorHAnsi" w:cstheme="majorHAnsi"/>
          <w:sz w:val="24"/>
          <w:szCs w:val="24"/>
          <w:lang w:val="ru-MD"/>
        </w:rPr>
        <w:t xml:space="preserve">, из </w:t>
      </w:r>
      <w:r w:rsidR="0021473A" w:rsidRPr="007377C1">
        <w:rPr>
          <w:rFonts w:asciiTheme="majorHAnsi" w:hAnsiTheme="majorHAnsi" w:cstheme="majorHAnsi"/>
          <w:sz w:val="24"/>
          <w:szCs w:val="24"/>
          <w:lang w:val="ru-MD"/>
        </w:rPr>
        <w:t xml:space="preserve">их </w:t>
      </w:r>
      <w:r w:rsidRPr="007377C1">
        <w:rPr>
          <w:rFonts w:asciiTheme="majorHAnsi" w:hAnsiTheme="majorHAnsi" w:cstheme="majorHAnsi"/>
          <w:sz w:val="24"/>
          <w:szCs w:val="24"/>
          <w:lang w:val="ru-MD"/>
        </w:rPr>
        <w:t xml:space="preserve">бухгалтерского учета </w:t>
      </w:r>
      <w:r w:rsidR="0021473A" w:rsidRPr="007377C1">
        <w:rPr>
          <w:rFonts w:asciiTheme="majorHAnsi" w:hAnsiTheme="majorHAnsi" w:cstheme="majorHAnsi"/>
          <w:sz w:val="24"/>
          <w:szCs w:val="24"/>
          <w:lang w:val="ru-MD"/>
        </w:rPr>
        <w:t xml:space="preserve">были исключены </w:t>
      </w:r>
      <w:r w:rsidRPr="007377C1">
        <w:rPr>
          <w:rFonts w:asciiTheme="majorHAnsi" w:hAnsiTheme="majorHAnsi" w:cstheme="majorHAnsi"/>
          <w:sz w:val="24"/>
          <w:szCs w:val="24"/>
          <w:lang w:val="ru-MD"/>
        </w:rPr>
        <w:t>указанные расходы, что может привести к не</w:t>
      </w:r>
      <w:r w:rsidR="0021473A" w:rsidRPr="007377C1">
        <w:rPr>
          <w:rFonts w:asciiTheme="majorHAnsi" w:hAnsiTheme="majorHAnsi" w:cstheme="majorHAnsi"/>
          <w:sz w:val="24"/>
          <w:szCs w:val="24"/>
          <w:lang w:val="ru-MD"/>
        </w:rPr>
        <w:t>обеспече</w:t>
      </w:r>
      <w:r w:rsidRPr="007377C1">
        <w:rPr>
          <w:rFonts w:asciiTheme="majorHAnsi" w:hAnsiTheme="majorHAnsi" w:cstheme="majorHAnsi"/>
          <w:sz w:val="24"/>
          <w:szCs w:val="24"/>
          <w:lang w:val="ru-MD"/>
        </w:rPr>
        <w:t xml:space="preserve">нию их регистрации в бухгалтерском учете </w:t>
      </w:r>
      <w:r w:rsidR="0021473A" w:rsidRPr="007377C1">
        <w:rPr>
          <w:rFonts w:asciiTheme="majorHAnsi" w:hAnsiTheme="majorHAnsi" w:cstheme="majorHAnsi"/>
          <w:sz w:val="24"/>
          <w:szCs w:val="24"/>
          <w:lang w:val="ru-MD"/>
        </w:rPr>
        <w:t>АТЕ</w:t>
      </w:r>
      <w:r w:rsidRPr="007377C1">
        <w:rPr>
          <w:rFonts w:asciiTheme="majorHAnsi" w:hAnsiTheme="majorHAnsi" w:cstheme="majorHAnsi"/>
          <w:sz w:val="24"/>
          <w:szCs w:val="24"/>
          <w:lang w:val="ru-MD"/>
        </w:rPr>
        <w:t xml:space="preserve"> I уровня. Такая ситуация вызвана ненадлежащим исполнением служебных обязанностей ответственны</w:t>
      </w:r>
      <w:r w:rsidR="0021473A" w:rsidRPr="007377C1">
        <w:rPr>
          <w:rFonts w:asciiTheme="majorHAnsi" w:hAnsiTheme="majorHAnsi" w:cstheme="majorHAnsi"/>
          <w:sz w:val="24"/>
          <w:szCs w:val="24"/>
          <w:lang w:val="ru-MD"/>
        </w:rPr>
        <w:t>ми</w:t>
      </w:r>
      <w:r w:rsidRPr="007377C1">
        <w:rPr>
          <w:rFonts w:asciiTheme="majorHAnsi" w:hAnsiTheme="majorHAnsi" w:cstheme="majorHAnsi"/>
          <w:sz w:val="24"/>
          <w:szCs w:val="24"/>
          <w:lang w:val="ru-MD"/>
        </w:rPr>
        <w:t xml:space="preserve"> лиц</w:t>
      </w:r>
      <w:r w:rsidR="0021473A" w:rsidRPr="007377C1">
        <w:rPr>
          <w:rFonts w:asciiTheme="majorHAnsi" w:hAnsiTheme="majorHAnsi" w:cstheme="majorHAnsi"/>
          <w:sz w:val="24"/>
          <w:szCs w:val="24"/>
          <w:lang w:val="ru-MD"/>
        </w:rPr>
        <w:t>ами</w:t>
      </w:r>
      <w:r w:rsidRPr="007377C1">
        <w:rPr>
          <w:rFonts w:asciiTheme="majorHAnsi" w:hAnsiTheme="majorHAnsi" w:cstheme="majorHAnsi"/>
          <w:sz w:val="24"/>
          <w:szCs w:val="24"/>
          <w:lang w:val="ru-MD"/>
        </w:rPr>
        <w:t xml:space="preserve"> учреждени</w:t>
      </w:r>
      <w:r w:rsidR="0021473A" w:rsidRPr="007377C1">
        <w:rPr>
          <w:rFonts w:asciiTheme="majorHAnsi" w:hAnsiTheme="majorHAnsi" w:cstheme="majorHAnsi"/>
          <w:sz w:val="24"/>
          <w:szCs w:val="24"/>
          <w:lang w:val="ru-MD"/>
        </w:rPr>
        <w:t>й</w:t>
      </w:r>
      <w:r w:rsidR="009663E0" w:rsidRPr="007377C1">
        <w:rPr>
          <w:rFonts w:asciiTheme="majorHAnsi" w:hAnsiTheme="majorHAnsi" w:cstheme="majorHAnsi"/>
          <w:sz w:val="24"/>
          <w:szCs w:val="24"/>
          <w:lang w:val="ru-MD"/>
        </w:rPr>
        <w:t xml:space="preserve">. </w:t>
      </w:r>
      <w:r w:rsidR="00477A16" w:rsidRPr="007377C1">
        <w:rPr>
          <w:rFonts w:asciiTheme="majorHAnsi" w:hAnsiTheme="majorHAnsi" w:cstheme="majorHAnsi"/>
          <w:sz w:val="24"/>
          <w:szCs w:val="24"/>
          <w:lang w:val="ru-MD"/>
        </w:rPr>
        <w:t xml:space="preserve">  </w:t>
      </w:r>
    </w:p>
    <w:p w14:paraId="643450C1" w14:textId="3372130E" w:rsidR="00063274" w:rsidRPr="007377C1" w:rsidRDefault="0021473A" w:rsidP="00661359">
      <w:pPr>
        <w:pStyle w:val="a6"/>
        <w:numPr>
          <w:ilvl w:val="2"/>
          <w:numId w:val="39"/>
        </w:numPr>
        <w:spacing w:after="0" w:line="276" w:lineRule="auto"/>
        <w:ind w:left="0" w:firstLine="0"/>
        <w:jc w:val="both"/>
        <w:rPr>
          <w:rFonts w:asciiTheme="majorHAnsi" w:eastAsia="Times New Roman" w:hAnsiTheme="majorHAnsi" w:cstheme="majorHAnsi"/>
          <w:b/>
          <w:bCs/>
          <w:i/>
          <w:iCs/>
          <w:sz w:val="24"/>
          <w:szCs w:val="24"/>
          <w:lang w:val="ru-MD"/>
        </w:rPr>
      </w:pPr>
      <w:r w:rsidRPr="007377C1">
        <w:rPr>
          <w:rFonts w:asciiTheme="majorHAnsi" w:eastAsia="Times New Roman" w:hAnsiTheme="majorHAnsi" w:cstheme="majorHAnsi"/>
          <w:b/>
          <w:bCs/>
          <w:i/>
          <w:iCs/>
          <w:sz w:val="24"/>
          <w:szCs w:val="24"/>
          <w:lang w:val="ru-MD"/>
        </w:rPr>
        <w:t>С</w:t>
      </w:r>
      <w:r w:rsidR="00661359" w:rsidRPr="007377C1">
        <w:rPr>
          <w:rFonts w:asciiTheme="majorHAnsi" w:eastAsia="Times New Roman" w:hAnsiTheme="majorHAnsi" w:cstheme="majorHAnsi"/>
          <w:b/>
          <w:bCs/>
          <w:i/>
          <w:iCs/>
          <w:sz w:val="24"/>
          <w:szCs w:val="24"/>
          <w:lang w:val="ru-MD"/>
        </w:rPr>
        <w:t>уществующ</w:t>
      </w:r>
      <w:r w:rsidRPr="007377C1">
        <w:rPr>
          <w:rFonts w:asciiTheme="majorHAnsi" w:eastAsia="Times New Roman" w:hAnsiTheme="majorHAnsi" w:cstheme="majorHAnsi"/>
          <w:b/>
          <w:bCs/>
          <w:i/>
          <w:iCs/>
          <w:sz w:val="24"/>
          <w:szCs w:val="24"/>
          <w:lang w:val="ru-MD"/>
        </w:rPr>
        <w:t>ий менеджмент в рамках АП</w:t>
      </w:r>
      <w:r w:rsidR="00661359" w:rsidRPr="007377C1">
        <w:rPr>
          <w:rFonts w:asciiTheme="majorHAnsi" w:eastAsia="Times New Roman" w:hAnsiTheme="majorHAnsi" w:cstheme="majorHAnsi"/>
          <w:b/>
          <w:bCs/>
          <w:i/>
          <w:iCs/>
          <w:sz w:val="24"/>
          <w:szCs w:val="24"/>
          <w:lang w:val="ru-MD"/>
        </w:rPr>
        <w:t xml:space="preserve"> не обеспечил</w:t>
      </w:r>
      <w:r w:rsidRPr="007377C1">
        <w:rPr>
          <w:rFonts w:asciiTheme="majorHAnsi" w:eastAsia="Times New Roman" w:hAnsiTheme="majorHAnsi" w:cstheme="majorHAnsi"/>
          <w:b/>
          <w:bCs/>
          <w:i/>
          <w:iCs/>
          <w:sz w:val="24"/>
          <w:szCs w:val="24"/>
          <w:lang w:val="ru-MD"/>
        </w:rPr>
        <w:t xml:space="preserve"> правильность</w:t>
      </w:r>
      <w:r w:rsidRPr="007377C1">
        <w:rPr>
          <w:rStyle w:val="a5"/>
          <w:rFonts w:asciiTheme="majorHAnsi" w:eastAsia="Times New Roman" w:hAnsiTheme="majorHAnsi" w:cstheme="majorHAnsi"/>
          <w:b/>
          <w:bCs/>
          <w:i/>
          <w:iCs/>
          <w:sz w:val="24"/>
          <w:szCs w:val="24"/>
          <w:lang w:val="ru-MD"/>
        </w:rPr>
        <w:footnoteReference w:id="53"/>
      </w:r>
      <w:r w:rsidR="00661359" w:rsidRPr="007377C1">
        <w:rPr>
          <w:rFonts w:asciiTheme="majorHAnsi" w:eastAsia="Times New Roman" w:hAnsiTheme="majorHAnsi" w:cstheme="majorHAnsi"/>
          <w:b/>
          <w:bCs/>
          <w:i/>
          <w:iCs/>
          <w:sz w:val="24"/>
          <w:szCs w:val="24"/>
          <w:lang w:val="ru-MD"/>
        </w:rPr>
        <w:t xml:space="preserve"> </w:t>
      </w:r>
      <w:r w:rsidRPr="007377C1">
        <w:rPr>
          <w:rFonts w:asciiTheme="majorHAnsi" w:eastAsia="Times New Roman" w:hAnsiTheme="majorHAnsi" w:cstheme="majorHAnsi"/>
          <w:b/>
          <w:bCs/>
          <w:i/>
          <w:iCs/>
          <w:sz w:val="24"/>
          <w:szCs w:val="24"/>
          <w:lang w:val="ru-MD"/>
        </w:rPr>
        <w:t>ис</w:t>
      </w:r>
      <w:r w:rsidR="00661359" w:rsidRPr="007377C1">
        <w:rPr>
          <w:rFonts w:asciiTheme="majorHAnsi" w:eastAsia="Times New Roman" w:hAnsiTheme="majorHAnsi" w:cstheme="majorHAnsi"/>
          <w:b/>
          <w:bCs/>
          <w:i/>
          <w:iCs/>
          <w:sz w:val="24"/>
          <w:szCs w:val="24"/>
          <w:lang w:val="ru-MD"/>
        </w:rPr>
        <w:t xml:space="preserve">полнения некоторых расходов, были </w:t>
      </w:r>
      <w:r w:rsidR="006F1D6B" w:rsidRPr="007377C1">
        <w:rPr>
          <w:rFonts w:asciiTheme="majorHAnsi" w:eastAsia="Times New Roman" w:hAnsiTheme="majorHAnsi" w:cstheme="majorHAnsi"/>
          <w:b/>
          <w:bCs/>
          <w:i/>
          <w:iCs/>
          <w:sz w:val="24"/>
          <w:szCs w:val="24"/>
          <w:lang w:val="ru-MD"/>
        </w:rPr>
        <w:t>спис</w:t>
      </w:r>
      <w:r w:rsidR="00661359" w:rsidRPr="007377C1">
        <w:rPr>
          <w:rFonts w:asciiTheme="majorHAnsi" w:eastAsia="Times New Roman" w:hAnsiTheme="majorHAnsi" w:cstheme="majorHAnsi"/>
          <w:b/>
          <w:bCs/>
          <w:i/>
          <w:iCs/>
          <w:sz w:val="24"/>
          <w:szCs w:val="24"/>
          <w:lang w:val="ru-MD"/>
        </w:rPr>
        <w:t xml:space="preserve">аны </w:t>
      </w:r>
      <w:r w:rsidR="006F1D6B" w:rsidRPr="007377C1">
        <w:rPr>
          <w:rFonts w:asciiTheme="majorHAnsi" w:eastAsia="Times New Roman" w:hAnsiTheme="majorHAnsi" w:cstheme="majorHAnsi"/>
          <w:b/>
          <w:bCs/>
          <w:i/>
          <w:iCs/>
          <w:sz w:val="24"/>
          <w:szCs w:val="24"/>
          <w:lang w:val="ru-MD"/>
        </w:rPr>
        <w:t>товары на</w:t>
      </w:r>
      <w:r w:rsidR="00661359" w:rsidRPr="007377C1">
        <w:rPr>
          <w:rFonts w:asciiTheme="majorHAnsi" w:eastAsia="Times New Roman" w:hAnsiTheme="majorHAnsi" w:cstheme="majorHAnsi"/>
          <w:b/>
          <w:bCs/>
          <w:i/>
          <w:iCs/>
          <w:sz w:val="24"/>
          <w:szCs w:val="24"/>
          <w:lang w:val="ru-MD"/>
        </w:rPr>
        <w:t xml:space="preserve"> нео</w:t>
      </w:r>
      <w:r w:rsidR="006F1D6B" w:rsidRPr="007377C1">
        <w:rPr>
          <w:rFonts w:asciiTheme="majorHAnsi" w:eastAsia="Times New Roman" w:hAnsiTheme="majorHAnsi" w:cstheme="majorHAnsi"/>
          <w:b/>
          <w:bCs/>
          <w:i/>
          <w:iCs/>
          <w:sz w:val="24"/>
          <w:szCs w:val="24"/>
          <w:lang w:val="ru-MD"/>
        </w:rPr>
        <w:t>боснов</w:t>
      </w:r>
      <w:r w:rsidR="00661359" w:rsidRPr="007377C1">
        <w:rPr>
          <w:rFonts w:asciiTheme="majorHAnsi" w:eastAsia="Times New Roman" w:hAnsiTheme="majorHAnsi" w:cstheme="majorHAnsi"/>
          <w:b/>
          <w:bCs/>
          <w:i/>
          <w:iCs/>
          <w:sz w:val="24"/>
          <w:szCs w:val="24"/>
          <w:lang w:val="ru-MD"/>
        </w:rPr>
        <w:t>анны</w:t>
      </w:r>
      <w:r w:rsidR="006F1D6B" w:rsidRPr="007377C1">
        <w:rPr>
          <w:rFonts w:asciiTheme="majorHAnsi" w:eastAsia="Times New Roman" w:hAnsiTheme="majorHAnsi" w:cstheme="majorHAnsi"/>
          <w:b/>
          <w:bCs/>
          <w:i/>
          <w:iCs/>
          <w:sz w:val="24"/>
          <w:szCs w:val="24"/>
          <w:lang w:val="ru-MD"/>
        </w:rPr>
        <w:t>е</w:t>
      </w:r>
      <w:r w:rsidR="00661359" w:rsidRPr="007377C1">
        <w:rPr>
          <w:rFonts w:asciiTheme="majorHAnsi" w:eastAsia="Times New Roman" w:hAnsiTheme="majorHAnsi" w:cstheme="majorHAnsi"/>
          <w:b/>
          <w:bCs/>
          <w:i/>
          <w:iCs/>
          <w:sz w:val="24"/>
          <w:szCs w:val="24"/>
          <w:lang w:val="ru-MD"/>
        </w:rPr>
        <w:t xml:space="preserve"> цел</w:t>
      </w:r>
      <w:r w:rsidR="006F1D6B" w:rsidRPr="007377C1">
        <w:rPr>
          <w:rFonts w:asciiTheme="majorHAnsi" w:eastAsia="Times New Roman" w:hAnsiTheme="majorHAnsi" w:cstheme="majorHAnsi"/>
          <w:b/>
          <w:bCs/>
          <w:i/>
          <w:iCs/>
          <w:sz w:val="24"/>
          <w:szCs w:val="24"/>
          <w:lang w:val="ru-MD"/>
        </w:rPr>
        <w:t>и</w:t>
      </w:r>
      <w:r w:rsidR="00661359" w:rsidRPr="007377C1">
        <w:rPr>
          <w:rFonts w:asciiTheme="majorHAnsi" w:eastAsia="Times New Roman" w:hAnsiTheme="majorHAnsi" w:cstheme="majorHAnsi"/>
          <w:b/>
          <w:bCs/>
          <w:i/>
          <w:iCs/>
          <w:sz w:val="24"/>
          <w:szCs w:val="24"/>
          <w:lang w:val="ru-MD"/>
        </w:rPr>
        <w:t>.</w:t>
      </w:r>
      <w:r w:rsidR="00063274" w:rsidRPr="007377C1">
        <w:rPr>
          <w:rFonts w:asciiTheme="majorHAnsi" w:eastAsia="Times New Roman" w:hAnsiTheme="majorHAnsi" w:cstheme="majorHAnsi"/>
          <w:sz w:val="24"/>
          <w:szCs w:val="24"/>
          <w:lang w:val="ru-MD"/>
        </w:rPr>
        <w:t xml:space="preserve"> </w:t>
      </w:r>
    </w:p>
    <w:p w14:paraId="460AEB28" w14:textId="3DA5B49B" w:rsidR="00063274" w:rsidRPr="007377C1" w:rsidRDefault="00D257C3" w:rsidP="00FF61B8">
      <w:pPr>
        <w:spacing w:after="0" w:line="276" w:lineRule="auto"/>
        <w:ind w:firstLine="720"/>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sz w:val="24"/>
          <w:szCs w:val="24"/>
          <w:lang w:val="ru-MD"/>
        </w:rPr>
        <w:t xml:space="preserve">Так, аудит </w:t>
      </w:r>
      <w:r w:rsidR="006F1D6B" w:rsidRPr="007377C1">
        <w:rPr>
          <w:rFonts w:asciiTheme="majorHAnsi" w:eastAsia="Times New Roman" w:hAnsiTheme="majorHAnsi" w:cstheme="majorHAnsi"/>
          <w:sz w:val="24"/>
          <w:szCs w:val="24"/>
          <w:lang w:val="ru-MD"/>
        </w:rPr>
        <w:t>отмеча</w:t>
      </w:r>
      <w:r w:rsidRPr="007377C1">
        <w:rPr>
          <w:rFonts w:asciiTheme="majorHAnsi" w:eastAsia="Times New Roman" w:hAnsiTheme="majorHAnsi" w:cstheme="majorHAnsi"/>
          <w:sz w:val="24"/>
          <w:szCs w:val="24"/>
          <w:lang w:val="ru-MD"/>
        </w:rPr>
        <w:t xml:space="preserve">ет, что </w:t>
      </w:r>
      <w:r w:rsidR="006F1D6B" w:rsidRPr="007377C1">
        <w:rPr>
          <w:rFonts w:asciiTheme="majorHAnsi" w:eastAsia="Times New Roman" w:hAnsiTheme="majorHAnsi" w:cstheme="majorHAnsi"/>
          <w:sz w:val="24"/>
          <w:szCs w:val="24"/>
          <w:lang w:val="ru-MD"/>
        </w:rPr>
        <w:t>в результате</w:t>
      </w:r>
      <w:r w:rsidRPr="007377C1">
        <w:rPr>
          <w:rFonts w:asciiTheme="majorHAnsi" w:eastAsia="Times New Roman" w:hAnsiTheme="majorHAnsi" w:cstheme="majorHAnsi"/>
          <w:sz w:val="24"/>
          <w:szCs w:val="24"/>
          <w:lang w:val="ru-MD"/>
        </w:rPr>
        <w:t xml:space="preserve"> выборочных проверок </w:t>
      </w:r>
      <w:r w:rsidR="006F1D6B" w:rsidRPr="007377C1">
        <w:rPr>
          <w:rFonts w:asciiTheme="majorHAnsi" w:eastAsia="Times New Roman" w:hAnsiTheme="majorHAnsi" w:cstheme="majorHAnsi"/>
          <w:sz w:val="24"/>
          <w:szCs w:val="24"/>
          <w:lang w:val="ru-MD"/>
        </w:rPr>
        <w:t>в отношении порядка списания</w:t>
      </w:r>
      <w:r w:rsidRPr="007377C1">
        <w:rPr>
          <w:rFonts w:asciiTheme="majorHAnsi" w:eastAsia="Times New Roman" w:hAnsiTheme="majorHAnsi" w:cstheme="majorHAnsi"/>
          <w:sz w:val="24"/>
          <w:szCs w:val="24"/>
          <w:lang w:val="ru-MD"/>
        </w:rPr>
        <w:t xml:space="preserve"> </w:t>
      </w:r>
      <w:r w:rsidR="006F1D6B" w:rsidRPr="007377C1">
        <w:rPr>
          <w:rFonts w:asciiTheme="majorHAnsi" w:eastAsia="Times New Roman" w:hAnsiTheme="majorHAnsi" w:cstheme="majorHAnsi"/>
          <w:sz w:val="24"/>
          <w:szCs w:val="24"/>
          <w:lang w:val="ru-MD"/>
        </w:rPr>
        <w:t xml:space="preserve">прочих </w:t>
      </w:r>
      <w:r w:rsidRPr="007377C1">
        <w:rPr>
          <w:rFonts w:asciiTheme="majorHAnsi" w:eastAsia="Times New Roman" w:hAnsiTheme="majorHAnsi" w:cstheme="majorHAnsi"/>
          <w:sz w:val="24"/>
          <w:szCs w:val="24"/>
          <w:lang w:val="ru-MD"/>
        </w:rPr>
        <w:t>материалов (счет 339</w:t>
      </w:r>
      <w:r w:rsidR="006F1D6B" w:rsidRPr="007377C1">
        <w:rPr>
          <w:rFonts w:asciiTheme="majorHAnsi" w:eastAsia="Times New Roman" w:hAnsiTheme="majorHAnsi" w:cstheme="majorHAnsi"/>
          <w:sz w:val="24"/>
          <w:szCs w:val="24"/>
          <w:lang w:val="ru-MD"/>
        </w:rPr>
        <w:t xml:space="preserve"> </w:t>
      </w:r>
      <w:r w:rsidRPr="007377C1">
        <w:rPr>
          <w:rFonts w:asciiTheme="majorHAnsi" w:eastAsia="Times New Roman" w:hAnsiTheme="majorHAnsi" w:cstheme="majorHAnsi"/>
          <w:sz w:val="24"/>
          <w:szCs w:val="24"/>
          <w:lang w:val="ru-MD"/>
        </w:rPr>
        <w:t>„</w:t>
      </w:r>
      <w:r w:rsidR="006F1D6B" w:rsidRPr="007377C1">
        <w:rPr>
          <w:rFonts w:asciiTheme="majorHAnsi" w:eastAsia="Times New Roman" w:hAnsiTheme="majorHAnsi" w:cstheme="majorHAnsi"/>
          <w:sz w:val="24"/>
          <w:szCs w:val="24"/>
          <w:lang w:val="ru-MD"/>
        </w:rPr>
        <w:t>Прочие</w:t>
      </w:r>
      <w:r w:rsidRPr="007377C1">
        <w:rPr>
          <w:rFonts w:asciiTheme="majorHAnsi" w:eastAsia="Times New Roman" w:hAnsiTheme="majorHAnsi" w:cstheme="majorHAnsi"/>
          <w:sz w:val="24"/>
          <w:szCs w:val="24"/>
          <w:lang w:val="ru-MD"/>
        </w:rPr>
        <w:t xml:space="preserve"> материалы”</w:t>
      </w:r>
      <w:r w:rsidR="006F1D6B" w:rsidRPr="007377C1">
        <w:rPr>
          <w:rStyle w:val="a5"/>
          <w:rFonts w:asciiTheme="majorHAnsi" w:eastAsia="Times New Roman" w:hAnsiTheme="majorHAnsi" w:cstheme="majorHAnsi"/>
          <w:sz w:val="24"/>
          <w:szCs w:val="24"/>
          <w:lang w:val="ru-MD"/>
        </w:rPr>
        <w:t xml:space="preserve"> </w:t>
      </w:r>
      <w:r w:rsidR="006F1D6B" w:rsidRPr="007377C1">
        <w:rPr>
          <w:rStyle w:val="a5"/>
          <w:rFonts w:asciiTheme="majorHAnsi" w:eastAsia="Times New Roman" w:hAnsiTheme="majorHAnsi" w:cstheme="majorHAnsi"/>
          <w:sz w:val="24"/>
          <w:szCs w:val="24"/>
          <w:lang w:val="ru-MD"/>
        </w:rPr>
        <w:footnoteReference w:id="54"/>
      </w:r>
      <w:r w:rsidRPr="007377C1">
        <w:rPr>
          <w:rFonts w:asciiTheme="majorHAnsi" w:eastAsia="Times New Roman" w:hAnsiTheme="majorHAnsi" w:cstheme="majorHAnsi"/>
          <w:sz w:val="24"/>
          <w:szCs w:val="24"/>
          <w:lang w:val="ru-MD"/>
        </w:rPr>
        <w:t>) на общую сумму 338,5 тыс. леев</w:t>
      </w:r>
      <w:r w:rsidR="006F1D6B" w:rsidRPr="007377C1">
        <w:rPr>
          <w:rFonts w:asciiTheme="majorHAnsi" w:eastAsia="Times New Roman" w:hAnsiTheme="majorHAnsi" w:cstheme="majorHAnsi"/>
          <w:sz w:val="24"/>
          <w:szCs w:val="24"/>
          <w:lang w:val="ru-MD"/>
        </w:rPr>
        <w:t>,</w:t>
      </w:r>
      <w:r w:rsidRPr="007377C1">
        <w:rPr>
          <w:rFonts w:asciiTheme="majorHAnsi" w:eastAsia="Times New Roman" w:hAnsiTheme="majorHAnsi" w:cstheme="majorHAnsi"/>
          <w:sz w:val="24"/>
          <w:szCs w:val="24"/>
          <w:lang w:val="ru-MD"/>
        </w:rPr>
        <w:t xml:space="preserve"> было установлено, что </w:t>
      </w:r>
      <w:r w:rsidR="006F1D6B" w:rsidRPr="007377C1">
        <w:rPr>
          <w:rFonts w:asciiTheme="majorHAnsi" w:eastAsia="Times New Roman" w:hAnsiTheme="majorHAnsi" w:cstheme="majorHAnsi"/>
          <w:sz w:val="24"/>
          <w:szCs w:val="24"/>
          <w:lang w:val="ru-MD"/>
        </w:rPr>
        <w:t>АП</w:t>
      </w:r>
      <w:r w:rsidRPr="007377C1">
        <w:rPr>
          <w:rFonts w:asciiTheme="majorHAnsi" w:eastAsia="Times New Roman" w:hAnsiTheme="majorHAnsi" w:cstheme="majorHAnsi"/>
          <w:sz w:val="24"/>
          <w:szCs w:val="24"/>
          <w:lang w:val="ru-MD"/>
        </w:rPr>
        <w:t xml:space="preserve"> в течение 2020 года, хотя и располагает актами </w:t>
      </w:r>
      <w:r w:rsidR="006F1D6B" w:rsidRPr="007377C1">
        <w:rPr>
          <w:rFonts w:asciiTheme="majorHAnsi" w:eastAsia="Times New Roman" w:hAnsiTheme="majorHAnsi" w:cstheme="majorHAnsi"/>
          <w:sz w:val="24"/>
          <w:szCs w:val="24"/>
          <w:lang w:val="ru-MD"/>
        </w:rPr>
        <w:t>спис</w:t>
      </w:r>
      <w:r w:rsidRPr="007377C1">
        <w:rPr>
          <w:rFonts w:asciiTheme="majorHAnsi" w:eastAsia="Times New Roman" w:hAnsiTheme="majorHAnsi" w:cstheme="majorHAnsi"/>
          <w:sz w:val="24"/>
          <w:szCs w:val="24"/>
          <w:lang w:val="ru-MD"/>
        </w:rPr>
        <w:t xml:space="preserve">ания, описанные факты не соответствуют </w:t>
      </w:r>
      <w:r w:rsidR="006F1D6B" w:rsidRPr="007377C1">
        <w:rPr>
          <w:rFonts w:asciiTheme="majorHAnsi" w:eastAsia="Times New Roman" w:hAnsiTheme="majorHAnsi" w:cstheme="majorHAnsi"/>
          <w:sz w:val="24"/>
          <w:szCs w:val="24"/>
          <w:lang w:val="ru-MD"/>
        </w:rPr>
        <w:t xml:space="preserve">в полной мере </w:t>
      </w:r>
      <w:r w:rsidRPr="007377C1">
        <w:rPr>
          <w:rFonts w:asciiTheme="majorHAnsi" w:eastAsia="Times New Roman" w:hAnsiTheme="majorHAnsi" w:cstheme="majorHAnsi"/>
          <w:sz w:val="24"/>
          <w:szCs w:val="24"/>
          <w:lang w:val="ru-MD"/>
        </w:rPr>
        <w:t xml:space="preserve">надлежащему </w:t>
      </w:r>
      <w:r w:rsidR="006F1D6B" w:rsidRPr="007377C1">
        <w:rPr>
          <w:rFonts w:asciiTheme="majorHAnsi" w:eastAsia="Times New Roman" w:hAnsiTheme="majorHAnsi" w:cstheme="majorHAnsi"/>
          <w:sz w:val="24"/>
          <w:szCs w:val="24"/>
          <w:lang w:val="ru-MD"/>
        </w:rPr>
        <w:t>подтвержде</w:t>
      </w:r>
      <w:r w:rsidRPr="007377C1">
        <w:rPr>
          <w:rFonts w:asciiTheme="majorHAnsi" w:eastAsia="Times New Roman" w:hAnsiTheme="majorHAnsi" w:cstheme="majorHAnsi"/>
          <w:sz w:val="24"/>
          <w:szCs w:val="24"/>
          <w:lang w:val="ru-MD"/>
        </w:rPr>
        <w:t xml:space="preserve">нию, отсутствуют основания для </w:t>
      </w:r>
      <w:r w:rsidR="006F1D6B" w:rsidRPr="007377C1">
        <w:rPr>
          <w:rFonts w:asciiTheme="majorHAnsi" w:eastAsia="Times New Roman" w:hAnsiTheme="majorHAnsi" w:cstheme="majorHAnsi"/>
          <w:sz w:val="24"/>
          <w:szCs w:val="24"/>
          <w:lang w:val="ru-MD"/>
        </w:rPr>
        <w:t>их вы</w:t>
      </w:r>
      <w:r w:rsidRPr="007377C1">
        <w:rPr>
          <w:rFonts w:asciiTheme="majorHAnsi" w:eastAsia="Times New Roman" w:hAnsiTheme="majorHAnsi" w:cstheme="majorHAnsi"/>
          <w:sz w:val="24"/>
          <w:szCs w:val="24"/>
          <w:lang w:val="ru-MD"/>
        </w:rPr>
        <w:t xml:space="preserve">деления, данные о лицах, пользующихся </w:t>
      </w:r>
      <w:r w:rsidR="006F1D6B" w:rsidRPr="007377C1">
        <w:rPr>
          <w:rFonts w:asciiTheme="majorHAnsi" w:eastAsia="Times New Roman" w:hAnsiTheme="majorHAnsi" w:cstheme="majorHAnsi"/>
          <w:sz w:val="24"/>
          <w:szCs w:val="24"/>
          <w:lang w:val="ru-MD"/>
        </w:rPr>
        <w:t xml:space="preserve">этими </w:t>
      </w:r>
      <w:r w:rsidRPr="007377C1">
        <w:rPr>
          <w:rFonts w:asciiTheme="majorHAnsi" w:eastAsia="Times New Roman" w:hAnsiTheme="majorHAnsi" w:cstheme="majorHAnsi"/>
          <w:sz w:val="24"/>
          <w:szCs w:val="24"/>
          <w:lang w:val="ru-MD"/>
        </w:rPr>
        <w:t>материалами</w:t>
      </w:r>
      <w:r w:rsidR="006F1D6B" w:rsidRPr="007377C1">
        <w:rPr>
          <w:rFonts w:asciiTheme="majorHAnsi" w:eastAsia="Times New Roman" w:hAnsiTheme="majorHAnsi" w:cstheme="majorHAnsi"/>
          <w:sz w:val="24"/>
          <w:szCs w:val="24"/>
          <w:lang w:val="ru-MD"/>
        </w:rPr>
        <w:t>,</w:t>
      </w:r>
      <w:r w:rsidRPr="007377C1">
        <w:rPr>
          <w:rFonts w:asciiTheme="majorHAnsi" w:eastAsia="Times New Roman" w:hAnsiTheme="majorHAnsi" w:cstheme="majorHAnsi"/>
          <w:sz w:val="24"/>
          <w:szCs w:val="24"/>
          <w:lang w:val="ru-MD"/>
        </w:rPr>
        <w:t xml:space="preserve"> и т.д. </w:t>
      </w:r>
    </w:p>
    <w:p w14:paraId="2BEC3EB7" w14:textId="1D47C9AC" w:rsidR="005C4530" w:rsidRPr="007377C1" w:rsidRDefault="00D257C3" w:rsidP="00FF61B8">
      <w:pPr>
        <w:spacing w:after="0" w:line="276" w:lineRule="auto"/>
        <w:ind w:firstLine="720"/>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sz w:val="24"/>
          <w:szCs w:val="24"/>
          <w:lang w:val="ru-MD"/>
        </w:rPr>
        <w:t>Также было установлено, что АП, в отсутствие актов</w:t>
      </w:r>
      <w:r w:rsidR="00BB10CD" w:rsidRPr="007377C1">
        <w:rPr>
          <w:rFonts w:asciiTheme="majorHAnsi" w:eastAsia="Times New Roman" w:hAnsiTheme="majorHAnsi" w:cstheme="majorHAnsi"/>
          <w:sz w:val="24"/>
          <w:szCs w:val="24"/>
          <w:lang w:val="ru-MD"/>
        </w:rPr>
        <w:t xml:space="preserve"> списания</w:t>
      </w:r>
      <w:r w:rsidRPr="007377C1">
        <w:rPr>
          <w:rFonts w:asciiTheme="majorHAnsi" w:eastAsia="Times New Roman" w:hAnsiTheme="majorHAnsi" w:cstheme="majorHAnsi"/>
          <w:sz w:val="24"/>
          <w:szCs w:val="24"/>
          <w:lang w:val="ru-MD"/>
        </w:rPr>
        <w:t>, не</w:t>
      </w:r>
      <w:r w:rsidR="00BB10CD" w:rsidRPr="007377C1">
        <w:rPr>
          <w:rFonts w:asciiTheme="majorHAnsi" w:eastAsia="Times New Roman" w:hAnsiTheme="majorHAnsi" w:cstheme="majorHAnsi"/>
          <w:sz w:val="24"/>
          <w:szCs w:val="24"/>
          <w:lang w:val="ru-MD"/>
        </w:rPr>
        <w:t>правиль</w:t>
      </w:r>
      <w:r w:rsidRPr="007377C1">
        <w:rPr>
          <w:rFonts w:asciiTheme="majorHAnsi" w:eastAsia="Times New Roman" w:hAnsiTheme="majorHAnsi" w:cstheme="majorHAnsi"/>
          <w:sz w:val="24"/>
          <w:szCs w:val="24"/>
          <w:lang w:val="ru-MD"/>
        </w:rPr>
        <w:t xml:space="preserve">но списал материалы на сумму </w:t>
      </w:r>
      <w:r w:rsidRPr="007377C1">
        <w:rPr>
          <w:rFonts w:asciiTheme="majorHAnsi" w:eastAsia="Times New Roman" w:hAnsiTheme="majorHAnsi" w:cstheme="majorHAnsi"/>
          <w:b/>
          <w:sz w:val="24"/>
          <w:szCs w:val="24"/>
          <w:lang w:val="ru-MD"/>
        </w:rPr>
        <w:t>64,8 тыс. леев</w:t>
      </w:r>
      <w:r w:rsidRPr="007377C1">
        <w:rPr>
          <w:rFonts w:asciiTheme="majorHAnsi" w:eastAsia="Times New Roman" w:hAnsiTheme="majorHAnsi" w:cstheme="majorHAnsi"/>
          <w:sz w:val="24"/>
          <w:szCs w:val="24"/>
          <w:lang w:val="ru-MD"/>
        </w:rPr>
        <w:t xml:space="preserve">, которые, </w:t>
      </w:r>
      <w:r w:rsidR="00BB10CD" w:rsidRPr="007377C1">
        <w:rPr>
          <w:rFonts w:asciiTheme="majorHAnsi" w:eastAsia="Times New Roman" w:hAnsiTheme="majorHAnsi" w:cstheme="majorHAnsi"/>
          <w:sz w:val="24"/>
          <w:szCs w:val="24"/>
          <w:lang w:val="ru-MD"/>
        </w:rPr>
        <w:t>согласно</w:t>
      </w:r>
      <w:r w:rsidRPr="007377C1">
        <w:rPr>
          <w:rFonts w:asciiTheme="majorHAnsi" w:eastAsia="Times New Roman" w:hAnsiTheme="majorHAnsi" w:cstheme="majorHAnsi"/>
          <w:sz w:val="24"/>
          <w:szCs w:val="24"/>
          <w:lang w:val="ru-MD"/>
        </w:rPr>
        <w:t xml:space="preserve"> пояснени</w:t>
      </w:r>
      <w:r w:rsidR="00BB10CD" w:rsidRPr="007377C1">
        <w:rPr>
          <w:rFonts w:asciiTheme="majorHAnsi" w:eastAsia="Times New Roman" w:hAnsiTheme="majorHAnsi" w:cstheme="majorHAnsi"/>
          <w:sz w:val="24"/>
          <w:szCs w:val="24"/>
          <w:lang w:val="ru-MD"/>
        </w:rPr>
        <w:t>ям</w:t>
      </w:r>
      <w:r w:rsidRPr="007377C1">
        <w:rPr>
          <w:rFonts w:asciiTheme="majorHAnsi" w:eastAsia="Times New Roman" w:hAnsiTheme="majorHAnsi" w:cstheme="majorHAnsi"/>
          <w:sz w:val="24"/>
          <w:szCs w:val="24"/>
          <w:lang w:val="ru-MD"/>
        </w:rPr>
        <w:t xml:space="preserve"> ответственного </w:t>
      </w:r>
      <w:r w:rsidR="00BB10CD" w:rsidRPr="007377C1">
        <w:rPr>
          <w:rFonts w:asciiTheme="majorHAnsi" w:eastAsia="Times New Roman" w:hAnsiTheme="majorHAnsi" w:cstheme="majorHAnsi"/>
          <w:sz w:val="24"/>
          <w:szCs w:val="24"/>
          <w:lang w:val="ru-MD"/>
        </w:rPr>
        <w:t>лица</w:t>
      </w:r>
      <w:r w:rsidRPr="007377C1">
        <w:rPr>
          <w:rFonts w:asciiTheme="majorHAnsi" w:eastAsia="Times New Roman" w:hAnsiTheme="majorHAnsi" w:cstheme="majorHAnsi"/>
          <w:sz w:val="24"/>
          <w:szCs w:val="24"/>
          <w:lang w:val="ru-MD"/>
        </w:rPr>
        <w:t xml:space="preserve"> АП, были использованы на работ</w:t>
      </w:r>
      <w:r w:rsidR="00BB10CD" w:rsidRPr="007377C1">
        <w:rPr>
          <w:rFonts w:asciiTheme="majorHAnsi" w:eastAsia="Times New Roman" w:hAnsiTheme="majorHAnsi" w:cstheme="majorHAnsi"/>
          <w:sz w:val="24"/>
          <w:szCs w:val="24"/>
          <w:lang w:val="ru-MD"/>
        </w:rPr>
        <w:t>ы по</w:t>
      </w:r>
      <w:r w:rsidRPr="007377C1">
        <w:rPr>
          <w:rFonts w:asciiTheme="majorHAnsi" w:eastAsia="Times New Roman" w:hAnsiTheme="majorHAnsi" w:cstheme="majorHAnsi"/>
          <w:sz w:val="24"/>
          <w:szCs w:val="24"/>
          <w:lang w:val="ru-MD"/>
        </w:rPr>
        <w:t xml:space="preserve"> объект</w:t>
      </w:r>
      <w:r w:rsidR="00BB10CD" w:rsidRPr="007377C1">
        <w:rPr>
          <w:rFonts w:asciiTheme="majorHAnsi" w:eastAsia="Times New Roman" w:hAnsiTheme="majorHAnsi" w:cstheme="majorHAnsi"/>
          <w:sz w:val="24"/>
          <w:szCs w:val="24"/>
          <w:lang w:val="ru-MD"/>
        </w:rPr>
        <w:t>у</w:t>
      </w:r>
      <w:r w:rsidRPr="007377C1">
        <w:rPr>
          <w:rFonts w:asciiTheme="majorHAnsi" w:eastAsia="Times New Roman" w:hAnsiTheme="majorHAnsi" w:cstheme="majorHAnsi"/>
          <w:sz w:val="24"/>
          <w:szCs w:val="24"/>
          <w:lang w:val="ru-MD"/>
        </w:rPr>
        <w:t xml:space="preserve"> „</w:t>
      </w:r>
      <w:r w:rsidR="001B277D" w:rsidRPr="007377C1">
        <w:rPr>
          <w:rFonts w:asciiTheme="majorHAnsi" w:eastAsia="Times New Roman" w:hAnsiTheme="majorHAnsi" w:cstheme="majorHAnsi"/>
          <w:sz w:val="24"/>
          <w:szCs w:val="24"/>
          <w:lang w:val="ru-MD"/>
        </w:rPr>
        <w:t>Газопровод между селами</w:t>
      </w:r>
      <w:r w:rsidRPr="007377C1">
        <w:rPr>
          <w:rFonts w:asciiTheme="majorHAnsi" w:eastAsia="Times New Roman" w:hAnsiTheme="majorHAnsi" w:cstheme="majorHAnsi"/>
          <w:sz w:val="24"/>
          <w:szCs w:val="24"/>
          <w:lang w:val="ru-MD"/>
        </w:rPr>
        <w:t xml:space="preserve"> </w:t>
      </w:r>
      <w:r w:rsidR="001B277D" w:rsidRPr="007377C1">
        <w:rPr>
          <w:rFonts w:asciiTheme="majorHAnsi" w:eastAsia="Times New Roman" w:hAnsiTheme="majorHAnsi" w:cstheme="majorHAnsi"/>
          <w:sz w:val="24"/>
          <w:szCs w:val="24"/>
          <w:lang w:val="ru-MD"/>
        </w:rPr>
        <w:t>Морений-Ной</w:t>
      </w:r>
      <w:r w:rsidRPr="007377C1">
        <w:rPr>
          <w:rFonts w:asciiTheme="majorHAnsi" w:eastAsia="Times New Roman" w:hAnsiTheme="majorHAnsi" w:cstheme="majorHAnsi"/>
          <w:sz w:val="24"/>
          <w:szCs w:val="24"/>
          <w:lang w:val="ru-MD"/>
        </w:rPr>
        <w:t xml:space="preserve"> – </w:t>
      </w:r>
      <w:r w:rsidR="001B277D" w:rsidRPr="007377C1">
        <w:rPr>
          <w:rFonts w:asciiTheme="majorHAnsi" w:eastAsia="Times New Roman" w:hAnsiTheme="majorHAnsi" w:cstheme="majorHAnsi"/>
          <w:sz w:val="24"/>
          <w:szCs w:val="24"/>
          <w:lang w:val="ru-MD"/>
        </w:rPr>
        <w:t>Брэтулень</w:t>
      </w:r>
      <w:r w:rsidRPr="007377C1">
        <w:rPr>
          <w:rFonts w:asciiTheme="majorHAnsi" w:eastAsia="Times New Roman" w:hAnsiTheme="majorHAnsi" w:cstheme="majorHAnsi"/>
          <w:sz w:val="24"/>
          <w:szCs w:val="24"/>
          <w:lang w:val="ru-MD"/>
        </w:rPr>
        <w:t xml:space="preserve"> - </w:t>
      </w:r>
      <w:r w:rsidR="001B277D" w:rsidRPr="007377C1">
        <w:rPr>
          <w:rFonts w:asciiTheme="majorHAnsi" w:eastAsia="Times New Roman" w:hAnsiTheme="majorHAnsi" w:cstheme="majorHAnsi"/>
          <w:sz w:val="24"/>
          <w:szCs w:val="24"/>
          <w:lang w:val="ru-MD"/>
        </w:rPr>
        <w:t>Болдурешть</w:t>
      </w:r>
      <w:r w:rsidRPr="007377C1">
        <w:rPr>
          <w:rFonts w:asciiTheme="majorHAnsi" w:eastAsia="Times New Roman" w:hAnsiTheme="majorHAnsi" w:cstheme="majorHAnsi"/>
          <w:sz w:val="24"/>
          <w:szCs w:val="24"/>
          <w:lang w:val="ru-MD"/>
        </w:rPr>
        <w:t xml:space="preserve">”. Следует отметить, что 23.07.2020 </w:t>
      </w:r>
      <w:r w:rsidR="001B277D" w:rsidRPr="007377C1">
        <w:rPr>
          <w:rFonts w:asciiTheme="majorHAnsi" w:eastAsia="Times New Roman" w:hAnsiTheme="majorHAnsi" w:cstheme="majorHAnsi"/>
          <w:sz w:val="24"/>
          <w:szCs w:val="24"/>
          <w:lang w:val="ru-MD"/>
        </w:rPr>
        <w:t>К</w:t>
      </w:r>
      <w:r w:rsidRPr="007377C1">
        <w:rPr>
          <w:rFonts w:asciiTheme="majorHAnsi" w:eastAsia="Times New Roman" w:hAnsiTheme="majorHAnsi" w:cstheme="majorHAnsi"/>
          <w:sz w:val="24"/>
          <w:szCs w:val="24"/>
          <w:lang w:val="ru-MD"/>
        </w:rPr>
        <w:t xml:space="preserve">омиссия </w:t>
      </w:r>
      <w:r w:rsidR="001B277D" w:rsidRPr="007377C1">
        <w:rPr>
          <w:rFonts w:asciiTheme="majorHAnsi" w:eastAsia="Times New Roman" w:hAnsiTheme="majorHAnsi" w:cstheme="majorHAnsi"/>
          <w:sz w:val="24"/>
          <w:szCs w:val="24"/>
          <w:lang w:val="ru-MD"/>
        </w:rPr>
        <w:t>РС Ниспорень</w:t>
      </w:r>
      <w:r w:rsidRPr="007377C1">
        <w:rPr>
          <w:rFonts w:asciiTheme="majorHAnsi" w:eastAsia="Times New Roman" w:hAnsiTheme="majorHAnsi" w:cstheme="majorHAnsi"/>
          <w:sz w:val="24"/>
          <w:szCs w:val="24"/>
          <w:lang w:val="ru-MD"/>
        </w:rPr>
        <w:t xml:space="preserve"> подписала </w:t>
      </w:r>
      <w:r w:rsidR="001B277D" w:rsidRPr="007377C1">
        <w:rPr>
          <w:rFonts w:asciiTheme="majorHAnsi" w:eastAsia="Times New Roman" w:hAnsiTheme="majorHAnsi" w:cstheme="majorHAnsi"/>
          <w:sz w:val="24"/>
          <w:szCs w:val="24"/>
          <w:lang w:val="ru-MD"/>
        </w:rPr>
        <w:t>акт</w:t>
      </w:r>
      <w:r w:rsidRPr="007377C1">
        <w:rPr>
          <w:rFonts w:asciiTheme="majorHAnsi" w:eastAsia="Times New Roman" w:hAnsiTheme="majorHAnsi" w:cstheme="majorHAnsi"/>
          <w:sz w:val="24"/>
          <w:szCs w:val="24"/>
          <w:lang w:val="ru-MD"/>
        </w:rPr>
        <w:t xml:space="preserve"> окончательного приема работ по указанному объекту, однако </w:t>
      </w:r>
      <w:r w:rsidR="001B277D" w:rsidRPr="007377C1">
        <w:rPr>
          <w:rFonts w:asciiTheme="majorHAnsi" w:eastAsia="Times New Roman" w:hAnsiTheme="majorHAnsi" w:cstheme="majorHAnsi"/>
          <w:sz w:val="24"/>
          <w:szCs w:val="24"/>
          <w:lang w:val="ru-MD"/>
        </w:rPr>
        <w:t>отмече</w:t>
      </w:r>
      <w:r w:rsidRPr="007377C1">
        <w:rPr>
          <w:rFonts w:asciiTheme="majorHAnsi" w:eastAsia="Times New Roman" w:hAnsiTheme="majorHAnsi" w:cstheme="majorHAnsi"/>
          <w:sz w:val="24"/>
          <w:szCs w:val="24"/>
          <w:lang w:val="ru-MD"/>
        </w:rPr>
        <w:t xml:space="preserve">нные </w:t>
      </w:r>
      <w:r w:rsidR="001B277D" w:rsidRPr="007377C1">
        <w:rPr>
          <w:rFonts w:asciiTheme="majorHAnsi" w:eastAsia="Times New Roman" w:hAnsiTheme="majorHAnsi" w:cstheme="majorHAnsi"/>
          <w:sz w:val="24"/>
          <w:szCs w:val="24"/>
          <w:lang w:val="ru-MD"/>
        </w:rPr>
        <w:t xml:space="preserve">выше </w:t>
      </w:r>
      <w:r w:rsidRPr="007377C1">
        <w:rPr>
          <w:rFonts w:asciiTheme="majorHAnsi" w:eastAsia="Times New Roman" w:hAnsiTheme="majorHAnsi" w:cstheme="majorHAnsi"/>
          <w:sz w:val="24"/>
          <w:szCs w:val="24"/>
          <w:lang w:val="ru-MD"/>
        </w:rPr>
        <w:t>материалы были закуплены через 2 месяца после подписания окончательно</w:t>
      </w:r>
      <w:r w:rsidR="001B277D" w:rsidRPr="007377C1">
        <w:rPr>
          <w:rFonts w:asciiTheme="majorHAnsi" w:eastAsia="Times New Roman" w:hAnsiTheme="majorHAnsi" w:cstheme="majorHAnsi"/>
          <w:sz w:val="24"/>
          <w:szCs w:val="24"/>
          <w:lang w:val="ru-MD"/>
        </w:rPr>
        <w:t>й</w:t>
      </w:r>
      <w:r w:rsidRPr="007377C1">
        <w:rPr>
          <w:rFonts w:asciiTheme="majorHAnsi" w:eastAsia="Times New Roman" w:hAnsiTheme="majorHAnsi" w:cstheme="majorHAnsi"/>
          <w:sz w:val="24"/>
          <w:szCs w:val="24"/>
          <w:lang w:val="ru-MD"/>
        </w:rPr>
        <w:t xml:space="preserve"> прием</w:t>
      </w:r>
      <w:r w:rsidR="001B277D" w:rsidRPr="007377C1">
        <w:rPr>
          <w:rFonts w:asciiTheme="majorHAnsi" w:eastAsia="Times New Roman" w:hAnsiTheme="majorHAnsi" w:cstheme="majorHAnsi"/>
          <w:sz w:val="24"/>
          <w:szCs w:val="24"/>
          <w:lang w:val="ru-MD"/>
        </w:rPr>
        <w:t>ки</w:t>
      </w:r>
      <w:r w:rsidRPr="007377C1">
        <w:rPr>
          <w:rFonts w:asciiTheme="majorHAnsi" w:eastAsia="Times New Roman" w:hAnsiTheme="majorHAnsi" w:cstheme="majorHAnsi"/>
          <w:sz w:val="24"/>
          <w:szCs w:val="24"/>
          <w:lang w:val="ru-MD"/>
        </w:rPr>
        <w:t>, что ставит под сомнение законность использ</w:t>
      </w:r>
      <w:r w:rsidR="001B277D" w:rsidRPr="007377C1">
        <w:rPr>
          <w:rFonts w:asciiTheme="majorHAnsi" w:eastAsia="Times New Roman" w:hAnsiTheme="majorHAnsi" w:cstheme="majorHAnsi"/>
          <w:sz w:val="24"/>
          <w:szCs w:val="24"/>
          <w:lang w:val="ru-MD"/>
        </w:rPr>
        <w:t>ования</w:t>
      </w:r>
      <w:r w:rsidRPr="007377C1">
        <w:rPr>
          <w:rFonts w:asciiTheme="majorHAnsi" w:eastAsia="Times New Roman" w:hAnsiTheme="majorHAnsi" w:cstheme="majorHAnsi"/>
          <w:sz w:val="24"/>
          <w:szCs w:val="24"/>
          <w:lang w:val="ru-MD"/>
        </w:rPr>
        <w:t xml:space="preserve"> финансовых средств.</w:t>
      </w:r>
    </w:p>
    <w:p w14:paraId="212EBC83" w14:textId="12B47554" w:rsidR="005C4530" w:rsidRPr="007377C1" w:rsidRDefault="00D257C3" w:rsidP="00D257C3">
      <w:pPr>
        <w:pStyle w:val="a6"/>
        <w:numPr>
          <w:ilvl w:val="2"/>
          <w:numId w:val="39"/>
        </w:numPr>
        <w:spacing w:after="0" w:line="276" w:lineRule="auto"/>
        <w:ind w:left="0" w:firstLine="0"/>
        <w:jc w:val="both"/>
        <w:rPr>
          <w:rFonts w:asciiTheme="majorHAnsi" w:eastAsia="Times New Roman" w:hAnsiTheme="majorHAnsi" w:cstheme="majorHAnsi"/>
          <w:b/>
          <w:sz w:val="24"/>
          <w:szCs w:val="24"/>
          <w:lang w:val="ru-MD"/>
        </w:rPr>
      </w:pPr>
      <w:r w:rsidRPr="007377C1">
        <w:rPr>
          <w:rFonts w:asciiTheme="majorHAnsi" w:eastAsia="Times New Roman" w:hAnsiTheme="majorHAnsi" w:cstheme="majorHAnsi"/>
          <w:b/>
          <w:i/>
          <w:iCs/>
          <w:sz w:val="24"/>
          <w:szCs w:val="24"/>
          <w:lang w:val="ru-MD"/>
        </w:rPr>
        <w:t xml:space="preserve">Расходы на оплату труда не были </w:t>
      </w:r>
      <w:r w:rsidR="001B277D" w:rsidRPr="007377C1">
        <w:rPr>
          <w:rFonts w:asciiTheme="majorHAnsi" w:eastAsia="Times New Roman" w:hAnsiTheme="majorHAnsi" w:cstheme="majorHAnsi"/>
          <w:b/>
          <w:i/>
          <w:iCs/>
          <w:sz w:val="24"/>
          <w:szCs w:val="24"/>
          <w:lang w:val="ru-MD"/>
        </w:rPr>
        <w:t>ис</w:t>
      </w:r>
      <w:r w:rsidRPr="007377C1">
        <w:rPr>
          <w:rFonts w:asciiTheme="majorHAnsi" w:eastAsia="Times New Roman" w:hAnsiTheme="majorHAnsi" w:cstheme="majorHAnsi"/>
          <w:b/>
          <w:i/>
          <w:iCs/>
          <w:sz w:val="24"/>
          <w:szCs w:val="24"/>
          <w:lang w:val="ru-MD"/>
        </w:rPr>
        <w:t xml:space="preserve">полнены в соответствии с положениями нормативных актов. </w:t>
      </w:r>
    </w:p>
    <w:p w14:paraId="0082FC3F" w14:textId="253714A1" w:rsidR="00A91B5A" w:rsidRPr="007377C1" w:rsidRDefault="00D257C3" w:rsidP="00FF61B8">
      <w:pPr>
        <w:spacing w:after="120" w:line="276" w:lineRule="auto"/>
        <w:ind w:firstLine="720"/>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sz w:val="24"/>
          <w:szCs w:val="24"/>
          <w:lang w:val="ru-MD"/>
        </w:rPr>
        <w:t xml:space="preserve">Расходы на оплату труда </w:t>
      </w:r>
      <w:r w:rsidR="00776950" w:rsidRPr="007377C1">
        <w:rPr>
          <w:rFonts w:asciiTheme="majorHAnsi" w:eastAsia="Times New Roman" w:hAnsiTheme="majorHAnsi" w:cstheme="majorHAnsi"/>
          <w:sz w:val="24"/>
          <w:szCs w:val="24"/>
          <w:lang w:val="ru-MD"/>
        </w:rPr>
        <w:t>за аудируемый</w:t>
      </w:r>
      <w:r w:rsidRPr="007377C1">
        <w:rPr>
          <w:rFonts w:asciiTheme="majorHAnsi" w:eastAsia="Times New Roman" w:hAnsiTheme="majorHAnsi" w:cstheme="majorHAnsi"/>
          <w:sz w:val="24"/>
          <w:szCs w:val="24"/>
          <w:lang w:val="ru-MD"/>
        </w:rPr>
        <w:t xml:space="preserve"> период </w:t>
      </w:r>
      <w:r w:rsidR="00776950" w:rsidRPr="007377C1">
        <w:rPr>
          <w:rFonts w:asciiTheme="majorHAnsi" w:eastAsia="Times New Roman" w:hAnsiTheme="majorHAnsi" w:cstheme="majorHAnsi"/>
          <w:sz w:val="24"/>
          <w:szCs w:val="24"/>
          <w:lang w:val="ru-MD"/>
        </w:rPr>
        <w:t>пред</w:t>
      </w:r>
      <w:r w:rsidRPr="007377C1">
        <w:rPr>
          <w:rFonts w:asciiTheme="majorHAnsi" w:eastAsia="Times New Roman" w:hAnsiTheme="majorHAnsi" w:cstheme="majorHAnsi"/>
          <w:sz w:val="24"/>
          <w:szCs w:val="24"/>
          <w:lang w:val="ru-MD"/>
        </w:rPr>
        <w:t xml:space="preserve">ставили </w:t>
      </w:r>
      <w:r w:rsidR="00776950" w:rsidRPr="007377C1">
        <w:rPr>
          <w:rFonts w:asciiTheme="majorHAnsi" w:eastAsia="Times New Roman" w:hAnsiTheme="majorHAnsi" w:cstheme="majorHAnsi"/>
          <w:sz w:val="24"/>
          <w:szCs w:val="24"/>
          <w:lang w:val="ru-MD"/>
        </w:rPr>
        <w:t>основн</w:t>
      </w:r>
      <w:r w:rsidRPr="007377C1">
        <w:rPr>
          <w:rFonts w:asciiTheme="majorHAnsi" w:eastAsia="Times New Roman" w:hAnsiTheme="majorHAnsi" w:cstheme="majorHAnsi"/>
          <w:sz w:val="24"/>
          <w:szCs w:val="24"/>
          <w:lang w:val="ru-MD"/>
        </w:rPr>
        <w:t>ую часть бюджета АТ</w:t>
      </w:r>
      <w:r w:rsidR="00776950" w:rsidRPr="007377C1">
        <w:rPr>
          <w:rFonts w:asciiTheme="majorHAnsi" w:eastAsia="Times New Roman" w:hAnsiTheme="majorHAnsi" w:cstheme="majorHAnsi"/>
          <w:sz w:val="24"/>
          <w:szCs w:val="24"/>
          <w:lang w:val="ru-MD"/>
        </w:rPr>
        <w:t>Е</w:t>
      </w:r>
      <w:r w:rsidRPr="007377C1">
        <w:rPr>
          <w:rFonts w:asciiTheme="majorHAnsi" w:eastAsia="Times New Roman" w:hAnsiTheme="majorHAnsi" w:cstheme="majorHAnsi"/>
          <w:sz w:val="24"/>
          <w:szCs w:val="24"/>
          <w:lang w:val="ru-MD"/>
        </w:rPr>
        <w:t xml:space="preserve"> II уровня, составив 63,4% (112,2 млн.</w:t>
      </w:r>
      <w:r w:rsidR="00776950" w:rsidRPr="007377C1">
        <w:rPr>
          <w:rFonts w:asciiTheme="majorHAnsi" w:eastAsia="Times New Roman" w:hAnsiTheme="majorHAnsi" w:cstheme="majorHAnsi"/>
          <w:sz w:val="24"/>
          <w:szCs w:val="24"/>
          <w:lang w:val="ru-MD"/>
        </w:rPr>
        <w:t xml:space="preserve"> </w:t>
      </w:r>
      <w:r w:rsidRPr="007377C1">
        <w:rPr>
          <w:rFonts w:asciiTheme="majorHAnsi" w:eastAsia="Times New Roman" w:hAnsiTheme="majorHAnsi" w:cstheme="majorHAnsi"/>
          <w:sz w:val="24"/>
          <w:szCs w:val="24"/>
          <w:lang w:val="ru-MD"/>
        </w:rPr>
        <w:t>ле</w:t>
      </w:r>
      <w:r w:rsidR="00776950" w:rsidRPr="007377C1">
        <w:rPr>
          <w:rFonts w:asciiTheme="majorHAnsi" w:eastAsia="Times New Roman" w:hAnsiTheme="majorHAnsi" w:cstheme="majorHAnsi"/>
          <w:sz w:val="24"/>
          <w:szCs w:val="24"/>
          <w:lang w:val="ru-MD"/>
        </w:rPr>
        <w:t>ев</w:t>
      </w:r>
      <w:r w:rsidRPr="007377C1">
        <w:rPr>
          <w:rFonts w:asciiTheme="majorHAnsi" w:eastAsia="Times New Roman" w:hAnsiTheme="majorHAnsi" w:cstheme="majorHAnsi"/>
          <w:sz w:val="24"/>
          <w:szCs w:val="24"/>
          <w:lang w:val="ru-MD"/>
        </w:rPr>
        <w:t xml:space="preserve">) от общих </w:t>
      </w:r>
      <w:r w:rsidR="00776950" w:rsidRPr="007377C1">
        <w:rPr>
          <w:rFonts w:asciiTheme="majorHAnsi" w:eastAsia="Times New Roman" w:hAnsiTheme="majorHAnsi" w:cstheme="majorHAnsi"/>
          <w:sz w:val="24"/>
          <w:szCs w:val="24"/>
          <w:lang w:val="ru-MD"/>
        </w:rPr>
        <w:t xml:space="preserve">кассовых </w:t>
      </w:r>
      <w:r w:rsidRPr="007377C1">
        <w:rPr>
          <w:rFonts w:asciiTheme="majorHAnsi" w:eastAsia="Times New Roman" w:hAnsiTheme="majorHAnsi" w:cstheme="majorHAnsi"/>
          <w:sz w:val="24"/>
          <w:szCs w:val="24"/>
          <w:lang w:val="ru-MD"/>
        </w:rPr>
        <w:t xml:space="preserve">расходов. В течение </w:t>
      </w:r>
      <w:r w:rsidR="00776950" w:rsidRPr="007377C1">
        <w:rPr>
          <w:rFonts w:asciiTheme="majorHAnsi" w:eastAsia="Times New Roman" w:hAnsiTheme="majorHAnsi" w:cstheme="majorHAnsi"/>
          <w:sz w:val="24"/>
          <w:szCs w:val="24"/>
          <w:lang w:val="ru-MD"/>
        </w:rPr>
        <w:t>аудируем</w:t>
      </w:r>
      <w:r w:rsidRPr="007377C1">
        <w:rPr>
          <w:rFonts w:asciiTheme="majorHAnsi" w:eastAsia="Times New Roman" w:hAnsiTheme="majorHAnsi" w:cstheme="majorHAnsi"/>
          <w:sz w:val="24"/>
          <w:szCs w:val="24"/>
          <w:lang w:val="ru-MD"/>
        </w:rPr>
        <w:t xml:space="preserve">ого периода </w:t>
      </w:r>
      <w:r w:rsidR="00776950" w:rsidRPr="007377C1">
        <w:rPr>
          <w:rFonts w:asciiTheme="majorHAnsi" w:eastAsia="Times New Roman" w:hAnsiTheme="majorHAnsi" w:cstheme="majorHAnsi"/>
          <w:sz w:val="24"/>
          <w:szCs w:val="24"/>
          <w:lang w:val="ru-MD"/>
        </w:rPr>
        <w:t>оплата труда</w:t>
      </w:r>
      <w:r w:rsidRPr="007377C1">
        <w:rPr>
          <w:rFonts w:asciiTheme="majorHAnsi" w:eastAsia="Times New Roman" w:hAnsiTheme="majorHAnsi" w:cstheme="majorHAnsi"/>
          <w:sz w:val="24"/>
          <w:szCs w:val="24"/>
          <w:lang w:val="ru-MD"/>
        </w:rPr>
        <w:t xml:space="preserve"> был</w:t>
      </w:r>
      <w:r w:rsidR="00776950" w:rsidRPr="007377C1">
        <w:rPr>
          <w:rFonts w:asciiTheme="majorHAnsi" w:eastAsia="Times New Roman" w:hAnsiTheme="majorHAnsi" w:cstheme="majorHAnsi"/>
          <w:sz w:val="24"/>
          <w:szCs w:val="24"/>
          <w:lang w:val="ru-MD"/>
        </w:rPr>
        <w:t>а</w:t>
      </w:r>
      <w:r w:rsidRPr="007377C1">
        <w:rPr>
          <w:rFonts w:asciiTheme="majorHAnsi" w:eastAsia="Times New Roman" w:hAnsiTheme="majorHAnsi" w:cstheme="majorHAnsi"/>
          <w:sz w:val="24"/>
          <w:szCs w:val="24"/>
          <w:lang w:val="ru-MD"/>
        </w:rPr>
        <w:t xml:space="preserve"> проверен</w:t>
      </w:r>
      <w:r w:rsidR="00776950" w:rsidRPr="007377C1">
        <w:rPr>
          <w:rFonts w:asciiTheme="majorHAnsi" w:eastAsia="Times New Roman" w:hAnsiTheme="majorHAnsi" w:cstheme="majorHAnsi"/>
          <w:sz w:val="24"/>
          <w:szCs w:val="24"/>
          <w:lang w:val="ru-MD"/>
        </w:rPr>
        <w:t>а</w:t>
      </w:r>
      <w:r w:rsidRPr="007377C1">
        <w:rPr>
          <w:rFonts w:asciiTheme="majorHAnsi" w:eastAsia="Times New Roman" w:hAnsiTheme="majorHAnsi" w:cstheme="majorHAnsi"/>
          <w:sz w:val="24"/>
          <w:szCs w:val="24"/>
          <w:lang w:val="ru-MD"/>
        </w:rPr>
        <w:t xml:space="preserve"> </w:t>
      </w:r>
      <w:r w:rsidR="00776950" w:rsidRPr="007377C1">
        <w:rPr>
          <w:rFonts w:asciiTheme="majorHAnsi" w:eastAsia="Times New Roman" w:hAnsiTheme="majorHAnsi" w:cstheme="majorHAnsi"/>
          <w:sz w:val="24"/>
          <w:szCs w:val="24"/>
          <w:lang w:val="ru-MD"/>
        </w:rPr>
        <w:t>Ф</w:t>
      </w:r>
      <w:r w:rsidRPr="007377C1">
        <w:rPr>
          <w:rFonts w:asciiTheme="majorHAnsi" w:eastAsia="Times New Roman" w:hAnsiTheme="majorHAnsi" w:cstheme="majorHAnsi"/>
          <w:sz w:val="24"/>
          <w:szCs w:val="24"/>
          <w:lang w:val="ru-MD"/>
        </w:rPr>
        <w:t xml:space="preserve">инансовой инспекцией в рамках комплексной финансовой инспекции, проведенной в </w:t>
      </w:r>
      <w:r w:rsidR="00776950" w:rsidRPr="007377C1">
        <w:rPr>
          <w:rFonts w:asciiTheme="majorHAnsi" w:eastAsia="Times New Roman" w:hAnsiTheme="majorHAnsi" w:cstheme="majorHAnsi"/>
          <w:sz w:val="24"/>
          <w:szCs w:val="24"/>
          <w:lang w:val="ru-MD"/>
        </w:rPr>
        <w:t>РС Ниспорень</w:t>
      </w:r>
      <w:r w:rsidRPr="007377C1">
        <w:rPr>
          <w:rFonts w:asciiTheme="majorHAnsi" w:eastAsia="Times New Roman" w:hAnsiTheme="majorHAnsi" w:cstheme="majorHAnsi"/>
          <w:sz w:val="24"/>
          <w:szCs w:val="24"/>
          <w:lang w:val="ru-MD"/>
        </w:rPr>
        <w:t xml:space="preserve">. В результате проверки </w:t>
      </w:r>
      <w:r w:rsidR="00776950" w:rsidRPr="007377C1">
        <w:rPr>
          <w:rFonts w:asciiTheme="majorHAnsi" w:eastAsia="Times New Roman" w:hAnsiTheme="majorHAnsi" w:cstheme="majorHAnsi"/>
          <w:sz w:val="24"/>
          <w:szCs w:val="24"/>
          <w:lang w:val="ru-MD"/>
        </w:rPr>
        <w:t>раздела оплаты</w:t>
      </w:r>
      <w:r w:rsidRPr="007377C1">
        <w:rPr>
          <w:rFonts w:asciiTheme="majorHAnsi" w:eastAsia="Times New Roman" w:hAnsiTheme="majorHAnsi" w:cstheme="majorHAnsi"/>
          <w:sz w:val="24"/>
          <w:szCs w:val="24"/>
          <w:lang w:val="ru-MD"/>
        </w:rPr>
        <w:t xml:space="preserve"> труда</w:t>
      </w:r>
      <w:r w:rsidR="00776950" w:rsidRPr="007377C1">
        <w:rPr>
          <w:rFonts w:asciiTheme="majorHAnsi" w:eastAsia="Times New Roman" w:hAnsiTheme="majorHAnsi" w:cstheme="majorHAnsi"/>
          <w:sz w:val="24"/>
          <w:szCs w:val="24"/>
          <w:lang w:val="ru-MD"/>
        </w:rPr>
        <w:t>,</w:t>
      </w:r>
      <w:r w:rsidRPr="007377C1">
        <w:rPr>
          <w:rFonts w:asciiTheme="majorHAnsi" w:eastAsia="Times New Roman" w:hAnsiTheme="majorHAnsi" w:cstheme="majorHAnsi"/>
          <w:sz w:val="24"/>
          <w:szCs w:val="24"/>
          <w:lang w:val="ru-MD"/>
        </w:rPr>
        <w:t xml:space="preserve"> </w:t>
      </w:r>
      <w:r w:rsidR="00776950" w:rsidRPr="007377C1">
        <w:rPr>
          <w:rFonts w:asciiTheme="majorHAnsi" w:eastAsia="Times New Roman" w:hAnsiTheme="majorHAnsi" w:cstheme="majorHAnsi"/>
          <w:sz w:val="24"/>
          <w:szCs w:val="24"/>
          <w:lang w:val="ru-MD"/>
        </w:rPr>
        <w:t>отмеча</w:t>
      </w:r>
      <w:r w:rsidRPr="007377C1">
        <w:rPr>
          <w:rFonts w:asciiTheme="majorHAnsi" w:eastAsia="Times New Roman" w:hAnsiTheme="majorHAnsi" w:cstheme="majorHAnsi"/>
          <w:sz w:val="24"/>
          <w:szCs w:val="24"/>
          <w:lang w:val="ru-MD"/>
        </w:rPr>
        <w:t xml:space="preserve">ется, что в некоторых случаях расходы в </w:t>
      </w:r>
      <w:r w:rsidR="00776950" w:rsidRPr="007377C1">
        <w:rPr>
          <w:rFonts w:asciiTheme="majorHAnsi" w:eastAsia="Times New Roman" w:hAnsiTheme="majorHAnsi" w:cstheme="majorHAnsi"/>
          <w:sz w:val="24"/>
          <w:szCs w:val="24"/>
          <w:lang w:val="ru-MD"/>
        </w:rPr>
        <w:t>рамках АП</w:t>
      </w:r>
      <w:r w:rsidRPr="007377C1">
        <w:rPr>
          <w:rFonts w:asciiTheme="majorHAnsi" w:eastAsia="Times New Roman" w:hAnsiTheme="majorHAnsi" w:cstheme="majorHAnsi"/>
          <w:sz w:val="24"/>
          <w:szCs w:val="24"/>
          <w:lang w:val="ru-MD"/>
        </w:rPr>
        <w:t xml:space="preserve"> района и </w:t>
      </w:r>
      <w:r w:rsidR="00776950" w:rsidRPr="007377C1">
        <w:rPr>
          <w:rFonts w:asciiTheme="majorHAnsi" w:eastAsia="Times New Roman" w:hAnsiTheme="majorHAnsi" w:cstheme="majorHAnsi"/>
          <w:sz w:val="24"/>
          <w:szCs w:val="24"/>
          <w:lang w:val="ru-MD"/>
        </w:rPr>
        <w:t>ФУ</w:t>
      </w:r>
      <w:r w:rsidRPr="007377C1">
        <w:rPr>
          <w:rFonts w:asciiTheme="majorHAnsi" w:eastAsia="Times New Roman" w:hAnsiTheme="majorHAnsi" w:cstheme="majorHAnsi"/>
          <w:sz w:val="24"/>
          <w:szCs w:val="24"/>
          <w:lang w:val="ru-MD"/>
        </w:rPr>
        <w:t xml:space="preserve"> Ниспорень не соответствуют </w:t>
      </w:r>
      <w:r w:rsidR="00776950" w:rsidRPr="007377C1">
        <w:rPr>
          <w:rFonts w:asciiTheme="majorHAnsi" w:eastAsia="Times New Roman" w:hAnsiTheme="majorHAnsi" w:cstheme="majorHAnsi"/>
          <w:sz w:val="24"/>
          <w:szCs w:val="24"/>
          <w:lang w:val="ru-MD"/>
        </w:rPr>
        <w:t>в полной мере требованиям</w:t>
      </w:r>
      <w:r w:rsidRPr="007377C1">
        <w:rPr>
          <w:rFonts w:asciiTheme="majorHAnsi" w:eastAsia="Times New Roman" w:hAnsiTheme="majorHAnsi" w:cstheme="majorHAnsi"/>
          <w:sz w:val="24"/>
          <w:szCs w:val="24"/>
          <w:lang w:val="ru-MD"/>
        </w:rPr>
        <w:t xml:space="preserve"> нормативно-</w:t>
      </w:r>
      <w:r w:rsidR="003452DB" w:rsidRPr="007377C1">
        <w:rPr>
          <w:rFonts w:asciiTheme="majorHAnsi" w:eastAsia="Times New Roman" w:hAnsiTheme="majorHAnsi" w:cstheme="majorHAnsi"/>
          <w:sz w:val="24"/>
          <w:szCs w:val="24"/>
          <w:lang w:val="ru-MD"/>
        </w:rPr>
        <w:t>законодательн</w:t>
      </w:r>
      <w:r w:rsidRPr="007377C1">
        <w:rPr>
          <w:rFonts w:asciiTheme="majorHAnsi" w:eastAsia="Times New Roman" w:hAnsiTheme="majorHAnsi" w:cstheme="majorHAnsi"/>
          <w:sz w:val="24"/>
          <w:szCs w:val="24"/>
          <w:lang w:val="ru-MD"/>
        </w:rPr>
        <w:t>ой базы</w:t>
      </w:r>
      <w:r w:rsidR="00776950" w:rsidRPr="007377C1">
        <w:rPr>
          <w:rStyle w:val="a5"/>
          <w:rFonts w:asciiTheme="majorHAnsi" w:eastAsia="Times New Roman" w:hAnsiTheme="majorHAnsi" w:cstheme="majorHAnsi"/>
          <w:sz w:val="24"/>
          <w:szCs w:val="24"/>
          <w:lang w:val="ru-MD"/>
        </w:rPr>
        <w:footnoteReference w:id="55"/>
      </w:r>
      <w:r w:rsidRPr="007377C1">
        <w:rPr>
          <w:rFonts w:asciiTheme="majorHAnsi" w:eastAsia="Times New Roman" w:hAnsiTheme="majorHAnsi" w:cstheme="majorHAnsi"/>
          <w:sz w:val="24"/>
          <w:szCs w:val="24"/>
          <w:lang w:val="ru-MD"/>
        </w:rPr>
        <w:t xml:space="preserve">, </w:t>
      </w:r>
      <w:r w:rsidR="00776950" w:rsidRPr="007377C1">
        <w:rPr>
          <w:rFonts w:asciiTheme="majorHAnsi" w:eastAsia="Times New Roman" w:hAnsiTheme="majorHAnsi" w:cstheme="majorHAnsi"/>
          <w:sz w:val="24"/>
          <w:szCs w:val="24"/>
          <w:lang w:val="ru-MD"/>
        </w:rPr>
        <w:t xml:space="preserve">были </w:t>
      </w:r>
      <w:r w:rsidRPr="007377C1">
        <w:rPr>
          <w:rFonts w:asciiTheme="majorHAnsi" w:eastAsia="Times New Roman" w:hAnsiTheme="majorHAnsi" w:cstheme="majorHAnsi"/>
          <w:sz w:val="24"/>
          <w:szCs w:val="24"/>
          <w:lang w:val="ru-MD"/>
        </w:rPr>
        <w:t>допу</w:t>
      </w:r>
      <w:r w:rsidR="00776950" w:rsidRPr="007377C1">
        <w:rPr>
          <w:rFonts w:asciiTheme="majorHAnsi" w:eastAsia="Times New Roman" w:hAnsiTheme="majorHAnsi" w:cstheme="majorHAnsi"/>
          <w:sz w:val="24"/>
          <w:szCs w:val="24"/>
          <w:lang w:val="ru-MD"/>
        </w:rPr>
        <w:t>щены</w:t>
      </w:r>
      <w:r w:rsidRPr="007377C1">
        <w:rPr>
          <w:rFonts w:asciiTheme="majorHAnsi" w:eastAsia="Times New Roman" w:hAnsiTheme="majorHAnsi" w:cstheme="majorHAnsi"/>
          <w:sz w:val="24"/>
          <w:szCs w:val="24"/>
          <w:lang w:val="ru-MD"/>
        </w:rPr>
        <w:t xml:space="preserve"> некоторые нарушения, которые привели к необоснованным и не</w:t>
      </w:r>
      <w:r w:rsidR="00776950" w:rsidRPr="007377C1">
        <w:rPr>
          <w:rFonts w:asciiTheme="majorHAnsi" w:eastAsia="Times New Roman" w:hAnsiTheme="majorHAnsi" w:cstheme="majorHAnsi"/>
          <w:sz w:val="24"/>
          <w:szCs w:val="24"/>
          <w:lang w:val="ru-MD"/>
        </w:rPr>
        <w:t>надлежащи</w:t>
      </w:r>
      <w:r w:rsidRPr="007377C1">
        <w:rPr>
          <w:rFonts w:asciiTheme="majorHAnsi" w:eastAsia="Times New Roman" w:hAnsiTheme="majorHAnsi" w:cstheme="majorHAnsi"/>
          <w:sz w:val="24"/>
          <w:szCs w:val="24"/>
          <w:lang w:val="ru-MD"/>
        </w:rPr>
        <w:t xml:space="preserve">м расходам на общую сумму </w:t>
      </w:r>
      <w:r w:rsidRPr="007377C1">
        <w:rPr>
          <w:rFonts w:asciiTheme="majorHAnsi" w:eastAsia="Times New Roman" w:hAnsiTheme="majorHAnsi" w:cstheme="majorHAnsi"/>
          <w:b/>
          <w:sz w:val="24"/>
          <w:szCs w:val="24"/>
          <w:lang w:val="ru-MD"/>
        </w:rPr>
        <w:t>200,6 тыс. леев</w:t>
      </w:r>
      <w:r w:rsidR="006B4994" w:rsidRPr="007377C1">
        <w:rPr>
          <w:rStyle w:val="a5"/>
          <w:rFonts w:asciiTheme="majorHAnsi" w:eastAsia="Times New Roman" w:hAnsiTheme="majorHAnsi" w:cstheme="majorHAnsi"/>
          <w:sz w:val="24"/>
          <w:szCs w:val="24"/>
          <w:lang w:val="ru-MD"/>
        </w:rPr>
        <w:footnoteReference w:id="56"/>
      </w:r>
      <w:r w:rsidR="00437B21" w:rsidRPr="007377C1">
        <w:rPr>
          <w:rFonts w:asciiTheme="majorHAnsi" w:eastAsia="Times New Roman" w:hAnsiTheme="majorHAnsi" w:cstheme="majorHAnsi"/>
          <w:sz w:val="24"/>
          <w:szCs w:val="24"/>
          <w:lang w:val="ru-MD"/>
        </w:rPr>
        <w:t>.</w:t>
      </w:r>
    </w:p>
    <w:p w14:paraId="65685022" w14:textId="1A62A8FC" w:rsidR="00A91B5A" w:rsidRPr="007377C1" w:rsidRDefault="00D257C3" w:rsidP="00D257C3">
      <w:pPr>
        <w:pStyle w:val="a6"/>
        <w:numPr>
          <w:ilvl w:val="2"/>
          <w:numId w:val="39"/>
        </w:numPr>
        <w:spacing w:after="0"/>
        <w:ind w:left="0" w:firstLine="0"/>
        <w:rPr>
          <w:rFonts w:asciiTheme="majorHAnsi" w:hAnsiTheme="majorHAnsi" w:cstheme="majorHAnsi"/>
          <w:b/>
          <w:bCs/>
          <w:i/>
          <w:sz w:val="24"/>
          <w:szCs w:val="24"/>
          <w:lang w:val="ru-MD"/>
        </w:rPr>
      </w:pPr>
      <w:r w:rsidRPr="007377C1">
        <w:rPr>
          <w:rFonts w:asciiTheme="majorHAnsi" w:hAnsiTheme="majorHAnsi" w:cstheme="majorHAnsi"/>
          <w:b/>
          <w:bCs/>
          <w:i/>
          <w:sz w:val="24"/>
          <w:szCs w:val="24"/>
          <w:lang w:val="ru-MD"/>
        </w:rPr>
        <w:t xml:space="preserve">Текущие </w:t>
      </w:r>
      <w:r w:rsidR="00813ACC" w:rsidRPr="007377C1">
        <w:rPr>
          <w:rFonts w:asciiTheme="majorHAnsi" w:hAnsiTheme="majorHAnsi" w:cstheme="majorHAnsi"/>
          <w:b/>
          <w:bCs/>
          <w:i/>
          <w:sz w:val="24"/>
          <w:szCs w:val="24"/>
          <w:lang w:val="ru-MD"/>
        </w:rPr>
        <w:t>трансферт</w:t>
      </w:r>
      <w:r w:rsidRPr="007377C1">
        <w:rPr>
          <w:rFonts w:asciiTheme="majorHAnsi" w:hAnsiTheme="majorHAnsi" w:cstheme="majorHAnsi"/>
          <w:b/>
          <w:bCs/>
          <w:i/>
          <w:sz w:val="24"/>
          <w:szCs w:val="24"/>
          <w:lang w:val="ru-MD"/>
        </w:rPr>
        <w:t xml:space="preserve">ы </w:t>
      </w:r>
      <w:r w:rsidR="00813ACC" w:rsidRPr="007377C1">
        <w:rPr>
          <w:rFonts w:asciiTheme="majorHAnsi" w:hAnsiTheme="majorHAnsi" w:cstheme="majorHAnsi"/>
          <w:b/>
          <w:bCs/>
          <w:i/>
          <w:sz w:val="24"/>
          <w:szCs w:val="24"/>
          <w:lang w:val="ru-MD"/>
        </w:rPr>
        <w:t xml:space="preserve">специального назначения </w:t>
      </w:r>
      <w:r w:rsidRPr="007377C1">
        <w:rPr>
          <w:rFonts w:asciiTheme="majorHAnsi" w:hAnsiTheme="majorHAnsi" w:cstheme="majorHAnsi"/>
          <w:b/>
          <w:bCs/>
          <w:i/>
          <w:sz w:val="24"/>
          <w:szCs w:val="24"/>
          <w:lang w:val="ru-MD"/>
        </w:rPr>
        <w:t xml:space="preserve">из государственного бюджета </w:t>
      </w:r>
      <w:r w:rsidR="00813ACC" w:rsidRPr="007377C1">
        <w:rPr>
          <w:rFonts w:asciiTheme="majorHAnsi" w:hAnsiTheme="majorHAnsi" w:cstheme="majorHAnsi"/>
          <w:b/>
          <w:bCs/>
          <w:i/>
          <w:sz w:val="24"/>
          <w:szCs w:val="24"/>
          <w:lang w:val="ru-MD"/>
        </w:rPr>
        <w:t xml:space="preserve">были </w:t>
      </w:r>
      <w:r w:rsidRPr="007377C1">
        <w:rPr>
          <w:rFonts w:asciiTheme="majorHAnsi" w:hAnsiTheme="majorHAnsi" w:cstheme="majorHAnsi"/>
          <w:b/>
          <w:bCs/>
          <w:i/>
          <w:sz w:val="24"/>
          <w:szCs w:val="24"/>
          <w:lang w:val="ru-MD"/>
        </w:rPr>
        <w:t>использова</w:t>
      </w:r>
      <w:r w:rsidR="00813ACC" w:rsidRPr="007377C1">
        <w:rPr>
          <w:rFonts w:asciiTheme="majorHAnsi" w:hAnsiTheme="majorHAnsi" w:cstheme="majorHAnsi"/>
          <w:b/>
          <w:bCs/>
          <w:i/>
          <w:sz w:val="24"/>
          <w:szCs w:val="24"/>
          <w:lang w:val="ru-MD"/>
        </w:rPr>
        <w:t>ны</w:t>
      </w:r>
      <w:r w:rsidRPr="007377C1">
        <w:rPr>
          <w:rFonts w:asciiTheme="majorHAnsi" w:hAnsiTheme="majorHAnsi" w:cstheme="majorHAnsi"/>
          <w:b/>
          <w:bCs/>
          <w:i/>
          <w:sz w:val="24"/>
          <w:szCs w:val="24"/>
          <w:lang w:val="ru-MD"/>
        </w:rPr>
        <w:t xml:space="preserve"> не по назначению. </w:t>
      </w:r>
    </w:p>
    <w:p w14:paraId="6DD7057C" w14:textId="73C3E6CA" w:rsidR="00A91B5A" w:rsidRPr="007377C1" w:rsidRDefault="00D257C3" w:rsidP="00A91B5A">
      <w:pPr>
        <w:spacing w:after="0" w:line="276" w:lineRule="auto"/>
        <w:ind w:firstLine="567"/>
        <w:jc w:val="both"/>
        <w:rPr>
          <w:rFonts w:asciiTheme="majorHAnsi" w:hAnsiTheme="majorHAnsi" w:cstheme="majorHAnsi"/>
          <w:sz w:val="24"/>
          <w:szCs w:val="24"/>
          <w:lang w:val="ru-MD"/>
        </w:rPr>
      </w:pPr>
      <w:r w:rsidRPr="007377C1">
        <w:rPr>
          <w:rFonts w:asciiTheme="majorHAnsi" w:hAnsiTheme="majorHAnsi" w:cstheme="majorHAnsi"/>
          <w:sz w:val="24"/>
          <w:szCs w:val="24"/>
          <w:lang w:val="ru-MD"/>
        </w:rPr>
        <w:t>Согласно действующей нормативной базе</w:t>
      </w:r>
      <w:r w:rsidR="00813ACC" w:rsidRPr="007377C1">
        <w:rPr>
          <w:rStyle w:val="a5"/>
          <w:rFonts w:asciiTheme="majorHAnsi" w:hAnsiTheme="majorHAnsi" w:cstheme="majorHAnsi"/>
          <w:sz w:val="24"/>
          <w:szCs w:val="24"/>
          <w:lang w:val="ru-MD"/>
        </w:rPr>
        <w:footnoteReference w:id="57"/>
      </w:r>
      <w:r w:rsidRPr="007377C1">
        <w:rPr>
          <w:rFonts w:asciiTheme="majorHAnsi" w:hAnsiTheme="majorHAnsi" w:cstheme="majorHAnsi"/>
          <w:sz w:val="24"/>
          <w:szCs w:val="24"/>
          <w:lang w:val="ru-MD"/>
        </w:rPr>
        <w:t xml:space="preserve">, </w:t>
      </w:r>
      <w:r w:rsidR="00D5676B" w:rsidRPr="007377C1">
        <w:rPr>
          <w:rFonts w:asciiTheme="majorHAnsi" w:hAnsiTheme="majorHAnsi" w:cstheme="majorHAnsi"/>
          <w:sz w:val="24"/>
          <w:szCs w:val="24"/>
          <w:lang w:val="ru-MD"/>
        </w:rPr>
        <w:t>администраторы</w:t>
      </w:r>
      <w:r w:rsidRPr="007377C1">
        <w:rPr>
          <w:rFonts w:asciiTheme="majorHAnsi" w:hAnsiTheme="majorHAnsi" w:cstheme="majorHAnsi"/>
          <w:sz w:val="24"/>
          <w:szCs w:val="24"/>
          <w:lang w:val="ru-MD"/>
        </w:rPr>
        <w:t xml:space="preserve"> бюджета обязаны </w:t>
      </w:r>
      <w:r w:rsidR="00D5676B" w:rsidRPr="007377C1">
        <w:rPr>
          <w:rFonts w:asciiTheme="majorHAnsi" w:hAnsiTheme="majorHAnsi" w:cstheme="majorHAnsi"/>
          <w:sz w:val="24"/>
          <w:szCs w:val="24"/>
          <w:lang w:val="ru-MD"/>
        </w:rPr>
        <w:t xml:space="preserve">обеспечивать поступление </w:t>
      </w:r>
      <w:r w:rsidRPr="007377C1">
        <w:rPr>
          <w:rFonts w:asciiTheme="majorHAnsi" w:hAnsiTheme="majorHAnsi" w:cstheme="majorHAnsi"/>
          <w:sz w:val="24"/>
          <w:szCs w:val="24"/>
          <w:lang w:val="ru-MD"/>
        </w:rPr>
        <w:t>и использова</w:t>
      </w:r>
      <w:r w:rsidR="00D5676B" w:rsidRPr="007377C1">
        <w:rPr>
          <w:rFonts w:asciiTheme="majorHAnsi" w:hAnsiTheme="majorHAnsi" w:cstheme="majorHAnsi"/>
          <w:sz w:val="24"/>
          <w:szCs w:val="24"/>
          <w:lang w:val="ru-MD"/>
        </w:rPr>
        <w:t>ние</w:t>
      </w:r>
      <w:r w:rsidRPr="007377C1">
        <w:rPr>
          <w:rFonts w:asciiTheme="majorHAnsi" w:hAnsiTheme="majorHAnsi" w:cstheme="majorHAnsi"/>
          <w:sz w:val="24"/>
          <w:szCs w:val="24"/>
          <w:lang w:val="ru-MD"/>
        </w:rPr>
        <w:t xml:space="preserve"> бюджетны</w:t>
      </w:r>
      <w:r w:rsidR="00D5676B" w:rsidRPr="007377C1">
        <w:rPr>
          <w:rFonts w:asciiTheme="majorHAnsi" w:hAnsiTheme="majorHAnsi" w:cstheme="majorHAnsi"/>
          <w:sz w:val="24"/>
          <w:szCs w:val="24"/>
          <w:lang w:val="ru-MD"/>
        </w:rPr>
        <w:t>х</w:t>
      </w:r>
      <w:r w:rsidRPr="007377C1">
        <w:rPr>
          <w:rFonts w:asciiTheme="majorHAnsi" w:hAnsiTheme="majorHAnsi" w:cstheme="majorHAnsi"/>
          <w:sz w:val="24"/>
          <w:szCs w:val="24"/>
          <w:lang w:val="ru-MD"/>
        </w:rPr>
        <w:t xml:space="preserve"> ассигновани</w:t>
      </w:r>
      <w:r w:rsidR="00D5676B" w:rsidRPr="007377C1">
        <w:rPr>
          <w:rFonts w:asciiTheme="majorHAnsi" w:hAnsiTheme="majorHAnsi" w:cstheme="majorHAnsi"/>
          <w:sz w:val="24"/>
          <w:szCs w:val="24"/>
          <w:lang w:val="ru-MD"/>
        </w:rPr>
        <w:t>й</w:t>
      </w:r>
      <w:r w:rsidRPr="007377C1">
        <w:rPr>
          <w:rFonts w:asciiTheme="majorHAnsi" w:hAnsiTheme="majorHAnsi" w:cstheme="majorHAnsi"/>
          <w:sz w:val="24"/>
          <w:szCs w:val="24"/>
          <w:lang w:val="ru-MD"/>
        </w:rPr>
        <w:t xml:space="preserve"> только в пределах утвержденных </w:t>
      </w:r>
      <w:r w:rsidR="00913406" w:rsidRPr="007377C1">
        <w:rPr>
          <w:rFonts w:asciiTheme="majorHAnsi" w:hAnsiTheme="majorHAnsi" w:cstheme="majorHAnsi"/>
          <w:sz w:val="24"/>
          <w:szCs w:val="24"/>
          <w:lang w:val="ru-MD"/>
        </w:rPr>
        <w:t>размеров</w:t>
      </w:r>
      <w:r w:rsidRPr="007377C1">
        <w:rPr>
          <w:rFonts w:asciiTheme="majorHAnsi" w:hAnsiTheme="majorHAnsi" w:cstheme="majorHAnsi"/>
          <w:sz w:val="24"/>
          <w:szCs w:val="24"/>
          <w:lang w:val="ru-MD"/>
        </w:rPr>
        <w:t xml:space="preserve"> и направлений, </w:t>
      </w:r>
      <w:r w:rsidR="00913406" w:rsidRPr="007377C1">
        <w:rPr>
          <w:rFonts w:asciiTheme="majorHAnsi" w:hAnsiTheme="majorHAnsi" w:cstheme="majorHAnsi"/>
          <w:sz w:val="24"/>
          <w:szCs w:val="24"/>
          <w:lang w:val="ru-MD"/>
        </w:rPr>
        <w:t>на</w:t>
      </w:r>
      <w:r w:rsidRPr="007377C1">
        <w:rPr>
          <w:rFonts w:asciiTheme="majorHAnsi" w:hAnsiTheme="majorHAnsi" w:cstheme="majorHAnsi"/>
          <w:sz w:val="24"/>
          <w:szCs w:val="24"/>
          <w:lang w:val="ru-MD"/>
        </w:rPr>
        <w:t xml:space="preserve"> расход</w:t>
      </w:r>
      <w:r w:rsidR="00913406" w:rsidRPr="007377C1">
        <w:rPr>
          <w:rFonts w:asciiTheme="majorHAnsi" w:hAnsiTheme="majorHAnsi" w:cstheme="majorHAnsi"/>
          <w:sz w:val="24"/>
          <w:szCs w:val="24"/>
          <w:lang w:val="ru-MD"/>
        </w:rPr>
        <w:t>ы</w:t>
      </w:r>
      <w:r w:rsidRPr="007377C1">
        <w:rPr>
          <w:rFonts w:asciiTheme="majorHAnsi" w:hAnsiTheme="majorHAnsi" w:cstheme="majorHAnsi"/>
          <w:sz w:val="24"/>
          <w:szCs w:val="24"/>
          <w:lang w:val="ru-MD"/>
        </w:rPr>
        <w:t>, строго связанны</w:t>
      </w:r>
      <w:r w:rsidR="00913406" w:rsidRPr="007377C1">
        <w:rPr>
          <w:rFonts w:asciiTheme="majorHAnsi" w:hAnsiTheme="majorHAnsi" w:cstheme="majorHAnsi"/>
          <w:sz w:val="24"/>
          <w:szCs w:val="24"/>
          <w:lang w:val="ru-MD"/>
        </w:rPr>
        <w:t>е</w:t>
      </w:r>
      <w:r w:rsidRPr="007377C1">
        <w:rPr>
          <w:rFonts w:asciiTheme="majorHAnsi" w:hAnsiTheme="majorHAnsi" w:cstheme="majorHAnsi"/>
          <w:sz w:val="24"/>
          <w:szCs w:val="24"/>
          <w:lang w:val="ru-MD"/>
        </w:rPr>
        <w:t xml:space="preserve"> с деятельностью соответствующих </w:t>
      </w:r>
      <w:r w:rsidR="00913406" w:rsidRPr="007377C1">
        <w:rPr>
          <w:rFonts w:asciiTheme="majorHAnsi" w:hAnsiTheme="majorHAnsi" w:cstheme="majorHAnsi"/>
          <w:sz w:val="24"/>
          <w:szCs w:val="24"/>
          <w:lang w:val="ru-MD"/>
        </w:rPr>
        <w:t>публич</w:t>
      </w:r>
      <w:r w:rsidRPr="007377C1">
        <w:rPr>
          <w:rFonts w:asciiTheme="majorHAnsi" w:hAnsiTheme="majorHAnsi" w:cstheme="majorHAnsi"/>
          <w:sz w:val="24"/>
          <w:szCs w:val="24"/>
          <w:lang w:val="ru-MD"/>
        </w:rPr>
        <w:t xml:space="preserve">ных учреждений и служб, с соблюдением </w:t>
      </w:r>
      <w:r w:rsidR="003452DB" w:rsidRPr="007377C1">
        <w:rPr>
          <w:rFonts w:asciiTheme="majorHAnsi" w:hAnsiTheme="majorHAnsi" w:cstheme="majorHAnsi"/>
          <w:sz w:val="24"/>
          <w:szCs w:val="24"/>
          <w:lang w:val="ru-MD"/>
        </w:rPr>
        <w:t>законодательн</w:t>
      </w:r>
      <w:r w:rsidRPr="007377C1">
        <w:rPr>
          <w:rFonts w:asciiTheme="majorHAnsi" w:hAnsiTheme="majorHAnsi" w:cstheme="majorHAnsi"/>
          <w:sz w:val="24"/>
          <w:szCs w:val="24"/>
          <w:lang w:val="ru-MD"/>
        </w:rPr>
        <w:t xml:space="preserve">ых положений. </w:t>
      </w:r>
    </w:p>
    <w:p w14:paraId="6CFA5DC8" w14:textId="45801790" w:rsidR="00A91B5A" w:rsidRPr="007377C1" w:rsidRDefault="00D257C3" w:rsidP="00A91B5A">
      <w:pPr>
        <w:spacing w:after="0" w:line="276" w:lineRule="auto"/>
        <w:ind w:firstLine="567"/>
        <w:jc w:val="both"/>
        <w:rPr>
          <w:rFonts w:asciiTheme="majorHAnsi" w:hAnsiTheme="majorHAnsi" w:cstheme="majorHAnsi"/>
          <w:sz w:val="24"/>
          <w:szCs w:val="24"/>
          <w:lang w:val="ru-MD"/>
        </w:rPr>
      </w:pPr>
      <w:r w:rsidRPr="007377C1">
        <w:rPr>
          <w:rFonts w:asciiTheme="majorHAnsi" w:hAnsiTheme="majorHAnsi" w:cstheme="majorHAnsi"/>
          <w:sz w:val="24"/>
          <w:szCs w:val="24"/>
          <w:lang w:val="ru-MD"/>
        </w:rPr>
        <w:t xml:space="preserve">На 2020 год </w:t>
      </w:r>
      <w:r w:rsidR="00913406" w:rsidRPr="007377C1">
        <w:rPr>
          <w:rFonts w:asciiTheme="majorHAnsi" w:hAnsiTheme="majorHAnsi" w:cstheme="majorHAnsi"/>
          <w:sz w:val="24"/>
          <w:szCs w:val="24"/>
          <w:lang w:val="ru-MD"/>
        </w:rPr>
        <w:t>трансферт</w:t>
      </w:r>
      <w:r w:rsidRPr="007377C1">
        <w:rPr>
          <w:rFonts w:asciiTheme="majorHAnsi" w:hAnsiTheme="majorHAnsi" w:cstheme="majorHAnsi"/>
          <w:sz w:val="24"/>
          <w:szCs w:val="24"/>
          <w:lang w:val="ru-MD"/>
        </w:rPr>
        <w:t xml:space="preserve">ы из государственного бюджета </w:t>
      </w:r>
      <w:r w:rsidR="00913406" w:rsidRPr="007377C1">
        <w:rPr>
          <w:rFonts w:asciiTheme="majorHAnsi" w:hAnsiTheme="majorHAnsi" w:cstheme="majorHAnsi"/>
          <w:sz w:val="24"/>
          <w:szCs w:val="24"/>
          <w:lang w:val="ru-MD"/>
        </w:rPr>
        <w:t>АТЕ</w:t>
      </w:r>
      <w:r w:rsidRPr="007377C1">
        <w:rPr>
          <w:rFonts w:asciiTheme="majorHAnsi" w:hAnsiTheme="majorHAnsi" w:cstheme="majorHAnsi"/>
          <w:sz w:val="24"/>
          <w:szCs w:val="24"/>
          <w:lang w:val="ru-MD"/>
        </w:rPr>
        <w:t xml:space="preserve"> </w:t>
      </w:r>
      <w:r w:rsidR="00913406" w:rsidRPr="007377C1">
        <w:rPr>
          <w:rFonts w:asciiTheme="majorHAnsi" w:hAnsiTheme="majorHAnsi" w:cstheme="majorHAnsi"/>
          <w:sz w:val="24"/>
          <w:szCs w:val="24"/>
          <w:lang w:val="ru-MD"/>
        </w:rPr>
        <w:t xml:space="preserve">г-н </w:t>
      </w:r>
      <w:r w:rsidRPr="007377C1">
        <w:rPr>
          <w:rFonts w:asciiTheme="majorHAnsi" w:hAnsiTheme="majorHAnsi" w:cstheme="majorHAnsi"/>
          <w:sz w:val="24"/>
          <w:szCs w:val="24"/>
          <w:lang w:val="ru-MD"/>
        </w:rPr>
        <w:t xml:space="preserve">Ниспорень (бюджет </w:t>
      </w:r>
      <w:r w:rsidR="00913406" w:rsidRPr="007377C1">
        <w:rPr>
          <w:rFonts w:asciiTheme="majorHAnsi" w:hAnsiTheme="majorHAnsi" w:cstheme="majorHAnsi"/>
          <w:sz w:val="24"/>
          <w:szCs w:val="24"/>
          <w:lang w:val="ru-MD"/>
        </w:rPr>
        <w:t xml:space="preserve">II </w:t>
      </w:r>
      <w:r w:rsidRPr="007377C1">
        <w:rPr>
          <w:rFonts w:asciiTheme="majorHAnsi" w:hAnsiTheme="majorHAnsi" w:cstheme="majorHAnsi"/>
          <w:sz w:val="24"/>
          <w:szCs w:val="24"/>
          <w:lang w:val="ru-MD"/>
        </w:rPr>
        <w:t>уровня) были у</w:t>
      </w:r>
      <w:r w:rsidR="00913406" w:rsidRPr="007377C1">
        <w:rPr>
          <w:rFonts w:asciiTheme="majorHAnsi" w:hAnsiTheme="majorHAnsi" w:cstheme="majorHAnsi"/>
          <w:sz w:val="24"/>
          <w:szCs w:val="24"/>
          <w:lang w:val="ru-MD"/>
        </w:rPr>
        <w:t>точне</w:t>
      </w:r>
      <w:r w:rsidRPr="007377C1">
        <w:rPr>
          <w:rFonts w:asciiTheme="majorHAnsi" w:hAnsiTheme="majorHAnsi" w:cstheme="majorHAnsi"/>
          <w:sz w:val="24"/>
          <w:szCs w:val="24"/>
          <w:lang w:val="ru-MD"/>
        </w:rPr>
        <w:t>ны</w:t>
      </w:r>
      <w:r w:rsidR="00913406" w:rsidRPr="007377C1">
        <w:rPr>
          <w:rStyle w:val="a5"/>
          <w:rFonts w:asciiTheme="majorHAnsi" w:hAnsiTheme="majorHAnsi" w:cstheme="majorHAnsi"/>
          <w:sz w:val="24"/>
          <w:szCs w:val="24"/>
          <w:lang w:val="ru-MD"/>
        </w:rPr>
        <w:footnoteReference w:id="58"/>
      </w:r>
      <w:r w:rsidRPr="007377C1">
        <w:rPr>
          <w:rFonts w:asciiTheme="majorHAnsi" w:hAnsiTheme="majorHAnsi" w:cstheme="majorHAnsi"/>
          <w:sz w:val="24"/>
          <w:szCs w:val="24"/>
          <w:lang w:val="ru-MD"/>
        </w:rPr>
        <w:t xml:space="preserve"> в сумме 163764,6 тыс. леев. Кассовое исполнение составило 162701,4 тыс. леев, включая текущие </w:t>
      </w:r>
      <w:r w:rsidR="00913406" w:rsidRPr="007377C1">
        <w:rPr>
          <w:rFonts w:asciiTheme="majorHAnsi" w:hAnsiTheme="majorHAnsi" w:cstheme="majorHAnsi"/>
          <w:sz w:val="24"/>
          <w:szCs w:val="24"/>
          <w:lang w:val="ru-MD"/>
        </w:rPr>
        <w:t>трансферты</w:t>
      </w:r>
      <w:r w:rsidRPr="007377C1">
        <w:rPr>
          <w:rFonts w:asciiTheme="majorHAnsi" w:hAnsiTheme="majorHAnsi" w:cstheme="majorHAnsi"/>
          <w:sz w:val="24"/>
          <w:szCs w:val="24"/>
          <w:lang w:val="ru-MD"/>
        </w:rPr>
        <w:t xml:space="preserve"> специального назначения-134389,2 тыс. леев (или 82,6%) и, соответственно, общего назначения – 28312,2 тыс. леев (или 17,4%).</w:t>
      </w:r>
      <w:r w:rsidR="00A91B5A" w:rsidRPr="007377C1">
        <w:rPr>
          <w:rFonts w:asciiTheme="majorHAnsi" w:hAnsiTheme="majorHAnsi" w:cstheme="majorHAnsi"/>
          <w:sz w:val="24"/>
          <w:szCs w:val="24"/>
          <w:lang w:val="ru-MD"/>
        </w:rPr>
        <w:t xml:space="preserve"> </w:t>
      </w:r>
    </w:p>
    <w:p w14:paraId="759F8FE1" w14:textId="731C25CC" w:rsidR="00AF7B24" w:rsidRPr="007377C1" w:rsidRDefault="00913406" w:rsidP="00FF61B8">
      <w:pPr>
        <w:spacing w:after="0" w:line="276" w:lineRule="auto"/>
        <w:ind w:firstLine="567"/>
        <w:jc w:val="both"/>
        <w:rPr>
          <w:rFonts w:asciiTheme="majorHAnsi" w:hAnsiTheme="majorHAnsi" w:cstheme="majorHAnsi"/>
          <w:b/>
          <w:bCs/>
          <w:sz w:val="24"/>
          <w:szCs w:val="24"/>
          <w:lang w:val="ru-MD"/>
        </w:rPr>
      </w:pPr>
      <w:r w:rsidRPr="007377C1">
        <w:rPr>
          <w:rFonts w:asciiTheme="majorHAnsi" w:hAnsiTheme="majorHAnsi" w:cstheme="majorHAnsi"/>
          <w:sz w:val="24"/>
          <w:szCs w:val="24"/>
          <w:lang w:val="ru-MD"/>
        </w:rPr>
        <w:t>В результате а</w:t>
      </w:r>
      <w:r w:rsidR="00D257C3" w:rsidRPr="007377C1">
        <w:rPr>
          <w:rFonts w:asciiTheme="majorHAnsi" w:hAnsiTheme="majorHAnsi" w:cstheme="majorHAnsi"/>
          <w:sz w:val="24"/>
          <w:szCs w:val="24"/>
          <w:lang w:val="ru-MD"/>
        </w:rPr>
        <w:t>нализ</w:t>
      </w:r>
      <w:r w:rsidRPr="007377C1">
        <w:rPr>
          <w:rFonts w:asciiTheme="majorHAnsi" w:hAnsiTheme="majorHAnsi" w:cstheme="majorHAnsi"/>
          <w:sz w:val="24"/>
          <w:szCs w:val="24"/>
          <w:lang w:val="ru-MD"/>
        </w:rPr>
        <w:t>а порядка использования РС Ниспорень</w:t>
      </w:r>
      <w:r w:rsidR="00D257C3" w:rsidRPr="007377C1">
        <w:rPr>
          <w:rFonts w:asciiTheme="majorHAnsi" w:hAnsiTheme="majorHAnsi" w:cstheme="majorHAnsi"/>
          <w:sz w:val="24"/>
          <w:szCs w:val="24"/>
          <w:lang w:val="ru-MD"/>
        </w:rPr>
        <w:t xml:space="preserve"> текущи</w:t>
      </w:r>
      <w:r w:rsidRPr="007377C1">
        <w:rPr>
          <w:rFonts w:asciiTheme="majorHAnsi" w:hAnsiTheme="majorHAnsi" w:cstheme="majorHAnsi"/>
          <w:sz w:val="24"/>
          <w:szCs w:val="24"/>
          <w:lang w:val="ru-MD"/>
        </w:rPr>
        <w:t>х</w:t>
      </w:r>
      <w:r w:rsidR="00D257C3" w:rsidRPr="007377C1">
        <w:rPr>
          <w:rFonts w:asciiTheme="majorHAnsi" w:hAnsiTheme="majorHAnsi" w:cstheme="majorHAnsi"/>
          <w:sz w:val="24"/>
          <w:szCs w:val="24"/>
          <w:lang w:val="ru-MD"/>
        </w:rPr>
        <w:t xml:space="preserve"> </w:t>
      </w:r>
      <w:r w:rsidRPr="007377C1">
        <w:rPr>
          <w:rFonts w:asciiTheme="majorHAnsi" w:hAnsiTheme="majorHAnsi" w:cstheme="majorHAnsi"/>
          <w:sz w:val="24"/>
          <w:szCs w:val="24"/>
          <w:lang w:val="ru-MD"/>
        </w:rPr>
        <w:t>трансфертов</w:t>
      </w:r>
      <w:r w:rsidR="00D257C3" w:rsidRPr="007377C1">
        <w:rPr>
          <w:rFonts w:asciiTheme="majorHAnsi" w:hAnsiTheme="majorHAnsi" w:cstheme="majorHAnsi"/>
          <w:sz w:val="24"/>
          <w:szCs w:val="24"/>
          <w:lang w:val="ru-MD"/>
        </w:rPr>
        <w:t xml:space="preserve"> из государственного бюджета на общее образование, аудит </w:t>
      </w:r>
      <w:r w:rsidRPr="007377C1">
        <w:rPr>
          <w:rFonts w:asciiTheme="majorHAnsi" w:hAnsiTheme="majorHAnsi" w:cstheme="majorHAnsi"/>
          <w:sz w:val="24"/>
          <w:szCs w:val="24"/>
          <w:lang w:val="ru-MD"/>
        </w:rPr>
        <w:t xml:space="preserve">отмечает, что трансферты </w:t>
      </w:r>
      <w:r w:rsidR="00D257C3" w:rsidRPr="007377C1">
        <w:rPr>
          <w:rFonts w:asciiTheme="majorHAnsi" w:hAnsiTheme="majorHAnsi" w:cstheme="majorHAnsi"/>
          <w:sz w:val="24"/>
          <w:szCs w:val="24"/>
          <w:lang w:val="ru-MD"/>
        </w:rPr>
        <w:t xml:space="preserve"> </w:t>
      </w:r>
      <w:r w:rsidRPr="007377C1">
        <w:rPr>
          <w:rFonts w:asciiTheme="majorHAnsi" w:hAnsiTheme="majorHAnsi" w:cstheme="majorHAnsi"/>
          <w:sz w:val="24"/>
          <w:szCs w:val="24"/>
          <w:lang w:val="ru-MD"/>
        </w:rPr>
        <w:t xml:space="preserve">в сумме </w:t>
      </w:r>
      <w:r w:rsidRPr="007377C1">
        <w:rPr>
          <w:rFonts w:asciiTheme="majorHAnsi" w:hAnsiTheme="majorHAnsi" w:cstheme="majorHAnsi"/>
          <w:b/>
          <w:sz w:val="24"/>
          <w:szCs w:val="24"/>
          <w:lang w:val="ru-MD"/>
        </w:rPr>
        <w:t>11 398,6 тыс. леев</w:t>
      </w:r>
      <w:r w:rsidRPr="007377C1">
        <w:rPr>
          <w:rFonts w:asciiTheme="majorHAnsi" w:hAnsiTheme="majorHAnsi" w:cstheme="majorHAnsi"/>
          <w:sz w:val="24"/>
          <w:szCs w:val="24"/>
          <w:lang w:val="ru-MD"/>
        </w:rPr>
        <w:t xml:space="preserve"> были </w:t>
      </w:r>
      <w:r w:rsidR="00D257C3" w:rsidRPr="007377C1">
        <w:rPr>
          <w:rFonts w:asciiTheme="majorHAnsi" w:hAnsiTheme="majorHAnsi" w:cstheme="majorHAnsi"/>
          <w:sz w:val="24"/>
          <w:szCs w:val="24"/>
          <w:lang w:val="ru-MD"/>
        </w:rPr>
        <w:t>использован</w:t>
      </w:r>
      <w:r w:rsidRPr="007377C1">
        <w:rPr>
          <w:rFonts w:asciiTheme="majorHAnsi" w:hAnsiTheme="majorHAnsi" w:cstheme="majorHAnsi"/>
          <w:sz w:val="24"/>
          <w:szCs w:val="24"/>
          <w:lang w:val="ru-MD"/>
        </w:rPr>
        <w:t>ы</w:t>
      </w:r>
      <w:r w:rsidR="00D257C3" w:rsidRPr="007377C1">
        <w:rPr>
          <w:rFonts w:asciiTheme="majorHAnsi" w:hAnsiTheme="majorHAnsi" w:cstheme="majorHAnsi"/>
          <w:sz w:val="24"/>
          <w:szCs w:val="24"/>
          <w:lang w:val="ru-MD"/>
        </w:rPr>
        <w:t xml:space="preserve"> </w:t>
      </w:r>
      <w:r w:rsidRPr="007377C1">
        <w:rPr>
          <w:rFonts w:asciiTheme="majorHAnsi" w:hAnsiTheme="majorHAnsi" w:cstheme="majorHAnsi"/>
          <w:sz w:val="24"/>
          <w:szCs w:val="24"/>
          <w:lang w:val="ru-MD"/>
        </w:rPr>
        <w:t>на</w:t>
      </w:r>
      <w:r w:rsidR="00D257C3" w:rsidRPr="007377C1">
        <w:rPr>
          <w:rFonts w:asciiTheme="majorHAnsi" w:hAnsiTheme="majorHAnsi" w:cstheme="majorHAnsi"/>
          <w:sz w:val="24"/>
          <w:szCs w:val="24"/>
          <w:lang w:val="ru-MD"/>
        </w:rPr>
        <w:t xml:space="preserve"> проведени</w:t>
      </w:r>
      <w:r w:rsidRPr="007377C1">
        <w:rPr>
          <w:rFonts w:asciiTheme="majorHAnsi" w:hAnsiTheme="majorHAnsi" w:cstheme="majorHAnsi"/>
          <w:sz w:val="24"/>
          <w:szCs w:val="24"/>
          <w:lang w:val="ru-MD"/>
        </w:rPr>
        <w:t>е</w:t>
      </w:r>
      <w:r w:rsidR="00D257C3" w:rsidRPr="007377C1">
        <w:rPr>
          <w:rFonts w:asciiTheme="majorHAnsi" w:hAnsiTheme="majorHAnsi" w:cstheme="majorHAnsi"/>
          <w:sz w:val="24"/>
          <w:szCs w:val="24"/>
          <w:lang w:val="ru-MD"/>
        </w:rPr>
        <w:t xml:space="preserve"> </w:t>
      </w:r>
      <w:r w:rsidR="00D257C3" w:rsidRPr="007377C1">
        <w:rPr>
          <w:rFonts w:asciiTheme="majorHAnsi" w:hAnsiTheme="majorHAnsi" w:cstheme="majorHAnsi"/>
          <w:i/>
          <w:sz w:val="24"/>
          <w:szCs w:val="24"/>
          <w:lang w:val="ru-MD"/>
        </w:rPr>
        <w:t>капитального ремонта</w:t>
      </w:r>
      <w:r w:rsidR="00D257C3" w:rsidRPr="007377C1">
        <w:rPr>
          <w:rFonts w:asciiTheme="majorHAnsi" w:hAnsiTheme="majorHAnsi" w:cstheme="majorHAnsi"/>
          <w:sz w:val="24"/>
          <w:szCs w:val="24"/>
          <w:lang w:val="ru-MD"/>
        </w:rPr>
        <w:t xml:space="preserve"> зданий учебных заведений. </w:t>
      </w:r>
      <w:r w:rsidRPr="007377C1">
        <w:rPr>
          <w:rFonts w:asciiTheme="majorHAnsi" w:hAnsiTheme="majorHAnsi" w:cstheme="majorHAnsi"/>
          <w:sz w:val="24"/>
          <w:szCs w:val="24"/>
          <w:lang w:val="ru-MD"/>
        </w:rPr>
        <w:t>Деталь</w:t>
      </w:r>
      <w:r w:rsidR="00D257C3" w:rsidRPr="007377C1">
        <w:rPr>
          <w:rFonts w:asciiTheme="majorHAnsi" w:hAnsiTheme="majorHAnsi" w:cstheme="majorHAnsi"/>
          <w:sz w:val="24"/>
          <w:szCs w:val="24"/>
          <w:lang w:val="ru-MD"/>
        </w:rPr>
        <w:t>ный анализ соответствующих расчетов пр</w:t>
      </w:r>
      <w:r w:rsidRPr="007377C1">
        <w:rPr>
          <w:rFonts w:asciiTheme="majorHAnsi" w:hAnsiTheme="majorHAnsi" w:cstheme="majorHAnsi"/>
          <w:sz w:val="24"/>
          <w:szCs w:val="24"/>
          <w:lang w:val="ru-MD"/>
        </w:rPr>
        <w:t>едставл</w:t>
      </w:r>
      <w:r w:rsidR="00D257C3" w:rsidRPr="007377C1">
        <w:rPr>
          <w:rFonts w:asciiTheme="majorHAnsi" w:hAnsiTheme="majorHAnsi" w:cstheme="majorHAnsi"/>
          <w:sz w:val="24"/>
          <w:szCs w:val="24"/>
          <w:lang w:val="ru-MD"/>
        </w:rPr>
        <w:t xml:space="preserve">ен в </w:t>
      </w:r>
      <w:r w:rsidR="00D257C3" w:rsidRPr="007377C1">
        <w:rPr>
          <w:rFonts w:asciiTheme="majorHAnsi" w:hAnsiTheme="majorHAnsi" w:cstheme="majorHAnsi"/>
          <w:b/>
          <w:sz w:val="24"/>
          <w:szCs w:val="24"/>
          <w:lang w:val="ru-MD"/>
        </w:rPr>
        <w:t xml:space="preserve">Приложении №6 к настоящему </w:t>
      </w:r>
      <w:r w:rsidRPr="007377C1">
        <w:rPr>
          <w:rFonts w:asciiTheme="majorHAnsi" w:hAnsiTheme="majorHAnsi" w:cstheme="majorHAnsi"/>
          <w:b/>
          <w:sz w:val="24"/>
          <w:szCs w:val="24"/>
          <w:lang w:val="ru-MD"/>
        </w:rPr>
        <w:t>О</w:t>
      </w:r>
      <w:r w:rsidR="00D257C3" w:rsidRPr="007377C1">
        <w:rPr>
          <w:rFonts w:asciiTheme="majorHAnsi" w:hAnsiTheme="majorHAnsi" w:cstheme="majorHAnsi"/>
          <w:b/>
          <w:sz w:val="24"/>
          <w:szCs w:val="24"/>
          <w:lang w:val="ru-MD"/>
        </w:rPr>
        <w:t>тчету</w:t>
      </w:r>
      <w:r w:rsidRPr="007377C1">
        <w:rPr>
          <w:rFonts w:asciiTheme="majorHAnsi" w:hAnsiTheme="majorHAnsi" w:cstheme="majorHAnsi"/>
          <w:b/>
          <w:sz w:val="24"/>
          <w:szCs w:val="24"/>
          <w:lang w:val="ru-MD"/>
        </w:rPr>
        <w:t xml:space="preserve"> аудита</w:t>
      </w:r>
      <w:r w:rsidR="00A91B5A" w:rsidRPr="007377C1">
        <w:rPr>
          <w:rFonts w:asciiTheme="majorHAnsi" w:hAnsiTheme="majorHAnsi" w:cstheme="majorHAnsi"/>
          <w:sz w:val="24"/>
          <w:szCs w:val="24"/>
          <w:lang w:val="ru-MD"/>
        </w:rPr>
        <w:t xml:space="preserve">. </w:t>
      </w:r>
    </w:p>
    <w:p w14:paraId="17903C54" w14:textId="77777777" w:rsidR="005C4530" w:rsidRPr="007377C1" w:rsidRDefault="005C4530" w:rsidP="00812A03">
      <w:pPr>
        <w:spacing w:after="0" w:line="240" w:lineRule="auto"/>
        <w:jc w:val="both"/>
        <w:rPr>
          <w:rFonts w:asciiTheme="majorHAnsi" w:eastAsia="Times New Roman" w:hAnsiTheme="majorHAnsi" w:cstheme="majorHAnsi"/>
          <w:sz w:val="24"/>
          <w:szCs w:val="24"/>
          <w:lang w:val="ru-MD"/>
        </w:rPr>
      </w:pPr>
    </w:p>
    <w:p w14:paraId="13672E6C" w14:textId="1AD076F6" w:rsidR="00306D18" w:rsidRPr="007377C1" w:rsidRDefault="005F4C20" w:rsidP="002C3D9B">
      <w:pPr>
        <w:pStyle w:val="2"/>
        <w:spacing w:line="276" w:lineRule="auto"/>
        <w:jc w:val="both"/>
        <w:rPr>
          <w:rFonts w:cstheme="majorHAnsi"/>
          <w:sz w:val="28"/>
          <w:szCs w:val="28"/>
          <w:lang w:val="ru-MD"/>
        </w:rPr>
      </w:pPr>
      <w:bookmarkStart w:id="29" w:name="_Toc100875959"/>
      <w:r w:rsidRPr="007377C1">
        <w:rPr>
          <w:rFonts w:cstheme="majorHAnsi"/>
          <w:bCs/>
          <w:sz w:val="28"/>
          <w:szCs w:val="28"/>
          <w:lang w:val="ru-MD"/>
        </w:rPr>
        <w:t>4.3.</w:t>
      </w:r>
      <w:r w:rsidR="00306D18" w:rsidRPr="007377C1">
        <w:rPr>
          <w:rFonts w:cstheme="majorHAnsi"/>
          <w:sz w:val="28"/>
          <w:szCs w:val="28"/>
          <w:lang w:val="ru-MD"/>
        </w:rPr>
        <w:t xml:space="preserve"> </w:t>
      </w:r>
      <w:r w:rsidR="005C647C" w:rsidRPr="007377C1">
        <w:rPr>
          <w:rFonts w:cstheme="majorHAnsi"/>
          <w:sz w:val="28"/>
          <w:szCs w:val="28"/>
          <w:lang w:val="ru-MD"/>
        </w:rPr>
        <w:t xml:space="preserve">АТЕ </w:t>
      </w:r>
      <w:r w:rsidR="000A1CCE" w:rsidRPr="000A1CCE">
        <w:rPr>
          <w:rFonts w:cstheme="majorHAnsi"/>
          <w:sz w:val="28"/>
          <w:szCs w:val="28"/>
          <w:lang w:val="ru-MD"/>
        </w:rPr>
        <w:t xml:space="preserve">II уровня </w:t>
      </w:r>
      <w:r w:rsidR="005C647C" w:rsidRPr="007377C1">
        <w:rPr>
          <w:rFonts w:cstheme="majorHAnsi"/>
          <w:sz w:val="28"/>
          <w:szCs w:val="28"/>
          <w:lang w:val="ru-MD"/>
        </w:rPr>
        <w:t>зарегистрировала, администрировала и управляла публичным имуществом в надлежащем порядке?</w:t>
      </w:r>
      <w:bookmarkEnd w:id="29"/>
      <w:r w:rsidR="005C647C" w:rsidRPr="007377C1">
        <w:rPr>
          <w:rFonts w:cstheme="majorHAnsi"/>
          <w:b/>
          <w:sz w:val="28"/>
          <w:szCs w:val="28"/>
          <w:lang w:val="ru-MD"/>
        </w:rPr>
        <w:t xml:space="preserve"> </w:t>
      </w:r>
      <w:bookmarkEnd w:id="0"/>
    </w:p>
    <w:bookmarkEnd w:id="1"/>
    <w:p w14:paraId="786C98C8" w14:textId="30FE6707" w:rsidR="003F0E94" w:rsidRPr="007377C1" w:rsidRDefault="007E6C56" w:rsidP="00683ACB">
      <w:pPr>
        <w:spacing w:after="0" w:line="276" w:lineRule="auto"/>
        <w:ind w:firstLine="567"/>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sz w:val="24"/>
          <w:szCs w:val="24"/>
          <w:lang w:val="ru-MD"/>
        </w:rPr>
        <w:t>Анализ и оценка задач и мероприятий на всех этапах процесса администрирования и управления публичным имуществом ОМПУ II уровня Ниспорень за 2020 бюджетный год выявили определенные недостатки, которые выражаются в</w:t>
      </w:r>
      <w:r w:rsidR="00306D18" w:rsidRPr="007377C1">
        <w:rPr>
          <w:rFonts w:asciiTheme="majorHAnsi" w:eastAsia="Times New Roman" w:hAnsiTheme="majorHAnsi" w:cstheme="majorHAnsi"/>
          <w:sz w:val="24"/>
          <w:szCs w:val="24"/>
          <w:lang w:val="ru-MD"/>
        </w:rPr>
        <w:t xml:space="preserve">: </w:t>
      </w:r>
      <w:r w:rsidRPr="007377C1">
        <w:rPr>
          <w:rFonts w:asciiTheme="majorHAnsi" w:eastAsia="Times New Roman" w:hAnsiTheme="majorHAnsi" w:cstheme="majorHAnsi"/>
          <w:sz w:val="24"/>
          <w:szCs w:val="24"/>
          <w:lang w:val="ru-MD"/>
        </w:rPr>
        <w:t>необеспечении полной регистрации прав на недвижимое имущество в Реестре недвижимого имущества; ненадлежащей передаче имущества в управление предприятиям, учрежденными МПУ, а также отсутствии достоверной информации о переданных активах; недостаточном регулировании деятельности созданных предприятий; непроведении в надлежащем порядке оценки основных средств, для правильной регистрации в учете их стоимости</w:t>
      </w:r>
      <w:r w:rsidR="001A1B9F" w:rsidRPr="007377C1">
        <w:rPr>
          <w:rFonts w:asciiTheme="majorHAnsi" w:eastAsia="Times New Roman" w:hAnsiTheme="majorHAnsi" w:cstheme="majorHAnsi"/>
          <w:sz w:val="24"/>
          <w:szCs w:val="24"/>
          <w:lang w:val="ru-MD"/>
        </w:rPr>
        <w:t>.</w:t>
      </w:r>
      <w:r w:rsidR="000B6ED6" w:rsidRPr="007377C1">
        <w:rPr>
          <w:rFonts w:asciiTheme="majorHAnsi" w:eastAsia="Times New Roman" w:hAnsiTheme="majorHAnsi" w:cstheme="majorHAnsi"/>
          <w:sz w:val="24"/>
          <w:szCs w:val="24"/>
          <w:lang w:val="ru-MD"/>
        </w:rPr>
        <w:t xml:space="preserve"> </w:t>
      </w:r>
      <w:r w:rsidRPr="007377C1">
        <w:rPr>
          <w:rFonts w:asciiTheme="majorHAnsi" w:eastAsia="Times New Roman" w:hAnsiTheme="majorHAnsi" w:cstheme="majorHAnsi"/>
          <w:sz w:val="24"/>
          <w:szCs w:val="24"/>
          <w:lang w:val="ru-MD"/>
        </w:rPr>
        <w:t>Все это обусловлено: несоблюдением ОМПУ принципов надлежащего управления экономическими активами (в том числе недвижимым имуществом); неоднозначностью законодательно-нормативной базы относительно порядка надлежащего учета публичного имущества и достоверной отчетности имущественных ситуаций; незнанием/ошибочным толкованием законодательных положений в финансово-бухгалтерской сфере и т. д. В подтверждение вышеизложенного, от</w:t>
      </w:r>
      <w:r w:rsidR="00B03020" w:rsidRPr="007377C1">
        <w:rPr>
          <w:rFonts w:asciiTheme="majorHAnsi" w:eastAsia="Times New Roman" w:hAnsiTheme="majorHAnsi" w:cstheme="majorHAnsi"/>
          <w:sz w:val="24"/>
          <w:szCs w:val="24"/>
          <w:lang w:val="ru-MD"/>
        </w:rPr>
        <w:t>м</w:t>
      </w:r>
      <w:r w:rsidRPr="007377C1">
        <w:rPr>
          <w:rFonts w:asciiTheme="majorHAnsi" w:eastAsia="Times New Roman" w:hAnsiTheme="majorHAnsi" w:cstheme="majorHAnsi"/>
          <w:sz w:val="24"/>
          <w:szCs w:val="24"/>
          <w:lang w:val="ru-MD"/>
        </w:rPr>
        <w:t>ечается следующие</w:t>
      </w:r>
      <w:r w:rsidR="00C67015" w:rsidRPr="007377C1">
        <w:rPr>
          <w:rFonts w:asciiTheme="majorHAnsi" w:eastAsia="Times New Roman" w:hAnsiTheme="majorHAnsi" w:cstheme="majorHAnsi"/>
          <w:sz w:val="24"/>
          <w:szCs w:val="24"/>
          <w:lang w:val="ru-MD"/>
        </w:rPr>
        <w:t>.</w:t>
      </w:r>
    </w:p>
    <w:p w14:paraId="792E2FA8" w14:textId="6019DFCA" w:rsidR="00306D18" w:rsidRPr="007377C1" w:rsidRDefault="005452C0" w:rsidP="00937C3F">
      <w:pPr>
        <w:spacing w:after="0" w:line="240" w:lineRule="auto"/>
        <w:jc w:val="both"/>
        <w:rPr>
          <w:rFonts w:asciiTheme="majorHAnsi" w:eastAsia="Times New Roman" w:hAnsiTheme="majorHAnsi" w:cstheme="majorHAnsi"/>
          <w:sz w:val="24"/>
          <w:szCs w:val="24"/>
          <w:lang w:val="ru-MD"/>
        </w:rPr>
      </w:pPr>
      <w:r w:rsidRPr="007377C1">
        <w:rPr>
          <w:rFonts w:asciiTheme="majorHAnsi" w:hAnsiTheme="majorHAnsi" w:cstheme="majorHAnsi"/>
          <w:b/>
          <w:i/>
          <w:sz w:val="24"/>
          <w:szCs w:val="24"/>
          <w:lang w:val="ru-MD"/>
        </w:rPr>
        <w:t>4.</w:t>
      </w:r>
      <w:r w:rsidR="0068539D" w:rsidRPr="007377C1">
        <w:rPr>
          <w:rFonts w:asciiTheme="majorHAnsi" w:hAnsiTheme="majorHAnsi" w:cstheme="majorHAnsi"/>
          <w:b/>
          <w:i/>
          <w:sz w:val="24"/>
          <w:szCs w:val="24"/>
          <w:lang w:val="ru-MD"/>
        </w:rPr>
        <w:t xml:space="preserve">3.1.      </w:t>
      </w:r>
      <w:r w:rsidR="00395194" w:rsidRPr="007377C1">
        <w:rPr>
          <w:rFonts w:asciiTheme="majorHAnsi" w:hAnsiTheme="majorHAnsi" w:cstheme="majorHAnsi"/>
          <w:b/>
          <w:i/>
          <w:sz w:val="24"/>
          <w:szCs w:val="24"/>
          <w:lang w:val="ru-MD"/>
        </w:rPr>
        <w:t xml:space="preserve">МПО </w:t>
      </w:r>
      <w:r w:rsidR="0068539D" w:rsidRPr="007377C1">
        <w:rPr>
          <w:rFonts w:asciiTheme="majorHAnsi" w:hAnsiTheme="majorHAnsi" w:cstheme="majorHAnsi"/>
          <w:b/>
          <w:bCs/>
          <w:i/>
          <w:sz w:val="24"/>
          <w:szCs w:val="24"/>
          <w:lang w:val="ru-MD"/>
        </w:rPr>
        <w:t xml:space="preserve">II </w:t>
      </w:r>
      <w:r w:rsidR="00395194" w:rsidRPr="007377C1">
        <w:rPr>
          <w:rFonts w:asciiTheme="majorHAnsi" w:hAnsiTheme="majorHAnsi" w:cstheme="majorHAnsi"/>
          <w:b/>
          <w:bCs/>
          <w:i/>
          <w:sz w:val="24"/>
          <w:szCs w:val="24"/>
          <w:lang w:val="ru-MD"/>
        </w:rPr>
        <w:t>уровня район Ниспорень</w:t>
      </w:r>
      <w:r w:rsidR="00306D18" w:rsidRPr="007377C1">
        <w:rPr>
          <w:rFonts w:asciiTheme="majorHAnsi" w:hAnsiTheme="majorHAnsi" w:cstheme="majorHAnsi"/>
          <w:b/>
          <w:bCs/>
          <w:i/>
          <w:sz w:val="24"/>
          <w:szCs w:val="24"/>
          <w:lang w:val="ru-MD"/>
        </w:rPr>
        <w:t xml:space="preserve"> </w:t>
      </w:r>
      <w:r w:rsidR="00BF11B3" w:rsidRPr="007377C1">
        <w:rPr>
          <w:rFonts w:asciiTheme="majorHAnsi" w:hAnsiTheme="majorHAnsi" w:cstheme="majorHAnsi"/>
          <w:b/>
          <w:i/>
          <w:sz w:val="24"/>
          <w:szCs w:val="24"/>
          <w:lang w:val="ru-MD"/>
        </w:rPr>
        <w:t xml:space="preserve">не обеспечил надлежащую регистрацию в Реестре недвижимого имущества имущественных прав на строения и земельные участки </w:t>
      </w:r>
      <w:r w:rsidR="00395194" w:rsidRPr="007377C1">
        <w:rPr>
          <w:rFonts w:asciiTheme="majorHAnsi" w:hAnsiTheme="majorHAnsi" w:cstheme="majorHAnsi"/>
          <w:b/>
          <w:i/>
          <w:sz w:val="24"/>
          <w:szCs w:val="24"/>
          <w:lang w:val="ru-MD"/>
        </w:rPr>
        <w:t>район</w:t>
      </w:r>
      <w:r w:rsidR="00BF11B3" w:rsidRPr="007377C1">
        <w:rPr>
          <w:rFonts w:asciiTheme="majorHAnsi" w:hAnsiTheme="majorHAnsi" w:cstheme="majorHAnsi"/>
          <w:b/>
          <w:i/>
          <w:sz w:val="24"/>
          <w:szCs w:val="24"/>
          <w:lang w:val="ru-MD"/>
        </w:rPr>
        <w:t>ной публичной собственности</w:t>
      </w:r>
      <w:r w:rsidR="00306D18" w:rsidRPr="007377C1">
        <w:rPr>
          <w:rFonts w:asciiTheme="majorHAnsi" w:hAnsiTheme="majorHAnsi" w:cstheme="majorHAnsi"/>
          <w:b/>
          <w:bCs/>
          <w:i/>
          <w:sz w:val="24"/>
          <w:szCs w:val="24"/>
          <w:lang w:val="ru-MD"/>
        </w:rPr>
        <w:t>.</w:t>
      </w:r>
    </w:p>
    <w:p w14:paraId="7BE73BBC" w14:textId="5066B21F" w:rsidR="0068539D" w:rsidRPr="007377C1" w:rsidRDefault="000711EC" w:rsidP="000711EC">
      <w:pPr>
        <w:pStyle w:val="a6"/>
        <w:numPr>
          <w:ilvl w:val="0"/>
          <w:numId w:val="2"/>
        </w:numPr>
        <w:spacing w:after="0" w:line="276" w:lineRule="auto"/>
        <w:ind w:left="0" w:firstLine="0"/>
        <w:jc w:val="both"/>
        <w:rPr>
          <w:rFonts w:asciiTheme="majorHAnsi" w:hAnsiTheme="majorHAnsi" w:cstheme="majorHAnsi"/>
          <w:sz w:val="24"/>
          <w:szCs w:val="24"/>
          <w:lang w:val="ru-MD"/>
        </w:rPr>
      </w:pPr>
      <w:r w:rsidRPr="007377C1">
        <w:rPr>
          <w:rFonts w:asciiTheme="majorHAnsi" w:eastAsiaTheme="majorEastAsia" w:hAnsiTheme="majorHAnsi" w:cstheme="majorHAnsi"/>
          <w:sz w:val="24"/>
          <w:szCs w:val="24"/>
          <w:lang w:val="ru-MD"/>
        </w:rPr>
        <w:t>Согласно нормативной базе</w:t>
      </w:r>
      <w:r w:rsidRPr="007377C1">
        <w:rPr>
          <w:rStyle w:val="a5"/>
          <w:rFonts w:asciiTheme="majorHAnsi" w:eastAsiaTheme="majorEastAsia" w:hAnsiTheme="majorHAnsi" w:cstheme="majorHAnsi"/>
          <w:sz w:val="24"/>
          <w:szCs w:val="24"/>
          <w:lang w:val="ru-MD"/>
        </w:rPr>
        <w:footnoteReference w:id="59"/>
      </w:r>
      <w:r w:rsidRPr="007377C1">
        <w:rPr>
          <w:rFonts w:asciiTheme="majorHAnsi" w:eastAsiaTheme="majorEastAsia" w:hAnsiTheme="majorHAnsi" w:cstheme="majorHAnsi"/>
          <w:sz w:val="24"/>
          <w:szCs w:val="24"/>
          <w:lang w:val="ru-MD"/>
        </w:rPr>
        <w:t xml:space="preserve">, собственники объектов недвижимого имущества и другие обладатели имущественных прав должны зарегистрировать объекты недвижимого имущества и права на них в территориальном кадастровом офисе, в зоне деятельности которого находится объект недвижимого имущества. Однако, вопреки указанным нормам, </w:t>
      </w:r>
      <w:r w:rsidR="00766589" w:rsidRPr="007377C1">
        <w:rPr>
          <w:rFonts w:asciiTheme="majorHAnsi" w:eastAsiaTheme="majorEastAsia" w:hAnsiTheme="majorHAnsi" w:cstheme="majorHAnsi"/>
          <w:sz w:val="24"/>
          <w:szCs w:val="24"/>
          <w:lang w:val="ru-MD"/>
        </w:rPr>
        <w:t>ОМПУ</w:t>
      </w:r>
      <w:r w:rsidRPr="007377C1">
        <w:rPr>
          <w:rFonts w:asciiTheme="majorHAnsi" w:eastAsiaTheme="majorEastAsia" w:hAnsiTheme="majorHAnsi" w:cstheme="majorHAnsi"/>
          <w:sz w:val="24"/>
          <w:szCs w:val="24"/>
          <w:lang w:val="ru-MD"/>
        </w:rPr>
        <w:t xml:space="preserve"> II уровня не обеспечили регистрацию имущественных прав на 5 зданий на сумму </w:t>
      </w:r>
      <w:r w:rsidRPr="007377C1">
        <w:rPr>
          <w:rFonts w:asciiTheme="majorHAnsi" w:eastAsiaTheme="majorEastAsia" w:hAnsiTheme="majorHAnsi" w:cstheme="majorHAnsi"/>
          <w:b/>
          <w:sz w:val="24"/>
          <w:szCs w:val="24"/>
          <w:lang w:val="ru-MD"/>
        </w:rPr>
        <w:t>4869,2 тыс. леев</w:t>
      </w:r>
      <w:r w:rsidRPr="007377C1">
        <w:rPr>
          <w:rFonts w:asciiTheme="majorHAnsi" w:eastAsiaTheme="majorEastAsia" w:hAnsiTheme="majorHAnsi" w:cstheme="majorHAnsi"/>
          <w:sz w:val="24"/>
          <w:szCs w:val="24"/>
          <w:lang w:val="ru-MD"/>
        </w:rPr>
        <w:t xml:space="preserve"> и на земельные участки площадью 0,2409 га, относящиеся к 3 </w:t>
      </w:r>
      <w:r w:rsidR="00766589" w:rsidRPr="007377C1">
        <w:rPr>
          <w:rFonts w:asciiTheme="majorHAnsi" w:eastAsiaTheme="majorEastAsia" w:hAnsiTheme="majorHAnsi" w:cstheme="majorHAnsi"/>
          <w:sz w:val="24"/>
          <w:szCs w:val="24"/>
          <w:lang w:val="ru-MD"/>
        </w:rPr>
        <w:t>строениям</w:t>
      </w:r>
      <w:r w:rsidR="002101C8" w:rsidRPr="007377C1">
        <w:rPr>
          <w:rFonts w:asciiTheme="majorHAnsi" w:eastAsia="Times New Roman" w:hAnsiTheme="majorHAnsi" w:cstheme="majorHAnsi"/>
          <w:sz w:val="24"/>
          <w:szCs w:val="24"/>
          <w:lang w:val="ru-MD"/>
        </w:rPr>
        <w:t>.</w:t>
      </w:r>
      <w:r w:rsidR="004F6B0B" w:rsidRPr="007377C1">
        <w:rPr>
          <w:rFonts w:asciiTheme="majorHAnsi" w:hAnsiTheme="majorHAnsi" w:cstheme="majorHAnsi"/>
          <w:sz w:val="24"/>
          <w:szCs w:val="24"/>
          <w:lang w:val="ru-MD"/>
        </w:rPr>
        <w:t xml:space="preserve"> </w:t>
      </w:r>
    </w:p>
    <w:p w14:paraId="1918567E" w14:textId="7D6217B6" w:rsidR="00306D18" w:rsidRPr="007377C1" w:rsidRDefault="000711EC" w:rsidP="000711EC">
      <w:pPr>
        <w:pStyle w:val="a6"/>
        <w:numPr>
          <w:ilvl w:val="0"/>
          <w:numId w:val="2"/>
        </w:numPr>
        <w:spacing w:after="0" w:line="276" w:lineRule="auto"/>
        <w:ind w:left="0" w:firstLine="0"/>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sz w:val="24"/>
          <w:szCs w:val="24"/>
          <w:lang w:val="ru-MD"/>
        </w:rPr>
        <w:t xml:space="preserve">Кроме того, </w:t>
      </w:r>
      <w:r w:rsidR="00766589" w:rsidRPr="007377C1">
        <w:rPr>
          <w:rFonts w:asciiTheme="majorHAnsi" w:eastAsia="Times New Roman" w:hAnsiTheme="majorHAnsi" w:cstheme="majorHAnsi"/>
          <w:sz w:val="24"/>
          <w:szCs w:val="24"/>
          <w:lang w:val="ru-MD"/>
        </w:rPr>
        <w:t>РС</w:t>
      </w:r>
      <w:r w:rsidRPr="007377C1">
        <w:rPr>
          <w:rFonts w:asciiTheme="majorHAnsi" w:eastAsia="Times New Roman" w:hAnsiTheme="majorHAnsi" w:cstheme="majorHAnsi"/>
          <w:sz w:val="24"/>
          <w:szCs w:val="24"/>
          <w:lang w:val="ru-MD"/>
        </w:rPr>
        <w:t xml:space="preserve"> не обеспечил регистрацию в </w:t>
      </w:r>
      <w:r w:rsidR="00766589" w:rsidRPr="007377C1">
        <w:rPr>
          <w:rFonts w:asciiTheme="majorHAnsi" w:eastAsia="Times New Roman" w:hAnsiTheme="majorHAnsi" w:cstheme="majorHAnsi"/>
          <w:sz w:val="24"/>
          <w:szCs w:val="24"/>
          <w:lang w:val="ru-MD"/>
        </w:rPr>
        <w:t>Р</w:t>
      </w:r>
      <w:r w:rsidRPr="007377C1">
        <w:rPr>
          <w:rFonts w:asciiTheme="majorHAnsi" w:eastAsia="Times New Roman" w:hAnsiTheme="majorHAnsi" w:cstheme="majorHAnsi"/>
          <w:sz w:val="24"/>
          <w:szCs w:val="24"/>
          <w:lang w:val="ru-MD"/>
        </w:rPr>
        <w:t xml:space="preserve">еестре недвижимого имущества прав на земельные участки, связанные с дорогами протяженностью 63,2 км. Одной из причин </w:t>
      </w:r>
      <w:r w:rsidR="00766589" w:rsidRPr="007377C1">
        <w:rPr>
          <w:rFonts w:asciiTheme="majorHAnsi" w:eastAsia="Times New Roman" w:hAnsiTheme="majorHAnsi" w:cstheme="majorHAnsi"/>
          <w:sz w:val="24"/>
          <w:szCs w:val="24"/>
          <w:lang w:val="ru-MD"/>
        </w:rPr>
        <w:t>не</w:t>
      </w:r>
      <w:r w:rsidRPr="007377C1">
        <w:rPr>
          <w:rFonts w:asciiTheme="majorHAnsi" w:eastAsia="Times New Roman" w:hAnsiTheme="majorHAnsi" w:cstheme="majorHAnsi"/>
          <w:sz w:val="24"/>
          <w:szCs w:val="24"/>
          <w:lang w:val="ru-MD"/>
        </w:rPr>
        <w:t xml:space="preserve">регистрации имущества </w:t>
      </w:r>
      <w:r w:rsidR="00766589" w:rsidRPr="007377C1">
        <w:rPr>
          <w:rFonts w:asciiTheme="majorHAnsi" w:eastAsia="Times New Roman" w:hAnsiTheme="majorHAnsi" w:cstheme="majorHAnsi"/>
          <w:sz w:val="24"/>
          <w:szCs w:val="24"/>
          <w:lang w:val="ru-MD"/>
        </w:rPr>
        <w:t>заключается в том</w:t>
      </w:r>
      <w:r w:rsidRPr="007377C1">
        <w:rPr>
          <w:rFonts w:asciiTheme="majorHAnsi" w:eastAsia="Times New Roman" w:hAnsiTheme="majorHAnsi" w:cstheme="majorHAnsi"/>
          <w:sz w:val="24"/>
          <w:szCs w:val="24"/>
          <w:lang w:val="ru-MD"/>
        </w:rPr>
        <w:t xml:space="preserve">, что, согласно </w:t>
      </w:r>
      <w:r w:rsidR="00766589" w:rsidRPr="007377C1">
        <w:rPr>
          <w:rFonts w:asciiTheme="majorHAnsi" w:eastAsia="Times New Roman" w:hAnsiTheme="majorHAnsi" w:cstheme="majorHAnsi"/>
          <w:sz w:val="24"/>
          <w:szCs w:val="24"/>
          <w:lang w:val="ru-MD"/>
        </w:rPr>
        <w:t>Г</w:t>
      </w:r>
      <w:r w:rsidRPr="007377C1">
        <w:rPr>
          <w:rFonts w:asciiTheme="majorHAnsi" w:eastAsia="Times New Roman" w:hAnsiTheme="majorHAnsi" w:cstheme="majorHAnsi"/>
          <w:sz w:val="24"/>
          <w:szCs w:val="24"/>
          <w:lang w:val="ru-MD"/>
        </w:rPr>
        <w:t>осударственной программе</w:t>
      </w:r>
      <w:r w:rsidR="00766589" w:rsidRPr="007377C1">
        <w:rPr>
          <w:rStyle w:val="a5"/>
          <w:rFonts w:asciiTheme="majorHAnsi" w:hAnsiTheme="majorHAnsi" w:cstheme="majorHAnsi"/>
          <w:sz w:val="24"/>
          <w:szCs w:val="24"/>
          <w:lang w:val="ru-MD"/>
        </w:rPr>
        <w:footnoteReference w:id="60"/>
      </w:r>
      <w:r w:rsidRPr="007377C1">
        <w:rPr>
          <w:rFonts w:asciiTheme="majorHAnsi" w:eastAsia="Times New Roman" w:hAnsiTheme="majorHAnsi" w:cstheme="majorHAnsi"/>
          <w:sz w:val="24"/>
          <w:szCs w:val="24"/>
          <w:lang w:val="ru-MD"/>
        </w:rPr>
        <w:t>, работы по массовому разграничению недвижимого имущества, в том числе земель</w:t>
      </w:r>
      <w:r w:rsidR="002E7D27" w:rsidRPr="007377C1">
        <w:rPr>
          <w:rFonts w:asciiTheme="majorHAnsi" w:eastAsia="Times New Roman" w:hAnsiTheme="majorHAnsi" w:cstheme="majorHAnsi"/>
          <w:sz w:val="24"/>
          <w:szCs w:val="24"/>
          <w:lang w:val="ru-MD"/>
        </w:rPr>
        <w:t>ных участков</w:t>
      </w:r>
      <w:r w:rsidRPr="007377C1">
        <w:rPr>
          <w:rFonts w:asciiTheme="majorHAnsi" w:eastAsia="Times New Roman" w:hAnsiTheme="majorHAnsi" w:cstheme="majorHAnsi"/>
          <w:sz w:val="24"/>
          <w:szCs w:val="24"/>
          <w:lang w:val="ru-MD"/>
        </w:rPr>
        <w:t xml:space="preserve"> публичной собственности, на территории района</w:t>
      </w:r>
      <w:r w:rsidR="002E7D27" w:rsidRPr="007377C1">
        <w:rPr>
          <w:rFonts w:asciiTheme="majorHAnsi" w:eastAsia="Times New Roman" w:hAnsiTheme="majorHAnsi" w:cstheme="majorHAnsi"/>
          <w:sz w:val="24"/>
          <w:szCs w:val="24"/>
          <w:lang w:val="ru-MD"/>
        </w:rPr>
        <w:t xml:space="preserve"> Ниспорень будут проведены в 2022 году</w:t>
      </w:r>
      <w:r w:rsidRPr="007377C1">
        <w:rPr>
          <w:rFonts w:asciiTheme="majorHAnsi" w:eastAsia="Times New Roman" w:hAnsiTheme="majorHAnsi" w:cstheme="majorHAnsi"/>
          <w:sz w:val="24"/>
          <w:szCs w:val="24"/>
          <w:lang w:val="ru-MD"/>
        </w:rPr>
        <w:t xml:space="preserve">. </w:t>
      </w:r>
    </w:p>
    <w:p w14:paraId="55BADA71" w14:textId="10FA30CE" w:rsidR="00306D18" w:rsidRPr="007377C1" w:rsidRDefault="00395194" w:rsidP="003F0E94">
      <w:pPr>
        <w:pStyle w:val="a6"/>
        <w:numPr>
          <w:ilvl w:val="2"/>
          <w:numId w:val="40"/>
        </w:numPr>
        <w:spacing w:after="0" w:line="276" w:lineRule="auto"/>
        <w:ind w:left="0" w:firstLine="0"/>
        <w:jc w:val="both"/>
        <w:rPr>
          <w:rFonts w:asciiTheme="majorHAnsi" w:eastAsia="Times New Roman" w:hAnsiTheme="majorHAnsi" w:cstheme="majorHAnsi"/>
          <w:sz w:val="24"/>
          <w:szCs w:val="24"/>
          <w:lang w:val="ru-MD" w:eastAsia="ru-RU"/>
        </w:rPr>
      </w:pPr>
      <w:r w:rsidRPr="007377C1">
        <w:rPr>
          <w:rFonts w:asciiTheme="majorHAnsi" w:hAnsiTheme="majorHAnsi" w:cstheme="majorHAnsi"/>
          <w:b/>
          <w:i/>
          <w:sz w:val="24"/>
          <w:szCs w:val="24"/>
          <w:lang w:val="ru-MD"/>
        </w:rPr>
        <w:t xml:space="preserve">МПО </w:t>
      </w:r>
      <w:r w:rsidRPr="007377C1">
        <w:rPr>
          <w:rFonts w:asciiTheme="majorHAnsi" w:hAnsiTheme="majorHAnsi" w:cstheme="majorHAnsi"/>
          <w:b/>
          <w:bCs/>
          <w:i/>
          <w:sz w:val="24"/>
          <w:szCs w:val="24"/>
          <w:lang w:val="ru-MD"/>
        </w:rPr>
        <w:t>II уровня</w:t>
      </w:r>
      <w:r w:rsidR="0054632B" w:rsidRPr="007377C1">
        <w:rPr>
          <w:rFonts w:asciiTheme="majorHAnsi" w:eastAsia="Times New Roman" w:hAnsiTheme="majorHAnsi" w:cstheme="majorHAnsi"/>
          <w:b/>
          <w:bCs/>
          <w:i/>
          <w:iCs/>
          <w:sz w:val="24"/>
          <w:szCs w:val="24"/>
          <w:lang w:val="ru-MD"/>
        </w:rPr>
        <w:t xml:space="preserve"> </w:t>
      </w:r>
      <w:r w:rsidRPr="007377C1">
        <w:rPr>
          <w:rFonts w:asciiTheme="majorHAnsi" w:eastAsia="Times New Roman" w:hAnsiTheme="majorHAnsi" w:cstheme="majorHAnsi"/>
          <w:b/>
          <w:i/>
          <w:sz w:val="24"/>
          <w:szCs w:val="24"/>
          <w:lang w:val="ru-MD" w:eastAsia="ru-RU"/>
        </w:rPr>
        <w:t xml:space="preserve">не обеспечили приведение уставов ПМСУ в соответствие с законодательной базой, а также надлежащее управление публичным имуществом, переданным созданным  </w:t>
      </w:r>
      <w:r w:rsidRPr="007377C1">
        <w:rPr>
          <w:rFonts w:asciiTheme="majorHAnsi" w:eastAsia="Times New Roman" w:hAnsiTheme="majorHAnsi" w:cstheme="majorHAnsi"/>
          <w:b/>
          <w:bCs/>
          <w:i/>
          <w:iCs/>
          <w:sz w:val="24"/>
          <w:szCs w:val="24"/>
          <w:lang w:val="ru-MD"/>
        </w:rPr>
        <w:t>предприятиям</w:t>
      </w:r>
      <w:r w:rsidR="00306D18" w:rsidRPr="007377C1">
        <w:rPr>
          <w:rFonts w:asciiTheme="majorHAnsi" w:eastAsia="Times New Roman" w:hAnsiTheme="majorHAnsi" w:cstheme="majorHAnsi"/>
          <w:b/>
          <w:bCs/>
          <w:i/>
          <w:iCs/>
          <w:sz w:val="24"/>
          <w:szCs w:val="24"/>
          <w:lang w:val="ru-MD"/>
        </w:rPr>
        <w:t xml:space="preserve">. </w:t>
      </w:r>
    </w:p>
    <w:p w14:paraId="0B75CB55" w14:textId="5F9C03E7" w:rsidR="007C57DA" w:rsidRPr="007377C1" w:rsidRDefault="008E027A" w:rsidP="00FF61B8">
      <w:pPr>
        <w:spacing w:after="0" w:line="276" w:lineRule="auto"/>
        <w:ind w:firstLine="720"/>
        <w:jc w:val="both"/>
        <w:rPr>
          <w:rFonts w:asciiTheme="majorHAnsi" w:eastAsia="Times New Roman" w:hAnsiTheme="majorHAnsi" w:cstheme="majorHAnsi"/>
          <w:bCs/>
          <w:iCs/>
          <w:sz w:val="24"/>
          <w:szCs w:val="24"/>
          <w:lang w:val="ru-MD"/>
        </w:rPr>
      </w:pPr>
      <w:r w:rsidRPr="007377C1">
        <w:rPr>
          <w:rFonts w:asciiTheme="majorHAnsi" w:eastAsia="Times New Roman" w:hAnsiTheme="majorHAnsi" w:cstheme="majorHAnsi"/>
          <w:bCs/>
          <w:iCs/>
          <w:sz w:val="24"/>
          <w:szCs w:val="24"/>
          <w:lang w:val="ru-MD"/>
        </w:rPr>
        <w:t xml:space="preserve">Хотя предыдущим аудитом было установлено, что в рамках РС Ниспорень ведется недостоверный учет и отчетность имущественных ситуаций субъектов, созданных ОМПУ II уровня, </w:t>
      </w:r>
      <w:r w:rsidR="008C5A14" w:rsidRPr="007377C1">
        <w:rPr>
          <w:rFonts w:asciiTheme="majorHAnsi" w:eastAsia="Times New Roman" w:hAnsiTheme="majorHAnsi" w:cstheme="majorHAnsi"/>
          <w:bCs/>
          <w:iCs/>
          <w:sz w:val="24"/>
          <w:szCs w:val="24"/>
          <w:lang w:val="ru-MD"/>
        </w:rPr>
        <w:t xml:space="preserve">обусловленный тем, что они не представили, а учредитель не потребовал представления финансовых отчетов; не были составлены акты сверки и инвентаризации управляемого имущества; не были полностью оформлены отношения по управлению публичным имуществом, </w:t>
      </w:r>
      <w:r w:rsidRPr="007377C1">
        <w:rPr>
          <w:rFonts w:asciiTheme="majorHAnsi" w:eastAsia="Times New Roman" w:hAnsiTheme="majorHAnsi" w:cstheme="majorHAnsi"/>
          <w:bCs/>
          <w:iCs/>
          <w:sz w:val="24"/>
          <w:szCs w:val="24"/>
          <w:lang w:val="ru-MD"/>
        </w:rPr>
        <w:t xml:space="preserve">эта ситуация осталась неизменной и в течение аудируемого периода, </w:t>
      </w:r>
      <w:r w:rsidR="008C5A14" w:rsidRPr="007377C1">
        <w:rPr>
          <w:rFonts w:asciiTheme="majorHAnsi" w:eastAsia="Times New Roman" w:hAnsiTheme="majorHAnsi" w:cstheme="majorHAnsi"/>
          <w:bCs/>
          <w:iCs/>
          <w:sz w:val="24"/>
          <w:szCs w:val="24"/>
          <w:lang w:val="ru-MD"/>
        </w:rPr>
        <w:t>что не позволяет делать вывод о его целостности</w:t>
      </w:r>
      <w:r w:rsidR="007C57DA" w:rsidRPr="007377C1">
        <w:rPr>
          <w:rFonts w:asciiTheme="majorHAnsi" w:eastAsia="Times New Roman" w:hAnsiTheme="majorHAnsi" w:cstheme="majorHAnsi"/>
          <w:iCs/>
          <w:sz w:val="24"/>
          <w:szCs w:val="24"/>
          <w:lang w:val="ru-MD"/>
        </w:rPr>
        <w:t>.</w:t>
      </w:r>
    </w:p>
    <w:p w14:paraId="4AA25FA1" w14:textId="0C0B9574" w:rsidR="00306D18" w:rsidRPr="007377C1" w:rsidRDefault="00993216" w:rsidP="00993216">
      <w:pPr>
        <w:pStyle w:val="a6"/>
        <w:numPr>
          <w:ilvl w:val="0"/>
          <w:numId w:val="35"/>
        </w:numPr>
        <w:spacing w:after="0" w:line="276" w:lineRule="auto"/>
        <w:ind w:left="0" w:firstLine="0"/>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sz w:val="24"/>
          <w:szCs w:val="24"/>
          <w:lang w:val="ru-MD"/>
        </w:rPr>
        <w:t>Уставы созданных субъектов не содержат (в приложении) все необходимые документы (состав имущества, вложенного в уставный капитал; состав и список товаров, переданных публичным медико-санитарным учреждениям с правом управления; геометрический и/или кадастровый план и площадь земельного участка, находящегося в их пользовании). Таким образом, МПО II уровня не соблюдали законодательные</w:t>
      </w:r>
      <w:r w:rsidRPr="007377C1">
        <w:rPr>
          <w:rStyle w:val="a5"/>
          <w:rFonts w:asciiTheme="majorHAnsi" w:eastAsia="Times New Roman" w:hAnsiTheme="majorHAnsi" w:cstheme="majorHAnsi"/>
          <w:sz w:val="24"/>
          <w:szCs w:val="24"/>
          <w:lang w:val="ru-MD"/>
        </w:rPr>
        <w:footnoteReference w:id="61"/>
      </w:r>
      <w:r w:rsidRPr="007377C1">
        <w:rPr>
          <w:rFonts w:asciiTheme="majorHAnsi" w:eastAsia="Times New Roman" w:hAnsiTheme="majorHAnsi" w:cstheme="majorHAnsi"/>
          <w:sz w:val="24"/>
          <w:szCs w:val="24"/>
          <w:lang w:val="ru-MD"/>
        </w:rPr>
        <w:t xml:space="preserve"> и нормативные положения в этой области</w:t>
      </w:r>
      <w:r w:rsidR="00306D18" w:rsidRPr="007377C1">
        <w:rPr>
          <w:rFonts w:asciiTheme="majorHAnsi" w:eastAsia="Times New Roman" w:hAnsiTheme="majorHAnsi" w:cstheme="majorHAnsi"/>
          <w:sz w:val="24"/>
          <w:szCs w:val="24"/>
          <w:lang w:val="ru-MD"/>
        </w:rPr>
        <w:t xml:space="preserve">. </w:t>
      </w:r>
      <w:r w:rsidRPr="007377C1">
        <w:rPr>
          <w:rFonts w:asciiTheme="majorHAnsi" w:eastAsia="Times New Roman" w:hAnsiTheme="majorHAnsi" w:cstheme="majorHAnsi"/>
          <w:sz w:val="24"/>
          <w:szCs w:val="24"/>
          <w:lang w:val="ru-MD"/>
        </w:rPr>
        <w:t>Такая ситуация вызвана игнорированием со стороны исполнительных органов соблюдения законодательных положений</w:t>
      </w:r>
      <w:r w:rsidR="007F709E" w:rsidRPr="007377C1">
        <w:rPr>
          <w:rFonts w:asciiTheme="majorHAnsi" w:hAnsiTheme="majorHAnsi" w:cstheme="majorHAnsi"/>
          <w:color w:val="333333"/>
          <w:sz w:val="24"/>
          <w:szCs w:val="24"/>
          <w:lang w:val="ru-MD"/>
        </w:rPr>
        <w:t>.</w:t>
      </w:r>
    </w:p>
    <w:p w14:paraId="523B6F64" w14:textId="7952D3BB" w:rsidR="00306D18" w:rsidRPr="007377C1" w:rsidRDefault="00993216" w:rsidP="00993216">
      <w:pPr>
        <w:pStyle w:val="a6"/>
        <w:numPr>
          <w:ilvl w:val="0"/>
          <w:numId w:val="35"/>
        </w:numPr>
        <w:spacing w:after="0" w:line="276" w:lineRule="auto"/>
        <w:ind w:left="0" w:firstLine="0"/>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sz w:val="24"/>
          <w:szCs w:val="24"/>
          <w:lang w:val="ru-MD"/>
        </w:rPr>
        <w:t>В</w:t>
      </w:r>
      <w:r w:rsidR="001766BA" w:rsidRPr="007377C1">
        <w:rPr>
          <w:rFonts w:asciiTheme="majorHAnsi" w:eastAsia="Times New Roman" w:hAnsiTheme="majorHAnsi" w:cstheme="majorHAnsi"/>
          <w:sz w:val="24"/>
          <w:szCs w:val="24"/>
          <w:lang w:val="ru-MD"/>
        </w:rPr>
        <w:t>месте с тем,</w:t>
      </w:r>
      <w:r w:rsidRPr="007377C1">
        <w:rPr>
          <w:rFonts w:asciiTheme="majorHAnsi" w:eastAsia="Times New Roman" w:hAnsiTheme="majorHAnsi" w:cstheme="majorHAnsi"/>
          <w:sz w:val="24"/>
          <w:szCs w:val="24"/>
          <w:lang w:val="ru-MD"/>
        </w:rPr>
        <w:t xml:space="preserve"> аудиторские доказательства указывают на не</w:t>
      </w:r>
      <w:r w:rsidR="001766BA" w:rsidRPr="007377C1">
        <w:rPr>
          <w:rFonts w:asciiTheme="majorHAnsi" w:eastAsia="Times New Roman" w:hAnsiTheme="majorHAnsi" w:cstheme="majorHAnsi"/>
          <w:sz w:val="24"/>
          <w:szCs w:val="24"/>
          <w:lang w:val="ru-MD"/>
        </w:rPr>
        <w:t>обеспече</w:t>
      </w:r>
      <w:r w:rsidRPr="007377C1">
        <w:rPr>
          <w:rFonts w:asciiTheme="majorHAnsi" w:eastAsia="Times New Roman" w:hAnsiTheme="majorHAnsi" w:cstheme="majorHAnsi"/>
          <w:sz w:val="24"/>
          <w:szCs w:val="24"/>
          <w:lang w:val="ru-MD"/>
        </w:rPr>
        <w:t xml:space="preserve">ние разграничения и </w:t>
      </w:r>
      <w:r w:rsidR="001766BA" w:rsidRPr="007377C1">
        <w:rPr>
          <w:rFonts w:asciiTheme="majorHAnsi" w:eastAsia="Times New Roman" w:hAnsiTheme="majorHAnsi" w:cstheme="majorHAnsi"/>
          <w:sz w:val="24"/>
          <w:szCs w:val="24"/>
          <w:lang w:val="ru-MD"/>
        </w:rPr>
        <w:t xml:space="preserve">отдельного </w:t>
      </w:r>
      <w:r w:rsidRPr="007377C1">
        <w:rPr>
          <w:rFonts w:asciiTheme="majorHAnsi" w:eastAsia="Times New Roman" w:hAnsiTheme="majorHAnsi" w:cstheme="majorHAnsi"/>
          <w:sz w:val="24"/>
          <w:szCs w:val="24"/>
          <w:lang w:val="ru-MD"/>
        </w:rPr>
        <w:t>учета публичного имущества</w:t>
      </w:r>
      <w:r w:rsidR="001766BA" w:rsidRPr="007377C1">
        <w:rPr>
          <w:rFonts w:asciiTheme="majorHAnsi" w:eastAsia="Times New Roman" w:hAnsiTheme="majorHAnsi" w:cstheme="majorHAnsi"/>
          <w:sz w:val="24"/>
          <w:szCs w:val="24"/>
          <w:lang w:val="ru-MD"/>
        </w:rPr>
        <w:t>, находящегося в</w:t>
      </w:r>
      <w:r w:rsidRPr="007377C1">
        <w:rPr>
          <w:rFonts w:asciiTheme="majorHAnsi" w:eastAsia="Times New Roman" w:hAnsiTheme="majorHAnsi" w:cstheme="majorHAnsi"/>
          <w:sz w:val="24"/>
          <w:szCs w:val="24"/>
          <w:lang w:val="ru-MD"/>
        </w:rPr>
        <w:t xml:space="preserve"> управлени</w:t>
      </w:r>
      <w:r w:rsidR="001766BA" w:rsidRPr="007377C1">
        <w:rPr>
          <w:rFonts w:asciiTheme="majorHAnsi" w:eastAsia="Times New Roman" w:hAnsiTheme="majorHAnsi" w:cstheme="majorHAnsi"/>
          <w:sz w:val="24"/>
          <w:szCs w:val="24"/>
          <w:lang w:val="ru-MD"/>
        </w:rPr>
        <w:t>и</w:t>
      </w:r>
      <w:r w:rsidRPr="007377C1">
        <w:rPr>
          <w:rFonts w:asciiTheme="majorHAnsi" w:eastAsia="Times New Roman" w:hAnsiTheme="majorHAnsi" w:cstheme="majorHAnsi"/>
          <w:sz w:val="24"/>
          <w:szCs w:val="24"/>
          <w:lang w:val="ru-MD"/>
        </w:rPr>
        <w:t xml:space="preserve"> учрежденны</w:t>
      </w:r>
      <w:r w:rsidR="001766BA" w:rsidRPr="007377C1">
        <w:rPr>
          <w:rFonts w:asciiTheme="majorHAnsi" w:eastAsia="Times New Roman" w:hAnsiTheme="majorHAnsi" w:cstheme="majorHAnsi"/>
          <w:sz w:val="24"/>
          <w:szCs w:val="24"/>
          <w:lang w:val="ru-MD"/>
        </w:rPr>
        <w:t>х</w:t>
      </w:r>
      <w:r w:rsidRPr="007377C1">
        <w:rPr>
          <w:rFonts w:asciiTheme="majorHAnsi" w:eastAsia="Times New Roman" w:hAnsiTheme="majorHAnsi" w:cstheme="majorHAnsi"/>
          <w:sz w:val="24"/>
          <w:szCs w:val="24"/>
          <w:lang w:val="ru-MD"/>
        </w:rPr>
        <w:t xml:space="preserve"> организаци</w:t>
      </w:r>
      <w:r w:rsidR="001766BA" w:rsidRPr="007377C1">
        <w:rPr>
          <w:rFonts w:asciiTheme="majorHAnsi" w:eastAsia="Times New Roman" w:hAnsiTheme="majorHAnsi" w:cstheme="majorHAnsi"/>
          <w:sz w:val="24"/>
          <w:szCs w:val="24"/>
          <w:lang w:val="ru-MD"/>
        </w:rPr>
        <w:t>й</w:t>
      </w:r>
      <w:r w:rsidRPr="007377C1">
        <w:rPr>
          <w:rFonts w:asciiTheme="majorHAnsi" w:eastAsia="Times New Roman" w:hAnsiTheme="majorHAnsi" w:cstheme="majorHAnsi"/>
          <w:sz w:val="24"/>
          <w:szCs w:val="24"/>
          <w:lang w:val="ru-MD"/>
        </w:rPr>
        <w:t xml:space="preserve">, что является следствием игнорирования </w:t>
      </w:r>
      <w:r w:rsidR="001766BA" w:rsidRPr="007377C1">
        <w:rPr>
          <w:rFonts w:asciiTheme="majorHAnsi" w:eastAsia="Times New Roman" w:hAnsiTheme="majorHAnsi" w:cstheme="majorHAnsi"/>
          <w:sz w:val="24"/>
          <w:szCs w:val="24"/>
          <w:lang w:val="ru-MD"/>
        </w:rPr>
        <w:t>ОМПУ</w:t>
      </w:r>
      <w:r w:rsidRPr="007377C1">
        <w:rPr>
          <w:rFonts w:asciiTheme="majorHAnsi" w:eastAsia="Times New Roman" w:hAnsiTheme="majorHAnsi" w:cstheme="majorHAnsi"/>
          <w:sz w:val="24"/>
          <w:szCs w:val="24"/>
          <w:lang w:val="ru-MD"/>
        </w:rPr>
        <w:t xml:space="preserve"> </w:t>
      </w:r>
      <w:r w:rsidR="001766BA" w:rsidRPr="007377C1">
        <w:rPr>
          <w:rFonts w:asciiTheme="majorHAnsi" w:eastAsia="Times New Roman" w:hAnsiTheme="majorHAnsi" w:cstheme="majorHAnsi"/>
          <w:sz w:val="24"/>
          <w:szCs w:val="24"/>
          <w:lang w:val="ru-MD"/>
        </w:rPr>
        <w:t xml:space="preserve">II </w:t>
      </w:r>
      <w:r w:rsidRPr="007377C1">
        <w:rPr>
          <w:rFonts w:asciiTheme="majorHAnsi" w:eastAsia="Times New Roman" w:hAnsiTheme="majorHAnsi" w:cstheme="majorHAnsi"/>
          <w:sz w:val="24"/>
          <w:szCs w:val="24"/>
          <w:lang w:val="ru-MD"/>
        </w:rPr>
        <w:t xml:space="preserve">уровня </w:t>
      </w:r>
      <w:r w:rsidR="001766BA" w:rsidRPr="007377C1">
        <w:rPr>
          <w:rFonts w:asciiTheme="majorHAnsi" w:eastAsia="Times New Roman" w:hAnsiTheme="majorHAnsi" w:cstheme="majorHAnsi"/>
          <w:sz w:val="24"/>
          <w:szCs w:val="24"/>
          <w:lang w:val="ru-MD"/>
        </w:rPr>
        <w:t>законодательн</w:t>
      </w:r>
      <w:r w:rsidRPr="007377C1">
        <w:rPr>
          <w:rFonts w:asciiTheme="majorHAnsi" w:eastAsia="Times New Roman" w:hAnsiTheme="majorHAnsi" w:cstheme="majorHAnsi"/>
          <w:sz w:val="24"/>
          <w:szCs w:val="24"/>
          <w:lang w:val="ru-MD"/>
        </w:rPr>
        <w:t>ых положений</w:t>
      </w:r>
      <w:r w:rsidR="001766BA" w:rsidRPr="007377C1">
        <w:rPr>
          <w:rStyle w:val="a5"/>
          <w:rFonts w:asciiTheme="majorHAnsi" w:eastAsia="Times New Roman" w:hAnsiTheme="majorHAnsi" w:cstheme="majorHAnsi"/>
          <w:sz w:val="24"/>
          <w:szCs w:val="24"/>
          <w:lang w:val="ru-MD"/>
        </w:rPr>
        <w:footnoteReference w:id="62"/>
      </w:r>
      <w:r w:rsidRPr="007377C1">
        <w:rPr>
          <w:rFonts w:asciiTheme="majorHAnsi" w:eastAsia="Times New Roman" w:hAnsiTheme="majorHAnsi" w:cstheme="majorHAnsi"/>
          <w:sz w:val="24"/>
          <w:szCs w:val="24"/>
          <w:lang w:val="ru-MD"/>
        </w:rPr>
        <w:t xml:space="preserve">, касающихся инвентаризации имущества </w:t>
      </w:r>
      <w:r w:rsidR="001766BA" w:rsidRPr="007377C1">
        <w:rPr>
          <w:rFonts w:asciiTheme="majorHAnsi" w:eastAsia="Times New Roman" w:hAnsiTheme="majorHAnsi" w:cstheme="majorHAnsi"/>
          <w:sz w:val="24"/>
          <w:szCs w:val="24"/>
          <w:lang w:val="ru-MD"/>
        </w:rPr>
        <w:t>государственн</w:t>
      </w:r>
      <w:r w:rsidRPr="007377C1">
        <w:rPr>
          <w:rFonts w:asciiTheme="majorHAnsi" w:eastAsia="Times New Roman" w:hAnsiTheme="majorHAnsi" w:cstheme="majorHAnsi"/>
          <w:sz w:val="24"/>
          <w:szCs w:val="24"/>
          <w:lang w:val="ru-MD"/>
        </w:rPr>
        <w:t xml:space="preserve">ой собственности, и их разграничения по </w:t>
      </w:r>
      <w:r w:rsidR="001766BA" w:rsidRPr="007377C1">
        <w:rPr>
          <w:rFonts w:asciiTheme="majorHAnsi" w:eastAsia="Times New Roman" w:hAnsiTheme="majorHAnsi" w:cstheme="majorHAnsi"/>
          <w:sz w:val="24"/>
          <w:szCs w:val="24"/>
          <w:lang w:val="ru-MD"/>
        </w:rPr>
        <w:t>сфера</w:t>
      </w:r>
      <w:r w:rsidRPr="007377C1">
        <w:rPr>
          <w:rFonts w:asciiTheme="majorHAnsi" w:eastAsia="Times New Roman" w:hAnsiTheme="majorHAnsi" w:cstheme="majorHAnsi"/>
          <w:sz w:val="24"/>
          <w:szCs w:val="24"/>
          <w:lang w:val="ru-MD"/>
        </w:rPr>
        <w:t>м (государственн</w:t>
      </w:r>
      <w:r w:rsidR="001766BA" w:rsidRPr="007377C1">
        <w:rPr>
          <w:rFonts w:asciiTheme="majorHAnsi" w:eastAsia="Times New Roman" w:hAnsiTheme="majorHAnsi" w:cstheme="majorHAnsi"/>
          <w:sz w:val="24"/>
          <w:szCs w:val="24"/>
          <w:lang w:val="ru-MD"/>
        </w:rPr>
        <w:t>ой</w:t>
      </w:r>
      <w:r w:rsidRPr="007377C1">
        <w:rPr>
          <w:rFonts w:asciiTheme="majorHAnsi" w:eastAsia="Times New Roman" w:hAnsiTheme="majorHAnsi" w:cstheme="majorHAnsi"/>
          <w:sz w:val="24"/>
          <w:szCs w:val="24"/>
          <w:lang w:val="ru-MD"/>
        </w:rPr>
        <w:t>/частн</w:t>
      </w:r>
      <w:r w:rsidR="001766BA" w:rsidRPr="007377C1">
        <w:rPr>
          <w:rFonts w:asciiTheme="majorHAnsi" w:eastAsia="Times New Roman" w:hAnsiTheme="majorHAnsi" w:cstheme="majorHAnsi"/>
          <w:sz w:val="24"/>
          <w:szCs w:val="24"/>
          <w:lang w:val="ru-MD"/>
        </w:rPr>
        <w:t>ой</w:t>
      </w:r>
      <w:r w:rsidRPr="007377C1">
        <w:rPr>
          <w:rFonts w:asciiTheme="majorHAnsi" w:eastAsia="Times New Roman" w:hAnsiTheme="majorHAnsi" w:cstheme="majorHAnsi"/>
          <w:sz w:val="24"/>
          <w:szCs w:val="24"/>
          <w:lang w:val="ru-MD"/>
        </w:rPr>
        <w:t>), а также неопределен</w:t>
      </w:r>
      <w:r w:rsidR="001766BA" w:rsidRPr="007377C1">
        <w:rPr>
          <w:rFonts w:asciiTheme="majorHAnsi" w:eastAsia="Times New Roman" w:hAnsiTheme="majorHAnsi" w:cstheme="majorHAnsi"/>
          <w:sz w:val="24"/>
          <w:szCs w:val="24"/>
          <w:lang w:val="ru-MD"/>
        </w:rPr>
        <w:t>ия</w:t>
      </w:r>
      <w:r w:rsidRPr="007377C1">
        <w:rPr>
          <w:rFonts w:asciiTheme="majorHAnsi" w:eastAsia="Times New Roman" w:hAnsiTheme="majorHAnsi" w:cstheme="majorHAnsi"/>
          <w:sz w:val="24"/>
          <w:szCs w:val="24"/>
          <w:lang w:val="ru-MD"/>
        </w:rPr>
        <w:t>, в решениях местных советов о передаче имущества, прав субъектов на них.</w:t>
      </w:r>
      <w:r w:rsidR="00306D18" w:rsidRPr="007377C1">
        <w:rPr>
          <w:rFonts w:asciiTheme="majorHAnsi" w:eastAsia="Times New Roman" w:hAnsiTheme="majorHAnsi" w:cstheme="majorHAnsi"/>
          <w:sz w:val="24"/>
          <w:szCs w:val="24"/>
          <w:lang w:val="ru-MD"/>
        </w:rPr>
        <w:t xml:space="preserve"> </w:t>
      </w:r>
    </w:p>
    <w:p w14:paraId="43552EA5" w14:textId="6A1728DB" w:rsidR="00484E94" w:rsidRPr="007377C1" w:rsidRDefault="00993216" w:rsidP="00993216">
      <w:pPr>
        <w:pStyle w:val="a6"/>
        <w:numPr>
          <w:ilvl w:val="0"/>
          <w:numId w:val="35"/>
        </w:numPr>
        <w:spacing w:after="0" w:line="276" w:lineRule="auto"/>
        <w:ind w:left="0" w:firstLine="0"/>
        <w:jc w:val="both"/>
        <w:rPr>
          <w:rFonts w:asciiTheme="majorHAnsi" w:hAnsiTheme="majorHAnsi" w:cstheme="majorHAnsi"/>
          <w:color w:val="333333"/>
          <w:sz w:val="24"/>
          <w:szCs w:val="24"/>
          <w:lang w:val="ru-MD"/>
        </w:rPr>
      </w:pPr>
      <w:r w:rsidRPr="007377C1">
        <w:rPr>
          <w:rFonts w:asciiTheme="majorHAnsi" w:eastAsia="Times New Roman" w:hAnsiTheme="majorHAnsi" w:cstheme="majorHAnsi"/>
          <w:sz w:val="24"/>
          <w:szCs w:val="24"/>
          <w:lang w:val="ru-MD"/>
        </w:rPr>
        <w:t xml:space="preserve">Вопреки </w:t>
      </w:r>
      <w:r w:rsidR="001766BA" w:rsidRPr="007377C1">
        <w:rPr>
          <w:rFonts w:asciiTheme="majorHAnsi" w:eastAsia="Times New Roman" w:hAnsiTheme="majorHAnsi" w:cstheme="majorHAnsi"/>
          <w:sz w:val="24"/>
          <w:szCs w:val="24"/>
          <w:lang w:val="ru-MD"/>
        </w:rPr>
        <w:t>законодательн</w:t>
      </w:r>
      <w:r w:rsidRPr="007377C1">
        <w:rPr>
          <w:rFonts w:asciiTheme="majorHAnsi" w:eastAsia="Times New Roman" w:hAnsiTheme="majorHAnsi" w:cstheme="majorHAnsi"/>
          <w:sz w:val="24"/>
          <w:szCs w:val="24"/>
          <w:lang w:val="ru-MD"/>
        </w:rPr>
        <w:t>ым и нормативным положениям</w:t>
      </w:r>
      <w:r w:rsidR="001766BA" w:rsidRPr="007377C1">
        <w:rPr>
          <w:rStyle w:val="a5"/>
          <w:rFonts w:asciiTheme="majorHAnsi" w:eastAsia="Times New Roman" w:hAnsiTheme="majorHAnsi" w:cstheme="majorHAnsi"/>
          <w:sz w:val="24"/>
          <w:szCs w:val="24"/>
          <w:lang w:val="ru-MD"/>
        </w:rPr>
        <w:footnoteReference w:id="63"/>
      </w:r>
      <w:r w:rsidRPr="007377C1">
        <w:rPr>
          <w:rFonts w:asciiTheme="majorHAnsi" w:eastAsia="Times New Roman" w:hAnsiTheme="majorHAnsi" w:cstheme="majorHAnsi"/>
          <w:sz w:val="24"/>
          <w:szCs w:val="24"/>
          <w:lang w:val="ru-MD"/>
        </w:rPr>
        <w:t xml:space="preserve">, </w:t>
      </w:r>
      <w:r w:rsidR="001766BA" w:rsidRPr="007377C1">
        <w:rPr>
          <w:rFonts w:asciiTheme="majorHAnsi" w:eastAsia="Times New Roman" w:hAnsiTheme="majorHAnsi" w:cstheme="majorHAnsi"/>
          <w:sz w:val="24"/>
          <w:szCs w:val="24"/>
          <w:lang w:val="ru-MD"/>
        </w:rPr>
        <w:t>ОМПУ</w:t>
      </w:r>
      <w:r w:rsidRPr="007377C1">
        <w:rPr>
          <w:rFonts w:asciiTheme="majorHAnsi" w:eastAsia="Times New Roman" w:hAnsiTheme="majorHAnsi" w:cstheme="majorHAnsi"/>
          <w:sz w:val="24"/>
          <w:szCs w:val="24"/>
          <w:lang w:val="ru-MD"/>
        </w:rPr>
        <w:t xml:space="preserve"> II уровня не обеспечили </w:t>
      </w:r>
      <w:r w:rsidR="001766BA" w:rsidRPr="007377C1">
        <w:rPr>
          <w:rFonts w:asciiTheme="majorHAnsi" w:eastAsia="Times New Roman" w:hAnsiTheme="majorHAnsi" w:cstheme="majorHAnsi"/>
          <w:sz w:val="24"/>
          <w:szCs w:val="24"/>
          <w:lang w:val="ru-MD"/>
        </w:rPr>
        <w:t>провед</w:t>
      </w:r>
      <w:r w:rsidRPr="007377C1">
        <w:rPr>
          <w:rFonts w:asciiTheme="majorHAnsi" w:eastAsia="Times New Roman" w:hAnsiTheme="majorHAnsi" w:cstheme="majorHAnsi"/>
          <w:sz w:val="24"/>
          <w:szCs w:val="24"/>
          <w:lang w:val="ru-MD"/>
        </w:rPr>
        <w:t xml:space="preserve">ение мониторинга </w:t>
      </w:r>
      <w:r w:rsidR="00854D15" w:rsidRPr="007377C1">
        <w:rPr>
          <w:rFonts w:asciiTheme="majorHAnsi" w:eastAsia="Times New Roman" w:hAnsiTheme="majorHAnsi" w:cstheme="majorHAnsi"/>
          <w:sz w:val="24"/>
          <w:szCs w:val="24"/>
          <w:lang w:val="ru-MD"/>
        </w:rPr>
        <w:t>созда</w:t>
      </w:r>
      <w:r w:rsidRPr="007377C1">
        <w:rPr>
          <w:rFonts w:asciiTheme="majorHAnsi" w:eastAsia="Times New Roman" w:hAnsiTheme="majorHAnsi" w:cstheme="majorHAnsi"/>
          <w:sz w:val="24"/>
          <w:szCs w:val="24"/>
          <w:lang w:val="ru-MD"/>
        </w:rPr>
        <w:t xml:space="preserve">нных </w:t>
      </w:r>
      <w:r w:rsidR="0050732F" w:rsidRPr="007377C1">
        <w:rPr>
          <w:rFonts w:asciiTheme="majorHAnsi" w:eastAsia="Times New Roman" w:hAnsiTheme="majorHAnsi" w:cstheme="majorHAnsi"/>
          <w:sz w:val="24"/>
          <w:szCs w:val="24"/>
          <w:lang w:val="ru-MD"/>
        </w:rPr>
        <w:t>учреждений</w:t>
      </w:r>
      <w:r w:rsidR="00854D15" w:rsidRPr="007377C1">
        <w:rPr>
          <w:rStyle w:val="a5"/>
          <w:rFonts w:asciiTheme="majorHAnsi" w:eastAsia="Times New Roman" w:hAnsiTheme="majorHAnsi" w:cstheme="majorHAnsi"/>
          <w:sz w:val="24"/>
          <w:szCs w:val="24"/>
          <w:lang w:val="ru-MD"/>
        </w:rPr>
        <w:footnoteReference w:id="64"/>
      </w:r>
      <w:r w:rsidR="00854D15" w:rsidRPr="007377C1">
        <w:rPr>
          <w:rFonts w:asciiTheme="majorHAnsi" w:eastAsia="Times New Roman" w:hAnsiTheme="majorHAnsi" w:cstheme="majorHAnsi"/>
          <w:sz w:val="24"/>
          <w:szCs w:val="24"/>
          <w:lang w:val="ru-MD"/>
        </w:rPr>
        <w:t>,</w:t>
      </w:r>
      <w:r w:rsidRPr="007377C1">
        <w:rPr>
          <w:rFonts w:asciiTheme="majorHAnsi" w:eastAsia="Times New Roman" w:hAnsiTheme="majorHAnsi" w:cstheme="majorHAnsi"/>
          <w:sz w:val="24"/>
          <w:szCs w:val="24"/>
          <w:lang w:val="ru-MD"/>
        </w:rPr>
        <w:t xml:space="preserve"> с целью укрепления финансовой дисциплины и повышения эффективности использования публичного имущества. </w:t>
      </w:r>
      <w:r w:rsidR="00854D15" w:rsidRPr="007377C1">
        <w:rPr>
          <w:rFonts w:asciiTheme="majorHAnsi" w:eastAsia="Times New Roman" w:hAnsiTheme="majorHAnsi" w:cstheme="majorHAnsi"/>
          <w:sz w:val="24"/>
          <w:szCs w:val="24"/>
          <w:lang w:val="ru-MD"/>
        </w:rPr>
        <w:t>Необеспечение надлежащего мониторинга</w:t>
      </w:r>
      <w:r w:rsidRPr="007377C1">
        <w:rPr>
          <w:rFonts w:asciiTheme="majorHAnsi" w:eastAsia="Times New Roman" w:hAnsiTheme="majorHAnsi" w:cstheme="majorHAnsi"/>
          <w:sz w:val="24"/>
          <w:szCs w:val="24"/>
          <w:lang w:val="ru-MD"/>
        </w:rPr>
        <w:t xml:space="preserve"> также подтверждается тем фактом, что </w:t>
      </w:r>
      <w:r w:rsidR="00854D15" w:rsidRPr="007377C1">
        <w:rPr>
          <w:rFonts w:asciiTheme="majorHAnsi" w:eastAsia="Times New Roman" w:hAnsiTheme="majorHAnsi" w:cstheme="majorHAnsi"/>
          <w:sz w:val="24"/>
          <w:szCs w:val="24"/>
          <w:lang w:val="ru-MD"/>
        </w:rPr>
        <w:t xml:space="preserve">созданные </w:t>
      </w:r>
      <w:r w:rsidRPr="007377C1">
        <w:rPr>
          <w:rFonts w:asciiTheme="majorHAnsi" w:eastAsia="Times New Roman" w:hAnsiTheme="majorHAnsi" w:cstheme="majorHAnsi"/>
          <w:sz w:val="24"/>
          <w:szCs w:val="24"/>
          <w:lang w:val="ru-MD"/>
        </w:rPr>
        <w:t>учре</w:t>
      </w:r>
      <w:r w:rsidR="00854D15" w:rsidRPr="007377C1">
        <w:rPr>
          <w:rFonts w:asciiTheme="majorHAnsi" w:eastAsia="Times New Roman" w:hAnsiTheme="majorHAnsi" w:cstheme="majorHAnsi"/>
          <w:sz w:val="24"/>
          <w:szCs w:val="24"/>
          <w:lang w:val="ru-MD"/>
        </w:rPr>
        <w:t>ждения</w:t>
      </w:r>
      <w:r w:rsidRPr="007377C1">
        <w:rPr>
          <w:rFonts w:asciiTheme="majorHAnsi" w:eastAsia="Times New Roman" w:hAnsiTheme="majorHAnsi" w:cstheme="majorHAnsi"/>
          <w:sz w:val="24"/>
          <w:szCs w:val="24"/>
          <w:lang w:val="ru-MD"/>
        </w:rPr>
        <w:t xml:space="preserve"> не представили </w:t>
      </w:r>
      <w:r w:rsidR="00854D15" w:rsidRPr="007377C1">
        <w:rPr>
          <w:rFonts w:asciiTheme="majorHAnsi" w:eastAsia="Times New Roman" w:hAnsiTheme="majorHAnsi" w:cstheme="majorHAnsi"/>
          <w:sz w:val="24"/>
          <w:szCs w:val="24"/>
          <w:lang w:val="ru-MD"/>
        </w:rPr>
        <w:t xml:space="preserve">на утверждение </w:t>
      </w:r>
      <w:r w:rsidRPr="007377C1">
        <w:rPr>
          <w:rFonts w:asciiTheme="majorHAnsi" w:eastAsia="Times New Roman" w:hAnsiTheme="majorHAnsi" w:cstheme="majorHAnsi"/>
          <w:sz w:val="24"/>
          <w:szCs w:val="24"/>
          <w:lang w:val="ru-MD"/>
        </w:rPr>
        <w:t>учредителю (</w:t>
      </w:r>
      <w:r w:rsidR="00854D15" w:rsidRPr="007377C1">
        <w:rPr>
          <w:rFonts w:asciiTheme="majorHAnsi" w:eastAsia="Times New Roman" w:hAnsiTheme="majorHAnsi" w:cstheme="majorHAnsi"/>
          <w:sz w:val="24"/>
          <w:szCs w:val="24"/>
          <w:lang w:val="ru-MD"/>
        </w:rPr>
        <w:t>РС</w:t>
      </w:r>
      <w:r w:rsidRPr="007377C1">
        <w:rPr>
          <w:rFonts w:asciiTheme="majorHAnsi" w:eastAsia="Times New Roman" w:hAnsiTheme="majorHAnsi" w:cstheme="majorHAnsi"/>
          <w:sz w:val="24"/>
          <w:szCs w:val="24"/>
          <w:lang w:val="ru-MD"/>
        </w:rPr>
        <w:t xml:space="preserve">) финансовый отчет за 2020 год, а </w:t>
      </w:r>
      <w:r w:rsidR="00854D15" w:rsidRPr="007377C1">
        <w:rPr>
          <w:rFonts w:asciiTheme="majorHAnsi" w:eastAsia="Times New Roman" w:hAnsiTheme="majorHAnsi" w:cstheme="majorHAnsi"/>
          <w:sz w:val="24"/>
          <w:szCs w:val="24"/>
          <w:lang w:val="ru-MD"/>
        </w:rPr>
        <w:t>РС</w:t>
      </w:r>
      <w:r w:rsidRPr="007377C1">
        <w:rPr>
          <w:rFonts w:asciiTheme="majorHAnsi" w:eastAsia="Times New Roman" w:hAnsiTheme="majorHAnsi" w:cstheme="majorHAnsi"/>
          <w:sz w:val="24"/>
          <w:szCs w:val="24"/>
          <w:lang w:val="ru-MD"/>
        </w:rPr>
        <w:t xml:space="preserve"> не представил план, который определял бы перспективы развития </w:t>
      </w:r>
      <w:r w:rsidR="00854D15" w:rsidRPr="007377C1">
        <w:rPr>
          <w:rFonts w:asciiTheme="majorHAnsi" w:eastAsia="Times New Roman" w:hAnsiTheme="majorHAnsi" w:cstheme="majorHAnsi"/>
          <w:sz w:val="24"/>
          <w:szCs w:val="24"/>
          <w:lang w:val="ru-MD"/>
        </w:rPr>
        <w:t xml:space="preserve">созданных </w:t>
      </w:r>
      <w:r w:rsidRPr="007377C1">
        <w:rPr>
          <w:rFonts w:asciiTheme="majorHAnsi" w:eastAsia="Times New Roman" w:hAnsiTheme="majorHAnsi" w:cstheme="majorHAnsi"/>
          <w:sz w:val="24"/>
          <w:szCs w:val="24"/>
          <w:lang w:val="ru-MD"/>
        </w:rPr>
        <w:t>субъектов</w:t>
      </w:r>
      <w:r w:rsidR="00854D15" w:rsidRPr="007377C1">
        <w:rPr>
          <w:rFonts w:asciiTheme="majorHAnsi" w:eastAsia="Times New Roman" w:hAnsiTheme="majorHAnsi" w:cstheme="majorHAnsi"/>
          <w:sz w:val="24"/>
          <w:szCs w:val="24"/>
          <w:lang w:val="ru-MD"/>
        </w:rPr>
        <w:t>,</w:t>
      </w:r>
      <w:r w:rsidRPr="007377C1">
        <w:rPr>
          <w:rFonts w:asciiTheme="majorHAnsi" w:eastAsia="Times New Roman" w:hAnsiTheme="majorHAnsi" w:cstheme="majorHAnsi"/>
          <w:sz w:val="24"/>
          <w:szCs w:val="24"/>
          <w:lang w:val="ru-MD"/>
        </w:rPr>
        <w:t xml:space="preserve"> в соответствии с нормативными положениями</w:t>
      </w:r>
      <w:r w:rsidR="00306D18" w:rsidRPr="007377C1">
        <w:rPr>
          <w:rFonts w:asciiTheme="majorHAnsi" w:hAnsiTheme="majorHAnsi" w:cstheme="majorHAnsi"/>
          <w:color w:val="333333"/>
          <w:sz w:val="24"/>
          <w:szCs w:val="24"/>
          <w:lang w:val="ru-MD"/>
        </w:rPr>
        <w:t xml:space="preserve">. </w:t>
      </w:r>
    </w:p>
    <w:p w14:paraId="4D2D293E" w14:textId="5B2C216E" w:rsidR="00306D18" w:rsidRPr="007377C1" w:rsidRDefault="00993216" w:rsidP="00993216">
      <w:pPr>
        <w:pStyle w:val="a6"/>
        <w:numPr>
          <w:ilvl w:val="0"/>
          <w:numId w:val="35"/>
        </w:numPr>
        <w:spacing w:after="0" w:line="276" w:lineRule="auto"/>
        <w:ind w:left="0" w:firstLine="0"/>
        <w:jc w:val="both"/>
        <w:rPr>
          <w:rFonts w:asciiTheme="majorHAnsi" w:hAnsiTheme="majorHAnsi" w:cstheme="majorHAnsi"/>
          <w:color w:val="333333"/>
          <w:sz w:val="24"/>
          <w:szCs w:val="24"/>
          <w:lang w:val="ru-MD"/>
        </w:rPr>
      </w:pPr>
      <w:r w:rsidRPr="007377C1">
        <w:rPr>
          <w:rFonts w:asciiTheme="majorHAnsi" w:hAnsiTheme="majorHAnsi" w:cstheme="majorHAnsi"/>
          <w:color w:val="333333"/>
          <w:sz w:val="24"/>
          <w:szCs w:val="24"/>
          <w:lang w:val="ru-MD"/>
        </w:rPr>
        <w:t>В 2020 г. в целях реализации мер по пр</w:t>
      </w:r>
      <w:r w:rsidR="00854D15" w:rsidRPr="007377C1">
        <w:rPr>
          <w:rFonts w:asciiTheme="majorHAnsi" w:hAnsiTheme="majorHAnsi" w:cstheme="majorHAnsi"/>
          <w:color w:val="333333"/>
          <w:sz w:val="24"/>
          <w:szCs w:val="24"/>
          <w:lang w:val="ru-MD"/>
        </w:rPr>
        <w:t>едотвращению</w:t>
      </w:r>
      <w:r w:rsidRPr="007377C1">
        <w:rPr>
          <w:rFonts w:asciiTheme="majorHAnsi" w:hAnsiTheme="majorHAnsi" w:cstheme="majorHAnsi"/>
          <w:color w:val="333333"/>
          <w:sz w:val="24"/>
          <w:szCs w:val="24"/>
          <w:lang w:val="ru-MD"/>
        </w:rPr>
        <w:t xml:space="preserve"> распространени</w:t>
      </w:r>
      <w:r w:rsidR="00854D15" w:rsidRPr="007377C1">
        <w:rPr>
          <w:rFonts w:asciiTheme="majorHAnsi" w:hAnsiTheme="majorHAnsi" w:cstheme="majorHAnsi"/>
          <w:color w:val="333333"/>
          <w:sz w:val="24"/>
          <w:szCs w:val="24"/>
          <w:lang w:val="ru-MD"/>
        </w:rPr>
        <w:t>я</w:t>
      </w:r>
      <w:r w:rsidRPr="007377C1">
        <w:rPr>
          <w:rFonts w:asciiTheme="majorHAnsi" w:hAnsiTheme="majorHAnsi" w:cstheme="majorHAnsi"/>
          <w:color w:val="333333"/>
          <w:sz w:val="24"/>
          <w:szCs w:val="24"/>
          <w:lang w:val="ru-MD"/>
        </w:rPr>
        <w:t xml:space="preserve"> инфекции COVID-19, по </w:t>
      </w:r>
      <w:r w:rsidR="00854D15" w:rsidRPr="007377C1">
        <w:rPr>
          <w:rFonts w:asciiTheme="majorHAnsi" w:hAnsiTheme="majorHAnsi" w:cstheme="majorHAnsi"/>
          <w:color w:val="333333"/>
          <w:sz w:val="24"/>
          <w:szCs w:val="24"/>
          <w:lang w:val="ru-MD"/>
        </w:rPr>
        <w:t>запросу ПМСУ,</w:t>
      </w:r>
      <w:r w:rsidRPr="007377C1">
        <w:rPr>
          <w:rFonts w:asciiTheme="majorHAnsi" w:hAnsiTheme="majorHAnsi" w:cstheme="majorHAnsi"/>
          <w:color w:val="333333"/>
          <w:sz w:val="24"/>
          <w:szCs w:val="24"/>
          <w:lang w:val="ru-MD"/>
        </w:rPr>
        <w:t xml:space="preserve"> на основании решений </w:t>
      </w:r>
      <w:r w:rsidR="00854D15" w:rsidRPr="007377C1">
        <w:rPr>
          <w:rFonts w:asciiTheme="majorHAnsi" w:hAnsiTheme="majorHAnsi" w:cstheme="majorHAnsi"/>
          <w:color w:val="333333"/>
          <w:sz w:val="24"/>
          <w:szCs w:val="24"/>
          <w:lang w:val="ru-MD"/>
        </w:rPr>
        <w:t>РС</w:t>
      </w:r>
      <w:r w:rsidRPr="007377C1">
        <w:rPr>
          <w:rFonts w:asciiTheme="majorHAnsi" w:hAnsiTheme="majorHAnsi" w:cstheme="majorHAnsi"/>
          <w:color w:val="333333"/>
          <w:sz w:val="24"/>
          <w:szCs w:val="24"/>
          <w:lang w:val="ru-MD"/>
        </w:rPr>
        <w:t xml:space="preserve"> Ниспорень, им были выделены финансовые средства на общую сумму 1739,3 тыс. леев на закупку медицинск</w:t>
      </w:r>
      <w:r w:rsidR="00854D15" w:rsidRPr="007377C1">
        <w:rPr>
          <w:rFonts w:asciiTheme="majorHAnsi" w:hAnsiTheme="majorHAnsi" w:cstheme="majorHAnsi"/>
          <w:color w:val="333333"/>
          <w:sz w:val="24"/>
          <w:szCs w:val="24"/>
          <w:lang w:val="ru-MD"/>
        </w:rPr>
        <w:t>их товаров и</w:t>
      </w:r>
      <w:r w:rsidRPr="007377C1">
        <w:rPr>
          <w:rFonts w:asciiTheme="majorHAnsi" w:hAnsiTheme="majorHAnsi" w:cstheme="majorHAnsi"/>
          <w:color w:val="333333"/>
          <w:sz w:val="24"/>
          <w:szCs w:val="24"/>
          <w:lang w:val="ru-MD"/>
        </w:rPr>
        <w:t xml:space="preserve"> оборудования, которые</w:t>
      </w:r>
      <w:r w:rsidR="00854D15" w:rsidRPr="007377C1">
        <w:rPr>
          <w:rFonts w:asciiTheme="majorHAnsi" w:hAnsiTheme="majorHAnsi" w:cstheme="majorHAnsi"/>
          <w:color w:val="333333"/>
          <w:sz w:val="24"/>
          <w:szCs w:val="24"/>
          <w:lang w:val="ru-MD"/>
        </w:rPr>
        <w:t>,</w:t>
      </w:r>
      <w:r w:rsidRPr="007377C1">
        <w:rPr>
          <w:rFonts w:asciiTheme="majorHAnsi" w:hAnsiTheme="majorHAnsi" w:cstheme="majorHAnsi"/>
          <w:color w:val="333333"/>
          <w:sz w:val="24"/>
          <w:szCs w:val="24"/>
          <w:lang w:val="ru-MD"/>
        </w:rPr>
        <w:t xml:space="preserve"> на момент выделения </w:t>
      </w:r>
      <w:r w:rsidR="00854D15" w:rsidRPr="007377C1">
        <w:rPr>
          <w:rFonts w:asciiTheme="majorHAnsi" w:hAnsiTheme="majorHAnsi" w:cstheme="majorHAnsi"/>
          <w:color w:val="333333"/>
          <w:sz w:val="24"/>
          <w:szCs w:val="24"/>
          <w:lang w:val="ru-MD"/>
        </w:rPr>
        <w:t xml:space="preserve">денег, </w:t>
      </w:r>
      <w:r w:rsidRPr="007377C1">
        <w:rPr>
          <w:rFonts w:asciiTheme="majorHAnsi" w:hAnsiTheme="majorHAnsi" w:cstheme="majorHAnsi"/>
          <w:color w:val="333333"/>
          <w:sz w:val="24"/>
          <w:szCs w:val="24"/>
          <w:lang w:val="ru-MD"/>
        </w:rPr>
        <w:t xml:space="preserve">уже были поставлены </w:t>
      </w:r>
      <w:r w:rsidR="00854D15" w:rsidRPr="007377C1">
        <w:rPr>
          <w:rFonts w:asciiTheme="majorHAnsi" w:hAnsiTheme="majorHAnsi" w:cstheme="majorHAnsi"/>
          <w:color w:val="333333"/>
          <w:sz w:val="24"/>
          <w:szCs w:val="24"/>
          <w:lang w:val="ru-MD"/>
        </w:rPr>
        <w:t>посредством</w:t>
      </w:r>
      <w:r w:rsidRPr="007377C1">
        <w:rPr>
          <w:rFonts w:asciiTheme="majorHAnsi" w:hAnsiTheme="majorHAnsi" w:cstheme="majorHAnsi"/>
          <w:color w:val="333333"/>
          <w:sz w:val="24"/>
          <w:szCs w:val="24"/>
          <w:lang w:val="ru-MD"/>
        </w:rPr>
        <w:t xml:space="preserve"> непрозрачных </w:t>
      </w:r>
      <w:r w:rsidR="00854D15" w:rsidRPr="007377C1">
        <w:rPr>
          <w:rFonts w:asciiTheme="majorHAnsi" w:hAnsiTheme="majorHAnsi" w:cstheme="majorHAnsi"/>
          <w:color w:val="333333"/>
          <w:sz w:val="24"/>
          <w:szCs w:val="24"/>
          <w:lang w:val="ru-MD"/>
        </w:rPr>
        <w:t xml:space="preserve">процедур </w:t>
      </w:r>
      <w:r w:rsidRPr="007377C1">
        <w:rPr>
          <w:rFonts w:asciiTheme="majorHAnsi" w:hAnsiTheme="majorHAnsi" w:cstheme="majorHAnsi"/>
          <w:color w:val="333333"/>
          <w:sz w:val="24"/>
          <w:szCs w:val="24"/>
          <w:lang w:val="ru-MD"/>
        </w:rPr>
        <w:t xml:space="preserve">закупок. Согласно информации, представленной </w:t>
      </w:r>
      <w:r w:rsidR="00854D15" w:rsidRPr="007377C1">
        <w:rPr>
          <w:rFonts w:asciiTheme="majorHAnsi" w:hAnsiTheme="majorHAnsi" w:cstheme="majorHAnsi"/>
          <w:color w:val="333333"/>
          <w:sz w:val="24"/>
          <w:szCs w:val="24"/>
          <w:lang w:val="ru-MD"/>
        </w:rPr>
        <w:t>ПМСУ</w:t>
      </w:r>
      <w:r w:rsidRPr="007377C1">
        <w:rPr>
          <w:rFonts w:asciiTheme="majorHAnsi" w:hAnsiTheme="majorHAnsi" w:cstheme="majorHAnsi"/>
          <w:color w:val="333333"/>
          <w:sz w:val="24"/>
          <w:szCs w:val="24"/>
          <w:lang w:val="ru-MD"/>
        </w:rPr>
        <w:t>, из общей суммы в 1739,3 тыс. леев</w:t>
      </w:r>
      <w:r w:rsidR="00854D15" w:rsidRPr="007377C1">
        <w:rPr>
          <w:rFonts w:asciiTheme="majorHAnsi" w:hAnsiTheme="majorHAnsi" w:cstheme="majorHAnsi"/>
          <w:color w:val="333333"/>
          <w:sz w:val="24"/>
          <w:szCs w:val="24"/>
          <w:lang w:val="ru-MD"/>
        </w:rPr>
        <w:t>,</w:t>
      </w:r>
      <w:r w:rsidRPr="007377C1">
        <w:rPr>
          <w:rFonts w:asciiTheme="majorHAnsi" w:hAnsiTheme="majorHAnsi" w:cstheme="majorHAnsi"/>
          <w:color w:val="333333"/>
          <w:sz w:val="24"/>
          <w:szCs w:val="24"/>
          <w:lang w:val="ru-MD"/>
        </w:rPr>
        <w:t xml:space="preserve"> были оплачены счета за </w:t>
      </w:r>
      <w:r w:rsidR="00854D15" w:rsidRPr="007377C1">
        <w:rPr>
          <w:rFonts w:asciiTheme="majorHAnsi" w:hAnsiTheme="majorHAnsi" w:cstheme="majorHAnsi"/>
          <w:color w:val="333333"/>
          <w:sz w:val="24"/>
          <w:szCs w:val="24"/>
          <w:lang w:val="ru-MD"/>
        </w:rPr>
        <w:t xml:space="preserve">работы по </w:t>
      </w:r>
      <w:r w:rsidRPr="007377C1">
        <w:rPr>
          <w:rFonts w:asciiTheme="majorHAnsi" w:hAnsiTheme="majorHAnsi" w:cstheme="majorHAnsi"/>
          <w:color w:val="333333"/>
          <w:sz w:val="24"/>
          <w:szCs w:val="24"/>
          <w:lang w:val="ru-MD"/>
        </w:rPr>
        <w:t>капитальн</w:t>
      </w:r>
      <w:r w:rsidR="00854D15" w:rsidRPr="007377C1">
        <w:rPr>
          <w:rFonts w:asciiTheme="majorHAnsi" w:hAnsiTheme="majorHAnsi" w:cstheme="majorHAnsi"/>
          <w:color w:val="333333"/>
          <w:sz w:val="24"/>
          <w:szCs w:val="24"/>
          <w:lang w:val="ru-MD"/>
        </w:rPr>
        <w:t>ому</w:t>
      </w:r>
      <w:r w:rsidRPr="007377C1">
        <w:rPr>
          <w:rFonts w:asciiTheme="majorHAnsi" w:hAnsiTheme="majorHAnsi" w:cstheme="majorHAnsi"/>
          <w:color w:val="333333"/>
          <w:sz w:val="24"/>
          <w:szCs w:val="24"/>
          <w:lang w:val="ru-MD"/>
        </w:rPr>
        <w:t xml:space="preserve"> ремонт</w:t>
      </w:r>
      <w:r w:rsidR="00854D15" w:rsidRPr="007377C1">
        <w:rPr>
          <w:rFonts w:asciiTheme="majorHAnsi" w:hAnsiTheme="majorHAnsi" w:cstheme="majorHAnsi"/>
          <w:color w:val="333333"/>
          <w:sz w:val="24"/>
          <w:szCs w:val="24"/>
          <w:lang w:val="ru-MD"/>
        </w:rPr>
        <w:t>у</w:t>
      </w:r>
      <w:r w:rsidRPr="007377C1">
        <w:rPr>
          <w:rFonts w:asciiTheme="majorHAnsi" w:hAnsiTheme="majorHAnsi" w:cstheme="majorHAnsi"/>
          <w:color w:val="333333"/>
          <w:sz w:val="24"/>
          <w:szCs w:val="24"/>
          <w:lang w:val="ru-MD"/>
        </w:rPr>
        <w:t xml:space="preserve"> здания-100,0 тыс. леев, </w:t>
      </w:r>
      <w:r w:rsidR="00854D15" w:rsidRPr="007377C1">
        <w:rPr>
          <w:rFonts w:asciiTheme="majorHAnsi" w:hAnsiTheme="majorHAnsi" w:cstheme="majorHAnsi"/>
          <w:color w:val="333333"/>
          <w:sz w:val="24"/>
          <w:szCs w:val="24"/>
          <w:lang w:val="ru-MD"/>
        </w:rPr>
        <w:t xml:space="preserve">на </w:t>
      </w:r>
      <w:r w:rsidRPr="007377C1">
        <w:rPr>
          <w:rFonts w:asciiTheme="majorHAnsi" w:hAnsiTheme="majorHAnsi" w:cstheme="majorHAnsi"/>
          <w:color w:val="333333"/>
          <w:sz w:val="24"/>
          <w:szCs w:val="24"/>
          <w:lang w:val="ru-MD"/>
        </w:rPr>
        <w:t>закупку медицинского оборудования</w:t>
      </w:r>
      <w:r w:rsidR="00854D15" w:rsidRPr="007377C1">
        <w:rPr>
          <w:rFonts w:asciiTheme="majorHAnsi" w:hAnsiTheme="majorHAnsi" w:cstheme="majorHAnsi"/>
          <w:color w:val="333333"/>
          <w:sz w:val="24"/>
          <w:szCs w:val="24"/>
          <w:lang w:val="ru-MD"/>
        </w:rPr>
        <w:t xml:space="preserve"> </w:t>
      </w:r>
      <w:r w:rsidRPr="007377C1">
        <w:rPr>
          <w:rFonts w:asciiTheme="majorHAnsi" w:hAnsiTheme="majorHAnsi" w:cstheme="majorHAnsi"/>
          <w:color w:val="333333"/>
          <w:sz w:val="24"/>
          <w:szCs w:val="24"/>
          <w:lang w:val="ru-MD"/>
        </w:rPr>
        <w:t>-</w:t>
      </w:r>
      <w:r w:rsidR="00854D15" w:rsidRPr="007377C1">
        <w:rPr>
          <w:rFonts w:asciiTheme="majorHAnsi" w:hAnsiTheme="majorHAnsi" w:cstheme="majorHAnsi"/>
          <w:color w:val="333333"/>
          <w:sz w:val="24"/>
          <w:szCs w:val="24"/>
          <w:lang w:val="ru-MD"/>
        </w:rPr>
        <w:t xml:space="preserve"> </w:t>
      </w:r>
      <w:r w:rsidRPr="007377C1">
        <w:rPr>
          <w:rFonts w:asciiTheme="majorHAnsi" w:hAnsiTheme="majorHAnsi" w:cstheme="majorHAnsi"/>
          <w:color w:val="333333"/>
          <w:sz w:val="24"/>
          <w:szCs w:val="24"/>
          <w:lang w:val="ru-MD"/>
        </w:rPr>
        <w:t>546,0 тыс. леев и материалов/оборудования - 1093,3 тыс. леев</w:t>
      </w:r>
      <w:r w:rsidR="00E76F5A" w:rsidRPr="007377C1">
        <w:rPr>
          <w:rFonts w:asciiTheme="majorHAnsi" w:hAnsiTheme="majorHAnsi" w:cstheme="majorHAnsi"/>
          <w:color w:val="333333"/>
          <w:sz w:val="24"/>
          <w:szCs w:val="24"/>
          <w:lang w:val="ru-MD"/>
        </w:rPr>
        <w:t>.</w:t>
      </w:r>
      <w:r w:rsidR="00233A7B" w:rsidRPr="007377C1">
        <w:rPr>
          <w:rFonts w:asciiTheme="majorHAnsi" w:hAnsiTheme="majorHAnsi" w:cstheme="majorHAnsi"/>
          <w:color w:val="333333"/>
          <w:sz w:val="24"/>
          <w:szCs w:val="24"/>
          <w:lang w:val="ru-MD"/>
        </w:rPr>
        <w:t xml:space="preserve"> </w:t>
      </w:r>
    </w:p>
    <w:p w14:paraId="2B661F85" w14:textId="538CC90D" w:rsidR="007C57DA" w:rsidRPr="007377C1" w:rsidRDefault="00562D82" w:rsidP="00FF61B8">
      <w:pPr>
        <w:pStyle w:val="ae"/>
        <w:spacing w:after="0" w:line="276" w:lineRule="auto"/>
        <w:ind w:firstLine="720"/>
        <w:jc w:val="both"/>
        <w:rPr>
          <w:rFonts w:asciiTheme="majorHAnsi" w:eastAsia="Times New Roman" w:hAnsiTheme="majorHAnsi" w:cstheme="majorHAnsi"/>
          <w:lang w:val="ru-MD"/>
        </w:rPr>
      </w:pPr>
      <w:r w:rsidRPr="007377C1">
        <w:rPr>
          <w:rFonts w:asciiTheme="majorHAnsi" w:hAnsiTheme="majorHAnsi" w:cstheme="majorHAnsi"/>
          <w:color w:val="333333"/>
          <w:lang w:val="ru-MD"/>
        </w:rPr>
        <w:t>А</w:t>
      </w:r>
      <w:r w:rsidR="00993216" w:rsidRPr="007377C1">
        <w:rPr>
          <w:rFonts w:asciiTheme="majorHAnsi" w:hAnsiTheme="majorHAnsi" w:cstheme="majorHAnsi"/>
          <w:color w:val="333333"/>
          <w:lang w:val="ru-MD"/>
        </w:rPr>
        <w:t xml:space="preserve">удит </w:t>
      </w:r>
      <w:r w:rsidRPr="007377C1">
        <w:rPr>
          <w:rFonts w:asciiTheme="majorHAnsi" w:hAnsiTheme="majorHAnsi" w:cstheme="majorHAnsi"/>
          <w:color w:val="333333"/>
          <w:lang w:val="ru-MD"/>
        </w:rPr>
        <w:t xml:space="preserve">также </w:t>
      </w:r>
      <w:r w:rsidR="00993216" w:rsidRPr="007377C1">
        <w:rPr>
          <w:rFonts w:asciiTheme="majorHAnsi" w:hAnsiTheme="majorHAnsi" w:cstheme="majorHAnsi"/>
          <w:color w:val="333333"/>
          <w:lang w:val="ru-MD"/>
        </w:rPr>
        <w:t>пока</w:t>
      </w:r>
      <w:r w:rsidR="00732754" w:rsidRPr="007377C1">
        <w:rPr>
          <w:rFonts w:asciiTheme="majorHAnsi" w:hAnsiTheme="majorHAnsi" w:cstheme="majorHAnsi"/>
          <w:color w:val="333333"/>
          <w:lang w:val="ru-MD"/>
        </w:rPr>
        <w:t>за</w:t>
      </w:r>
      <w:r w:rsidRPr="007377C1">
        <w:rPr>
          <w:rFonts w:asciiTheme="majorHAnsi" w:hAnsiTheme="majorHAnsi" w:cstheme="majorHAnsi"/>
          <w:color w:val="333333"/>
          <w:lang w:val="ru-MD"/>
        </w:rPr>
        <w:t>л</w:t>
      </w:r>
      <w:r w:rsidR="00993216" w:rsidRPr="007377C1">
        <w:rPr>
          <w:rFonts w:asciiTheme="majorHAnsi" w:hAnsiTheme="majorHAnsi" w:cstheme="majorHAnsi"/>
          <w:color w:val="333333"/>
          <w:lang w:val="ru-MD"/>
        </w:rPr>
        <w:t xml:space="preserve">, что АП не обеспечил надлежащий учет финансовых средств, переданных </w:t>
      </w:r>
      <w:r w:rsidRPr="007377C1">
        <w:rPr>
          <w:rFonts w:asciiTheme="majorHAnsi" w:hAnsiTheme="majorHAnsi" w:cstheme="majorHAnsi"/>
          <w:color w:val="333333"/>
          <w:lang w:val="ru-MD"/>
        </w:rPr>
        <w:t>учрежден</w:t>
      </w:r>
      <w:r w:rsidR="00993216" w:rsidRPr="007377C1">
        <w:rPr>
          <w:rFonts w:asciiTheme="majorHAnsi" w:hAnsiTheme="majorHAnsi" w:cstheme="majorHAnsi"/>
          <w:color w:val="333333"/>
          <w:lang w:val="ru-MD"/>
        </w:rPr>
        <w:t xml:space="preserve">иям, </w:t>
      </w:r>
      <w:r w:rsidRPr="007377C1">
        <w:rPr>
          <w:rFonts w:asciiTheme="majorHAnsi" w:hAnsiTheme="majorHAnsi" w:cstheme="majorHAnsi"/>
          <w:color w:val="333333"/>
          <w:lang w:val="ru-MD"/>
        </w:rPr>
        <w:t>созд</w:t>
      </w:r>
      <w:r w:rsidR="00993216" w:rsidRPr="007377C1">
        <w:rPr>
          <w:rFonts w:asciiTheme="majorHAnsi" w:hAnsiTheme="majorHAnsi" w:cstheme="majorHAnsi"/>
          <w:color w:val="333333"/>
          <w:lang w:val="ru-MD"/>
        </w:rPr>
        <w:t xml:space="preserve">анным </w:t>
      </w:r>
      <w:r w:rsidRPr="007377C1">
        <w:rPr>
          <w:rFonts w:asciiTheme="majorHAnsi" w:hAnsiTheme="majorHAnsi" w:cstheme="majorHAnsi"/>
          <w:color w:val="333333"/>
          <w:lang w:val="ru-MD"/>
        </w:rPr>
        <w:t>РС</w:t>
      </w:r>
      <w:r w:rsidR="00993216" w:rsidRPr="007377C1">
        <w:rPr>
          <w:rFonts w:asciiTheme="majorHAnsi" w:hAnsiTheme="majorHAnsi" w:cstheme="majorHAnsi"/>
          <w:color w:val="333333"/>
          <w:lang w:val="ru-MD"/>
        </w:rPr>
        <w:t xml:space="preserve">. Таким образом, данные о </w:t>
      </w:r>
      <w:r w:rsidRPr="007377C1">
        <w:rPr>
          <w:rFonts w:asciiTheme="majorHAnsi" w:hAnsiTheme="majorHAnsi" w:cstheme="majorHAnsi"/>
          <w:color w:val="333333"/>
          <w:lang w:val="ru-MD"/>
        </w:rPr>
        <w:t>имуществе</w:t>
      </w:r>
      <w:r w:rsidR="00993216" w:rsidRPr="007377C1">
        <w:rPr>
          <w:rFonts w:asciiTheme="majorHAnsi" w:hAnsiTheme="majorHAnsi" w:cstheme="majorHAnsi"/>
          <w:color w:val="333333"/>
          <w:lang w:val="ru-MD"/>
        </w:rPr>
        <w:t>, переданн</w:t>
      </w:r>
      <w:r w:rsidRPr="007377C1">
        <w:rPr>
          <w:rFonts w:asciiTheme="majorHAnsi" w:hAnsiTheme="majorHAnsi" w:cstheme="majorHAnsi"/>
          <w:color w:val="333333"/>
          <w:lang w:val="ru-MD"/>
        </w:rPr>
        <w:t>ом</w:t>
      </w:r>
      <w:r w:rsidR="00993216" w:rsidRPr="007377C1">
        <w:rPr>
          <w:rFonts w:asciiTheme="majorHAnsi" w:hAnsiTheme="majorHAnsi" w:cstheme="majorHAnsi"/>
          <w:color w:val="333333"/>
          <w:lang w:val="ru-MD"/>
        </w:rPr>
        <w:t xml:space="preserve"> в их управление, отраженные </w:t>
      </w:r>
      <w:r w:rsidRPr="007377C1">
        <w:rPr>
          <w:rFonts w:asciiTheme="majorHAnsi" w:hAnsiTheme="majorHAnsi" w:cstheme="majorHAnsi"/>
          <w:color w:val="333333"/>
          <w:lang w:val="ru-MD"/>
        </w:rPr>
        <w:t>у</w:t>
      </w:r>
      <w:r w:rsidR="00993216" w:rsidRPr="007377C1">
        <w:rPr>
          <w:rFonts w:asciiTheme="majorHAnsi" w:hAnsiTheme="majorHAnsi" w:cstheme="majorHAnsi"/>
          <w:color w:val="333333"/>
          <w:lang w:val="ru-MD"/>
        </w:rPr>
        <w:t xml:space="preserve"> АП района, составляют 39,5 млн. ле</w:t>
      </w:r>
      <w:r w:rsidRPr="007377C1">
        <w:rPr>
          <w:rFonts w:asciiTheme="majorHAnsi" w:hAnsiTheme="majorHAnsi" w:cstheme="majorHAnsi"/>
          <w:color w:val="333333"/>
          <w:lang w:val="ru-MD"/>
        </w:rPr>
        <w:t>ев</w:t>
      </w:r>
      <w:r w:rsidR="00993216" w:rsidRPr="007377C1">
        <w:rPr>
          <w:rFonts w:asciiTheme="majorHAnsi" w:hAnsiTheme="majorHAnsi" w:cstheme="majorHAnsi"/>
          <w:color w:val="333333"/>
          <w:lang w:val="ru-MD"/>
        </w:rPr>
        <w:t>, в то время как с</w:t>
      </w:r>
      <w:r w:rsidRPr="007377C1">
        <w:rPr>
          <w:rFonts w:asciiTheme="majorHAnsi" w:hAnsiTheme="majorHAnsi" w:cstheme="majorHAnsi"/>
          <w:color w:val="333333"/>
          <w:lang w:val="ru-MD"/>
        </w:rPr>
        <w:t>тоимость</w:t>
      </w:r>
      <w:r w:rsidR="00993216" w:rsidRPr="007377C1">
        <w:rPr>
          <w:rFonts w:asciiTheme="majorHAnsi" w:hAnsiTheme="majorHAnsi" w:cstheme="majorHAnsi"/>
          <w:color w:val="333333"/>
          <w:lang w:val="ru-MD"/>
        </w:rPr>
        <w:t xml:space="preserve"> уставного капитала, зарегистрированная на </w:t>
      </w:r>
      <w:r w:rsidR="003137EF" w:rsidRPr="007377C1">
        <w:rPr>
          <w:rFonts w:asciiTheme="majorHAnsi" w:hAnsiTheme="majorHAnsi" w:cstheme="majorHAnsi"/>
          <w:color w:val="333333"/>
          <w:lang w:val="ru-MD"/>
        </w:rPr>
        <w:t xml:space="preserve">бухгалтерском </w:t>
      </w:r>
      <w:r w:rsidR="00993216" w:rsidRPr="007377C1">
        <w:rPr>
          <w:rFonts w:asciiTheme="majorHAnsi" w:hAnsiTheme="majorHAnsi" w:cstheme="majorHAnsi"/>
          <w:color w:val="333333"/>
          <w:lang w:val="ru-MD"/>
        </w:rPr>
        <w:t xml:space="preserve">балансе 2 </w:t>
      </w:r>
      <w:r w:rsidRPr="007377C1">
        <w:rPr>
          <w:rFonts w:asciiTheme="majorHAnsi" w:hAnsiTheme="majorHAnsi" w:cstheme="majorHAnsi"/>
          <w:color w:val="333333"/>
          <w:lang w:val="ru-MD"/>
        </w:rPr>
        <w:t>ПМСУ</w:t>
      </w:r>
      <w:r w:rsidR="00993216" w:rsidRPr="007377C1">
        <w:rPr>
          <w:rFonts w:asciiTheme="majorHAnsi" w:hAnsiTheme="majorHAnsi" w:cstheme="majorHAnsi"/>
          <w:color w:val="333333"/>
          <w:lang w:val="ru-MD"/>
        </w:rPr>
        <w:t>, составляет 14,8 млн.</w:t>
      </w:r>
      <w:r w:rsidRPr="007377C1">
        <w:rPr>
          <w:rFonts w:asciiTheme="majorHAnsi" w:hAnsiTheme="majorHAnsi" w:cstheme="majorHAnsi"/>
          <w:color w:val="333333"/>
          <w:lang w:val="ru-MD"/>
        </w:rPr>
        <w:t xml:space="preserve"> </w:t>
      </w:r>
      <w:r w:rsidR="00993216" w:rsidRPr="007377C1">
        <w:rPr>
          <w:rFonts w:asciiTheme="majorHAnsi" w:hAnsiTheme="majorHAnsi" w:cstheme="majorHAnsi"/>
          <w:color w:val="333333"/>
          <w:lang w:val="ru-MD"/>
        </w:rPr>
        <w:t>ле</w:t>
      </w:r>
      <w:r w:rsidRPr="007377C1">
        <w:rPr>
          <w:rFonts w:asciiTheme="majorHAnsi" w:hAnsiTheme="majorHAnsi" w:cstheme="majorHAnsi"/>
          <w:color w:val="333333"/>
          <w:lang w:val="ru-MD"/>
        </w:rPr>
        <w:t>ев</w:t>
      </w:r>
      <w:r w:rsidR="00993216" w:rsidRPr="007377C1">
        <w:rPr>
          <w:rFonts w:asciiTheme="majorHAnsi" w:hAnsiTheme="majorHAnsi" w:cstheme="majorHAnsi"/>
          <w:color w:val="333333"/>
          <w:lang w:val="ru-MD"/>
        </w:rPr>
        <w:t xml:space="preserve">, </w:t>
      </w:r>
      <w:r w:rsidRPr="007377C1">
        <w:rPr>
          <w:rFonts w:asciiTheme="majorHAnsi" w:hAnsiTheme="majorHAnsi" w:cstheme="majorHAnsi"/>
          <w:color w:val="333333"/>
          <w:lang w:val="ru-MD"/>
        </w:rPr>
        <w:t>с</w:t>
      </w:r>
      <w:r w:rsidR="00993216" w:rsidRPr="007377C1">
        <w:rPr>
          <w:rFonts w:asciiTheme="majorHAnsi" w:hAnsiTheme="majorHAnsi" w:cstheme="majorHAnsi"/>
          <w:color w:val="333333"/>
          <w:lang w:val="ru-MD"/>
        </w:rPr>
        <w:t xml:space="preserve"> отклонени</w:t>
      </w:r>
      <w:r w:rsidRPr="007377C1">
        <w:rPr>
          <w:rFonts w:asciiTheme="majorHAnsi" w:hAnsiTheme="majorHAnsi" w:cstheme="majorHAnsi"/>
          <w:color w:val="333333"/>
          <w:lang w:val="ru-MD"/>
        </w:rPr>
        <w:t>ем</w:t>
      </w:r>
      <w:r w:rsidR="00993216" w:rsidRPr="007377C1">
        <w:rPr>
          <w:rFonts w:asciiTheme="majorHAnsi" w:hAnsiTheme="majorHAnsi" w:cstheme="majorHAnsi"/>
          <w:color w:val="333333"/>
          <w:lang w:val="ru-MD"/>
        </w:rPr>
        <w:t xml:space="preserve"> в 24,7 млн.</w:t>
      </w:r>
      <w:r w:rsidRPr="007377C1">
        <w:rPr>
          <w:rFonts w:asciiTheme="majorHAnsi" w:hAnsiTheme="majorHAnsi" w:cstheme="majorHAnsi"/>
          <w:color w:val="333333"/>
          <w:lang w:val="ru-MD"/>
        </w:rPr>
        <w:t xml:space="preserve"> </w:t>
      </w:r>
      <w:r w:rsidR="00993216" w:rsidRPr="007377C1">
        <w:rPr>
          <w:rFonts w:asciiTheme="majorHAnsi" w:hAnsiTheme="majorHAnsi" w:cstheme="majorHAnsi"/>
          <w:color w:val="333333"/>
          <w:lang w:val="ru-MD"/>
        </w:rPr>
        <w:t>ле</w:t>
      </w:r>
      <w:r w:rsidRPr="007377C1">
        <w:rPr>
          <w:rFonts w:asciiTheme="majorHAnsi" w:hAnsiTheme="majorHAnsi" w:cstheme="majorHAnsi"/>
          <w:color w:val="333333"/>
          <w:lang w:val="ru-MD"/>
        </w:rPr>
        <w:t>ев</w:t>
      </w:r>
      <w:r w:rsidR="00993216" w:rsidRPr="007377C1">
        <w:rPr>
          <w:rFonts w:asciiTheme="majorHAnsi" w:hAnsiTheme="majorHAnsi" w:cstheme="majorHAnsi"/>
          <w:color w:val="333333"/>
          <w:lang w:val="ru-MD"/>
        </w:rPr>
        <w:t xml:space="preserve"> </w:t>
      </w:r>
      <w:r w:rsidR="003137EF" w:rsidRPr="007377C1">
        <w:rPr>
          <w:rFonts w:asciiTheme="majorHAnsi" w:hAnsiTheme="majorHAnsi" w:cstheme="majorHAnsi"/>
          <w:color w:val="333333"/>
          <w:lang w:val="ru-MD"/>
        </w:rPr>
        <w:t>от</w:t>
      </w:r>
      <w:r w:rsidR="00993216" w:rsidRPr="007377C1">
        <w:rPr>
          <w:rFonts w:asciiTheme="majorHAnsi" w:hAnsiTheme="majorHAnsi" w:cstheme="majorHAnsi"/>
          <w:color w:val="333333"/>
          <w:lang w:val="ru-MD"/>
        </w:rPr>
        <w:t xml:space="preserve"> данных A</w:t>
      </w:r>
      <w:r w:rsidR="003137EF" w:rsidRPr="007377C1">
        <w:rPr>
          <w:rFonts w:asciiTheme="majorHAnsi" w:hAnsiTheme="majorHAnsi" w:cstheme="majorHAnsi"/>
          <w:color w:val="333333"/>
          <w:lang w:val="ru-MD"/>
        </w:rPr>
        <w:t>П</w:t>
      </w:r>
      <w:r w:rsidR="00993216" w:rsidRPr="007377C1">
        <w:rPr>
          <w:rFonts w:asciiTheme="majorHAnsi" w:hAnsiTheme="majorHAnsi" w:cstheme="majorHAnsi"/>
          <w:color w:val="333333"/>
          <w:lang w:val="ru-MD"/>
        </w:rPr>
        <w:t xml:space="preserve">. </w:t>
      </w:r>
      <w:r w:rsidR="00732754" w:rsidRPr="007377C1">
        <w:rPr>
          <w:rFonts w:asciiTheme="majorHAnsi" w:hAnsiTheme="majorHAnsi" w:cstheme="majorHAnsi"/>
          <w:color w:val="333333"/>
          <w:lang w:val="ru-MD"/>
        </w:rPr>
        <w:t>Боле</w:t>
      </w:r>
      <w:r w:rsidR="00993216" w:rsidRPr="007377C1">
        <w:rPr>
          <w:rFonts w:asciiTheme="majorHAnsi" w:hAnsiTheme="majorHAnsi" w:cstheme="majorHAnsi"/>
          <w:color w:val="333333"/>
          <w:lang w:val="ru-MD"/>
        </w:rPr>
        <w:t xml:space="preserve">е того, сумма уставного капитала, зарегистрированного в </w:t>
      </w:r>
      <w:r w:rsidR="00732754" w:rsidRPr="007377C1">
        <w:rPr>
          <w:rFonts w:asciiTheme="majorHAnsi" w:hAnsiTheme="majorHAnsi" w:cstheme="majorHAnsi"/>
          <w:color w:val="333333"/>
          <w:lang w:val="ru-MD"/>
        </w:rPr>
        <w:t>уставе Ц</w:t>
      </w:r>
      <w:r w:rsidR="00993216" w:rsidRPr="007377C1">
        <w:rPr>
          <w:rFonts w:asciiTheme="majorHAnsi" w:hAnsiTheme="majorHAnsi" w:cstheme="majorHAnsi"/>
          <w:color w:val="333333"/>
          <w:lang w:val="ru-MD"/>
        </w:rPr>
        <w:t>ентра зд</w:t>
      </w:r>
      <w:r w:rsidR="00732754" w:rsidRPr="007377C1">
        <w:rPr>
          <w:rFonts w:asciiTheme="majorHAnsi" w:hAnsiTheme="majorHAnsi" w:cstheme="majorHAnsi"/>
          <w:color w:val="333333"/>
          <w:lang w:val="ru-MD"/>
        </w:rPr>
        <w:t>оровья</w:t>
      </w:r>
      <w:r w:rsidR="00993216" w:rsidRPr="007377C1">
        <w:rPr>
          <w:rFonts w:asciiTheme="majorHAnsi" w:hAnsiTheme="majorHAnsi" w:cstheme="majorHAnsi"/>
          <w:color w:val="333333"/>
          <w:lang w:val="ru-MD"/>
        </w:rPr>
        <w:t xml:space="preserve"> Ниспорень по состоянию на 31.12.2020 составляет 20,9 млн.</w:t>
      </w:r>
      <w:r w:rsidR="00732754" w:rsidRPr="007377C1">
        <w:rPr>
          <w:rFonts w:asciiTheme="majorHAnsi" w:hAnsiTheme="majorHAnsi" w:cstheme="majorHAnsi"/>
          <w:color w:val="333333"/>
          <w:lang w:val="ru-MD"/>
        </w:rPr>
        <w:t xml:space="preserve"> </w:t>
      </w:r>
      <w:r w:rsidR="00993216" w:rsidRPr="007377C1">
        <w:rPr>
          <w:rFonts w:asciiTheme="majorHAnsi" w:hAnsiTheme="majorHAnsi" w:cstheme="majorHAnsi"/>
          <w:color w:val="333333"/>
          <w:lang w:val="ru-MD"/>
        </w:rPr>
        <w:t>ле</w:t>
      </w:r>
      <w:r w:rsidR="00732754" w:rsidRPr="007377C1">
        <w:rPr>
          <w:rFonts w:asciiTheme="majorHAnsi" w:hAnsiTheme="majorHAnsi" w:cstheme="majorHAnsi"/>
          <w:color w:val="333333"/>
          <w:lang w:val="ru-MD"/>
        </w:rPr>
        <w:t>ев</w:t>
      </w:r>
      <w:r w:rsidR="00993216" w:rsidRPr="007377C1">
        <w:rPr>
          <w:rFonts w:asciiTheme="majorHAnsi" w:hAnsiTheme="majorHAnsi" w:cstheme="majorHAnsi"/>
          <w:color w:val="333333"/>
          <w:lang w:val="ru-MD"/>
        </w:rPr>
        <w:t xml:space="preserve">, однако на его бухгалтерском балансе </w:t>
      </w:r>
      <w:r w:rsidR="00732754" w:rsidRPr="007377C1">
        <w:rPr>
          <w:rFonts w:asciiTheme="majorHAnsi" w:hAnsiTheme="majorHAnsi" w:cstheme="majorHAnsi"/>
          <w:color w:val="333333"/>
          <w:lang w:val="ru-MD"/>
        </w:rPr>
        <w:t xml:space="preserve">- </w:t>
      </w:r>
      <w:r w:rsidR="00993216" w:rsidRPr="007377C1">
        <w:rPr>
          <w:rFonts w:asciiTheme="majorHAnsi" w:hAnsiTheme="majorHAnsi" w:cstheme="majorHAnsi"/>
          <w:color w:val="333333"/>
          <w:lang w:val="ru-MD"/>
        </w:rPr>
        <w:t>9,0 млн.</w:t>
      </w:r>
      <w:r w:rsidR="00732754" w:rsidRPr="007377C1">
        <w:rPr>
          <w:rFonts w:asciiTheme="majorHAnsi" w:hAnsiTheme="majorHAnsi" w:cstheme="majorHAnsi"/>
          <w:color w:val="333333"/>
          <w:lang w:val="ru-MD"/>
        </w:rPr>
        <w:t xml:space="preserve"> </w:t>
      </w:r>
      <w:r w:rsidR="00993216" w:rsidRPr="007377C1">
        <w:rPr>
          <w:rFonts w:asciiTheme="majorHAnsi" w:hAnsiTheme="majorHAnsi" w:cstheme="majorHAnsi"/>
          <w:color w:val="333333"/>
          <w:lang w:val="ru-MD"/>
        </w:rPr>
        <w:t>ле</w:t>
      </w:r>
      <w:r w:rsidR="00732754" w:rsidRPr="007377C1">
        <w:rPr>
          <w:rFonts w:asciiTheme="majorHAnsi" w:hAnsiTheme="majorHAnsi" w:cstheme="majorHAnsi"/>
          <w:color w:val="333333"/>
          <w:lang w:val="ru-MD"/>
        </w:rPr>
        <w:t>ев</w:t>
      </w:r>
      <w:r w:rsidR="00993216" w:rsidRPr="007377C1">
        <w:rPr>
          <w:rFonts w:asciiTheme="majorHAnsi" w:hAnsiTheme="majorHAnsi" w:cstheme="majorHAnsi"/>
          <w:color w:val="333333"/>
          <w:lang w:val="ru-MD"/>
        </w:rPr>
        <w:t xml:space="preserve">, или </w:t>
      </w:r>
      <w:r w:rsidR="00732754" w:rsidRPr="007377C1">
        <w:rPr>
          <w:rFonts w:asciiTheme="majorHAnsi" w:hAnsiTheme="majorHAnsi" w:cstheme="majorHAnsi"/>
          <w:color w:val="333333"/>
          <w:lang w:val="ru-MD"/>
        </w:rPr>
        <w:t xml:space="preserve">на </w:t>
      </w:r>
      <w:r w:rsidR="00993216" w:rsidRPr="007377C1">
        <w:rPr>
          <w:rFonts w:asciiTheme="majorHAnsi" w:hAnsiTheme="majorHAnsi" w:cstheme="majorHAnsi"/>
          <w:color w:val="333333"/>
          <w:lang w:val="ru-MD"/>
        </w:rPr>
        <w:t>11,9 млн. леев</w:t>
      </w:r>
      <w:r w:rsidR="00732754" w:rsidRPr="007377C1">
        <w:rPr>
          <w:rFonts w:asciiTheme="majorHAnsi" w:hAnsiTheme="majorHAnsi" w:cstheme="majorHAnsi"/>
          <w:color w:val="333333"/>
          <w:lang w:val="ru-MD"/>
        </w:rPr>
        <w:t xml:space="preserve"> меньше</w:t>
      </w:r>
      <w:r w:rsidR="00993216" w:rsidRPr="007377C1">
        <w:rPr>
          <w:rFonts w:asciiTheme="majorHAnsi" w:hAnsiTheme="majorHAnsi" w:cstheme="majorHAnsi"/>
          <w:color w:val="333333"/>
          <w:lang w:val="ru-MD"/>
        </w:rPr>
        <w:t xml:space="preserve">. Следует отметить, что </w:t>
      </w:r>
      <w:r w:rsidR="00732754" w:rsidRPr="007377C1">
        <w:rPr>
          <w:rFonts w:asciiTheme="majorHAnsi" w:hAnsiTheme="majorHAnsi" w:cstheme="majorHAnsi"/>
          <w:color w:val="333333"/>
          <w:lang w:val="ru-MD"/>
        </w:rPr>
        <w:t>бухгалтерия</w:t>
      </w:r>
      <w:r w:rsidR="00993216" w:rsidRPr="007377C1">
        <w:rPr>
          <w:rFonts w:asciiTheme="majorHAnsi" w:hAnsiTheme="majorHAnsi" w:cstheme="majorHAnsi"/>
          <w:color w:val="333333"/>
          <w:lang w:val="ru-MD"/>
        </w:rPr>
        <w:t xml:space="preserve"> </w:t>
      </w:r>
      <w:r w:rsidR="00732754" w:rsidRPr="007377C1">
        <w:rPr>
          <w:rFonts w:asciiTheme="majorHAnsi" w:hAnsiTheme="majorHAnsi" w:cstheme="majorHAnsi"/>
          <w:color w:val="333333"/>
          <w:lang w:val="ru-MD"/>
        </w:rPr>
        <w:t>АП</w:t>
      </w:r>
      <w:r w:rsidR="00993216" w:rsidRPr="007377C1">
        <w:rPr>
          <w:rFonts w:asciiTheme="majorHAnsi" w:hAnsiTheme="majorHAnsi" w:cstheme="majorHAnsi"/>
          <w:color w:val="333333"/>
          <w:lang w:val="ru-MD"/>
        </w:rPr>
        <w:t xml:space="preserve"> района не </w:t>
      </w:r>
      <w:r w:rsidR="00732754" w:rsidRPr="007377C1">
        <w:rPr>
          <w:rFonts w:asciiTheme="majorHAnsi" w:hAnsiTheme="majorHAnsi" w:cstheme="majorHAnsi"/>
          <w:color w:val="333333"/>
          <w:lang w:val="ru-MD"/>
        </w:rPr>
        <w:t>вед</w:t>
      </w:r>
      <w:r w:rsidR="00993216" w:rsidRPr="007377C1">
        <w:rPr>
          <w:rFonts w:asciiTheme="majorHAnsi" w:hAnsiTheme="majorHAnsi" w:cstheme="majorHAnsi"/>
          <w:color w:val="333333"/>
          <w:lang w:val="ru-MD"/>
        </w:rPr>
        <w:t>ет аналитическ</w:t>
      </w:r>
      <w:r w:rsidR="00732754" w:rsidRPr="007377C1">
        <w:rPr>
          <w:rFonts w:asciiTheme="majorHAnsi" w:hAnsiTheme="majorHAnsi" w:cstheme="majorHAnsi"/>
          <w:color w:val="333333"/>
          <w:lang w:val="ru-MD"/>
        </w:rPr>
        <w:t>ий</w:t>
      </w:r>
      <w:r w:rsidR="00993216" w:rsidRPr="007377C1">
        <w:rPr>
          <w:rFonts w:asciiTheme="majorHAnsi" w:hAnsiTheme="majorHAnsi" w:cstheme="majorHAnsi"/>
          <w:color w:val="333333"/>
          <w:lang w:val="ru-MD"/>
        </w:rPr>
        <w:t xml:space="preserve"> учет указанного счета, </w:t>
      </w:r>
      <w:r w:rsidR="00732754" w:rsidRPr="007377C1">
        <w:rPr>
          <w:rFonts w:asciiTheme="majorHAnsi" w:hAnsiTheme="majorHAnsi" w:cstheme="majorHAnsi"/>
          <w:color w:val="333333"/>
          <w:lang w:val="ru-MD"/>
        </w:rPr>
        <w:t>что противоречит положениям ст.</w:t>
      </w:r>
      <w:r w:rsidR="00993216" w:rsidRPr="007377C1">
        <w:rPr>
          <w:rFonts w:asciiTheme="majorHAnsi" w:hAnsiTheme="majorHAnsi" w:cstheme="majorHAnsi"/>
          <w:color w:val="333333"/>
          <w:lang w:val="ru-MD"/>
        </w:rPr>
        <w:t>17</w:t>
      </w:r>
      <w:r w:rsidR="00732754" w:rsidRPr="007377C1">
        <w:rPr>
          <w:rFonts w:asciiTheme="majorHAnsi" w:hAnsiTheme="majorHAnsi" w:cstheme="majorHAnsi"/>
          <w:color w:val="333333"/>
          <w:lang w:val="ru-MD"/>
        </w:rPr>
        <w:t xml:space="preserve"> (4) Закона №</w:t>
      </w:r>
      <w:r w:rsidR="00993216" w:rsidRPr="007377C1">
        <w:rPr>
          <w:rFonts w:asciiTheme="majorHAnsi" w:hAnsiTheme="majorHAnsi" w:cstheme="majorHAnsi"/>
          <w:color w:val="333333"/>
          <w:lang w:val="ru-MD"/>
        </w:rPr>
        <w:t>113-XVI от 27.04.2007, согласно котор</w:t>
      </w:r>
      <w:r w:rsidR="00732754" w:rsidRPr="007377C1">
        <w:rPr>
          <w:rFonts w:asciiTheme="majorHAnsi" w:hAnsiTheme="majorHAnsi" w:cstheme="majorHAnsi"/>
          <w:color w:val="333333"/>
          <w:lang w:val="ru-MD"/>
        </w:rPr>
        <w:t>ым</w:t>
      </w:r>
      <w:r w:rsidR="00993216" w:rsidRPr="007377C1">
        <w:rPr>
          <w:rFonts w:asciiTheme="majorHAnsi" w:hAnsiTheme="majorHAnsi" w:cstheme="majorHAnsi"/>
          <w:color w:val="333333"/>
          <w:lang w:val="ru-MD"/>
        </w:rPr>
        <w:t xml:space="preserve"> учет долгосрочных активов должен был </w:t>
      </w:r>
      <w:r w:rsidR="00732754" w:rsidRPr="007377C1">
        <w:rPr>
          <w:rFonts w:asciiTheme="majorHAnsi" w:hAnsiTheme="majorHAnsi" w:cstheme="majorHAnsi"/>
          <w:color w:val="333333"/>
          <w:lang w:val="ru-MD"/>
        </w:rPr>
        <w:t>вестись</w:t>
      </w:r>
      <w:r w:rsidR="00993216" w:rsidRPr="007377C1">
        <w:rPr>
          <w:rFonts w:asciiTheme="majorHAnsi" w:hAnsiTheme="majorHAnsi" w:cstheme="majorHAnsi"/>
          <w:color w:val="333333"/>
          <w:lang w:val="ru-MD"/>
        </w:rPr>
        <w:t xml:space="preserve"> </w:t>
      </w:r>
      <w:r w:rsidR="00732754" w:rsidRPr="007377C1">
        <w:rPr>
          <w:rFonts w:asciiTheme="majorHAnsi" w:hAnsiTheme="majorHAnsi" w:cstheme="majorHAnsi"/>
          <w:color w:val="333333"/>
          <w:lang w:val="ru-MD"/>
        </w:rPr>
        <w:t>по</w:t>
      </w:r>
      <w:r w:rsidR="00993216" w:rsidRPr="007377C1">
        <w:rPr>
          <w:rFonts w:asciiTheme="majorHAnsi" w:hAnsiTheme="majorHAnsi" w:cstheme="majorHAnsi"/>
          <w:color w:val="333333"/>
          <w:lang w:val="ru-MD"/>
        </w:rPr>
        <w:t xml:space="preserve"> каждом</w:t>
      </w:r>
      <w:r w:rsidR="00732754" w:rsidRPr="007377C1">
        <w:rPr>
          <w:rFonts w:asciiTheme="majorHAnsi" w:hAnsiTheme="majorHAnsi" w:cstheme="majorHAnsi"/>
          <w:color w:val="333333"/>
          <w:lang w:val="ru-MD"/>
        </w:rPr>
        <w:t>у</w:t>
      </w:r>
      <w:r w:rsidR="00993216" w:rsidRPr="007377C1">
        <w:rPr>
          <w:rFonts w:asciiTheme="majorHAnsi" w:hAnsiTheme="majorHAnsi" w:cstheme="majorHAnsi"/>
          <w:color w:val="333333"/>
          <w:lang w:val="ru-MD"/>
        </w:rPr>
        <w:t xml:space="preserve"> объект</w:t>
      </w:r>
      <w:r w:rsidR="00732754" w:rsidRPr="007377C1">
        <w:rPr>
          <w:rFonts w:asciiTheme="majorHAnsi" w:hAnsiTheme="majorHAnsi" w:cstheme="majorHAnsi"/>
          <w:color w:val="333333"/>
          <w:lang w:val="ru-MD"/>
        </w:rPr>
        <w:t>у</w:t>
      </w:r>
      <w:r w:rsidR="00993216" w:rsidRPr="007377C1">
        <w:rPr>
          <w:rFonts w:asciiTheme="majorHAnsi" w:hAnsiTheme="majorHAnsi" w:cstheme="majorHAnsi"/>
          <w:color w:val="333333"/>
          <w:lang w:val="ru-MD"/>
        </w:rPr>
        <w:t xml:space="preserve"> учета</w:t>
      </w:r>
      <w:r w:rsidR="00732754" w:rsidRPr="007377C1">
        <w:rPr>
          <w:rFonts w:asciiTheme="majorHAnsi" w:hAnsiTheme="majorHAnsi" w:cstheme="majorHAnsi"/>
          <w:color w:val="333333"/>
          <w:lang w:val="ru-MD"/>
        </w:rPr>
        <w:t>,</w:t>
      </w:r>
      <w:r w:rsidR="00993216" w:rsidRPr="007377C1">
        <w:rPr>
          <w:rFonts w:asciiTheme="majorHAnsi" w:hAnsiTheme="majorHAnsi" w:cstheme="majorHAnsi"/>
          <w:color w:val="333333"/>
          <w:lang w:val="ru-MD"/>
        </w:rPr>
        <w:t xml:space="preserve"> в количественном и </w:t>
      </w:r>
      <w:r w:rsidR="00732754" w:rsidRPr="007377C1">
        <w:rPr>
          <w:rFonts w:asciiTheme="majorHAnsi" w:hAnsiTheme="majorHAnsi" w:cstheme="majorHAnsi"/>
          <w:color w:val="333333"/>
          <w:lang w:val="ru-MD"/>
        </w:rPr>
        <w:t>стоим</w:t>
      </w:r>
      <w:r w:rsidR="00993216" w:rsidRPr="007377C1">
        <w:rPr>
          <w:rFonts w:asciiTheme="majorHAnsi" w:hAnsiTheme="majorHAnsi" w:cstheme="majorHAnsi"/>
          <w:color w:val="333333"/>
          <w:lang w:val="ru-MD"/>
        </w:rPr>
        <w:t xml:space="preserve">остном </w:t>
      </w:r>
      <w:r w:rsidR="00732754" w:rsidRPr="007377C1">
        <w:rPr>
          <w:rFonts w:asciiTheme="majorHAnsi" w:hAnsiTheme="majorHAnsi" w:cstheme="majorHAnsi"/>
          <w:color w:val="333333"/>
          <w:lang w:val="ru-MD"/>
        </w:rPr>
        <w:t>отнош</w:t>
      </w:r>
      <w:r w:rsidR="00993216" w:rsidRPr="007377C1">
        <w:rPr>
          <w:rFonts w:asciiTheme="majorHAnsi" w:hAnsiTheme="majorHAnsi" w:cstheme="majorHAnsi"/>
          <w:color w:val="333333"/>
          <w:lang w:val="ru-MD"/>
        </w:rPr>
        <w:t>ении</w:t>
      </w:r>
      <w:r w:rsidR="007C57DA" w:rsidRPr="007377C1">
        <w:rPr>
          <w:rFonts w:asciiTheme="majorHAnsi" w:eastAsia="Times New Roman" w:hAnsiTheme="majorHAnsi" w:cstheme="majorHAnsi"/>
          <w:lang w:val="ru-MD"/>
        </w:rPr>
        <w:t>.</w:t>
      </w:r>
    </w:p>
    <w:p w14:paraId="420A0887" w14:textId="3A0A043A" w:rsidR="004F31BB" w:rsidRPr="007377C1" w:rsidRDefault="00993216" w:rsidP="00993216">
      <w:pPr>
        <w:pStyle w:val="a6"/>
        <w:numPr>
          <w:ilvl w:val="0"/>
          <w:numId w:val="35"/>
        </w:numPr>
        <w:spacing w:after="120" w:line="276" w:lineRule="auto"/>
        <w:ind w:left="0" w:firstLine="0"/>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sz w:val="24"/>
          <w:szCs w:val="24"/>
          <w:lang w:val="ru-MD"/>
        </w:rPr>
        <w:t>В</w:t>
      </w:r>
      <w:r w:rsidR="0050732F" w:rsidRPr="007377C1">
        <w:rPr>
          <w:rFonts w:asciiTheme="majorHAnsi" w:eastAsia="Times New Roman" w:hAnsiTheme="majorHAnsi" w:cstheme="majorHAnsi"/>
          <w:sz w:val="24"/>
          <w:szCs w:val="24"/>
          <w:lang w:val="ru-MD"/>
        </w:rPr>
        <w:t>опреки</w:t>
      </w:r>
      <w:r w:rsidRPr="007377C1">
        <w:rPr>
          <w:rFonts w:asciiTheme="majorHAnsi" w:eastAsia="Times New Roman" w:hAnsiTheme="majorHAnsi" w:cstheme="majorHAnsi"/>
          <w:sz w:val="24"/>
          <w:szCs w:val="24"/>
          <w:lang w:val="ru-MD"/>
        </w:rPr>
        <w:t xml:space="preserve"> </w:t>
      </w:r>
      <w:r w:rsidR="0050732F" w:rsidRPr="007377C1">
        <w:rPr>
          <w:rFonts w:asciiTheme="majorHAnsi" w:eastAsia="Times New Roman" w:hAnsiTheme="majorHAnsi" w:cstheme="majorHAnsi"/>
          <w:sz w:val="24"/>
          <w:szCs w:val="24"/>
          <w:lang w:val="ru-MD"/>
        </w:rPr>
        <w:t>предписаниям ст.</w:t>
      </w:r>
      <w:r w:rsidRPr="007377C1">
        <w:rPr>
          <w:rFonts w:asciiTheme="majorHAnsi" w:eastAsia="Times New Roman" w:hAnsiTheme="majorHAnsi" w:cstheme="majorHAnsi"/>
          <w:sz w:val="24"/>
          <w:szCs w:val="24"/>
          <w:lang w:val="ru-MD"/>
        </w:rPr>
        <w:t xml:space="preserve">859 Гражданского кодекса и </w:t>
      </w:r>
      <w:r w:rsidR="0050732F" w:rsidRPr="007377C1">
        <w:rPr>
          <w:rFonts w:asciiTheme="majorHAnsi" w:eastAsia="Times New Roman" w:hAnsiTheme="majorHAnsi" w:cstheme="majorHAnsi"/>
          <w:sz w:val="24"/>
          <w:szCs w:val="24"/>
          <w:lang w:val="ru-MD"/>
        </w:rPr>
        <w:t>Уставов ПМСУ</w:t>
      </w:r>
      <w:r w:rsidRPr="007377C1">
        <w:rPr>
          <w:rFonts w:asciiTheme="majorHAnsi" w:eastAsia="Times New Roman" w:hAnsiTheme="majorHAnsi" w:cstheme="majorHAnsi"/>
          <w:sz w:val="24"/>
          <w:szCs w:val="24"/>
          <w:lang w:val="ru-MD"/>
        </w:rPr>
        <w:t xml:space="preserve">, утвержденных решениями </w:t>
      </w:r>
      <w:r w:rsidR="0050732F" w:rsidRPr="007377C1">
        <w:rPr>
          <w:rFonts w:asciiTheme="majorHAnsi" w:eastAsia="Times New Roman" w:hAnsiTheme="majorHAnsi" w:cstheme="majorHAnsi"/>
          <w:sz w:val="24"/>
          <w:szCs w:val="24"/>
          <w:lang w:val="ru-MD"/>
        </w:rPr>
        <w:t>РС Ниспорень</w:t>
      </w:r>
      <w:r w:rsidRPr="007377C1">
        <w:rPr>
          <w:rFonts w:asciiTheme="majorHAnsi" w:eastAsia="Times New Roman" w:hAnsiTheme="majorHAnsi" w:cstheme="majorHAnsi"/>
          <w:sz w:val="24"/>
          <w:szCs w:val="24"/>
          <w:lang w:val="ru-MD"/>
        </w:rPr>
        <w:t xml:space="preserve">, </w:t>
      </w:r>
      <w:r w:rsidR="0050732F" w:rsidRPr="007377C1">
        <w:rPr>
          <w:rFonts w:asciiTheme="majorHAnsi" w:eastAsia="Times New Roman" w:hAnsiTheme="majorHAnsi" w:cstheme="majorHAnsi"/>
          <w:sz w:val="24"/>
          <w:szCs w:val="24"/>
          <w:lang w:val="ru-MD"/>
        </w:rPr>
        <w:t>РС</w:t>
      </w:r>
      <w:r w:rsidRPr="007377C1">
        <w:rPr>
          <w:rFonts w:asciiTheme="majorHAnsi" w:eastAsia="Times New Roman" w:hAnsiTheme="majorHAnsi" w:cstheme="majorHAnsi"/>
          <w:sz w:val="24"/>
          <w:szCs w:val="24"/>
          <w:lang w:val="ru-MD"/>
        </w:rPr>
        <w:t xml:space="preserve"> не обеспечил заключение договоров </w:t>
      </w:r>
      <w:r w:rsidR="0050732F" w:rsidRPr="007377C1">
        <w:rPr>
          <w:rFonts w:asciiTheme="majorHAnsi" w:eastAsia="Times New Roman" w:hAnsiTheme="majorHAnsi" w:cstheme="majorHAnsi"/>
          <w:sz w:val="24"/>
          <w:szCs w:val="24"/>
          <w:lang w:val="ru-MD"/>
        </w:rPr>
        <w:t>безвозмездного пользования</w:t>
      </w:r>
      <w:r w:rsidRPr="007377C1">
        <w:rPr>
          <w:rFonts w:asciiTheme="majorHAnsi" w:eastAsia="Times New Roman" w:hAnsiTheme="majorHAnsi" w:cstheme="majorHAnsi"/>
          <w:sz w:val="24"/>
          <w:szCs w:val="24"/>
          <w:lang w:val="ru-MD"/>
        </w:rPr>
        <w:t xml:space="preserve"> для части имущества, переданного в управление </w:t>
      </w:r>
      <w:r w:rsidR="0050732F" w:rsidRPr="007377C1">
        <w:rPr>
          <w:rFonts w:asciiTheme="majorHAnsi" w:eastAsia="Times New Roman" w:hAnsiTheme="majorHAnsi" w:cstheme="majorHAnsi"/>
          <w:sz w:val="24"/>
          <w:szCs w:val="24"/>
          <w:lang w:val="ru-MD"/>
        </w:rPr>
        <w:t>ПМСУ</w:t>
      </w:r>
      <w:r w:rsidR="004F31BB" w:rsidRPr="007377C1">
        <w:rPr>
          <w:rFonts w:asciiTheme="majorHAnsi" w:eastAsia="Times New Roman" w:hAnsiTheme="majorHAnsi" w:cstheme="majorHAnsi"/>
          <w:sz w:val="24"/>
          <w:szCs w:val="24"/>
          <w:lang w:val="ru-MD"/>
        </w:rPr>
        <w:t>.</w:t>
      </w:r>
    </w:p>
    <w:p w14:paraId="4A1320A0" w14:textId="71DCCCC0" w:rsidR="00704713" w:rsidRPr="007377C1" w:rsidRDefault="00993216" w:rsidP="00993216">
      <w:pPr>
        <w:pStyle w:val="a6"/>
        <w:numPr>
          <w:ilvl w:val="2"/>
          <w:numId w:val="40"/>
        </w:numPr>
        <w:spacing w:after="0" w:line="276" w:lineRule="auto"/>
        <w:ind w:left="0" w:firstLine="0"/>
        <w:jc w:val="both"/>
        <w:rPr>
          <w:rFonts w:asciiTheme="majorHAnsi" w:eastAsia="Times New Roman" w:hAnsiTheme="majorHAnsi" w:cstheme="majorHAnsi"/>
          <w:b/>
          <w:sz w:val="24"/>
          <w:szCs w:val="24"/>
          <w:lang w:val="ru-MD"/>
        </w:rPr>
      </w:pPr>
      <w:r w:rsidRPr="007377C1">
        <w:rPr>
          <w:rFonts w:asciiTheme="majorHAnsi" w:eastAsia="Times New Roman" w:hAnsiTheme="majorHAnsi" w:cstheme="majorHAnsi"/>
          <w:b/>
          <w:i/>
          <w:sz w:val="24"/>
          <w:szCs w:val="24"/>
          <w:lang w:val="ru-MD"/>
        </w:rPr>
        <w:t>В</w:t>
      </w:r>
      <w:r w:rsidR="0050732F" w:rsidRPr="007377C1">
        <w:rPr>
          <w:rFonts w:asciiTheme="majorHAnsi" w:eastAsia="Times New Roman" w:hAnsiTheme="majorHAnsi" w:cstheme="majorHAnsi"/>
          <w:b/>
          <w:i/>
          <w:sz w:val="24"/>
          <w:szCs w:val="24"/>
          <w:lang w:val="ru-MD"/>
        </w:rPr>
        <w:t>недр</w:t>
      </w:r>
      <w:r w:rsidRPr="007377C1">
        <w:rPr>
          <w:rFonts w:asciiTheme="majorHAnsi" w:eastAsia="Times New Roman" w:hAnsiTheme="majorHAnsi" w:cstheme="majorHAnsi"/>
          <w:b/>
          <w:i/>
          <w:sz w:val="24"/>
          <w:szCs w:val="24"/>
          <w:lang w:val="ru-MD"/>
        </w:rPr>
        <w:t xml:space="preserve">ение требований и выполнение рекомендаций, </w:t>
      </w:r>
      <w:r w:rsidR="0050732F" w:rsidRPr="007377C1">
        <w:rPr>
          <w:rFonts w:asciiTheme="majorHAnsi" w:eastAsia="Times New Roman" w:hAnsiTheme="majorHAnsi" w:cstheme="majorHAnsi"/>
          <w:b/>
          <w:i/>
          <w:sz w:val="24"/>
          <w:szCs w:val="24"/>
          <w:lang w:val="ru-MD"/>
        </w:rPr>
        <w:t>напр</w:t>
      </w:r>
      <w:r w:rsidRPr="007377C1">
        <w:rPr>
          <w:rFonts w:asciiTheme="majorHAnsi" w:eastAsia="Times New Roman" w:hAnsiTheme="majorHAnsi" w:cstheme="majorHAnsi"/>
          <w:b/>
          <w:i/>
          <w:sz w:val="24"/>
          <w:szCs w:val="24"/>
          <w:lang w:val="ru-MD"/>
        </w:rPr>
        <w:t>авленных предыдущим аудитом</w:t>
      </w:r>
      <w:r w:rsidR="00704713" w:rsidRPr="007377C1">
        <w:rPr>
          <w:rFonts w:asciiTheme="majorHAnsi" w:eastAsia="Times New Roman" w:hAnsiTheme="majorHAnsi" w:cstheme="majorHAnsi"/>
          <w:b/>
          <w:i/>
          <w:sz w:val="24"/>
          <w:szCs w:val="24"/>
          <w:lang w:val="ru-MD"/>
        </w:rPr>
        <w:t>.</w:t>
      </w:r>
      <w:r w:rsidR="00614CC5" w:rsidRPr="007377C1">
        <w:rPr>
          <w:rFonts w:asciiTheme="majorHAnsi" w:eastAsia="Times New Roman" w:hAnsiTheme="majorHAnsi" w:cstheme="majorHAnsi"/>
          <w:b/>
          <w:sz w:val="24"/>
          <w:szCs w:val="24"/>
          <w:lang w:val="ru-MD"/>
        </w:rPr>
        <w:t xml:space="preserve"> </w:t>
      </w:r>
    </w:p>
    <w:p w14:paraId="316F8FAF" w14:textId="0AED69E6" w:rsidR="00301F4F" w:rsidRPr="007377C1" w:rsidRDefault="00993216" w:rsidP="00301F4F">
      <w:pPr>
        <w:spacing w:after="0" w:line="276" w:lineRule="auto"/>
        <w:ind w:firstLine="720"/>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sz w:val="24"/>
          <w:szCs w:val="24"/>
          <w:lang w:val="ru-MD"/>
        </w:rPr>
        <w:t>В целях исправления ошибок, выявленных предыдущей аудиторской мисси</w:t>
      </w:r>
      <w:r w:rsidR="0050732F" w:rsidRPr="007377C1">
        <w:rPr>
          <w:rFonts w:asciiTheme="majorHAnsi" w:eastAsia="Times New Roman" w:hAnsiTheme="majorHAnsi" w:cstheme="majorHAnsi"/>
          <w:sz w:val="24"/>
          <w:szCs w:val="24"/>
          <w:lang w:val="ru-MD"/>
        </w:rPr>
        <w:t>ей</w:t>
      </w:r>
      <w:r w:rsidRPr="007377C1">
        <w:rPr>
          <w:rFonts w:asciiTheme="majorHAnsi" w:eastAsia="Times New Roman" w:hAnsiTheme="majorHAnsi" w:cstheme="majorHAnsi"/>
          <w:sz w:val="24"/>
          <w:szCs w:val="24"/>
          <w:lang w:val="ru-MD"/>
        </w:rPr>
        <w:t>, Счетн</w:t>
      </w:r>
      <w:r w:rsidR="0050732F" w:rsidRPr="007377C1">
        <w:rPr>
          <w:rFonts w:asciiTheme="majorHAnsi" w:eastAsia="Times New Roman" w:hAnsiTheme="majorHAnsi" w:cstheme="majorHAnsi"/>
          <w:sz w:val="24"/>
          <w:szCs w:val="24"/>
          <w:lang w:val="ru-MD"/>
        </w:rPr>
        <w:t>ая</w:t>
      </w:r>
      <w:r w:rsidRPr="007377C1">
        <w:rPr>
          <w:rFonts w:asciiTheme="majorHAnsi" w:eastAsia="Times New Roman" w:hAnsiTheme="majorHAnsi" w:cstheme="majorHAnsi"/>
          <w:sz w:val="24"/>
          <w:szCs w:val="24"/>
          <w:lang w:val="ru-MD"/>
        </w:rPr>
        <w:t xml:space="preserve"> палат</w:t>
      </w:r>
      <w:r w:rsidR="0050732F" w:rsidRPr="007377C1">
        <w:rPr>
          <w:rFonts w:asciiTheme="majorHAnsi" w:eastAsia="Times New Roman" w:hAnsiTheme="majorHAnsi" w:cstheme="majorHAnsi"/>
          <w:sz w:val="24"/>
          <w:szCs w:val="24"/>
          <w:lang w:val="ru-MD"/>
        </w:rPr>
        <w:t>а, Постановлением №</w:t>
      </w:r>
      <w:r w:rsidRPr="007377C1">
        <w:rPr>
          <w:rFonts w:asciiTheme="majorHAnsi" w:eastAsia="Times New Roman" w:hAnsiTheme="majorHAnsi" w:cstheme="majorHAnsi"/>
          <w:sz w:val="24"/>
          <w:szCs w:val="24"/>
          <w:lang w:val="ru-MD"/>
        </w:rPr>
        <w:t>64 от 13.12.2013</w:t>
      </w:r>
      <w:r w:rsidR="0050732F" w:rsidRPr="007377C1">
        <w:rPr>
          <w:rStyle w:val="a5"/>
          <w:rFonts w:asciiTheme="majorHAnsi" w:eastAsia="Times New Roman" w:hAnsiTheme="majorHAnsi" w:cstheme="majorHAnsi"/>
          <w:sz w:val="24"/>
          <w:szCs w:val="24"/>
          <w:lang w:val="ru-MD"/>
        </w:rPr>
        <w:footnoteReference w:id="65"/>
      </w:r>
      <w:r w:rsidR="0050732F" w:rsidRPr="007377C1">
        <w:rPr>
          <w:rFonts w:asciiTheme="majorHAnsi" w:eastAsia="Times New Roman" w:hAnsiTheme="majorHAnsi" w:cstheme="majorHAnsi"/>
          <w:sz w:val="24"/>
          <w:szCs w:val="24"/>
          <w:lang w:val="ru-MD"/>
        </w:rPr>
        <w:t>,</w:t>
      </w:r>
      <w:r w:rsidRPr="007377C1">
        <w:rPr>
          <w:rFonts w:asciiTheme="majorHAnsi" w:eastAsia="Times New Roman" w:hAnsiTheme="majorHAnsi" w:cstheme="majorHAnsi"/>
          <w:sz w:val="24"/>
          <w:szCs w:val="24"/>
          <w:lang w:val="ru-MD"/>
        </w:rPr>
        <w:t xml:space="preserve"> </w:t>
      </w:r>
      <w:r w:rsidR="0050732F" w:rsidRPr="007377C1">
        <w:rPr>
          <w:rFonts w:asciiTheme="majorHAnsi" w:eastAsia="Times New Roman" w:hAnsiTheme="majorHAnsi" w:cstheme="majorHAnsi"/>
          <w:sz w:val="24"/>
          <w:szCs w:val="24"/>
          <w:lang w:val="ru-MD"/>
        </w:rPr>
        <w:t>напр</w:t>
      </w:r>
      <w:r w:rsidRPr="007377C1">
        <w:rPr>
          <w:rFonts w:asciiTheme="majorHAnsi" w:eastAsia="Times New Roman" w:hAnsiTheme="majorHAnsi" w:cstheme="majorHAnsi"/>
          <w:sz w:val="24"/>
          <w:szCs w:val="24"/>
          <w:lang w:val="ru-MD"/>
        </w:rPr>
        <w:t xml:space="preserve">авил </w:t>
      </w:r>
      <w:r w:rsidR="0050732F" w:rsidRPr="007377C1">
        <w:rPr>
          <w:rFonts w:asciiTheme="majorHAnsi" w:eastAsia="Times New Roman" w:hAnsiTheme="majorHAnsi" w:cstheme="majorHAnsi"/>
          <w:sz w:val="24"/>
          <w:szCs w:val="24"/>
          <w:lang w:val="ru-MD"/>
        </w:rPr>
        <w:t>Р</w:t>
      </w:r>
      <w:r w:rsidRPr="007377C1">
        <w:rPr>
          <w:rFonts w:asciiTheme="majorHAnsi" w:eastAsia="Times New Roman" w:hAnsiTheme="majorHAnsi" w:cstheme="majorHAnsi"/>
          <w:sz w:val="24"/>
          <w:szCs w:val="24"/>
          <w:lang w:val="ru-MD"/>
        </w:rPr>
        <w:t xml:space="preserve">айонному </w:t>
      </w:r>
      <w:r w:rsidR="0050732F" w:rsidRPr="007377C1">
        <w:rPr>
          <w:rFonts w:asciiTheme="majorHAnsi" w:eastAsia="Times New Roman" w:hAnsiTheme="majorHAnsi" w:cstheme="majorHAnsi"/>
          <w:sz w:val="24"/>
          <w:szCs w:val="24"/>
          <w:lang w:val="ru-MD"/>
        </w:rPr>
        <w:t>с</w:t>
      </w:r>
      <w:r w:rsidRPr="007377C1">
        <w:rPr>
          <w:rFonts w:asciiTheme="majorHAnsi" w:eastAsia="Times New Roman" w:hAnsiTheme="majorHAnsi" w:cstheme="majorHAnsi"/>
          <w:sz w:val="24"/>
          <w:szCs w:val="24"/>
          <w:lang w:val="ru-MD"/>
        </w:rPr>
        <w:t xml:space="preserve">овету, </w:t>
      </w:r>
      <w:r w:rsidR="0050732F" w:rsidRPr="007377C1">
        <w:rPr>
          <w:rFonts w:asciiTheme="majorHAnsi" w:eastAsia="Times New Roman" w:hAnsiTheme="majorHAnsi" w:cstheme="majorHAnsi"/>
          <w:sz w:val="24"/>
          <w:szCs w:val="24"/>
          <w:lang w:val="ru-MD"/>
        </w:rPr>
        <w:t>А</w:t>
      </w:r>
      <w:r w:rsidRPr="007377C1">
        <w:rPr>
          <w:rFonts w:asciiTheme="majorHAnsi" w:eastAsia="Times New Roman" w:hAnsiTheme="majorHAnsi" w:cstheme="majorHAnsi"/>
          <w:sz w:val="24"/>
          <w:szCs w:val="24"/>
          <w:lang w:val="ru-MD"/>
        </w:rPr>
        <w:t>ппарату пре</w:t>
      </w:r>
      <w:r w:rsidR="0050732F" w:rsidRPr="007377C1">
        <w:rPr>
          <w:rFonts w:asciiTheme="majorHAnsi" w:eastAsia="Times New Roman" w:hAnsiTheme="majorHAnsi" w:cstheme="majorHAnsi"/>
          <w:sz w:val="24"/>
          <w:szCs w:val="24"/>
          <w:lang w:val="ru-MD"/>
        </w:rPr>
        <w:t>дседателя</w:t>
      </w:r>
      <w:r w:rsidRPr="007377C1">
        <w:rPr>
          <w:rFonts w:asciiTheme="majorHAnsi" w:eastAsia="Times New Roman" w:hAnsiTheme="majorHAnsi" w:cstheme="majorHAnsi"/>
          <w:sz w:val="24"/>
          <w:szCs w:val="24"/>
          <w:lang w:val="ru-MD"/>
        </w:rPr>
        <w:t xml:space="preserve"> и под</w:t>
      </w:r>
      <w:r w:rsidR="0050732F" w:rsidRPr="007377C1">
        <w:rPr>
          <w:rFonts w:asciiTheme="majorHAnsi" w:eastAsia="Times New Roman" w:hAnsiTheme="majorHAnsi" w:cstheme="majorHAnsi"/>
          <w:sz w:val="24"/>
          <w:szCs w:val="24"/>
          <w:lang w:val="ru-MD"/>
        </w:rPr>
        <w:t>ведомств</w:t>
      </w:r>
      <w:r w:rsidRPr="007377C1">
        <w:rPr>
          <w:rFonts w:asciiTheme="majorHAnsi" w:eastAsia="Times New Roman" w:hAnsiTheme="majorHAnsi" w:cstheme="majorHAnsi"/>
          <w:sz w:val="24"/>
          <w:szCs w:val="24"/>
          <w:lang w:val="ru-MD"/>
        </w:rPr>
        <w:t>енным учреждениям: 2 требования и 19 рекомендаций, из которых: 7 были реализованы, 6 частично реализованы и 8 не реализованы. Районный совет за</w:t>
      </w:r>
      <w:r w:rsidR="0050732F" w:rsidRPr="007377C1">
        <w:rPr>
          <w:rFonts w:asciiTheme="majorHAnsi" w:eastAsia="Times New Roman" w:hAnsiTheme="majorHAnsi" w:cstheme="majorHAnsi"/>
          <w:sz w:val="24"/>
          <w:szCs w:val="24"/>
          <w:lang w:val="ru-MD"/>
        </w:rPr>
        <w:t>регистр</w:t>
      </w:r>
      <w:r w:rsidRPr="007377C1">
        <w:rPr>
          <w:rFonts w:asciiTheme="majorHAnsi" w:eastAsia="Times New Roman" w:hAnsiTheme="majorHAnsi" w:cstheme="majorHAnsi"/>
          <w:sz w:val="24"/>
          <w:szCs w:val="24"/>
          <w:lang w:val="ru-MD"/>
        </w:rPr>
        <w:t xml:space="preserve">ировал средний уровень </w:t>
      </w:r>
      <w:r w:rsidR="0050732F" w:rsidRPr="007377C1">
        <w:rPr>
          <w:rFonts w:asciiTheme="majorHAnsi" w:eastAsia="Times New Roman" w:hAnsiTheme="majorHAnsi" w:cstheme="majorHAnsi"/>
          <w:sz w:val="24"/>
          <w:szCs w:val="24"/>
          <w:lang w:val="ru-MD"/>
        </w:rPr>
        <w:t xml:space="preserve">61,9% </w:t>
      </w:r>
      <w:r w:rsidRPr="007377C1">
        <w:rPr>
          <w:rFonts w:asciiTheme="majorHAnsi" w:eastAsia="Times New Roman" w:hAnsiTheme="majorHAnsi" w:cstheme="majorHAnsi"/>
          <w:sz w:val="24"/>
          <w:szCs w:val="24"/>
          <w:lang w:val="ru-MD"/>
        </w:rPr>
        <w:t>выполнения рекомендаций, выдвинутых Счетной палатой</w:t>
      </w:r>
      <w:r w:rsidR="00301F4F" w:rsidRPr="007377C1">
        <w:rPr>
          <w:rFonts w:asciiTheme="majorHAnsi" w:eastAsia="Times New Roman" w:hAnsiTheme="majorHAnsi" w:cstheme="majorHAnsi"/>
          <w:sz w:val="24"/>
          <w:szCs w:val="24"/>
          <w:lang w:val="ru-MD"/>
        </w:rPr>
        <w:t xml:space="preserve">. </w:t>
      </w:r>
    </w:p>
    <w:p w14:paraId="3DE24AED" w14:textId="702DE5F3" w:rsidR="00614CC5" w:rsidRPr="007377C1" w:rsidRDefault="00993216" w:rsidP="00FF61B8">
      <w:pPr>
        <w:spacing w:after="0" w:line="276" w:lineRule="auto"/>
        <w:ind w:firstLine="720"/>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sz w:val="24"/>
          <w:szCs w:val="24"/>
          <w:lang w:val="ru-MD"/>
        </w:rPr>
        <w:t xml:space="preserve">Принимая во внимание, что </w:t>
      </w:r>
      <w:r w:rsidR="0050732F" w:rsidRPr="007377C1">
        <w:rPr>
          <w:rFonts w:asciiTheme="majorHAnsi" w:eastAsia="Times New Roman" w:hAnsiTheme="majorHAnsi" w:cstheme="majorHAnsi"/>
          <w:sz w:val="24"/>
          <w:szCs w:val="24"/>
          <w:lang w:val="ru-MD"/>
        </w:rPr>
        <w:t>Постановл</w:t>
      </w:r>
      <w:r w:rsidRPr="007377C1">
        <w:rPr>
          <w:rFonts w:asciiTheme="majorHAnsi" w:eastAsia="Times New Roman" w:hAnsiTheme="majorHAnsi" w:cstheme="majorHAnsi"/>
          <w:sz w:val="24"/>
          <w:szCs w:val="24"/>
          <w:lang w:val="ru-MD"/>
        </w:rPr>
        <w:t>ение Счетной палаты №64 от 13.12.2013 касается бюджета района</w:t>
      </w:r>
      <w:r w:rsidR="00FD6CC0" w:rsidRPr="007377C1">
        <w:rPr>
          <w:rFonts w:asciiTheme="majorHAnsi" w:eastAsia="Times New Roman" w:hAnsiTheme="majorHAnsi" w:cstheme="majorHAnsi"/>
          <w:sz w:val="24"/>
          <w:szCs w:val="24"/>
          <w:lang w:val="ru-MD"/>
        </w:rPr>
        <w:t xml:space="preserve"> Ниспорень</w:t>
      </w:r>
      <w:r w:rsidRPr="007377C1">
        <w:rPr>
          <w:rFonts w:asciiTheme="majorHAnsi" w:eastAsia="Times New Roman" w:hAnsiTheme="majorHAnsi" w:cstheme="majorHAnsi"/>
          <w:sz w:val="24"/>
          <w:szCs w:val="24"/>
          <w:lang w:val="ru-MD"/>
        </w:rPr>
        <w:t>, рекомендации</w:t>
      </w:r>
      <w:r w:rsidR="00FD6CC0" w:rsidRPr="007377C1">
        <w:rPr>
          <w:rFonts w:asciiTheme="majorHAnsi" w:eastAsia="Times New Roman" w:hAnsiTheme="majorHAnsi" w:cstheme="majorHAnsi"/>
          <w:sz w:val="24"/>
          <w:szCs w:val="24"/>
          <w:lang w:val="ru-MD"/>
        </w:rPr>
        <w:t xml:space="preserve"> в отношении</w:t>
      </w:r>
      <w:r w:rsidRPr="007377C1">
        <w:rPr>
          <w:rFonts w:asciiTheme="majorHAnsi" w:eastAsia="Times New Roman" w:hAnsiTheme="majorHAnsi" w:cstheme="majorHAnsi"/>
          <w:sz w:val="24"/>
          <w:szCs w:val="24"/>
          <w:lang w:val="ru-MD"/>
        </w:rPr>
        <w:t xml:space="preserve"> рай</w:t>
      </w:r>
      <w:r w:rsidR="00FD6CC0" w:rsidRPr="007377C1">
        <w:rPr>
          <w:rFonts w:asciiTheme="majorHAnsi" w:eastAsia="Times New Roman" w:hAnsiTheme="majorHAnsi" w:cstheme="majorHAnsi"/>
          <w:sz w:val="24"/>
          <w:szCs w:val="24"/>
          <w:lang w:val="ru-MD"/>
        </w:rPr>
        <w:t xml:space="preserve">онного </w:t>
      </w:r>
      <w:r w:rsidRPr="007377C1">
        <w:rPr>
          <w:rFonts w:asciiTheme="majorHAnsi" w:eastAsia="Times New Roman" w:hAnsiTheme="majorHAnsi" w:cstheme="majorHAnsi"/>
          <w:sz w:val="24"/>
          <w:szCs w:val="24"/>
          <w:lang w:val="ru-MD"/>
        </w:rPr>
        <w:t>бюджет</w:t>
      </w:r>
      <w:r w:rsidR="00FD6CC0" w:rsidRPr="007377C1">
        <w:rPr>
          <w:rFonts w:asciiTheme="majorHAnsi" w:eastAsia="Times New Roman" w:hAnsiTheme="majorHAnsi" w:cstheme="majorHAnsi"/>
          <w:sz w:val="24"/>
          <w:szCs w:val="24"/>
          <w:lang w:val="ru-MD"/>
        </w:rPr>
        <w:t>а</w:t>
      </w:r>
      <w:r w:rsidRPr="007377C1">
        <w:rPr>
          <w:rFonts w:asciiTheme="majorHAnsi" w:eastAsia="Times New Roman" w:hAnsiTheme="majorHAnsi" w:cstheme="majorHAnsi"/>
          <w:sz w:val="24"/>
          <w:szCs w:val="24"/>
          <w:lang w:val="ru-MD"/>
        </w:rPr>
        <w:t xml:space="preserve">, </w:t>
      </w:r>
      <w:r w:rsidR="00FD6CC0" w:rsidRPr="007377C1">
        <w:rPr>
          <w:rFonts w:asciiTheme="majorHAnsi" w:eastAsia="Times New Roman" w:hAnsiTheme="majorHAnsi" w:cstheme="majorHAnsi"/>
          <w:sz w:val="24"/>
          <w:szCs w:val="24"/>
          <w:lang w:val="ru-MD"/>
        </w:rPr>
        <w:t>оставшиеся</w:t>
      </w:r>
      <w:r w:rsidRPr="007377C1">
        <w:rPr>
          <w:rFonts w:asciiTheme="majorHAnsi" w:eastAsia="Times New Roman" w:hAnsiTheme="majorHAnsi" w:cstheme="majorHAnsi"/>
          <w:sz w:val="24"/>
          <w:szCs w:val="24"/>
          <w:lang w:val="ru-MD"/>
        </w:rPr>
        <w:t xml:space="preserve"> не реализован</w:t>
      </w:r>
      <w:r w:rsidR="00FD6CC0" w:rsidRPr="007377C1">
        <w:rPr>
          <w:rFonts w:asciiTheme="majorHAnsi" w:eastAsia="Times New Roman" w:hAnsiTheme="majorHAnsi" w:cstheme="majorHAnsi"/>
          <w:sz w:val="24"/>
          <w:szCs w:val="24"/>
          <w:lang w:val="ru-MD"/>
        </w:rPr>
        <w:t>н</w:t>
      </w:r>
      <w:r w:rsidRPr="007377C1">
        <w:rPr>
          <w:rFonts w:asciiTheme="majorHAnsi" w:eastAsia="Times New Roman" w:hAnsiTheme="majorHAnsi" w:cstheme="majorHAnsi"/>
          <w:sz w:val="24"/>
          <w:szCs w:val="24"/>
          <w:lang w:val="ru-MD"/>
        </w:rPr>
        <w:t>ы</w:t>
      </w:r>
      <w:r w:rsidR="00FD6CC0" w:rsidRPr="007377C1">
        <w:rPr>
          <w:rFonts w:asciiTheme="majorHAnsi" w:eastAsia="Times New Roman" w:hAnsiTheme="majorHAnsi" w:cstheme="majorHAnsi"/>
          <w:sz w:val="24"/>
          <w:szCs w:val="24"/>
          <w:lang w:val="ru-MD"/>
        </w:rPr>
        <w:t>ми</w:t>
      </w:r>
      <w:r w:rsidRPr="007377C1">
        <w:rPr>
          <w:rFonts w:asciiTheme="majorHAnsi" w:eastAsia="Times New Roman" w:hAnsiTheme="majorHAnsi" w:cstheme="majorHAnsi"/>
          <w:sz w:val="24"/>
          <w:szCs w:val="24"/>
          <w:lang w:val="ru-MD"/>
        </w:rPr>
        <w:t xml:space="preserve">, будут переформулированы и повторены в настоящем </w:t>
      </w:r>
      <w:r w:rsidR="00FD6CC0" w:rsidRPr="007377C1">
        <w:rPr>
          <w:rFonts w:asciiTheme="majorHAnsi" w:eastAsia="Times New Roman" w:hAnsiTheme="majorHAnsi" w:cstheme="majorHAnsi"/>
          <w:sz w:val="24"/>
          <w:szCs w:val="24"/>
          <w:lang w:val="ru-MD"/>
        </w:rPr>
        <w:t>О</w:t>
      </w:r>
      <w:r w:rsidRPr="007377C1">
        <w:rPr>
          <w:rFonts w:asciiTheme="majorHAnsi" w:eastAsia="Times New Roman" w:hAnsiTheme="majorHAnsi" w:cstheme="majorHAnsi"/>
          <w:sz w:val="24"/>
          <w:szCs w:val="24"/>
          <w:lang w:val="ru-MD"/>
        </w:rPr>
        <w:t xml:space="preserve">тчете </w:t>
      </w:r>
      <w:r w:rsidR="00FD6CC0" w:rsidRPr="007377C1">
        <w:rPr>
          <w:rFonts w:asciiTheme="majorHAnsi" w:eastAsia="Times New Roman" w:hAnsiTheme="majorHAnsi" w:cstheme="majorHAnsi"/>
          <w:sz w:val="24"/>
          <w:szCs w:val="24"/>
          <w:lang w:val="ru-MD"/>
        </w:rPr>
        <w:t xml:space="preserve">аудита. </w:t>
      </w:r>
    </w:p>
    <w:p w14:paraId="15F5F1A5" w14:textId="670E9600" w:rsidR="00B62D93" w:rsidRPr="007377C1" w:rsidRDefault="00B62D93" w:rsidP="002C3D9B">
      <w:pPr>
        <w:pStyle w:val="1"/>
        <w:spacing w:line="276" w:lineRule="auto"/>
        <w:jc w:val="both"/>
        <w:rPr>
          <w:rFonts w:eastAsia="Times New Roman" w:cstheme="majorHAnsi"/>
          <w:color w:val="auto"/>
          <w:sz w:val="24"/>
          <w:szCs w:val="24"/>
          <w:lang w:val="ru-MD"/>
        </w:rPr>
      </w:pPr>
      <w:bookmarkStart w:id="30" w:name="_Toc58780366"/>
      <w:bookmarkStart w:id="31" w:name="_Toc100875960"/>
      <w:r w:rsidRPr="007377C1">
        <w:rPr>
          <w:rFonts w:cstheme="majorHAnsi"/>
          <w:b/>
          <w:sz w:val="28"/>
          <w:szCs w:val="28"/>
          <w:lang w:val="ru-MD"/>
        </w:rPr>
        <w:t xml:space="preserve">V. </w:t>
      </w:r>
      <w:bookmarkEnd w:id="30"/>
      <w:r w:rsidR="004B1714" w:rsidRPr="007377C1">
        <w:rPr>
          <w:rFonts w:cstheme="majorHAnsi"/>
          <w:b/>
          <w:sz w:val="28"/>
          <w:szCs w:val="28"/>
          <w:lang w:val="ru-MD"/>
        </w:rPr>
        <w:t>ОБЩИЙ ВЫВОД</w:t>
      </w:r>
      <w:bookmarkEnd w:id="31"/>
    </w:p>
    <w:p w14:paraId="17440F2D" w14:textId="2C8733F5" w:rsidR="00802C77" w:rsidRPr="007377C1" w:rsidRDefault="004B1714" w:rsidP="00802C77">
      <w:pPr>
        <w:spacing w:after="0" w:line="276" w:lineRule="auto"/>
        <w:ind w:firstLine="567"/>
        <w:jc w:val="both"/>
        <w:rPr>
          <w:rFonts w:asciiTheme="majorHAnsi" w:eastAsia="Times New Roman" w:hAnsiTheme="majorHAnsi" w:cstheme="majorHAnsi"/>
          <w:sz w:val="24"/>
          <w:szCs w:val="24"/>
          <w:lang w:val="ru-MD"/>
        </w:rPr>
      </w:pPr>
      <w:r w:rsidRPr="007377C1">
        <w:rPr>
          <w:rFonts w:asciiTheme="majorHAnsi" w:hAnsiTheme="majorHAnsi" w:cstheme="majorHAnsi"/>
          <w:sz w:val="24"/>
          <w:szCs w:val="24"/>
          <w:lang w:val="ru-MD"/>
        </w:rPr>
        <w:t xml:space="preserve">Аудиторская миссия отмечает, в рамках бюджетного процесса и </w:t>
      </w:r>
      <w:r w:rsidR="00682B60" w:rsidRPr="007377C1">
        <w:rPr>
          <w:rFonts w:asciiTheme="majorHAnsi" w:hAnsiTheme="majorHAnsi" w:cstheme="majorHAnsi"/>
          <w:sz w:val="24"/>
          <w:szCs w:val="24"/>
          <w:lang w:val="ru-MD"/>
        </w:rPr>
        <w:t xml:space="preserve">управления </w:t>
      </w:r>
      <w:r w:rsidRPr="007377C1">
        <w:rPr>
          <w:rFonts w:asciiTheme="majorHAnsi" w:hAnsiTheme="majorHAnsi" w:cstheme="majorHAnsi"/>
          <w:sz w:val="24"/>
          <w:szCs w:val="24"/>
          <w:lang w:val="ru-MD"/>
        </w:rPr>
        <w:t>публичным имуществом</w:t>
      </w:r>
      <w:r w:rsidR="00682B60" w:rsidRPr="007377C1">
        <w:rPr>
          <w:rFonts w:asciiTheme="majorHAnsi" w:hAnsiTheme="majorHAnsi" w:cstheme="majorHAnsi"/>
          <w:sz w:val="24"/>
          <w:szCs w:val="24"/>
          <w:lang w:val="ru-MD"/>
        </w:rPr>
        <w:t xml:space="preserve"> АТЕ II район Ниспорень</w:t>
      </w:r>
      <w:r w:rsidRPr="007377C1">
        <w:rPr>
          <w:rFonts w:asciiTheme="majorHAnsi" w:hAnsiTheme="majorHAnsi" w:cstheme="majorHAnsi"/>
          <w:sz w:val="24"/>
          <w:szCs w:val="24"/>
          <w:lang w:val="ru-MD"/>
        </w:rPr>
        <w:t xml:space="preserve"> все еще существуют зоны и действия, которые не соответствуют требованиям и, в частности, духу соответствия и надлежащего управления. </w:t>
      </w:r>
    </w:p>
    <w:p w14:paraId="091ABD9A" w14:textId="01DCA72B" w:rsidR="00802C77" w:rsidRPr="007377C1" w:rsidRDefault="00682B60" w:rsidP="00802C77">
      <w:pPr>
        <w:spacing w:after="0" w:line="276" w:lineRule="auto"/>
        <w:ind w:firstLine="567"/>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sz w:val="24"/>
          <w:szCs w:val="24"/>
          <w:lang w:val="ru-MD"/>
        </w:rPr>
        <w:t xml:space="preserve">Таким образом, внешний публичный аудит отмечает: невыявление и непроведение достоверной оценки экономического потенциала и, соответственно, налогооблагаемой базы, связанной с формированием источников пополнения районного бюджета; использование необоснованных и неэффективных расходов на инвестиции и капитальный ремонт; несоблюдение процедур закупок товаров и услуг; отсутствие надлежащего учета публичного имущества и достоверной отчетности имущественных ситуаций, а также необеспечение полной регистрации в Реестре недвижимого имущества прав на недвижимое имущество, что </w:t>
      </w:r>
      <w:r w:rsidR="002F7220" w:rsidRPr="007377C1">
        <w:rPr>
          <w:rFonts w:asciiTheme="majorHAnsi" w:eastAsia="Times New Roman" w:hAnsiTheme="majorHAnsi" w:cstheme="majorHAnsi"/>
          <w:sz w:val="24"/>
          <w:szCs w:val="24"/>
          <w:lang w:val="ru-MD"/>
        </w:rPr>
        <w:t>указыв</w:t>
      </w:r>
      <w:r w:rsidRPr="007377C1">
        <w:rPr>
          <w:rFonts w:asciiTheme="majorHAnsi" w:eastAsia="Times New Roman" w:hAnsiTheme="majorHAnsi" w:cstheme="majorHAnsi"/>
          <w:sz w:val="24"/>
          <w:szCs w:val="24"/>
          <w:lang w:val="ru-MD"/>
        </w:rPr>
        <w:t xml:space="preserve">ает </w:t>
      </w:r>
      <w:r w:rsidR="002F7220" w:rsidRPr="007377C1">
        <w:rPr>
          <w:rFonts w:asciiTheme="majorHAnsi" w:eastAsia="Times New Roman" w:hAnsiTheme="majorHAnsi" w:cstheme="majorHAnsi"/>
          <w:sz w:val="24"/>
          <w:szCs w:val="24"/>
          <w:lang w:val="ru-MD"/>
        </w:rPr>
        <w:t xml:space="preserve">на </w:t>
      </w:r>
      <w:r w:rsidRPr="007377C1">
        <w:rPr>
          <w:rFonts w:asciiTheme="majorHAnsi" w:eastAsia="Times New Roman" w:hAnsiTheme="majorHAnsi" w:cstheme="majorHAnsi"/>
          <w:sz w:val="24"/>
          <w:szCs w:val="24"/>
          <w:lang w:val="ru-MD"/>
        </w:rPr>
        <w:t>низкую ответственность лиц, принимающих решения</w:t>
      </w:r>
      <w:r w:rsidR="002F7220" w:rsidRPr="007377C1">
        <w:rPr>
          <w:rFonts w:asciiTheme="majorHAnsi" w:eastAsia="Times New Roman" w:hAnsiTheme="majorHAnsi" w:cstheme="majorHAnsi"/>
          <w:sz w:val="24"/>
          <w:szCs w:val="24"/>
          <w:lang w:val="ru-MD"/>
        </w:rPr>
        <w:t>,</w:t>
      </w:r>
      <w:r w:rsidRPr="007377C1">
        <w:rPr>
          <w:rFonts w:asciiTheme="majorHAnsi" w:eastAsia="Times New Roman" w:hAnsiTheme="majorHAnsi" w:cstheme="majorHAnsi"/>
          <w:sz w:val="24"/>
          <w:szCs w:val="24"/>
          <w:lang w:val="ru-MD"/>
        </w:rPr>
        <w:t xml:space="preserve"> при осуществлении функциональных обязанностей, неэффективность использования </w:t>
      </w:r>
      <w:r w:rsidR="002F7220" w:rsidRPr="007377C1">
        <w:rPr>
          <w:rFonts w:asciiTheme="majorHAnsi" w:eastAsia="Times New Roman" w:hAnsiTheme="majorHAnsi" w:cstheme="majorHAnsi"/>
          <w:sz w:val="24"/>
          <w:szCs w:val="24"/>
          <w:lang w:val="ru-MD"/>
        </w:rPr>
        <w:t>публич</w:t>
      </w:r>
      <w:r w:rsidRPr="007377C1">
        <w:rPr>
          <w:rFonts w:asciiTheme="majorHAnsi" w:eastAsia="Times New Roman" w:hAnsiTheme="majorHAnsi" w:cstheme="majorHAnsi"/>
          <w:sz w:val="24"/>
          <w:szCs w:val="24"/>
          <w:lang w:val="ru-MD"/>
        </w:rPr>
        <w:t xml:space="preserve">ных </w:t>
      </w:r>
      <w:r w:rsidR="002F7220" w:rsidRPr="007377C1">
        <w:rPr>
          <w:rFonts w:asciiTheme="majorHAnsi" w:eastAsia="Times New Roman" w:hAnsiTheme="majorHAnsi" w:cstheme="majorHAnsi"/>
          <w:sz w:val="24"/>
          <w:szCs w:val="24"/>
          <w:lang w:val="ru-MD"/>
        </w:rPr>
        <w:t>средств</w:t>
      </w:r>
      <w:r w:rsidRPr="007377C1">
        <w:rPr>
          <w:rFonts w:asciiTheme="majorHAnsi" w:eastAsia="Times New Roman" w:hAnsiTheme="majorHAnsi" w:cstheme="majorHAnsi"/>
          <w:sz w:val="24"/>
          <w:szCs w:val="24"/>
          <w:lang w:val="ru-MD"/>
        </w:rPr>
        <w:t xml:space="preserve"> и т. д</w:t>
      </w:r>
      <w:r w:rsidR="00802C77" w:rsidRPr="007377C1">
        <w:rPr>
          <w:rFonts w:asciiTheme="majorHAnsi" w:eastAsia="Times New Roman" w:hAnsiTheme="majorHAnsi" w:cstheme="majorHAnsi"/>
          <w:sz w:val="24"/>
          <w:szCs w:val="24"/>
          <w:lang w:val="ru-MD"/>
        </w:rPr>
        <w:t xml:space="preserve">. </w:t>
      </w:r>
    </w:p>
    <w:p w14:paraId="61E87FDB" w14:textId="31BBD39C" w:rsidR="00802C77" w:rsidRPr="007377C1" w:rsidRDefault="00DC426D" w:rsidP="00802C77">
      <w:pPr>
        <w:spacing w:after="0" w:line="276" w:lineRule="auto"/>
        <w:ind w:firstLine="567"/>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sz w:val="24"/>
          <w:szCs w:val="24"/>
          <w:lang w:val="ru-MD"/>
        </w:rPr>
        <w:t>В заключении, делаем вывод, что финансовые и имущественные ресурсы АТЕ р-н Ниспорень не оцениваются, не управляются и не используются надлежащим образом, в общественных интересах</w:t>
      </w:r>
      <w:r w:rsidR="00802C77" w:rsidRPr="007377C1">
        <w:rPr>
          <w:rFonts w:asciiTheme="majorHAnsi" w:eastAsia="Times New Roman" w:hAnsiTheme="majorHAnsi" w:cstheme="majorHAnsi"/>
          <w:sz w:val="24"/>
          <w:szCs w:val="24"/>
          <w:lang w:val="ru-MD"/>
        </w:rPr>
        <w:t xml:space="preserve">. </w:t>
      </w:r>
    </w:p>
    <w:p w14:paraId="2F7DD644" w14:textId="754BBEC6" w:rsidR="00802C77" w:rsidRPr="007377C1" w:rsidRDefault="00DC426D" w:rsidP="00802C77">
      <w:pPr>
        <w:spacing w:after="0" w:line="276" w:lineRule="auto"/>
        <w:ind w:firstLine="567"/>
        <w:jc w:val="both"/>
        <w:rPr>
          <w:rFonts w:asciiTheme="majorHAnsi" w:eastAsia="Times New Roman" w:hAnsiTheme="majorHAnsi" w:cstheme="majorHAnsi"/>
          <w:sz w:val="24"/>
          <w:szCs w:val="24"/>
          <w:lang w:val="ru-MD"/>
        </w:rPr>
      </w:pPr>
      <w:r w:rsidRPr="007377C1">
        <w:rPr>
          <w:rFonts w:asciiTheme="majorHAnsi" w:hAnsiTheme="majorHAnsi" w:cstheme="majorHAnsi"/>
          <w:color w:val="000000" w:themeColor="text1"/>
          <w:sz w:val="24"/>
          <w:szCs w:val="24"/>
          <w:lang w:val="ru-MD"/>
        </w:rPr>
        <w:t>В этом контексте, внешний публичный аудит выдвигает необходимые рекомендации для пунктуального устранения недостатков, соответственно, для снижения очевидных рисков</w:t>
      </w:r>
      <w:r w:rsidR="00802C77" w:rsidRPr="007377C1">
        <w:rPr>
          <w:rFonts w:asciiTheme="majorHAnsi" w:eastAsia="Times New Roman" w:hAnsiTheme="majorHAnsi" w:cstheme="majorHAnsi"/>
          <w:sz w:val="24"/>
          <w:szCs w:val="24"/>
          <w:lang w:val="ru-MD"/>
        </w:rPr>
        <w:t>.</w:t>
      </w:r>
    </w:p>
    <w:p w14:paraId="37F8577B" w14:textId="3DAA370B" w:rsidR="00E75EDA" w:rsidRPr="007377C1" w:rsidRDefault="00E75EDA" w:rsidP="00812A03">
      <w:pPr>
        <w:pStyle w:val="1"/>
        <w:rPr>
          <w:lang w:val="ru-MD"/>
        </w:rPr>
      </w:pPr>
      <w:bookmarkStart w:id="32" w:name="_Toc60045179"/>
      <w:bookmarkStart w:id="33" w:name="_Toc58780367"/>
      <w:bookmarkStart w:id="34" w:name="_Toc100875961"/>
      <w:r w:rsidRPr="007377C1">
        <w:rPr>
          <w:lang w:val="ru-MD"/>
        </w:rPr>
        <w:t xml:space="preserve">VI.   </w:t>
      </w:r>
      <w:r w:rsidR="00DC426D" w:rsidRPr="007377C1">
        <w:rPr>
          <w:lang w:val="ru-MD"/>
        </w:rPr>
        <w:t>РЕКОМЕНДАЦИИ</w:t>
      </w:r>
      <w:r w:rsidRPr="007377C1">
        <w:rPr>
          <w:lang w:val="ru-MD"/>
        </w:rPr>
        <w:t>:</w:t>
      </w:r>
      <w:bookmarkEnd w:id="32"/>
      <w:bookmarkEnd w:id="33"/>
      <w:bookmarkEnd w:id="34"/>
    </w:p>
    <w:p w14:paraId="4D40D8E2" w14:textId="55970C77" w:rsidR="009B1C23" w:rsidRPr="007377C1" w:rsidRDefault="00465FA1" w:rsidP="00B21E2F">
      <w:pPr>
        <w:spacing w:after="0" w:line="276" w:lineRule="auto"/>
        <w:ind w:firstLine="708"/>
        <w:jc w:val="both"/>
        <w:rPr>
          <w:rFonts w:asciiTheme="majorHAnsi" w:hAnsiTheme="majorHAnsi" w:cstheme="majorHAnsi"/>
          <w:b/>
          <w:sz w:val="24"/>
          <w:szCs w:val="24"/>
          <w:lang w:val="ru-MD"/>
        </w:rPr>
      </w:pPr>
      <w:r w:rsidRPr="007377C1">
        <w:rPr>
          <w:rFonts w:asciiTheme="majorHAnsi" w:hAnsiTheme="majorHAnsi" w:cstheme="majorHAnsi"/>
          <w:b/>
          <w:sz w:val="24"/>
          <w:szCs w:val="24"/>
          <w:lang w:val="ru-MD"/>
        </w:rPr>
        <w:t xml:space="preserve">Председателю и Районному совету Ниспорень </w:t>
      </w:r>
      <w:r w:rsidRPr="007377C1">
        <w:rPr>
          <w:rFonts w:asciiTheme="majorHAnsi" w:hAnsiTheme="majorHAnsi" w:cstheme="majorHAnsi"/>
          <w:color w:val="333333"/>
          <w:sz w:val="24"/>
          <w:szCs w:val="24"/>
          <w:lang w:val="ru-MD"/>
        </w:rPr>
        <w:t>обеспечить</w:t>
      </w:r>
      <w:r w:rsidR="00E75EDA" w:rsidRPr="007377C1">
        <w:rPr>
          <w:rFonts w:asciiTheme="majorHAnsi" w:hAnsiTheme="majorHAnsi" w:cstheme="majorHAnsi"/>
          <w:sz w:val="24"/>
          <w:szCs w:val="24"/>
          <w:lang w:val="ru-MD"/>
        </w:rPr>
        <w:t>:</w:t>
      </w:r>
      <w:r w:rsidR="00E75EDA" w:rsidRPr="007377C1">
        <w:rPr>
          <w:rFonts w:asciiTheme="majorHAnsi" w:hAnsiTheme="majorHAnsi" w:cstheme="majorHAnsi"/>
          <w:b/>
          <w:sz w:val="24"/>
          <w:szCs w:val="24"/>
          <w:lang w:val="ru-MD"/>
        </w:rPr>
        <w:t xml:space="preserve"> </w:t>
      </w:r>
    </w:p>
    <w:p w14:paraId="4BCD2FB7" w14:textId="27AFD6FD" w:rsidR="009B1C23" w:rsidRPr="007377C1" w:rsidRDefault="00465FA1" w:rsidP="00971E85">
      <w:pPr>
        <w:pStyle w:val="a6"/>
        <w:numPr>
          <w:ilvl w:val="0"/>
          <w:numId w:val="19"/>
        </w:numPr>
        <w:shd w:val="clear" w:color="auto" w:fill="FFFFFF"/>
        <w:tabs>
          <w:tab w:val="left" w:pos="360"/>
        </w:tabs>
        <w:spacing w:after="0" w:line="276" w:lineRule="auto"/>
        <w:ind w:left="0" w:firstLine="0"/>
        <w:jc w:val="both"/>
        <w:rPr>
          <w:rFonts w:asciiTheme="majorHAnsi" w:hAnsiTheme="majorHAnsi" w:cstheme="majorHAnsi"/>
          <w:sz w:val="24"/>
          <w:szCs w:val="24"/>
          <w:lang w:val="ru-MD"/>
        </w:rPr>
      </w:pPr>
      <w:r w:rsidRPr="007377C1">
        <w:rPr>
          <w:rFonts w:asciiTheme="majorHAnsi" w:hAnsiTheme="majorHAnsi" w:cstheme="majorHAnsi"/>
          <w:color w:val="333333"/>
          <w:sz w:val="24"/>
          <w:szCs w:val="24"/>
          <w:lang w:val="ru-MD"/>
        </w:rPr>
        <w:t>внедрение надлежащего внутреннего управленческого контроля путем разработки, утверждения и мониторинга операционных процессов, связанных с обоснованием бюджетного прогноза по всем видам доходов и расходов, с соответствующим указанием обязанностей</w:t>
      </w:r>
      <w:r w:rsidRPr="007377C1">
        <w:rPr>
          <w:rFonts w:asciiTheme="majorHAnsi" w:hAnsiTheme="majorHAnsi" w:cstheme="majorHAnsi"/>
          <w:i/>
          <w:color w:val="333333"/>
          <w:sz w:val="24"/>
          <w:szCs w:val="24"/>
          <w:lang w:val="ru-MD"/>
        </w:rPr>
        <w:t xml:space="preserve"> </w:t>
      </w:r>
      <w:r w:rsidRPr="007377C1">
        <w:rPr>
          <w:rFonts w:asciiTheme="majorHAnsi" w:hAnsiTheme="majorHAnsi" w:cstheme="majorHAnsi"/>
          <w:color w:val="333333"/>
          <w:sz w:val="24"/>
          <w:szCs w:val="24"/>
          <w:lang w:val="ru-MD"/>
        </w:rPr>
        <w:t xml:space="preserve"> </w:t>
      </w:r>
      <w:r w:rsidR="009B1C23" w:rsidRPr="007377C1">
        <w:rPr>
          <w:rFonts w:asciiTheme="majorHAnsi" w:hAnsiTheme="majorHAnsi" w:cstheme="majorHAnsi"/>
          <w:color w:val="333333"/>
          <w:sz w:val="24"/>
          <w:szCs w:val="24"/>
          <w:lang w:val="ru-MD"/>
        </w:rPr>
        <w:t>(</w:t>
      </w:r>
      <w:r w:rsidR="006F6697" w:rsidRPr="007377C1">
        <w:rPr>
          <w:rFonts w:asciiTheme="majorHAnsi" w:hAnsiTheme="majorHAnsi" w:cstheme="majorHAnsi"/>
          <w:color w:val="333333"/>
          <w:sz w:val="24"/>
          <w:szCs w:val="24"/>
          <w:lang w:val="ru-MD"/>
        </w:rPr>
        <w:t>п</w:t>
      </w:r>
      <w:r w:rsidR="009B1C23" w:rsidRPr="007377C1">
        <w:rPr>
          <w:rFonts w:asciiTheme="majorHAnsi" w:hAnsiTheme="majorHAnsi" w:cstheme="majorHAnsi"/>
          <w:color w:val="333333"/>
          <w:sz w:val="24"/>
          <w:szCs w:val="24"/>
          <w:lang w:val="ru-MD"/>
        </w:rPr>
        <w:t>.</w:t>
      </w:r>
      <w:r w:rsidR="007E3839" w:rsidRPr="007377C1">
        <w:rPr>
          <w:rFonts w:asciiTheme="majorHAnsi" w:hAnsiTheme="majorHAnsi" w:cstheme="majorHAnsi"/>
          <w:color w:val="333333"/>
          <w:sz w:val="24"/>
          <w:szCs w:val="24"/>
          <w:lang w:val="ru-MD"/>
        </w:rPr>
        <w:t>4.1</w:t>
      </w:r>
      <w:r w:rsidR="00206DAB" w:rsidRPr="007377C1">
        <w:rPr>
          <w:rFonts w:asciiTheme="majorHAnsi" w:hAnsiTheme="majorHAnsi" w:cstheme="majorHAnsi"/>
          <w:color w:val="333333"/>
          <w:sz w:val="24"/>
          <w:szCs w:val="24"/>
          <w:lang w:val="ru-MD"/>
        </w:rPr>
        <w:t>.1.</w:t>
      </w:r>
      <w:r w:rsidR="009B1C23" w:rsidRPr="007377C1">
        <w:rPr>
          <w:rFonts w:asciiTheme="majorHAnsi" w:hAnsiTheme="majorHAnsi" w:cstheme="majorHAnsi"/>
          <w:color w:val="333333"/>
          <w:sz w:val="24"/>
          <w:szCs w:val="24"/>
          <w:lang w:val="ru-MD"/>
        </w:rPr>
        <w:t>);</w:t>
      </w:r>
    </w:p>
    <w:p w14:paraId="19AC629D" w14:textId="724797C9" w:rsidR="003D10F6" w:rsidRPr="007377C1" w:rsidRDefault="00465FA1" w:rsidP="00971E85">
      <w:pPr>
        <w:pStyle w:val="a6"/>
        <w:numPr>
          <w:ilvl w:val="0"/>
          <w:numId w:val="19"/>
        </w:numPr>
        <w:shd w:val="clear" w:color="auto" w:fill="FFFFFF"/>
        <w:tabs>
          <w:tab w:val="left" w:pos="360"/>
        </w:tabs>
        <w:spacing w:after="0" w:line="276" w:lineRule="auto"/>
        <w:ind w:left="0" w:firstLine="0"/>
        <w:jc w:val="both"/>
        <w:rPr>
          <w:rFonts w:asciiTheme="majorHAnsi" w:hAnsiTheme="majorHAnsi" w:cstheme="majorHAnsi"/>
          <w:sz w:val="24"/>
          <w:szCs w:val="24"/>
          <w:lang w:val="ru-MD"/>
        </w:rPr>
      </w:pPr>
      <w:r w:rsidRPr="007377C1">
        <w:rPr>
          <w:rFonts w:asciiTheme="majorHAnsi" w:hAnsiTheme="majorHAnsi" w:cstheme="majorHAnsi"/>
          <w:color w:val="333333"/>
          <w:sz w:val="24"/>
          <w:szCs w:val="24"/>
          <w:lang w:val="ru-MD"/>
        </w:rPr>
        <w:t xml:space="preserve">установление, расчет и взимание, в соответствии с положениями закона, платы за аренду </w:t>
      </w:r>
      <w:r w:rsidR="00E75EDA" w:rsidRPr="007377C1">
        <w:rPr>
          <w:rFonts w:asciiTheme="majorHAnsi" w:hAnsiTheme="majorHAnsi" w:cstheme="majorHAnsi"/>
          <w:color w:val="333333"/>
          <w:sz w:val="24"/>
          <w:szCs w:val="24"/>
          <w:lang w:val="ru-MD"/>
        </w:rPr>
        <w:t>(</w:t>
      </w:r>
      <w:r w:rsidR="006F6697" w:rsidRPr="007377C1">
        <w:rPr>
          <w:rFonts w:asciiTheme="majorHAnsi" w:hAnsiTheme="majorHAnsi" w:cstheme="majorHAnsi"/>
          <w:color w:val="333333"/>
          <w:sz w:val="24"/>
          <w:szCs w:val="24"/>
          <w:lang w:val="ru-MD"/>
        </w:rPr>
        <w:t>п</w:t>
      </w:r>
      <w:r w:rsidR="00E75EDA" w:rsidRPr="007377C1">
        <w:rPr>
          <w:rFonts w:asciiTheme="majorHAnsi" w:hAnsiTheme="majorHAnsi" w:cstheme="majorHAnsi"/>
          <w:color w:val="333333"/>
          <w:sz w:val="24"/>
          <w:szCs w:val="24"/>
          <w:lang w:val="ru-MD"/>
        </w:rPr>
        <w:t>.</w:t>
      </w:r>
      <w:r w:rsidR="00D222B2" w:rsidRPr="007377C1">
        <w:rPr>
          <w:rFonts w:asciiTheme="majorHAnsi" w:hAnsiTheme="majorHAnsi" w:cstheme="majorHAnsi"/>
          <w:color w:val="333333"/>
          <w:sz w:val="24"/>
          <w:szCs w:val="24"/>
          <w:lang w:val="ru-MD"/>
        </w:rPr>
        <w:t xml:space="preserve"> </w:t>
      </w:r>
      <w:r w:rsidR="007E3839" w:rsidRPr="007377C1">
        <w:rPr>
          <w:rFonts w:asciiTheme="majorHAnsi" w:hAnsiTheme="majorHAnsi" w:cstheme="majorHAnsi"/>
          <w:color w:val="333333"/>
          <w:sz w:val="24"/>
          <w:szCs w:val="24"/>
          <w:lang w:val="ru-MD"/>
        </w:rPr>
        <w:t>4.1.1</w:t>
      </w:r>
      <w:r w:rsidR="00206DAB" w:rsidRPr="007377C1">
        <w:rPr>
          <w:rFonts w:asciiTheme="majorHAnsi" w:hAnsiTheme="majorHAnsi" w:cstheme="majorHAnsi"/>
          <w:color w:val="333333"/>
          <w:sz w:val="24"/>
          <w:szCs w:val="24"/>
          <w:lang w:val="ru-MD"/>
        </w:rPr>
        <w:t>.</w:t>
      </w:r>
      <w:r w:rsidR="00E75EDA" w:rsidRPr="007377C1">
        <w:rPr>
          <w:rFonts w:asciiTheme="majorHAnsi" w:hAnsiTheme="majorHAnsi" w:cstheme="majorHAnsi"/>
          <w:color w:val="333333"/>
          <w:sz w:val="24"/>
          <w:szCs w:val="24"/>
          <w:lang w:val="ru-MD"/>
        </w:rPr>
        <w:t>);</w:t>
      </w:r>
      <w:r w:rsidR="003D10F6" w:rsidRPr="007377C1">
        <w:rPr>
          <w:rFonts w:asciiTheme="majorHAnsi" w:eastAsia="Times New Roman" w:hAnsiTheme="majorHAnsi" w:cstheme="majorHAnsi"/>
          <w:b/>
          <w:bCs/>
          <w:sz w:val="24"/>
          <w:szCs w:val="24"/>
          <w:lang w:val="ru-MD"/>
        </w:rPr>
        <w:t xml:space="preserve"> </w:t>
      </w:r>
    </w:p>
    <w:p w14:paraId="054FE06E" w14:textId="06CEF093" w:rsidR="009B1C23" w:rsidRPr="007377C1" w:rsidRDefault="00465FA1" w:rsidP="00971E85">
      <w:pPr>
        <w:pStyle w:val="a6"/>
        <w:numPr>
          <w:ilvl w:val="0"/>
          <w:numId w:val="19"/>
        </w:numPr>
        <w:shd w:val="clear" w:color="auto" w:fill="FFFFFF"/>
        <w:tabs>
          <w:tab w:val="left" w:pos="360"/>
        </w:tabs>
        <w:spacing w:after="0" w:line="276" w:lineRule="auto"/>
        <w:ind w:left="0" w:firstLine="0"/>
        <w:jc w:val="both"/>
        <w:rPr>
          <w:rFonts w:asciiTheme="majorHAnsi" w:hAnsiTheme="majorHAnsi" w:cstheme="majorHAnsi"/>
          <w:sz w:val="24"/>
          <w:szCs w:val="24"/>
          <w:lang w:val="ru-MD"/>
        </w:rPr>
      </w:pPr>
      <w:r w:rsidRPr="007377C1">
        <w:rPr>
          <w:rFonts w:asciiTheme="majorHAnsi" w:eastAsia="Times New Roman" w:hAnsiTheme="majorHAnsi" w:cstheme="majorHAnsi"/>
          <w:bCs/>
          <w:sz w:val="24"/>
          <w:szCs w:val="24"/>
          <w:lang w:val="ru-MD"/>
        </w:rPr>
        <w:t>утвер</w:t>
      </w:r>
      <w:r w:rsidR="00F94F8A" w:rsidRPr="007377C1">
        <w:rPr>
          <w:rFonts w:asciiTheme="majorHAnsi" w:eastAsia="Times New Roman" w:hAnsiTheme="majorHAnsi" w:cstheme="majorHAnsi"/>
          <w:bCs/>
          <w:sz w:val="24"/>
          <w:szCs w:val="24"/>
          <w:lang w:val="ru-MD"/>
        </w:rPr>
        <w:t>ждение</w:t>
      </w:r>
      <w:r w:rsidRPr="007377C1">
        <w:rPr>
          <w:rFonts w:asciiTheme="majorHAnsi" w:eastAsia="Times New Roman" w:hAnsiTheme="majorHAnsi" w:cstheme="majorHAnsi"/>
          <w:bCs/>
          <w:sz w:val="24"/>
          <w:szCs w:val="24"/>
          <w:lang w:val="ru-MD"/>
        </w:rPr>
        <w:t xml:space="preserve"> в установленном порядке плат</w:t>
      </w:r>
      <w:r w:rsidR="00F94F8A" w:rsidRPr="007377C1">
        <w:rPr>
          <w:rFonts w:asciiTheme="majorHAnsi" w:eastAsia="Times New Roman" w:hAnsiTheme="majorHAnsi" w:cstheme="majorHAnsi"/>
          <w:bCs/>
          <w:sz w:val="24"/>
          <w:szCs w:val="24"/>
          <w:lang w:val="ru-MD"/>
        </w:rPr>
        <w:t>ы</w:t>
      </w:r>
      <w:r w:rsidRPr="007377C1">
        <w:rPr>
          <w:rFonts w:asciiTheme="majorHAnsi" w:eastAsia="Times New Roman" w:hAnsiTheme="majorHAnsi" w:cstheme="majorHAnsi"/>
          <w:bCs/>
          <w:sz w:val="24"/>
          <w:szCs w:val="24"/>
          <w:lang w:val="ru-MD"/>
        </w:rPr>
        <w:t xml:space="preserve"> за питание учащихся V-XII классов </w:t>
      </w:r>
      <w:r w:rsidR="000D12EE" w:rsidRPr="007377C1">
        <w:rPr>
          <w:rFonts w:asciiTheme="majorHAnsi" w:eastAsia="Times New Roman" w:hAnsiTheme="majorHAnsi" w:cstheme="majorHAnsi"/>
          <w:bCs/>
          <w:sz w:val="24"/>
          <w:szCs w:val="24"/>
          <w:lang w:val="ru-MD"/>
        </w:rPr>
        <w:t>(</w:t>
      </w:r>
      <w:r w:rsidR="006F6697" w:rsidRPr="007377C1">
        <w:rPr>
          <w:rFonts w:asciiTheme="majorHAnsi" w:eastAsia="Times New Roman" w:hAnsiTheme="majorHAnsi" w:cstheme="majorHAnsi"/>
          <w:bCs/>
          <w:sz w:val="24"/>
          <w:szCs w:val="24"/>
          <w:lang w:val="ru-MD"/>
        </w:rPr>
        <w:t>п</w:t>
      </w:r>
      <w:r w:rsidR="00D222B2" w:rsidRPr="007377C1">
        <w:rPr>
          <w:rFonts w:asciiTheme="majorHAnsi" w:eastAsia="Times New Roman" w:hAnsiTheme="majorHAnsi" w:cstheme="majorHAnsi"/>
          <w:bCs/>
          <w:sz w:val="24"/>
          <w:szCs w:val="24"/>
          <w:lang w:val="ru-MD"/>
        </w:rPr>
        <w:t>.</w:t>
      </w:r>
      <w:r w:rsidR="007E3839" w:rsidRPr="007377C1">
        <w:rPr>
          <w:rFonts w:asciiTheme="majorHAnsi" w:eastAsia="Times New Roman" w:hAnsiTheme="majorHAnsi" w:cstheme="majorHAnsi"/>
          <w:bCs/>
          <w:sz w:val="24"/>
          <w:szCs w:val="24"/>
          <w:lang w:val="ru-MD"/>
        </w:rPr>
        <w:t>4.1.</w:t>
      </w:r>
      <w:r w:rsidR="00206DAB" w:rsidRPr="007377C1">
        <w:rPr>
          <w:rFonts w:asciiTheme="majorHAnsi" w:eastAsia="Times New Roman" w:hAnsiTheme="majorHAnsi" w:cstheme="majorHAnsi"/>
          <w:bCs/>
          <w:sz w:val="24"/>
          <w:szCs w:val="24"/>
          <w:lang w:val="ru-MD"/>
        </w:rPr>
        <w:t>3</w:t>
      </w:r>
      <w:r w:rsidR="0062337E" w:rsidRPr="007377C1">
        <w:rPr>
          <w:rFonts w:asciiTheme="majorHAnsi" w:eastAsia="Times New Roman" w:hAnsiTheme="majorHAnsi" w:cstheme="majorHAnsi"/>
          <w:bCs/>
          <w:sz w:val="24"/>
          <w:szCs w:val="24"/>
          <w:lang w:val="ru-MD"/>
        </w:rPr>
        <w:t>.</w:t>
      </w:r>
      <w:r w:rsidR="000D12EE" w:rsidRPr="007377C1">
        <w:rPr>
          <w:rFonts w:asciiTheme="majorHAnsi" w:eastAsia="Times New Roman" w:hAnsiTheme="majorHAnsi" w:cstheme="majorHAnsi"/>
          <w:bCs/>
          <w:sz w:val="24"/>
          <w:szCs w:val="24"/>
          <w:lang w:val="ru-MD"/>
        </w:rPr>
        <w:t>)</w:t>
      </w:r>
      <w:r w:rsidR="0062337E" w:rsidRPr="007377C1">
        <w:rPr>
          <w:rFonts w:asciiTheme="majorHAnsi" w:eastAsia="Times New Roman" w:hAnsiTheme="majorHAnsi" w:cstheme="majorHAnsi"/>
          <w:bCs/>
          <w:sz w:val="24"/>
          <w:szCs w:val="24"/>
          <w:lang w:val="ru-MD"/>
        </w:rPr>
        <w:t>;</w:t>
      </w:r>
    </w:p>
    <w:p w14:paraId="646182B2" w14:textId="77493A01" w:rsidR="000D12EE" w:rsidRPr="007377C1" w:rsidRDefault="00571F7F" w:rsidP="00971E85">
      <w:pPr>
        <w:pStyle w:val="a6"/>
        <w:numPr>
          <w:ilvl w:val="0"/>
          <w:numId w:val="19"/>
        </w:numPr>
        <w:shd w:val="clear" w:color="auto" w:fill="FFFFFF"/>
        <w:tabs>
          <w:tab w:val="left" w:pos="360"/>
        </w:tabs>
        <w:spacing w:after="0" w:line="276" w:lineRule="auto"/>
        <w:ind w:left="0" w:firstLine="0"/>
        <w:jc w:val="both"/>
        <w:rPr>
          <w:rFonts w:asciiTheme="majorHAnsi" w:hAnsiTheme="majorHAnsi" w:cstheme="majorHAnsi"/>
          <w:sz w:val="24"/>
          <w:szCs w:val="24"/>
          <w:lang w:val="ru-MD"/>
        </w:rPr>
      </w:pPr>
      <w:r w:rsidRPr="007377C1">
        <w:rPr>
          <w:rFonts w:asciiTheme="majorHAnsi" w:eastAsia="Times New Roman" w:hAnsiTheme="majorHAnsi" w:cstheme="majorHAnsi"/>
          <w:sz w:val="24"/>
          <w:szCs w:val="24"/>
          <w:lang w:val="ru-MD"/>
        </w:rPr>
        <w:t xml:space="preserve">утверждение/корректировка платы за обучение детей в музыкальных школах, в соответствии с действующим законодательством </w:t>
      </w:r>
      <w:r w:rsidR="003D10F6" w:rsidRPr="007377C1">
        <w:rPr>
          <w:rFonts w:asciiTheme="majorHAnsi" w:eastAsia="Times New Roman" w:hAnsiTheme="majorHAnsi" w:cstheme="majorHAnsi"/>
          <w:sz w:val="24"/>
          <w:szCs w:val="24"/>
          <w:lang w:val="ru-MD"/>
        </w:rPr>
        <w:t>(</w:t>
      </w:r>
      <w:r w:rsidR="006F6697" w:rsidRPr="007377C1">
        <w:rPr>
          <w:rFonts w:asciiTheme="majorHAnsi" w:eastAsia="Times New Roman" w:hAnsiTheme="majorHAnsi" w:cstheme="majorHAnsi"/>
          <w:sz w:val="24"/>
          <w:szCs w:val="24"/>
          <w:lang w:val="ru-MD"/>
        </w:rPr>
        <w:t>п</w:t>
      </w:r>
      <w:r w:rsidR="003D10F6" w:rsidRPr="007377C1">
        <w:rPr>
          <w:rFonts w:asciiTheme="majorHAnsi" w:eastAsia="Times New Roman" w:hAnsiTheme="majorHAnsi" w:cstheme="majorHAnsi"/>
          <w:sz w:val="24"/>
          <w:szCs w:val="24"/>
          <w:lang w:val="ru-MD"/>
        </w:rPr>
        <w:t>.</w:t>
      </w:r>
      <w:r w:rsidR="007E3839" w:rsidRPr="007377C1">
        <w:rPr>
          <w:rFonts w:asciiTheme="majorHAnsi" w:eastAsia="Times New Roman" w:hAnsiTheme="majorHAnsi" w:cstheme="majorHAnsi"/>
          <w:sz w:val="24"/>
          <w:szCs w:val="24"/>
          <w:lang w:val="ru-MD"/>
        </w:rPr>
        <w:t>4.1.</w:t>
      </w:r>
      <w:r w:rsidR="00206DAB" w:rsidRPr="007377C1">
        <w:rPr>
          <w:rFonts w:asciiTheme="majorHAnsi" w:eastAsia="Times New Roman" w:hAnsiTheme="majorHAnsi" w:cstheme="majorHAnsi"/>
          <w:sz w:val="24"/>
          <w:szCs w:val="24"/>
          <w:lang w:val="ru-MD"/>
        </w:rPr>
        <w:t>2.</w:t>
      </w:r>
      <w:r w:rsidR="003D10F6" w:rsidRPr="007377C1">
        <w:rPr>
          <w:rFonts w:asciiTheme="majorHAnsi" w:eastAsia="Times New Roman" w:hAnsiTheme="majorHAnsi" w:cstheme="majorHAnsi"/>
          <w:sz w:val="24"/>
          <w:szCs w:val="24"/>
          <w:lang w:val="ru-MD"/>
        </w:rPr>
        <w:t>);</w:t>
      </w:r>
    </w:p>
    <w:p w14:paraId="0BDFE359" w14:textId="2A7DE36B" w:rsidR="00E75EDA" w:rsidRPr="007377C1" w:rsidRDefault="00571F7F" w:rsidP="00971E85">
      <w:pPr>
        <w:pStyle w:val="a6"/>
        <w:numPr>
          <w:ilvl w:val="0"/>
          <w:numId w:val="19"/>
        </w:numPr>
        <w:shd w:val="clear" w:color="auto" w:fill="FFFFFF"/>
        <w:tabs>
          <w:tab w:val="left" w:pos="360"/>
        </w:tabs>
        <w:spacing w:after="0" w:line="276" w:lineRule="auto"/>
        <w:ind w:left="0" w:firstLine="0"/>
        <w:jc w:val="both"/>
        <w:rPr>
          <w:rFonts w:asciiTheme="majorHAnsi" w:hAnsiTheme="majorHAnsi" w:cstheme="majorHAnsi"/>
          <w:sz w:val="24"/>
          <w:szCs w:val="24"/>
          <w:lang w:val="ru-MD"/>
        </w:rPr>
      </w:pPr>
      <w:r w:rsidRPr="007377C1">
        <w:rPr>
          <w:rFonts w:asciiTheme="majorHAnsi" w:hAnsiTheme="majorHAnsi" w:cstheme="majorHAnsi"/>
          <w:sz w:val="24"/>
          <w:szCs w:val="24"/>
          <w:lang w:val="ru-MD"/>
        </w:rPr>
        <w:t xml:space="preserve">внедрение процедур внутреннего контроля, обеспечивающих прозрачность, законность и соответствие в процессе государственных закупок, в том числе для: планирования закупок (годовые/ежеквартальные планы), государственных закупок небольшой стоимости, отчетности о закупках и т.д. </w:t>
      </w:r>
      <w:r w:rsidR="00E75EDA" w:rsidRPr="007377C1">
        <w:rPr>
          <w:rFonts w:asciiTheme="majorHAnsi" w:hAnsiTheme="majorHAnsi" w:cstheme="majorHAnsi"/>
          <w:sz w:val="24"/>
          <w:szCs w:val="24"/>
          <w:lang w:val="ru-MD"/>
        </w:rPr>
        <w:t>(</w:t>
      </w:r>
      <w:r w:rsidR="006F6697" w:rsidRPr="007377C1">
        <w:rPr>
          <w:rFonts w:asciiTheme="majorHAnsi" w:hAnsiTheme="majorHAnsi" w:cstheme="majorHAnsi"/>
          <w:sz w:val="24"/>
          <w:szCs w:val="24"/>
          <w:lang w:val="ru-MD"/>
        </w:rPr>
        <w:t>п</w:t>
      </w:r>
      <w:r w:rsidR="00E75EDA" w:rsidRPr="007377C1">
        <w:rPr>
          <w:rFonts w:asciiTheme="majorHAnsi" w:hAnsiTheme="majorHAnsi" w:cstheme="majorHAnsi"/>
          <w:sz w:val="24"/>
          <w:szCs w:val="24"/>
          <w:lang w:val="ru-MD"/>
        </w:rPr>
        <w:t>.</w:t>
      </w:r>
      <w:r w:rsidR="007E3839" w:rsidRPr="007377C1">
        <w:rPr>
          <w:rFonts w:asciiTheme="majorHAnsi" w:hAnsiTheme="majorHAnsi" w:cstheme="majorHAnsi"/>
          <w:sz w:val="24"/>
          <w:szCs w:val="24"/>
          <w:lang w:val="ru-MD"/>
        </w:rPr>
        <w:t>4.2.1</w:t>
      </w:r>
      <w:r w:rsidR="00E75EDA" w:rsidRPr="007377C1">
        <w:rPr>
          <w:rFonts w:asciiTheme="majorHAnsi" w:hAnsiTheme="majorHAnsi" w:cstheme="majorHAnsi"/>
          <w:sz w:val="24"/>
          <w:szCs w:val="24"/>
          <w:lang w:val="ru-MD"/>
        </w:rPr>
        <w:t xml:space="preserve">); </w:t>
      </w:r>
    </w:p>
    <w:p w14:paraId="4CC74651" w14:textId="005A6E09" w:rsidR="000D12EE" w:rsidRPr="007377C1" w:rsidRDefault="00571F7F" w:rsidP="00971E85">
      <w:pPr>
        <w:pStyle w:val="a6"/>
        <w:numPr>
          <w:ilvl w:val="0"/>
          <w:numId w:val="19"/>
        </w:numPr>
        <w:tabs>
          <w:tab w:val="left" w:pos="360"/>
        </w:tabs>
        <w:spacing w:after="0" w:line="276" w:lineRule="auto"/>
        <w:ind w:left="0" w:firstLine="0"/>
        <w:jc w:val="both"/>
        <w:rPr>
          <w:rFonts w:asciiTheme="majorHAnsi" w:hAnsiTheme="majorHAnsi" w:cstheme="majorHAnsi"/>
          <w:sz w:val="24"/>
          <w:szCs w:val="24"/>
          <w:lang w:val="ru-MD"/>
        </w:rPr>
      </w:pPr>
      <w:r w:rsidRPr="007377C1">
        <w:rPr>
          <w:rFonts w:asciiTheme="majorHAnsi" w:hAnsiTheme="majorHAnsi" w:cstheme="majorHAnsi"/>
          <w:sz w:val="24"/>
          <w:szCs w:val="24"/>
          <w:lang w:val="ru-MD"/>
        </w:rPr>
        <w:t>обеспечение прозрачности процесса принятия решений о закупках небольшой стоимости путем утверждения исчерпывающих правил, единых для всех учреждений</w:t>
      </w:r>
      <w:r w:rsidRPr="007377C1">
        <w:rPr>
          <w:rStyle w:val="a5"/>
          <w:rFonts w:asciiTheme="majorHAnsi" w:hAnsiTheme="majorHAnsi" w:cstheme="majorHAnsi"/>
          <w:sz w:val="24"/>
          <w:szCs w:val="24"/>
          <w:lang w:val="ru-MD"/>
        </w:rPr>
        <w:footnoteReference w:id="66"/>
      </w:r>
      <w:r w:rsidRPr="007377C1">
        <w:rPr>
          <w:rFonts w:asciiTheme="majorHAnsi" w:hAnsiTheme="majorHAnsi" w:cstheme="majorHAnsi"/>
          <w:sz w:val="24"/>
          <w:szCs w:val="24"/>
          <w:lang w:val="ru-MD"/>
        </w:rPr>
        <w:t xml:space="preserve">, касающихся обязательности проведения закупок небольшой стоимости, включенных в годовом плане закупок, через АИС „ГРГЗ”/MTender, в том числе с предоставлением более длительного срока на проведение закупок при их размещении в системе </w:t>
      </w:r>
      <w:r w:rsidR="007E3839" w:rsidRPr="007377C1">
        <w:rPr>
          <w:rFonts w:asciiTheme="majorHAnsi" w:eastAsia="Times New Roman" w:hAnsiTheme="majorHAnsi" w:cstheme="majorHAnsi"/>
          <w:sz w:val="24"/>
          <w:szCs w:val="24"/>
          <w:lang w:val="ru-MD"/>
        </w:rPr>
        <w:t>(</w:t>
      </w:r>
      <w:r w:rsidR="006F6697" w:rsidRPr="007377C1">
        <w:rPr>
          <w:rFonts w:asciiTheme="majorHAnsi" w:eastAsia="Times New Roman" w:hAnsiTheme="majorHAnsi" w:cstheme="majorHAnsi"/>
          <w:sz w:val="24"/>
          <w:szCs w:val="24"/>
          <w:lang w:val="ru-MD"/>
        </w:rPr>
        <w:t>п</w:t>
      </w:r>
      <w:r w:rsidR="007E3839" w:rsidRPr="007377C1">
        <w:rPr>
          <w:rFonts w:asciiTheme="majorHAnsi" w:eastAsia="Times New Roman" w:hAnsiTheme="majorHAnsi" w:cstheme="majorHAnsi"/>
          <w:sz w:val="24"/>
          <w:szCs w:val="24"/>
          <w:lang w:val="ru-MD"/>
        </w:rPr>
        <w:t>.4.2.</w:t>
      </w:r>
      <w:r w:rsidR="0099359A" w:rsidRPr="007377C1">
        <w:rPr>
          <w:rFonts w:asciiTheme="majorHAnsi" w:eastAsia="Times New Roman" w:hAnsiTheme="majorHAnsi" w:cstheme="majorHAnsi"/>
          <w:sz w:val="24"/>
          <w:szCs w:val="24"/>
          <w:lang w:val="ru-MD"/>
        </w:rPr>
        <w:t>1.</w:t>
      </w:r>
      <w:r w:rsidR="000D12EE" w:rsidRPr="007377C1">
        <w:rPr>
          <w:rFonts w:asciiTheme="majorHAnsi" w:eastAsia="Times New Roman" w:hAnsiTheme="majorHAnsi" w:cstheme="majorHAnsi"/>
          <w:sz w:val="24"/>
          <w:szCs w:val="24"/>
          <w:lang w:val="ru-MD"/>
        </w:rPr>
        <w:t>)</w:t>
      </w:r>
      <w:r w:rsidR="007B7673" w:rsidRPr="007377C1">
        <w:rPr>
          <w:rFonts w:asciiTheme="majorHAnsi" w:eastAsia="Times New Roman" w:hAnsiTheme="majorHAnsi" w:cstheme="majorHAnsi"/>
          <w:sz w:val="24"/>
          <w:szCs w:val="24"/>
          <w:lang w:val="ru-MD"/>
        </w:rPr>
        <w:t>;</w:t>
      </w:r>
    </w:p>
    <w:p w14:paraId="13E17469" w14:textId="34FC2CC4" w:rsidR="000D12EE" w:rsidRPr="007377C1" w:rsidRDefault="00571F7F" w:rsidP="00971E85">
      <w:pPr>
        <w:pStyle w:val="a6"/>
        <w:numPr>
          <w:ilvl w:val="0"/>
          <w:numId w:val="19"/>
        </w:numPr>
        <w:tabs>
          <w:tab w:val="left" w:pos="360"/>
        </w:tabs>
        <w:spacing w:after="0" w:line="276" w:lineRule="auto"/>
        <w:ind w:left="0" w:firstLine="0"/>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iCs/>
          <w:sz w:val="24"/>
          <w:szCs w:val="24"/>
          <w:lang w:val="ru-MD"/>
        </w:rPr>
        <w:t>корректировк</w:t>
      </w:r>
      <w:r w:rsidR="00915E2C" w:rsidRPr="007377C1">
        <w:rPr>
          <w:rFonts w:asciiTheme="majorHAnsi" w:eastAsia="Times New Roman" w:hAnsiTheme="majorHAnsi" w:cstheme="majorHAnsi"/>
          <w:iCs/>
          <w:sz w:val="24"/>
          <w:szCs w:val="24"/>
          <w:lang w:val="ru-MD"/>
        </w:rPr>
        <w:t>у</w:t>
      </w:r>
      <w:r w:rsidRPr="007377C1">
        <w:rPr>
          <w:rFonts w:asciiTheme="majorHAnsi" w:eastAsia="Times New Roman" w:hAnsiTheme="majorHAnsi" w:cstheme="majorHAnsi"/>
          <w:iCs/>
          <w:sz w:val="24"/>
          <w:szCs w:val="24"/>
          <w:lang w:val="ru-MD"/>
        </w:rPr>
        <w:t xml:space="preserve"> Положения о </w:t>
      </w:r>
      <w:r w:rsidR="00915E2C" w:rsidRPr="007377C1">
        <w:rPr>
          <w:rFonts w:asciiTheme="majorHAnsi" w:eastAsia="Times New Roman" w:hAnsiTheme="majorHAnsi" w:cstheme="majorHAnsi"/>
          <w:iCs/>
          <w:sz w:val="24"/>
          <w:szCs w:val="24"/>
          <w:lang w:val="ru-MD"/>
        </w:rPr>
        <w:t xml:space="preserve">порядке </w:t>
      </w:r>
      <w:r w:rsidRPr="007377C1">
        <w:rPr>
          <w:rFonts w:asciiTheme="majorHAnsi" w:eastAsia="Times New Roman" w:hAnsiTheme="majorHAnsi" w:cstheme="majorHAnsi"/>
          <w:iCs/>
          <w:sz w:val="24"/>
          <w:szCs w:val="24"/>
          <w:lang w:val="ru-MD"/>
        </w:rPr>
        <w:t>формировани</w:t>
      </w:r>
      <w:r w:rsidR="00915E2C" w:rsidRPr="007377C1">
        <w:rPr>
          <w:rFonts w:asciiTheme="majorHAnsi" w:eastAsia="Times New Roman" w:hAnsiTheme="majorHAnsi" w:cstheme="majorHAnsi"/>
          <w:iCs/>
          <w:sz w:val="24"/>
          <w:szCs w:val="24"/>
          <w:lang w:val="ru-MD"/>
        </w:rPr>
        <w:t>я</w:t>
      </w:r>
      <w:r w:rsidRPr="007377C1">
        <w:rPr>
          <w:rFonts w:asciiTheme="majorHAnsi" w:eastAsia="Times New Roman" w:hAnsiTheme="majorHAnsi" w:cstheme="majorHAnsi"/>
          <w:iCs/>
          <w:sz w:val="24"/>
          <w:szCs w:val="24"/>
          <w:lang w:val="ru-MD"/>
        </w:rPr>
        <w:t xml:space="preserve"> и использовани</w:t>
      </w:r>
      <w:r w:rsidR="00915E2C" w:rsidRPr="007377C1">
        <w:rPr>
          <w:rFonts w:asciiTheme="majorHAnsi" w:eastAsia="Times New Roman" w:hAnsiTheme="majorHAnsi" w:cstheme="majorHAnsi"/>
          <w:iCs/>
          <w:sz w:val="24"/>
          <w:szCs w:val="24"/>
          <w:lang w:val="ru-MD"/>
        </w:rPr>
        <w:t>я</w:t>
      </w:r>
      <w:r w:rsidRPr="007377C1">
        <w:rPr>
          <w:rFonts w:asciiTheme="majorHAnsi" w:eastAsia="Times New Roman" w:hAnsiTheme="majorHAnsi" w:cstheme="majorHAnsi"/>
          <w:iCs/>
          <w:sz w:val="24"/>
          <w:szCs w:val="24"/>
          <w:lang w:val="ru-MD"/>
        </w:rPr>
        <w:t xml:space="preserve"> средств резервного фонда, </w:t>
      </w:r>
      <w:r w:rsidR="00915E2C" w:rsidRPr="007377C1">
        <w:rPr>
          <w:rFonts w:asciiTheme="majorHAnsi" w:eastAsia="Times New Roman" w:hAnsiTheme="majorHAnsi" w:cstheme="majorHAnsi"/>
          <w:iCs/>
          <w:sz w:val="24"/>
          <w:szCs w:val="24"/>
          <w:lang w:val="ru-MD"/>
        </w:rPr>
        <w:t>с</w:t>
      </w:r>
      <w:r w:rsidRPr="007377C1">
        <w:rPr>
          <w:rFonts w:asciiTheme="majorHAnsi" w:eastAsia="Times New Roman" w:hAnsiTheme="majorHAnsi" w:cstheme="majorHAnsi"/>
          <w:iCs/>
          <w:sz w:val="24"/>
          <w:szCs w:val="24"/>
          <w:lang w:val="ru-MD"/>
        </w:rPr>
        <w:t xml:space="preserve"> исключением финансирования расходов, не отнесенных к расходам исключительного и непред</w:t>
      </w:r>
      <w:r w:rsidR="00915E2C" w:rsidRPr="007377C1">
        <w:rPr>
          <w:rFonts w:asciiTheme="majorHAnsi" w:eastAsia="Times New Roman" w:hAnsiTheme="majorHAnsi" w:cstheme="majorHAnsi"/>
          <w:iCs/>
          <w:sz w:val="24"/>
          <w:szCs w:val="24"/>
          <w:lang w:val="ru-MD"/>
        </w:rPr>
        <w:t>виденн</w:t>
      </w:r>
      <w:r w:rsidRPr="007377C1">
        <w:rPr>
          <w:rFonts w:asciiTheme="majorHAnsi" w:eastAsia="Times New Roman" w:hAnsiTheme="majorHAnsi" w:cstheme="majorHAnsi"/>
          <w:iCs/>
          <w:sz w:val="24"/>
          <w:szCs w:val="24"/>
          <w:lang w:val="ru-MD"/>
        </w:rPr>
        <w:t xml:space="preserve">ого характера </w:t>
      </w:r>
      <w:r w:rsidR="00D222B2" w:rsidRPr="007377C1">
        <w:rPr>
          <w:rFonts w:asciiTheme="majorHAnsi" w:eastAsia="Times New Roman" w:hAnsiTheme="majorHAnsi" w:cstheme="majorHAnsi"/>
          <w:iCs/>
          <w:sz w:val="24"/>
          <w:szCs w:val="24"/>
          <w:lang w:val="ru-MD"/>
        </w:rPr>
        <w:t>(</w:t>
      </w:r>
      <w:r w:rsidR="006F6697" w:rsidRPr="007377C1">
        <w:rPr>
          <w:rFonts w:asciiTheme="majorHAnsi" w:eastAsia="Times New Roman" w:hAnsiTheme="majorHAnsi" w:cstheme="majorHAnsi"/>
          <w:iCs/>
          <w:sz w:val="24"/>
          <w:szCs w:val="24"/>
          <w:lang w:val="ru-MD"/>
        </w:rPr>
        <w:t>п</w:t>
      </w:r>
      <w:r w:rsidR="00D222B2" w:rsidRPr="007377C1">
        <w:rPr>
          <w:rFonts w:asciiTheme="majorHAnsi" w:eastAsia="Times New Roman" w:hAnsiTheme="majorHAnsi" w:cstheme="majorHAnsi"/>
          <w:iCs/>
          <w:sz w:val="24"/>
          <w:szCs w:val="24"/>
          <w:lang w:val="ru-MD"/>
        </w:rPr>
        <w:t>.</w:t>
      </w:r>
      <w:r w:rsidR="007E3839" w:rsidRPr="007377C1">
        <w:rPr>
          <w:rFonts w:asciiTheme="majorHAnsi" w:eastAsia="Times New Roman" w:hAnsiTheme="majorHAnsi" w:cstheme="majorHAnsi"/>
          <w:iCs/>
          <w:sz w:val="24"/>
          <w:szCs w:val="24"/>
          <w:lang w:val="ru-MD"/>
        </w:rPr>
        <w:t>4.2.</w:t>
      </w:r>
      <w:r w:rsidR="0099359A" w:rsidRPr="007377C1">
        <w:rPr>
          <w:rFonts w:asciiTheme="majorHAnsi" w:eastAsia="Times New Roman" w:hAnsiTheme="majorHAnsi" w:cstheme="majorHAnsi"/>
          <w:iCs/>
          <w:sz w:val="24"/>
          <w:szCs w:val="24"/>
          <w:lang w:val="ru-MD"/>
        </w:rPr>
        <w:t>5.</w:t>
      </w:r>
      <w:r w:rsidR="00D222B2" w:rsidRPr="007377C1">
        <w:rPr>
          <w:rFonts w:asciiTheme="majorHAnsi" w:eastAsia="Times New Roman" w:hAnsiTheme="majorHAnsi" w:cstheme="majorHAnsi"/>
          <w:iCs/>
          <w:sz w:val="24"/>
          <w:szCs w:val="24"/>
          <w:lang w:val="ru-MD"/>
        </w:rPr>
        <w:t>)</w:t>
      </w:r>
      <w:r w:rsidR="000D12EE" w:rsidRPr="007377C1">
        <w:rPr>
          <w:rFonts w:asciiTheme="majorHAnsi" w:eastAsia="Times New Roman" w:hAnsiTheme="majorHAnsi" w:cstheme="majorHAnsi"/>
          <w:iCs/>
          <w:sz w:val="24"/>
          <w:szCs w:val="24"/>
          <w:lang w:val="ru-MD"/>
        </w:rPr>
        <w:t>;</w:t>
      </w:r>
      <w:r w:rsidR="000D12EE" w:rsidRPr="007377C1">
        <w:rPr>
          <w:rFonts w:asciiTheme="majorHAnsi" w:eastAsia="Times New Roman" w:hAnsiTheme="majorHAnsi" w:cstheme="majorHAnsi"/>
          <w:sz w:val="24"/>
          <w:szCs w:val="24"/>
          <w:lang w:val="ru-MD"/>
        </w:rPr>
        <w:t xml:space="preserve"> </w:t>
      </w:r>
    </w:p>
    <w:p w14:paraId="474D6FED" w14:textId="6B20083F" w:rsidR="000D12EE" w:rsidRPr="007377C1" w:rsidRDefault="00915E2C" w:rsidP="00971E85">
      <w:pPr>
        <w:pStyle w:val="ae"/>
        <w:numPr>
          <w:ilvl w:val="0"/>
          <w:numId w:val="19"/>
        </w:numPr>
        <w:tabs>
          <w:tab w:val="left" w:pos="360"/>
        </w:tabs>
        <w:spacing w:after="0" w:line="276" w:lineRule="auto"/>
        <w:ind w:left="0" w:firstLine="0"/>
        <w:jc w:val="both"/>
        <w:rPr>
          <w:rFonts w:asciiTheme="majorHAnsi" w:hAnsiTheme="majorHAnsi" w:cstheme="majorHAnsi"/>
          <w:lang w:val="ru-MD"/>
        </w:rPr>
      </w:pPr>
      <w:r w:rsidRPr="007377C1">
        <w:rPr>
          <w:rFonts w:asciiTheme="majorHAnsi" w:hAnsiTheme="majorHAnsi" w:cstheme="majorHAnsi"/>
          <w:lang w:val="ru-MD"/>
        </w:rPr>
        <w:t>утверждение среднесрочного плана по обеспечению регистрации в Реестре недвижимого имущества прав на недвижимое имущество (включая земельные участки)</w:t>
      </w:r>
      <w:r w:rsidR="00F4210D" w:rsidRPr="007377C1">
        <w:rPr>
          <w:rFonts w:asciiTheme="majorHAnsi" w:hAnsiTheme="majorHAnsi" w:cstheme="majorHAnsi"/>
          <w:lang w:val="ru-MD"/>
        </w:rPr>
        <w:t xml:space="preserve"> </w:t>
      </w:r>
      <w:r w:rsidR="000D12EE" w:rsidRPr="007377C1">
        <w:rPr>
          <w:rFonts w:asciiTheme="majorHAnsi" w:hAnsiTheme="majorHAnsi" w:cstheme="majorHAnsi"/>
          <w:lang w:val="ru-MD"/>
        </w:rPr>
        <w:t>(</w:t>
      </w:r>
      <w:r w:rsidR="006F6697" w:rsidRPr="007377C1">
        <w:rPr>
          <w:rFonts w:asciiTheme="majorHAnsi" w:hAnsiTheme="majorHAnsi" w:cstheme="majorHAnsi"/>
          <w:lang w:val="ru-MD"/>
        </w:rPr>
        <w:t>п</w:t>
      </w:r>
      <w:r w:rsidR="000D12EE" w:rsidRPr="007377C1">
        <w:rPr>
          <w:rFonts w:asciiTheme="majorHAnsi" w:hAnsiTheme="majorHAnsi" w:cstheme="majorHAnsi"/>
          <w:lang w:val="ru-MD"/>
        </w:rPr>
        <w:t>.</w:t>
      </w:r>
      <w:r w:rsidR="007E3839" w:rsidRPr="007377C1">
        <w:rPr>
          <w:rFonts w:asciiTheme="majorHAnsi" w:hAnsiTheme="majorHAnsi" w:cstheme="majorHAnsi"/>
          <w:lang w:val="ru-MD"/>
        </w:rPr>
        <w:t>4.3.1</w:t>
      </w:r>
      <w:r w:rsidR="000D12EE" w:rsidRPr="007377C1">
        <w:rPr>
          <w:rFonts w:asciiTheme="majorHAnsi" w:hAnsiTheme="majorHAnsi" w:cstheme="majorHAnsi"/>
          <w:lang w:val="ru-MD"/>
        </w:rPr>
        <w:t>)</w:t>
      </w:r>
      <w:r w:rsidR="000D12EE" w:rsidRPr="007377C1">
        <w:rPr>
          <w:rFonts w:asciiTheme="majorHAnsi" w:hAnsiTheme="majorHAnsi" w:cstheme="majorHAnsi"/>
          <w:color w:val="000000" w:themeColor="text1"/>
          <w:lang w:val="ru-MD"/>
        </w:rPr>
        <w:t>;</w:t>
      </w:r>
    </w:p>
    <w:p w14:paraId="00CBACAC" w14:textId="58E7D21B" w:rsidR="000D12EE" w:rsidRPr="007377C1" w:rsidRDefault="00F4210D" w:rsidP="00971E85">
      <w:pPr>
        <w:pStyle w:val="ae"/>
        <w:numPr>
          <w:ilvl w:val="0"/>
          <w:numId w:val="19"/>
        </w:numPr>
        <w:tabs>
          <w:tab w:val="left" w:pos="360"/>
        </w:tabs>
        <w:spacing w:after="0" w:line="276" w:lineRule="auto"/>
        <w:ind w:left="0" w:firstLine="0"/>
        <w:jc w:val="both"/>
        <w:rPr>
          <w:rFonts w:asciiTheme="majorHAnsi" w:hAnsiTheme="majorHAnsi" w:cstheme="majorHAnsi"/>
          <w:color w:val="000000" w:themeColor="text1"/>
          <w:lang w:val="ru-MD"/>
        </w:rPr>
      </w:pPr>
      <w:r w:rsidRPr="007377C1">
        <w:rPr>
          <w:rFonts w:asciiTheme="majorHAnsi" w:hAnsiTheme="majorHAnsi" w:cstheme="majorHAnsi"/>
          <w:color w:val="000000" w:themeColor="text1"/>
          <w:lang w:val="ru-MD"/>
        </w:rPr>
        <w:t xml:space="preserve">инвентаризацию, оценку, разграничение прав собственности по сферам и надлежащий бухгалтерский учет местного публичного имущества, в том числе переданного в управление учрежденным предприятиям </w:t>
      </w:r>
      <w:r w:rsidR="000D12EE" w:rsidRPr="007377C1">
        <w:rPr>
          <w:rFonts w:asciiTheme="majorHAnsi" w:hAnsiTheme="majorHAnsi" w:cstheme="majorHAnsi"/>
          <w:color w:val="000000" w:themeColor="text1"/>
          <w:lang w:val="ru-MD"/>
        </w:rPr>
        <w:t>(</w:t>
      </w:r>
      <w:r w:rsidR="006F6697" w:rsidRPr="007377C1">
        <w:rPr>
          <w:rFonts w:asciiTheme="majorHAnsi" w:hAnsiTheme="majorHAnsi" w:cstheme="majorHAnsi"/>
          <w:color w:val="000000" w:themeColor="text1"/>
          <w:lang w:val="ru-MD"/>
        </w:rPr>
        <w:t>п</w:t>
      </w:r>
      <w:r w:rsidR="000D12EE" w:rsidRPr="007377C1">
        <w:rPr>
          <w:rFonts w:asciiTheme="majorHAnsi" w:hAnsiTheme="majorHAnsi" w:cstheme="majorHAnsi"/>
          <w:color w:val="000000" w:themeColor="text1"/>
          <w:lang w:val="ru-MD"/>
        </w:rPr>
        <w:t>.</w:t>
      </w:r>
      <w:r w:rsidR="007E3839" w:rsidRPr="007377C1">
        <w:rPr>
          <w:rFonts w:asciiTheme="majorHAnsi" w:hAnsiTheme="majorHAnsi" w:cstheme="majorHAnsi"/>
          <w:color w:val="000000" w:themeColor="text1"/>
          <w:lang w:val="ru-MD"/>
        </w:rPr>
        <w:t>4.3.2</w:t>
      </w:r>
      <w:r w:rsidR="000D6679" w:rsidRPr="007377C1">
        <w:rPr>
          <w:rFonts w:asciiTheme="majorHAnsi" w:hAnsiTheme="majorHAnsi" w:cstheme="majorHAnsi"/>
          <w:color w:val="000000" w:themeColor="text1"/>
          <w:lang w:val="ru-MD"/>
        </w:rPr>
        <w:t>.</w:t>
      </w:r>
      <w:r w:rsidR="000D12EE" w:rsidRPr="007377C1">
        <w:rPr>
          <w:rFonts w:asciiTheme="majorHAnsi" w:hAnsiTheme="majorHAnsi" w:cstheme="majorHAnsi"/>
          <w:color w:val="000000" w:themeColor="text1"/>
          <w:lang w:val="ru-MD"/>
        </w:rPr>
        <w:t>);</w:t>
      </w:r>
    </w:p>
    <w:p w14:paraId="20ABE03C" w14:textId="431890E8" w:rsidR="00F33202" w:rsidRPr="007377C1" w:rsidRDefault="00F4210D" w:rsidP="00971E85">
      <w:pPr>
        <w:pStyle w:val="ae"/>
        <w:numPr>
          <w:ilvl w:val="0"/>
          <w:numId w:val="19"/>
        </w:numPr>
        <w:tabs>
          <w:tab w:val="left" w:pos="360"/>
        </w:tabs>
        <w:spacing w:after="0" w:line="276" w:lineRule="auto"/>
        <w:ind w:left="0" w:firstLine="0"/>
        <w:jc w:val="both"/>
        <w:rPr>
          <w:rFonts w:asciiTheme="majorHAnsi" w:hAnsiTheme="majorHAnsi" w:cstheme="majorHAnsi"/>
          <w:color w:val="000000" w:themeColor="text1"/>
          <w:lang w:val="ru-MD"/>
        </w:rPr>
      </w:pPr>
      <w:r w:rsidRPr="007377C1">
        <w:rPr>
          <w:rFonts w:asciiTheme="majorHAnsi" w:eastAsia="Times New Roman" w:hAnsiTheme="majorHAnsi" w:cstheme="majorHAnsi"/>
          <w:lang w:val="ru-MD"/>
        </w:rPr>
        <w:t xml:space="preserve">пересмотра уставов ПМСУ с их приведением в соответствие существующей законодательной базе и принципам эффективного, законного и прозрачного управления публичной собственностью </w:t>
      </w:r>
      <w:r w:rsidR="00F33202" w:rsidRPr="007377C1">
        <w:rPr>
          <w:rFonts w:asciiTheme="majorHAnsi" w:eastAsia="Times New Roman" w:hAnsiTheme="majorHAnsi" w:cstheme="majorHAnsi"/>
          <w:lang w:val="ru-MD"/>
        </w:rPr>
        <w:t>(</w:t>
      </w:r>
      <w:r w:rsidR="006F6697" w:rsidRPr="007377C1">
        <w:rPr>
          <w:rFonts w:asciiTheme="majorHAnsi" w:eastAsia="Times New Roman" w:hAnsiTheme="majorHAnsi" w:cstheme="majorHAnsi"/>
          <w:lang w:val="ru-MD"/>
        </w:rPr>
        <w:t>п</w:t>
      </w:r>
      <w:r w:rsidR="00D222B2" w:rsidRPr="007377C1">
        <w:rPr>
          <w:rFonts w:asciiTheme="majorHAnsi" w:eastAsia="Times New Roman" w:hAnsiTheme="majorHAnsi" w:cstheme="majorHAnsi"/>
          <w:lang w:val="ru-MD"/>
        </w:rPr>
        <w:t>.</w:t>
      </w:r>
      <w:r w:rsidR="007E3839" w:rsidRPr="007377C1">
        <w:rPr>
          <w:rFonts w:asciiTheme="majorHAnsi" w:eastAsia="Times New Roman" w:hAnsiTheme="majorHAnsi" w:cstheme="majorHAnsi"/>
          <w:lang w:val="ru-MD"/>
        </w:rPr>
        <w:t>4.3.2</w:t>
      </w:r>
      <w:r w:rsidR="000D6679" w:rsidRPr="007377C1">
        <w:rPr>
          <w:rFonts w:asciiTheme="majorHAnsi" w:eastAsia="Times New Roman" w:hAnsiTheme="majorHAnsi" w:cstheme="majorHAnsi"/>
          <w:lang w:val="ru-MD"/>
        </w:rPr>
        <w:t>.</w:t>
      </w:r>
      <w:r w:rsidR="00F33202" w:rsidRPr="007377C1">
        <w:rPr>
          <w:rFonts w:asciiTheme="majorHAnsi" w:eastAsia="Times New Roman" w:hAnsiTheme="majorHAnsi" w:cstheme="majorHAnsi"/>
          <w:lang w:val="ru-MD"/>
        </w:rPr>
        <w:t>).</w:t>
      </w:r>
    </w:p>
    <w:p w14:paraId="5635603B" w14:textId="77777777" w:rsidR="00F33202" w:rsidRPr="007377C1" w:rsidRDefault="00F33202" w:rsidP="00F33202">
      <w:pPr>
        <w:spacing w:after="0" w:line="240" w:lineRule="auto"/>
        <w:rPr>
          <w:rFonts w:ascii="Times New Roman" w:eastAsia="Times New Roman" w:hAnsi="Times New Roman" w:cs="Times New Roman"/>
          <w:sz w:val="24"/>
          <w:szCs w:val="24"/>
          <w:lang w:val="ru-MD"/>
        </w:rPr>
      </w:pPr>
    </w:p>
    <w:p w14:paraId="04C07796" w14:textId="77777777" w:rsidR="00BB6432" w:rsidRPr="007377C1" w:rsidRDefault="00BB6432" w:rsidP="00BB6432">
      <w:pPr>
        <w:shd w:val="clear" w:color="auto" w:fill="FFFFFF" w:themeFill="background1"/>
        <w:spacing w:after="0"/>
        <w:jc w:val="both"/>
        <w:rPr>
          <w:rFonts w:asciiTheme="majorHAnsi" w:eastAsia="TimesNewRoman" w:hAnsiTheme="majorHAnsi" w:cstheme="majorHAnsi"/>
          <w:b/>
          <w:sz w:val="24"/>
          <w:szCs w:val="24"/>
          <w:lang w:val="ru-MD"/>
        </w:rPr>
      </w:pPr>
      <w:r w:rsidRPr="007377C1">
        <w:rPr>
          <w:rFonts w:asciiTheme="majorHAnsi" w:eastAsia="TimesNewRoman" w:hAnsiTheme="majorHAnsi" w:cstheme="majorHAnsi"/>
          <w:b/>
          <w:sz w:val="24"/>
          <w:szCs w:val="24"/>
          <w:lang w:val="ru-MD"/>
        </w:rPr>
        <w:t xml:space="preserve">ПОДПИСИ АУДИТОРСКОЙ ГРУППЫ </w:t>
      </w:r>
    </w:p>
    <w:p w14:paraId="66B857E2" w14:textId="77777777" w:rsidR="00BB6432" w:rsidRPr="007377C1" w:rsidRDefault="00BB6432" w:rsidP="00BB6432">
      <w:pPr>
        <w:spacing w:after="0" w:line="276" w:lineRule="auto"/>
        <w:ind w:firstLine="567"/>
        <w:jc w:val="both"/>
        <w:rPr>
          <w:rFonts w:asciiTheme="majorHAnsi" w:hAnsiTheme="majorHAnsi" w:cstheme="majorHAnsi"/>
          <w:i/>
          <w:sz w:val="16"/>
          <w:szCs w:val="16"/>
          <w:lang w:val="ru-MD"/>
        </w:rPr>
      </w:pPr>
    </w:p>
    <w:p w14:paraId="49106140" w14:textId="77777777" w:rsidR="00BB6432" w:rsidRPr="007377C1" w:rsidRDefault="00BB6432" w:rsidP="00BB6432">
      <w:pPr>
        <w:spacing w:after="0" w:line="276" w:lineRule="auto"/>
        <w:jc w:val="both"/>
        <w:rPr>
          <w:rFonts w:asciiTheme="majorHAnsi" w:hAnsiTheme="majorHAnsi" w:cstheme="majorHAnsi"/>
          <w:b/>
          <w:sz w:val="24"/>
          <w:szCs w:val="24"/>
          <w:lang w:val="ru-MD"/>
        </w:rPr>
      </w:pPr>
      <w:r w:rsidRPr="007377C1">
        <w:rPr>
          <w:rFonts w:asciiTheme="majorHAnsi" w:hAnsiTheme="majorHAnsi" w:cstheme="majorHAnsi"/>
          <w:b/>
          <w:sz w:val="24"/>
          <w:szCs w:val="24"/>
          <w:lang w:val="ru-MD"/>
        </w:rPr>
        <w:t xml:space="preserve">Ответственный за составление Отчета аудита:  </w:t>
      </w:r>
    </w:p>
    <w:p w14:paraId="146FC086" w14:textId="77777777" w:rsidR="00BB6432" w:rsidRPr="007377C1" w:rsidRDefault="00BB6432" w:rsidP="00BB6432">
      <w:pPr>
        <w:tabs>
          <w:tab w:val="left" w:pos="1080"/>
          <w:tab w:val="left" w:pos="7513"/>
        </w:tabs>
        <w:spacing w:after="0" w:line="276" w:lineRule="auto"/>
        <w:rPr>
          <w:rFonts w:asciiTheme="majorHAnsi" w:hAnsiTheme="majorHAnsi" w:cstheme="majorHAnsi"/>
          <w:bCs/>
          <w:iCs/>
          <w:sz w:val="24"/>
          <w:szCs w:val="24"/>
          <w:lang w:val="ru-MD"/>
        </w:rPr>
      </w:pPr>
      <w:r w:rsidRPr="007377C1">
        <w:rPr>
          <w:rFonts w:asciiTheme="majorHAnsi" w:eastAsiaTheme="minorEastAsia" w:hAnsiTheme="majorHAnsi" w:cstheme="majorHAnsi"/>
          <w:iCs/>
          <w:sz w:val="24"/>
          <w:szCs w:val="24"/>
          <w:lang w:val="ru-MD"/>
        </w:rPr>
        <w:t>Главный публичный аудитор</w:t>
      </w:r>
      <w:r w:rsidRPr="007377C1">
        <w:rPr>
          <w:rFonts w:asciiTheme="majorHAnsi" w:hAnsiTheme="majorHAnsi" w:cstheme="majorHAnsi"/>
          <w:bCs/>
          <w:iCs/>
          <w:sz w:val="24"/>
          <w:szCs w:val="24"/>
          <w:lang w:val="ru-MD"/>
        </w:rPr>
        <w:t xml:space="preserve">,                                                                                        </w:t>
      </w:r>
    </w:p>
    <w:p w14:paraId="1E399A37" w14:textId="77777777" w:rsidR="00BB6432" w:rsidRPr="007377C1" w:rsidRDefault="00BB6432" w:rsidP="00BB6432">
      <w:pPr>
        <w:tabs>
          <w:tab w:val="left" w:pos="1080"/>
          <w:tab w:val="left" w:pos="7513"/>
        </w:tabs>
        <w:spacing w:after="0" w:line="276" w:lineRule="auto"/>
        <w:rPr>
          <w:rFonts w:asciiTheme="majorHAnsi" w:eastAsiaTheme="minorEastAsia" w:hAnsiTheme="majorHAnsi" w:cstheme="majorHAnsi"/>
          <w:sz w:val="24"/>
          <w:szCs w:val="24"/>
          <w:lang w:val="ru-MD"/>
        </w:rPr>
      </w:pPr>
      <w:r w:rsidRPr="007377C1">
        <w:rPr>
          <w:rFonts w:asciiTheme="majorHAnsi" w:hAnsiTheme="majorHAnsi" w:cstheme="majorHAnsi"/>
          <w:b/>
          <w:bCs/>
          <w:iCs/>
          <w:sz w:val="24"/>
          <w:szCs w:val="24"/>
          <w:lang w:val="ru-MD"/>
        </w:rPr>
        <w:t>Елена Колибэ</w:t>
      </w:r>
    </w:p>
    <w:p w14:paraId="22DDF90A" w14:textId="77777777" w:rsidR="00BB6432" w:rsidRPr="007377C1" w:rsidRDefault="00BB6432" w:rsidP="00BB6432">
      <w:pPr>
        <w:tabs>
          <w:tab w:val="left" w:pos="7513"/>
        </w:tabs>
        <w:spacing w:after="0" w:line="276" w:lineRule="auto"/>
        <w:rPr>
          <w:rFonts w:asciiTheme="majorHAnsi" w:hAnsiTheme="majorHAnsi" w:cstheme="majorHAnsi"/>
          <w:bCs/>
          <w:iCs/>
          <w:sz w:val="16"/>
          <w:szCs w:val="16"/>
          <w:lang w:val="ru-MD"/>
        </w:rPr>
      </w:pPr>
    </w:p>
    <w:p w14:paraId="38A7ABEE" w14:textId="77777777" w:rsidR="00BB6432" w:rsidRPr="007377C1" w:rsidRDefault="00BB6432" w:rsidP="00BB6432">
      <w:pPr>
        <w:tabs>
          <w:tab w:val="left" w:pos="7513"/>
        </w:tabs>
        <w:spacing w:after="0" w:line="276" w:lineRule="auto"/>
        <w:rPr>
          <w:rFonts w:asciiTheme="majorHAnsi" w:hAnsiTheme="majorHAnsi" w:cstheme="majorHAnsi"/>
          <w:b/>
          <w:iCs/>
          <w:sz w:val="24"/>
          <w:szCs w:val="24"/>
          <w:lang w:val="ru-MD"/>
        </w:rPr>
      </w:pPr>
      <w:r w:rsidRPr="007377C1">
        <w:rPr>
          <w:rFonts w:asciiTheme="majorHAnsi" w:hAnsiTheme="majorHAnsi" w:cstheme="majorHAnsi"/>
          <w:b/>
          <w:iCs/>
          <w:sz w:val="24"/>
          <w:szCs w:val="24"/>
          <w:lang w:val="ru-MD"/>
        </w:rPr>
        <w:t>Ответственный за мониторинг и обеспечение качества аудита:</w:t>
      </w:r>
    </w:p>
    <w:p w14:paraId="137BA540" w14:textId="77777777" w:rsidR="00BB6432" w:rsidRPr="007377C1" w:rsidRDefault="00BB6432" w:rsidP="00BB6432">
      <w:pPr>
        <w:tabs>
          <w:tab w:val="left" w:pos="7513"/>
        </w:tabs>
        <w:spacing w:after="0" w:line="276" w:lineRule="auto"/>
        <w:rPr>
          <w:rFonts w:asciiTheme="majorHAnsi" w:hAnsiTheme="majorHAnsi" w:cstheme="majorHAnsi"/>
          <w:b/>
          <w:bCs/>
          <w:iCs/>
          <w:sz w:val="24"/>
          <w:szCs w:val="24"/>
          <w:lang w:val="ru-MD"/>
        </w:rPr>
      </w:pPr>
      <w:r w:rsidRPr="007377C1">
        <w:rPr>
          <w:rFonts w:asciiTheme="majorHAnsi" w:hAnsiTheme="majorHAnsi" w:cstheme="majorHAnsi"/>
          <w:bCs/>
          <w:iCs/>
          <w:sz w:val="24"/>
          <w:szCs w:val="24"/>
          <w:lang w:val="ru-MD"/>
        </w:rPr>
        <w:t xml:space="preserve">Начальник Главного управления аудита V, </w:t>
      </w:r>
      <w:r w:rsidRPr="007377C1">
        <w:rPr>
          <w:rFonts w:asciiTheme="majorHAnsi" w:hAnsiTheme="majorHAnsi" w:cstheme="majorHAnsi"/>
          <w:b/>
          <w:bCs/>
          <w:iCs/>
          <w:sz w:val="24"/>
          <w:szCs w:val="24"/>
          <w:lang w:val="ru-MD"/>
        </w:rPr>
        <w:t xml:space="preserve">                                                                      </w:t>
      </w:r>
    </w:p>
    <w:p w14:paraId="4E2E239C" w14:textId="097F4F49" w:rsidR="00E75EDA" w:rsidRPr="007377C1" w:rsidRDefault="00BB6432" w:rsidP="00BB6432">
      <w:pPr>
        <w:tabs>
          <w:tab w:val="left" w:pos="7513"/>
        </w:tabs>
        <w:spacing w:after="0" w:line="276" w:lineRule="auto"/>
        <w:jc w:val="both"/>
        <w:rPr>
          <w:rFonts w:asciiTheme="majorHAnsi" w:hAnsiTheme="majorHAnsi" w:cstheme="majorHAnsi"/>
          <w:b/>
          <w:bCs/>
          <w:iCs/>
          <w:sz w:val="24"/>
          <w:szCs w:val="24"/>
          <w:lang w:val="ru-MD"/>
        </w:rPr>
      </w:pPr>
      <w:r w:rsidRPr="007377C1">
        <w:rPr>
          <w:rFonts w:asciiTheme="majorHAnsi" w:hAnsiTheme="majorHAnsi" w:cstheme="majorHAnsi"/>
          <w:b/>
          <w:bCs/>
          <w:iCs/>
          <w:sz w:val="24"/>
          <w:szCs w:val="24"/>
          <w:lang w:val="ru-MD"/>
        </w:rPr>
        <w:t>Серджиу ШТИРБУ</w:t>
      </w:r>
    </w:p>
    <w:p w14:paraId="5B190451" w14:textId="77777777" w:rsidR="00E75EDA" w:rsidRPr="007377C1" w:rsidRDefault="00E75EDA" w:rsidP="00E75EDA">
      <w:pPr>
        <w:tabs>
          <w:tab w:val="left" w:pos="7513"/>
        </w:tabs>
        <w:spacing w:after="0" w:line="276" w:lineRule="auto"/>
        <w:rPr>
          <w:rFonts w:asciiTheme="majorHAnsi" w:hAnsiTheme="majorHAnsi" w:cstheme="majorHAnsi"/>
          <w:b/>
          <w:bCs/>
          <w:iCs/>
          <w:sz w:val="24"/>
          <w:szCs w:val="24"/>
          <w:lang w:val="ru-MD"/>
        </w:rPr>
        <w:sectPr w:rsidR="00E75EDA" w:rsidRPr="007377C1" w:rsidSect="00812A03">
          <w:pgSz w:w="11909" w:h="16834" w:code="9"/>
          <w:pgMar w:top="851" w:right="851" w:bottom="851" w:left="1701" w:header="720" w:footer="138" w:gutter="0"/>
          <w:cols w:space="720"/>
          <w:titlePg/>
          <w:docGrid w:linePitch="360"/>
        </w:sectPr>
      </w:pPr>
    </w:p>
    <w:p w14:paraId="69C77FCC" w14:textId="2934C3D3" w:rsidR="0083251B" w:rsidRPr="007377C1" w:rsidRDefault="004A76F3" w:rsidP="0083251B">
      <w:pPr>
        <w:pStyle w:val="1"/>
        <w:spacing w:line="276" w:lineRule="auto"/>
        <w:jc w:val="right"/>
        <w:rPr>
          <w:rFonts w:cstheme="majorHAnsi"/>
          <w:bCs/>
          <w:color w:val="auto"/>
          <w:sz w:val="28"/>
          <w:szCs w:val="28"/>
          <w:lang w:val="ru-MD"/>
        </w:rPr>
      </w:pPr>
      <w:bookmarkStart w:id="35" w:name="_Toc100875962"/>
      <w:r w:rsidRPr="007377C1">
        <w:rPr>
          <w:rFonts w:cstheme="majorHAnsi"/>
          <w:bCs/>
          <w:color w:val="auto"/>
          <w:sz w:val="28"/>
          <w:szCs w:val="28"/>
          <w:lang w:val="ru-MD"/>
        </w:rPr>
        <w:t>Приложение №</w:t>
      </w:r>
      <w:r w:rsidR="0083251B" w:rsidRPr="007377C1">
        <w:rPr>
          <w:rFonts w:cstheme="majorHAnsi"/>
          <w:bCs/>
          <w:color w:val="auto"/>
          <w:sz w:val="28"/>
          <w:szCs w:val="28"/>
          <w:lang w:val="ru-MD"/>
        </w:rPr>
        <w:t>1</w:t>
      </w:r>
      <w:bookmarkEnd w:id="35"/>
    </w:p>
    <w:p w14:paraId="257EB64A" w14:textId="24023234" w:rsidR="00B62D93" w:rsidRPr="007377C1" w:rsidRDefault="005A6B7F" w:rsidP="006D5A02">
      <w:pPr>
        <w:spacing w:after="0" w:line="276" w:lineRule="auto"/>
        <w:ind w:firstLine="567"/>
        <w:jc w:val="center"/>
        <w:rPr>
          <w:rFonts w:asciiTheme="majorHAnsi" w:eastAsia="Times New Roman" w:hAnsiTheme="majorHAnsi" w:cstheme="majorHAnsi"/>
          <w:b/>
          <w:color w:val="000000"/>
          <w:lang w:val="ru-MD"/>
        </w:rPr>
      </w:pPr>
      <w:r w:rsidRPr="007377C1">
        <w:rPr>
          <w:rFonts w:asciiTheme="majorHAnsi" w:eastAsia="Times New Roman" w:hAnsiTheme="majorHAnsi" w:cstheme="majorHAnsi"/>
          <w:b/>
          <w:bCs/>
          <w:color w:val="000000"/>
          <w:lang w:val="ru-MD"/>
        </w:rPr>
        <w:t xml:space="preserve">Анализ бухгалтерского баланса бюджета </w:t>
      </w:r>
      <w:r w:rsidR="00F918C6" w:rsidRPr="007377C1">
        <w:rPr>
          <w:rFonts w:asciiTheme="majorHAnsi" w:eastAsia="Times New Roman" w:hAnsiTheme="majorHAnsi" w:cstheme="majorHAnsi"/>
          <w:b/>
          <w:color w:val="000000"/>
          <w:lang w:val="ru-MD"/>
        </w:rPr>
        <w:t xml:space="preserve">II </w:t>
      </w:r>
      <w:r w:rsidRPr="007377C1">
        <w:rPr>
          <w:rFonts w:asciiTheme="majorHAnsi" w:eastAsia="Times New Roman" w:hAnsiTheme="majorHAnsi" w:cstheme="majorHAnsi"/>
          <w:b/>
          <w:color w:val="000000"/>
          <w:lang w:val="ru-MD"/>
        </w:rPr>
        <w:t>уровня Ниспорень, за</w:t>
      </w:r>
      <w:r w:rsidR="00F918C6" w:rsidRPr="007377C1">
        <w:rPr>
          <w:rFonts w:asciiTheme="majorHAnsi" w:eastAsia="Times New Roman" w:hAnsiTheme="majorHAnsi" w:cstheme="majorHAnsi"/>
          <w:b/>
          <w:color w:val="000000"/>
          <w:lang w:val="ru-MD"/>
        </w:rPr>
        <w:t xml:space="preserve"> 2020</w:t>
      </w:r>
      <w:r w:rsidRPr="007377C1">
        <w:rPr>
          <w:rFonts w:asciiTheme="majorHAnsi" w:eastAsia="Times New Roman" w:hAnsiTheme="majorHAnsi" w:cstheme="majorHAnsi"/>
          <w:b/>
          <w:color w:val="000000"/>
          <w:lang w:val="ru-MD"/>
        </w:rPr>
        <w:t xml:space="preserve"> год</w:t>
      </w:r>
    </w:p>
    <w:p w14:paraId="0923EE0F" w14:textId="77777777" w:rsidR="00F918C6" w:rsidRPr="007377C1" w:rsidRDefault="00F918C6" w:rsidP="00F73614">
      <w:pPr>
        <w:spacing w:after="0" w:line="276" w:lineRule="auto"/>
        <w:ind w:firstLine="567"/>
        <w:jc w:val="both"/>
        <w:rPr>
          <w:rFonts w:asciiTheme="majorHAnsi" w:eastAsia="Times New Roman" w:hAnsiTheme="majorHAnsi" w:cstheme="majorHAnsi"/>
          <w:b/>
          <w:color w:val="000000"/>
          <w:lang w:val="ru-MD"/>
        </w:rPr>
      </w:pPr>
    </w:p>
    <w:tbl>
      <w:tblPr>
        <w:tblW w:w="9896" w:type="dxa"/>
        <w:tblInd w:w="-185" w:type="dxa"/>
        <w:tblLook w:val="04A0" w:firstRow="1" w:lastRow="0" w:firstColumn="1" w:lastColumn="0" w:noHBand="0" w:noVBand="1"/>
      </w:tblPr>
      <w:tblGrid>
        <w:gridCol w:w="643"/>
        <w:gridCol w:w="1980"/>
        <w:gridCol w:w="1067"/>
        <w:gridCol w:w="1333"/>
        <w:gridCol w:w="1420"/>
        <w:gridCol w:w="1329"/>
        <w:gridCol w:w="899"/>
        <w:gridCol w:w="1225"/>
      </w:tblGrid>
      <w:tr w:rsidR="002504A0" w:rsidRPr="007377C1" w14:paraId="21409ECB" w14:textId="77777777" w:rsidTr="00812A03">
        <w:trPr>
          <w:trHeight w:val="20"/>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05944"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Grup de conturi</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6B1D58CC"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Denumirea indicatorului</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5FE474CE"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Codul rândului</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5A61F5D9" w14:textId="77777777" w:rsidR="002D4190" w:rsidRPr="00310543" w:rsidRDefault="002D4190" w:rsidP="00A919D0">
            <w:pPr>
              <w:spacing w:after="0" w:line="240" w:lineRule="auto"/>
              <w:jc w:val="center"/>
              <w:rPr>
                <w:rFonts w:asciiTheme="majorHAnsi" w:eastAsia="Times New Roman" w:hAnsiTheme="majorHAnsi" w:cstheme="majorHAnsi"/>
                <w:b/>
                <w:bCs/>
                <w:color w:val="000000"/>
                <w:sz w:val="14"/>
                <w:szCs w:val="14"/>
              </w:rPr>
            </w:pPr>
            <w:r w:rsidRPr="00310543">
              <w:rPr>
                <w:rFonts w:asciiTheme="majorHAnsi" w:eastAsia="Times New Roman" w:hAnsiTheme="majorHAnsi" w:cstheme="majorHAnsi"/>
                <w:b/>
                <w:bCs/>
                <w:color w:val="000000"/>
                <w:sz w:val="14"/>
                <w:szCs w:val="14"/>
              </w:rPr>
              <w:t>Soldul la începutul perioadei 01.01.2020, mii lei</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B217F10" w14:textId="77777777" w:rsidR="002D4190" w:rsidRPr="00310543" w:rsidRDefault="002D4190" w:rsidP="00A919D0">
            <w:pPr>
              <w:spacing w:after="0" w:line="240" w:lineRule="auto"/>
              <w:jc w:val="center"/>
              <w:rPr>
                <w:rFonts w:asciiTheme="majorHAnsi" w:eastAsia="Times New Roman" w:hAnsiTheme="majorHAnsi" w:cstheme="majorHAnsi"/>
                <w:b/>
                <w:bCs/>
                <w:color w:val="000000"/>
                <w:sz w:val="14"/>
                <w:szCs w:val="14"/>
              </w:rPr>
            </w:pPr>
            <w:r w:rsidRPr="00310543">
              <w:rPr>
                <w:rFonts w:asciiTheme="majorHAnsi" w:eastAsia="Times New Roman" w:hAnsiTheme="majorHAnsi" w:cstheme="majorHAnsi"/>
                <w:b/>
                <w:bCs/>
                <w:color w:val="000000"/>
                <w:sz w:val="14"/>
                <w:szCs w:val="14"/>
              </w:rPr>
              <w:t>Soldul la sfâr</w:t>
            </w:r>
            <w:r w:rsidR="003A460A" w:rsidRPr="00310543">
              <w:rPr>
                <w:rFonts w:asciiTheme="majorHAnsi" w:eastAsia="Times New Roman" w:hAnsiTheme="majorHAnsi" w:cstheme="majorHAnsi"/>
                <w:b/>
                <w:bCs/>
                <w:color w:val="000000"/>
                <w:sz w:val="14"/>
                <w:szCs w:val="14"/>
              </w:rPr>
              <w:t>ș</w:t>
            </w:r>
            <w:r w:rsidRPr="00310543">
              <w:rPr>
                <w:rFonts w:asciiTheme="majorHAnsi" w:eastAsia="Times New Roman" w:hAnsiTheme="majorHAnsi" w:cstheme="majorHAnsi"/>
                <w:b/>
                <w:bCs/>
                <w:color w:val="000000"/>
                <w:sz w:val="14"/>
                <w:szCs w:val="14"/>
              </w:rPr>
              <w:t>itul perioadei 01.01.2021, mii lei</w:t>
            </w:r>
          </w:p>
        </w:tc>
        <w:tc>
          <w:tcPr>
            <w:tcW w:w="2228" w:type="dxa"/>
            <w:gridSpan w:val="2"/>
            <w:tcBorders>
              <w:top w:val="single" w:sz="4" w:space="0" w:color="auto"/>
              <w:left w:val="nil"/>
              <w:bottom w:val="single" w:sz="4" w:space="0" w:color="auto"/>
              <w:right w:val="single" w:sz="4" w:space="0" w:color="auto"/>
            </w:tcBorders>
            <w:shd w:val="clear" w:color="auto" w:fill="auto"/>
            <w:vAlign w:val="center"/>
            <w:hideMark/>
          </w:tcPr>
          <w:p w14:paraId="4F1484F8"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xml:space="preserve">Devieri, mii lei/%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613DF72F"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xml:space="preserve">Ponderea </w:t>
            </w:r>
            <w:r w:rsidRPr="007377C1">
              <w:rPr>
                <w:rFonts w:asciiTheme="majorHAnsi" w:eastAsia="Times New Roman" w:hAnsiTheme="majorHAnsi" w:cstheme="majorHAnsi"/>
                <w:b/>
                <w:bCs/>
                <w:color w:val="000000"/>
                <w:sz w:val="14"/>
                <w:szCs w:val="14"/>
                <w:lang w:val="ru-MD"/>
              </w:rPr>
              <w:br/>
              <w:t>(%)</w:t>
            </w:r>
          </w:p>
        </w:tc>
      </w:tr>
      <w:tr w:rsidR="002504A0" w:rsidRPr="007377C1" w14:paraId="74D93295"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4718879F"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1</w:t>
            </w:r>
          </w:p>
        </w:tc>
        <w:tc>
          <w:tcPr>
            <w:tcW w:w="1980" w:type="dxa"/>
            <w:tcBorders>
              <w:top w:val="nil"/>
              <w:left w:val="nil"/>
              <w:bottom w:val="single" w:sz="4" w:space="0" w:color="auto"/>
              <w:right w:val="single" w:sz="4" w:space="0" w:color="auto"/>
            </w:tcBorders>
            <w:shd w:val="clear" w:color="auto" w:fill="auto"/>
            <w:vAlign w:val="center"/>
            <w:hideMark/>
          </w:tcPr>
          <w:p w14:paraId="1317A93E"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2</w:t>
            </w:r>
          </w:p>
        </w:tc>
        <w:tc>
          <w:tcPr>
            <w:tcW w:w="1067" w:type="dxa"/>
            <w:tcBorders>
              <w:top w:val="nil"/>
              <w:left w:val="nil"/>
              <w:bottom w:val="single" w:sz="4" w:space="0" w:color="auto"/>
              <w:right w:val="single" w:sz="4" w:space="0" w:color="auto"/>
            </w:tcBorders>
            <w:shd w:val="clear" w:color="auto" w:fill="auto"/>
            <w:vAlign w:val="center"/>
            <w:hideMark/>
          </w:tcPr>
          <w:p w14:paraId="0DC47822"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3</w:t>
            </w:r>
          </w:p>
        </w:tc>
        <w:tc>
          <w:tcPr>
            <w:tcW w:w="1333" w:type="dxa"/>
            <w:tcBorders>
              <w:top w:val="nil"/>
              <w:left w:val="nil"/>
              <w:bottom w:val="single" w:sz="4" w:space="0" w:color="auto"/>
              <w:right w:val="single" w:sz="4" w:space="0" w:color="auto"/>
            </w:tcBorders>
            <w:shd w:val="clear" w:color="auto" w:fill="auto"/>
            <w:vAlign w:val="center"/>
            <w:hideMark/>
          </w:tcPr>
          <w:p w14:paraId="45416434"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4</w:t>
            </w:r>
          </w:p>
        </w:tc>
        <w:tc>
          <w:tcPr>
            <w:tcW w:w="1420" w:type="dxa"/>
            <w:tcBorders>
              <w:top w:val="nil"/>
              <w:left w:val="nil"/>
              <w:bottom w:val="single" w:sz="4" w:space="0" w:color="auto"/>
              <w:right w:val="single" w:sz="4" w:space="0" w:color="auto"/>
            </w:tcBorders>
            <w:shd w:val="clear" w:color="auto" w:fill="auto"/>
            <w:vAlign w:val="center"/>
            <w:hideMark/>
          </w:tcPr>
          <w:p w14:paraId="78ADED0A"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5</w:t>
            </w:r>
          </w:p>
        </w:tc>
        <w:tc>
          <w:tcPr>
            <w:tcW w:w="1329" w:type="dxa"/>
            <w:tcBorders>
              <w:top w:val="nil"/>
              <w:left w:val="nil"/>
              <w:bottom w:val="single" w:sz="4" w:space="0" w:color="auto"/>
              <w:right w:val="single" w:sz="4" w:space="0" w:color="auto"/>
            </w:tcBorders>
            <w:shd w:val="clear" w:color="auto" w:fill="auto"/>
            <w:vAlign w:val="center"/>
            <w:hideMark/>
          </w:tcPr>
          <w:p w14:paraId="436B83C8"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6 = 5-4</w:t>
            </w:r>
          </w:p>
        </w:tc>
        <w:tc>
          <w:tcPr>
            <w:tcW w:w="899" w:type="dxa"/>
            <w:tcBorders>
              <w:top w:val="nil"/>
              <w:left w:val="nil"/>
              <w:bottom w:val="single" w:sz="4" w:space="0" w:color="auto"/>
              <w:right w:val="single" w:sz="4" w:space="0" w:color="auto"/>
            </w:tcBorders>
            <w:shd w:val="clear" w:color="auto" w:fill="auto"/>
            <w:vAlign w:val="center"/>
            <w:hideMark/>
          </w:tcPr>
          <w:p w14:paraId="0EAB5FE8" w14:textId="77777777" w:rsidR="002D4190" w:rsidRPr="007377C1" w:rsidRDefault="002D4190" w:rsidP="00A919D0">
            <w:pPr>
              <w:spacing w:after="0" w:line="240" w:lineRule="auto"/>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7=5/4*100-100</w:t>
            </w:r>
          </w:p>
        </w:tc>
        <w:tc>
          <w:tcPr>
            <w:tcW w:w="1225" w:type="dxa"/>
            <w:tcBorders>
              <w:top w:val="nil"/>
              <w:left w:val="nil"/>
              <w:bottom w:val="single" w:sz="4" w:space="0" w:color="auto"/>
              <w:right w:val="single" w:sz="4" w:space="0" w:color="auto"/>
            </w:tcBorders>
            <w:shd w:val="clear" w:color="auto" w:fill="auto"/>
            <w:vAlign w:val="center"/>
            <w:hideMark/>
          </w:tcPr>
          <w:p w14:paraId="5F8B0F5C"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8=5/Σ*100</w:t>
            </w:r>
          </w:p>
        </w:tc>
      </w:tr>
      <w:tr w:rsidR="002504A0" w:rsidRPr="007377C1" w14:paraId="29755F65"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4B766920"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w:t>
            </w:r>
          </w:p>
        </w:tc>
        <w:tc>
          <w:tcPr>
            <w:tcW w:w="1980" w:type="dxa"/>
            <w:tcBorders>
              <w:top w:val="nil"/>
              <w:left w:val="nil"/>
              <w:bottom w:val="single" w:sz="4" w:space="0" w:color="auto"/>
              <w:right w:val="single" w:sz="4" w:space="0" w:color="auto"/>
            </w:tcBorders>
            <w:shd w:val="clear" w:color="auto" w:fill="auto"/>
            <w:vAlign w:val="center"/>
            <w:hideMark/>
          </w:tcPr>
          <w:p w14:paraId="18ABD927" w14:textId="77777777" w:rsidR="002D4190" w:rsidRPr="007377C1" w:rsidRDefault="002D4190" w:rsidP="00A919D0">
            <w:pPr>
              <w:spacing w:after="0" w:line="240" w:lineRule="auto"/>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Active nefinanciare</w:t>
            </w:r>
          </w:p>
        </w:tc>
        <w:tc>
          <w:tcPr>
            <w:tcW w:w="1067" w:type="dxa"/>
            <w:tcBorders>
              <w:top w:val="nil"/>
              <w:left w:val="nil"/>
              <w:bottom w:val="single" w:sz="4" w:space="0" w:color="auto"/>
              <w:right w:val="single" w:sz="4" w:space="0" w:color="auto"/>
            </w:tcBorders>
            <w:shd w:val="clear" w:color="auto" w:fill="auto"/>
            <w:vAlign w:val="center"/>
            <w:hideMark/>
          </w:tcPr>
          <w:p w14:paraId="13B66F8F"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1</w:t>
            </w:r>
          </w:p>
        </w:tc>
        <w:tc>
          <w:tcPr>
            <w:tcW w:w="1333" w:type="dxa"/>
            <w:tcBorders>
              <w:top w:val="nil"/>
              <w:left w:val="nil"/>
              <w:bottom w:val="single" w:sz="4" w:space="0" w:color="auto"/>
              <w:right w:val="single" w:sz="4" w:space="0" w:color="auto"/>
            </w:tcBorders>
            <w:shd w:val="clear" w:color="auto" w:fill="auto"/>
            <w:vAlign w:val="center"/>
            <w:hideMark/>
          </w:tcPr>
          <w:p w14:paraId="58E271E0"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X</w:t>
            </w:r>
          </w:p>
        </w:tc>
        <w:tc>
          <w:tcPr>
            <w:tcW w:w="1420" w:type="dxa"/>
            <w:tcBorders>
              <w:top w:val="nil"/>
              <w:left w:val="nil"/>
              <w:bottom w:val="single" w:sz="4" w:space="0" w:color="auto"/>
              <w:right w:val="single" w:sz="4" w:space="0" w:color="auto"/>
            </w:tcBorders>
            <w:shd w:val="clear" w:color="auto" w:fill="auto"/>
            <w:vAlign w:val="center"/>
            <w:hideMark/>
          </w:tcPr>
          <w:p w14:paraId="02378FAC"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X</w:t>
            </w:r>
          </w:p>
        </w:tc>
        <w:tc>
          <w:tcPr>
            <w:tcW w:w="1329" w:type="dxa"/>
            <w:tcBorders>
              <w:top w:val="nil"/>
              <w:left w:val="nil"/>
              <w:bottom w:val="single" w:sz="4" w:space="0" w:color="auto"/>
              <w:right w:val="single" w:sz="4" w:space="0" w:color="auto"/>
            </w:tcBorders>
            <w:shd w:val="clear" w:color="auto" w:fill="auto"/>
            <w:vAlign w:val="center"/>
            <w:hideMark/>
          </w:tcPr>
          <w:p w14:paraId="288F5F2D"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X</w:t>
            </w:r>
          </w:p>
        </w:tc>
        <w:tc>
          <w:tcPr>
            <w:tcW w:w="899" w:type="dxa"/>
            <w:tcBorders>
              <w:top w:val="nil"/>
              <w:left w:val="nil"/>
              <w:bottom w:val="single" w:sz="4" w:space="0" w:color="auto"/>
              <w:right w:val="single" w:sz="4" w:space="0" w:color="auto"/>
            </w:tcBorders>
            <w:shd w:val="clear" w:color="auto" w:fill="auto"/>
            <w:vAlign w:val="center"/>
            <w:hideMark/>
          </w:tcPr>
          <w:p w14:paraId="1F4302D7"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X</w:t>
            </w:r>
          </w:p>
        </w:tc>
        <w:tc>
          <w:tcPr>
            <w:tcW w:w="1225" w:type="dxa"/>
            <w:tcBorders>
              <w:top w:val="nil"/>
              <w:left w:val="nil"/>
              <w:bottom w:val="single" w:sz="4" w:space="0" w:color="auto"/>
              <w:right w:val="single" w:sz="4" w:space="0" w:color="auto"/>
            </w:tcBorders>
            <w:shd w:val="clear" w:color="auto" w:fill="auto"/>
            <w:vAlign w:val="center"/>
            <w:hideMark/>
          </w:tcPr>
          <w:p w14:paraId="68D0B324"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X</w:t>
            </w:r>
          </w:p>
        </w:tc>
      </w:tr>
      <w:tr w:rsidR="002504A0" w:rsidRPr="007377C1" w14:paraId="7229920F"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16D96E13"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31</w:t>
            </w:r>
          </w:p>
        </w:tc>
        <w:tc>
          <w:tcPr>
            <w:tcW w:w="1980" w:type="dxa"/>
            <w:tcBorders>
              <w:top w:val="nil"/>
              <w:left w:val="nil"/>
              <w:bottom w:val="single" w:sz="4" w:space="0" w:color="auto"/>
              <w:right w:val="single" w:sz="4" w:space="0" w:color="auto"/>
            </w:tcBorders>
            <w:shd w:val="clear" w:color="auto" w:fill="auto"/>
            <w:vAlign w:val="center"/>
            <w:hideMark/>
          </w:tcPr>
          <w:p w14:paraId="2E609436" w14:textId="77777777" w:rsidR="002D4190" w:rsidRPr="007377C1" w:rsidRDefault="002D4190" w:rsidP="00A919D0">
            <w:pPr>
              <w:spacing w:after="0" w:line="240" w:lineRule="auto"/>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Mijloace  fixe</w:t>
            </w:r>
          </w:p>
        </w:tc>
        <w:tc>
          <w:tcPr>
            <w:tcW w:w="1067" w:type="dxa"/>
            <w:tcBorders>
              <w:top w:val="nil"/>
              <w:left w:val="nil"/>
              <w:bottom w:val="single" w:sz="4" w:space="0" w:color="auto"/>
              <w:right w:val="single" w:sz="4" w:space="0" w:color="auto"/>
            </w:tcBorders>
            <w:shd w:val="clear" w:color="auto" w:fill="auto"/>
            <w:vAlign w:val="center"/>
            <w:hideMark/>
          </w:tcPr>
          <w:p w14:paraId="4A22B621"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1.1</w:t>
            </w:r>
          </w:p>
        </w:tc>
        <w:tc>
          <w:tcPr>
            <w:tcW w:w="1333" w:type="dxa"/>
            <w:tcBorders>
              <w:top w:val="nil"/>
              <w:left w:val="nil"/>
              <w:bottom w:val="single" w:sz="4" w:space="0" w:color="auto"/>
              <w:right w:val="single" w:sz="4" w:space="0" w:color="auto"/>
            </w:tcBorders>
            <w:shd w:val="clear" w:color="auto" w:fill="auto"/>
            <w:vAlign w:val="center"/>
            <w:hideMark/>
          </w:tcPr>
          <w:p w14:paraId="30B1FA03"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X</w:t>
            </w:r>
          </w:p>
        </w:tc>
        <w:tc>
          <w:tcPr>
            <w:tcW w:w="1420" w:type="dxa"/>
            <w:tcBorders>
              <w:top w:val="nil"/>
              <w:left w:val="nil"/>
              <w:bottom w:val="single" w:sz="4" w:space="0" w:color="auto"/>
              <w:right w:val="single" w:sz="4" w:space="0" w:color="auto"/>
            </w:tcBorders>
            <w:shd w:val="clear" w:color="auto" w:fill="auto"/>
            <w:vAlign w:val="center"/>
            <w:hideMark/>
          </w:tcPr>
          <w:p w14:paraId="36D11FC1"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X</w:t>
            </w:r>
          </w:p>
        </w:tc>
        <w:tc>
          <w:tcPr>
            <w:tcW w:w="1329" w:type="dxa"/>
            <w:tcBorders>
              <w:top w:val="nil"/>
              <w:left w:val="nil"/>
              <w:bottom w:val="single" w:sz="4" w:space="0" w:color="auto"/>
              <w:right w:val="single" w:sz="4" w:space="0" w:color="auto"/>
            </w:tcBorders>
            <w:shd w:val="clear" w:color="auto" w:fill="auto"/>
            <w:vAlign w:val="center"/>
            <w:hideMark/>
          </w:tcPr>
          <w:p w14:paraId="0FBC00B7"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X</w:t>
            </w:r>
          </w:p>
        </w:tc>
        <w:tc>
          <w:tcPr>
            <w:tcW w:w="899" w:type="dxa"/>
            <w:tcBorders>
              <w:top w:val="nil"/>
              <w:left w:val="nil"/>
              <w:bottom w:val="single" w:sz="4" w:space="0" w:color="auto"/>
              <w:right w:val="single" w:sz="4" w:space="0" w:color="auto"/>
            </w:tcBorders>
            <w:shd w:val="clear" w:color="auto" w:fill="auto"/>
            <w:vAlign w:val="center"/>
            <w:hideMark/>
          </w:tcPr>
          <w:p w14:paraId="3A74188A"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X</w:t>
            </w:r>
          </w:p>
        </w:tc>
        <w:tc>
          <w:tcPr>
            <w:tcW w:w="1225" w:type="dxa"/>
            <w:tcBorders>
              <w:top w:val="nil"/>
              <w:left w:val="nil"/>
              <w:bottom w:val="single" w:sz="4" w:space="0" w:color="auto"/>
              <w:right w:val="single" w:sz="4" w:space="0" w:color="auto"/>
            </w:tcBorders>
            <w:shd w:val="clear" w:color="auto" w:fill="auto"/>
            <w:vAlign w:val="center"/>
            <w:hideMark/>
          </w:tcPr>
          <w:p w14:paraId="12DE387B"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X</w:t>
            </w:r>
          </w:p>
        </w:tc>
      </w:tr>
      <w:tr w:rsidR="002504A0" w:rsidRPr="007377C1" w14:paraId="065DCB5A"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3FD53F50"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311</w:t>
            </w:r>
          </w:p>
        </w:tc>
        <w:tc>
          <w:tcPr>
            <w:tcW w:w="1980" w:type="dxa"/>
            <w:tcBorders>
              <w:top w:val="nil"/>
              <w:left w:val="nil"/>
              <w:bottom w:val="single" w:sz="4" w:space="0" w:color="auto"/>
              <w:right w:val="single" w:sz="4" w:space="0" w:color="auto"/>
            </w:tcBorders>
            <w:shd w:val="clear" w:color="auto" w:fill="auto"/>
            <w:vAlign w:val="center"/>
            <w:hideMark/>
          </w:tcPr>
          <w:p w14:paraId="72EAAF42" w14:textId="77777777" w:rsidR="002D4190" w:rsidRPr="007377C1" w:rsidRDefault="002D4190" w:rsidP="00A919D0">
            <w:pPr>
              <w:spacing w:after="0" w:line="240" w:lineRule="auto"/>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Clădiri</w:t>
            </w:r>
          </w:p>
        </w:tc>
        <w:tc>
          <w:tcPr>
            <w:tcW w:w="1067" w:type="dxa"/>
            <w:tcBorders>
              <w:top w:val="nil"/>
              <w:left w:val="nil"/>
              <w:bottom w:val="single" w:sz="4" w:space="0" w:color="auto"/>
              <w:right w:val="single" w:sz="4" w:space="0" w:color="auto"/>
            </w:tcBorders>
            <w:shd w:val="clear" w:color="auto" w:fill="auto"/>
            <w:vAlign w:val="center"/>
            <w:hideMark/>
          </w:tcPr>
          <w:p w14:paraId="305276F5"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1.1.1.</w:t>
            </w:r>
          </w:p>
        </w:tc>
        <w:tc>
          <w:tcPr>
            <w:tcW w:w="1333" w:type="dxa"/>
            <w:tcBorders>
              <w:top w:val="nil"/>
              <w:left w:val="nil"/>
              <w:bottom w:val="single" w:sz="4" w:space="0" w:color="auto"/>
              <w:right w:val="single" w:sz="4" w:space="0" w:color="auto"/>
            </w:tcBorders>
            <w:shd w:val="clear" w:color="auto" w:fill="auto"/>
            <w:vAlign w:val="center"/>
            <w:hideMark/>
          </w:tcPr>
          <w:p w14:paraId="66AA51C5"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132,051.43</w:t>
            </w:r>
          </w:p>
        </w:tc>
        <w:tc>
          <w:tcPr>
            <w:tcW w:w="1420" w:type="dxa"/>
            <w:tcBorders>
              <w:top w:val="nil"/>
              <w:left w:val="nil"/>
              <w:bottom w:val="single" w:sz="4" w:space="0" w:color="auto"/>
              <w:right w:val="single" w:sz="4" w:space="0" w:color="auto"/>
            </w:tcBorders>
            <w:shd w:val="clear" w:color="auto" w:fill="auto"/>
            <w:vAlign w:val="center"/>
            <w:hideMark/>
          </w:tcPr>
          <w:p w14:paraId="2F0FD852"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134,559.60</w:t>
            </w:r>
          </w:p>
        </w:tc>
        <w:tc>
          <w:tcPr>
            <w:tcW w:w="1329" w:type="dxa"/>
            <w:tcBorders>
              <w:top w:val="nil"/>
              <w:left w:val="nil"/>
              <w:bottom w:val="single" w:sz="4" w:space="0" w:color="auto"/>
              <w:right w:val="single" w:sz="4" w:space="0" w:color="auto"/>
            </w:tcBorders>
            <w:shd w:val="clear" w:color="auto" w:fill="auto"/>
            <w:vAlign w:val="center"/>
            <w:hideMark/>
          </w:tcPr>
          <w:p w14:paraId="0DEA8EE5"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2,508.17</w:t>
            </w:r>
          </w:p>
        </w:tc>
        <w:tc>
          <w:tcPr>
            <w:tcW w:w="899" w:type="dxa"/>
            <w:tcBorders>
              <w:top w:val="nil"/>
              <w:left w:val="nil"/>
              <w:bottom w:val="single" w:sz="4" w:space="0" w:color="auto"/>
              <w:right w:val="single" w:sz="4" w:space="0" w:color="auto"/>
            </w:tcBorders>
            <w:shd w:val="clear" w:color="auto" w:fill="auto"/>
            <w:vAlign w:val="center"/>
            <w:hideMark/>
          </w:tcPr>
          <w:p w14:paraId="7A789724"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1.90</w:t>
            </w:r>
          </w:p>
        </w:tc>
        <w:tc>
          <w:tcPr>
            <w:tcW w:w="1225" w:type="dxa"/>
            <w:tcBorders>
              <w:top w:val="nil"/>
              <w:left w:val="nil"/>
              <w:bottom w:val="single" w:sz="4" w:space="0" w:color="auto"/>
              <w:right w:val="single" w:sz="4" w:space="0" w:color="auto"/>
            </w:tcBorders>
            <w:shd w:val="clear" w:color="auto" w:fill="auto"/>
            <w:vAlign w:val="center"/>
            <w:hideMark/>
          </w:tcPr>
          <w:p w14:paraId="7F4B49DE"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38.72</w:t>
            </w:r>
          </w:p>
        </w:tc>
      </w:tr>
      <w:tr w:rsidR="002504A0" w:rsidRPr="007377C1" w14:paraId="6DAE61AD"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574EFF5B"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312</w:t>
            </w:r>
          </w:p>
        </w:tc>
        <w:tc>
          <w:tcPr>
            <w:tcW w:w="1980" w:type="dxa"/>
            <w:tcBorders>
              <w:top w:val="nil"/>
              <w:left w:val="nil"/>
              <w:bottom w:val="single" w:sz="4" w:space="0" w:color="auto"/>
              <w:right w:val="single" w:sz="4" w:space="0" w:color="auto"/>
            </w:tcBorders>
            <w:shd w:val="clear" w:color="auto" w:fill="auto"/>
            <w:vAlign w:val="center"/>
            <w:hideMark/>
          </w:tcPr>
          <w:p w14:paraId="0CA720BA" w14:textId="77777777" w:rsidR="002D4190" w:rsidRPr="007377C1" w:rsidRDefault="002D4190" w:rsidP="00A919D0">
            <w:pPr>
              <w:spacing w:after="0" w:line="240" w:lineRule="auto"/>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Construc</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ii speciale</w:t>
            </w:r>
          </w:p>
        </w:tc>
        <w:tc>
          <w:tcPr>
            <w:tcW w:w="1067" w:type="dxa"/>
            <w:tcBorders>
              <w:top w:val="nil"/>
              <w:left w:val="nil"/>
              <w:bottom w:val="single" w:sz="4" w:space="0" w:color="auto"/>
              <w:right w:val="single" w:sz="4" w:space="0" w:color="auto"/>
            </w:tcBorders>
            <w:shd w:val="clear" w:color="auto" w:fill="auto"/>
            <w:vAlign w:val="center"/>
            <w:hideMark/>
          </w:tcPr>
          <w:p w14:paraId="029F2ACF"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1.1.2</w:t>
            </w:r>
          </w:p>
        </w:tc>
        <w:tc>
          <w:tcPr>
            <w:tcW w:w="1333" w:type="dxa"/>
            <w:tcBorders>
              <w:top w:val="nil"/>
              <w:left w:val="nil"/>
              <w:bottom w:val="single" w:sz="4" w:space="0" w:color="auto"/>
              <w:right w:val="single" w:sz="4" w:space="0" w:color="auto"/>
            </w:tcBorders>
            <w:shd w:val="clear" w:color="auto" w:fill="auto"/>
            <w:vAlign w:val="center"/>
            <w:hideMark/>
          </w:tcPr>
          <w:p w14:paraId="2F39F342"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92,203.29</w:t>
            </w:r>
          </w:p>
        </w:tc>
        <w:tc>
          <w:tcPr>
            <w:tcW w:w="1420" w:type="dxa"/>
            <w:tcBorders>
              <w:top w:val="nil"/>
              <w:left w:val="nil"/>
              <w:bottom w:val="single" w:sz="4" w:space="0" w:color="auto"/>
              <w:right w:val="single" w:sz="4" w:space="0" w:color="auto"/>
            </w:tcBorders>
            <w:shd w:val="clear" w:color="auto" w:fill="auto"/>
            <w:vAlign w:val="center"/>
            <w:hideMark/>
          </w:tcPr>
          <w:p w14:paraId="5D35FD53"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100,095.75</w:t>
            </w:r>
          </w:p>
        </w:tc>
        <w:tc>
          <w:tcPr>
            <w:tcW w:w="1329" w:type="dxa"/>
            <w:tcBorders>
              <w:top w:val="nil"/>
              <w:left w:val="nil"/>
              <w:bottom w:val="single" w:sz="4" w:space="0" w:color="auto"/>
              <w:right w:val="single" w:sz="4" w:space="0" w:color="auto"/>
            </w:tcBorders>
            <w:shd w:val="clear" w:color="auto" w:fill="auto"/>
            <w:vAlign w:val="center"/>
            <w:hideMark/>
          </w:tcPr>
          <w:p w14:paraId="7B443B88"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7,892.46</w:t>
            </w:r>
          </w:p>
        </w:tc>
        <w:tc>
          <w:tcPr>
            <w:tcW w:w="899" w:type="dxa"/>
            <w:tcBorders>
              <w:top w:val="nil"/>
              <w:left w:val="nil"/>
              <w:bottom w:val="single" w:sz="4" w:space="0" w:color="auto"/>
              <w:right w:val="single" w:sz="4" w:space="0" w:color="auto"/>
            </w:tcBorders>
            <w:shd w:val="clear" w:color="auto" w:fill="auto"/>
            <w:vAlign w:val="center"/>
            <w:hideMark/>
          </w:tcPr>
          <w:p w14:paraId="03ACBD35"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8.56</w:t>
            </w:r>
          </w:p>
        </w:tc>
        <w:tc>
          <w:tcPr>
            <w:tcW w:w="1225" w:type="dxa"/>
            <w:tcBorders>
              <w:top w:val="nil"/>
              <w:left w:val="nil"/>
              <w:bottom w:val="single" w:sz="4" w:space="0" w:color="auto"/>
              <w:right w:val="single" w:sz="4" w:space="0" w:color="auto"/>
            </w:tcBorders>
            <w:shd w:val="clear" w:color="auto" w:fill="auto"/>
            <w:vAlign w:val="center"/>
            <w:hideMark/>
          </w:tcPr>
          <w:p w14:paraId="14E343D8"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28.81</w:t>
            </w:r>
          </w:p>
        </w:tc>
      </w:tr>
      <w:tr w:rsidR="002504A0" w:rsidRPr="007377C1" w14:paraId="194475A7"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55E60A21"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313</w:t>
            </w:r>
          </w:p>
        </w:tc>
        <w:tc>
          <w:tcPr>
            <w:tcW w:w="1980" w:type="dxa"/>
            <w:tcBorders>
              <w:top w:val="nil"/>
              <w:left w:val="nil"/>
              <w:bottom w:val="single" w:sz="4" w:space="0" w:color="auto"/>
              <w:right w:val="single" w:sz="4" w:space="0" w:color="auto"/>
            </w:tcBorders>
            <w:shd w:val="clear" w:color="auto" w:fill="auto"/>
            <w:vAlign w:val="center"/>
            <w:hideMark/>
          </w:tcPr>
          <w:p w14:paraId="751F7D8F" w14:textId="1251C7D6" w:rsidR="002D4190" w:rsidRPr="007377C1" w:rsidRDefault="002D4190" w:rsidP="0023770C">
            <w:pPr>
              <w:spacing w:after="0" w:line="240" w:lineRule="auto"/>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Instala</w:t>
            </w:r>
            <w:r w:rsidR="0023770C"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ii de transmisie</w:t>
            </w:r>
          </w:p>
        </w:tc>
        <w:tc>
          <w:tcPr>
            <w:tcW w:w="1067" w:type="dxa"/>
            <w:tcBorders>
              <w:top w:val="nil"/>
              <w:left w:val="nil"/>
              <w:bottom w:val="single" w:sz="4" w:space="0" w:color="auto"/>
              <w:right w:val="single" w:sz="4" w:space="0" w:color="auto"/>
            </w:tcBorders>
            <w:shd w:val="clear" w:color="auto" w:fill="auto"/>
            <w:vAlign w:val="center"/>
            <w:hideMark/>
          </w:tcPr>
          <w:p w14:paraId="5420D487"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1.1.3</w:t>
            </w:r>
          </w:p>
        </w:tc>
        <w:tc>
          <w:tcPr>
            <w:tcW w:w="1333" w:type="dxa"/>
            <w:tcBorders>
              <w:top w:val="nil"/>
              <w:left w:val="nil"/>
              <w:bottom w:val="single" w:sz="4" w:space="0" w:color="auto"/>
              <w:right w:val="single" w:sz="4" w:space="0" w:color="auto"/>
            </w:tcBorders>
            <w:shd w:val="clear" w:color="auto" w:fill="auto"/>
            <w:vAlign w:val="center"/>
            <w:hideMark/>
          </w:tcPr>
          <w:p w14:paraId="0A86295F"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41,062.25</w:t>
            </w:r>
          </w:p>
        </w:tc>
        <w:tc>
          <w:tcPr>
            <w:tcW w:w="1420" w:type="dxa"/>
            <w:tcBorders>
              <w:top w:val="nil"/>
              <w:left w:val="nil"/>
              <w:bottom w:val="single" w:sz="4" w:space="0" w:color="auto"/>
              <w:right w:val="single" w:sz="4" w:space="0" w:color="auto"/>
            </w:tcBorders>
            <w:shd w:val="clear" w:color="auto" w:fill="auto"/>
            <w:vAlign w:val="center"/>
            <w:hideMark/>
          </w:tcPr>
          <w:p w14:paraId="57EDCB52"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41,207.25</w:t>
            </w:r>
          </w:p>
        </w:tc>
        <w:tc>
          <w:tcPr>
            <w:tcW w:w="1329" w:type="dxa"/>
            <w:tcBorders>
              <w:top w:val="nil"/>
              <w:left w:val="nil"/>
              <w:bottom w:val="single" w:sz="4" w:space="0" w:color="auto"/>
              <w:right w:val="single" w:sz="4" w:space="0" w:color="auto"/>
            </w:tcBorders>
            <w:shd w:val="clear" w:color="auto" w:fill="auto"/>
            <w:vAlign w:val="center"/>
            <w:hideMark/>
          </w:tcPr>
          <w:p w14:paraId="589DF044"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145.00</w:t>
            </w:r>
          </w:p>
        </w:tc>
        <w:tc>
          <w:tcPr>
            <w:tcW w:w="899" w:type="dxa"/>
            <w:tcBorders>
              <w:top w:val="nil"/>
              <w:left w:val="nil"/>
              <w:bottom w:val="single" w:sz="4" w:space="0" w:color="auto"/>
              <w:right w:val="single" w:sz="4" w:space="0" w:color="auto"/>
            </w:tcBorders>
            <w:shd w:val="clear" w:color="auto" w:fill="auto"/>
            <w:vAlign w:val="center"/>
            <w:hideMark/>
          </w:tcPr>
          <w:p w14:paraId="3E1734A0"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0.35</w:t>
            </w:r>
          </w:p>
        </w:tc>
        <w:tc>
          <w:tcPr>
            <w:tcW w:w="1225" w:type="dxa"/>
            <w:tcBorders>
              <w:top w:val="nil"/>
              <w:left w:val="nil"/>
              <w:bottom w:val="single" w:sz="4" w:space="0" w:color="auto"/>
              <w:right w:val="single" w:sz="4" w:space="0" w:color="auto"/>
            </w:tcBorders>
            <w:shd w:val="clear" w:color="auto" w:fill="auto"/>
            <w:vAlign w:val="center"/>
            <w:hideMark/>
          </w:tcPr>
          <w:p w14:paraId="1B4AA263"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11.86</w:t>
            </w:r>
          </w:p>
        </w:tc>
      </w:tr>
      <w:tr w:rsidR="002504A0" w:rsidRPr="007377C1" w14:paraId="2CCC1261"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7262384B"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314</w:t>
            </w:r>
          </w:p>
        </w:tc>
        <w:tc>
          <w:tcPr>
            <w:tcW w:w="1980" w:type="dxa"/>
            <w:tcBorders>
              <w:top w:val="nil"/>
              <w:left w:val="nil"/>
              <w:bottom w:val="single" w:sz="4" w:space="0" w:color="auto"/>
              <w:right w:val="single" w:sz="4" w:space="0" w:color="auto"/>
            </w:tcBorders>
            <w:shd w:val="clear" w:color="auto" w:fill="auto"/>
            <w:vAlign w:val="center"/>
            <w:hideMark/>
          </w:tcPr>
          <w:p w14:paraId="3D169107" w14:textId="5A246C9C" w:rsidR="002D4190" w:rsidRPr="007377C1" w:rsidRDefault="002D4190" w:rsidP="0023770C">
            <w:pPr>
              <w:spacing w:after="0" w:line="240" w:lineRule="auto"/>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Ma</w:t>
            </w:r>
            <w:r w:rsidR="0023770C" w:rsidRPr="007377C1">
              <w:rPr>
                <w:rFonts w:asciiTheme="majorHAnsi" w:eastAsia="Times New Roman" w:hAnsiTheme="majorHAnsi" w:cstheme="majorHAnsi"/>
                <w:color w:val="000000"/>
                <w:sz w:val="14"/>
                <w:szCs w:val="14"/>
                <w:lang w:val="ru-MD"/>
              </w:rPr>
              <w:t>ș</w:t>
            </w:r>
            <w:r w:rsidRPr="007377C1">
              <w:rPr>
                <w:rFonts w:asciiTheme="majorHAnsi" w:eastAsia="Times New Roman" w:hAnsiTheme="majorHAnsi" w:cstheme="majorHAnsi"/>
                <w:color w:val="000000"/>
                <w:sz w:val="14"/>
                <w:szCs w:val="14"/>
                <w:lang w:val="ru-MD"/>
              </w:rPr>
              <w:t xml:space="preserve">ini </w:t>
            </w:r>
            <w:r w:rsidR="0023770C" w:rsidRPr="007377C1">
              <w:rPr>
                <w:rFonts w:asciiTheme="majorHAnsi" w:eastAsia="Times New Roman" w:hAnsiTheme="majorHAnsi" w:cstheme="majorHAnsi"/>
                <w:color w:val="000000"/>
                <w:sz w:val="14"/>
                <w:szCs w:val="14"/>
                <w:lang w:val="ru-MD"/>
              </w:rPr>
              <w:t>ș</w:t>
            </w:r>
            <w:r w:rsidRPr="007377C1">
              <w:rPr>
                <w:rFonts w:asciiTheme="majorHAnsi" w:eastAsia="Times New Roman" w:hAnsiTheme="majorHAnsi" w:cstheme="majorHAnsi"/>
                <w:color w:val="000000"/>
                <w:sz w:val="14"/>
                <w:szCs w:val="14"/>
                <w:lang w:val="ru-MD"/>
              </w:rPr>
              <w:t xml:space="preserve">i utilaje </w:t>
            </w:r>
          </w:p>
        </w:tc>
        <w:tc>
          <w:tcPr>
            <w:tcW w:w="1067" w:type="dxa"/>
            <w:tcBorders>
              <w:top w:val="nil"/>
              <w:left w:val="nil"/>
              <w:bottom w:val="single" w:sz="4" w:space="0" w:color="auto"/>
              <w:right w:val="single" w:sz="4" w:space="0" w:color="auto"/>
            </w:tcBorders>
            <w:shd w:val="clear" w:color="auto" w:fill="auto"/>
            <w:vAlign w:val="center"/>
            <w:hideMark/>
          </w:tcPr>
          <w:p w14:paraId="25C69615"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1.1.4</w:t>
            </w:r>
          </w:p>
        </w:tc>
        <w:tc>
          <w:tcPr>
            <w:tcW w:w="1333" w:type="dxa"/>
            <w:tcBorders>
              <w:top w:val="nil"/>
              <w:left w:val="nil"/>
              <w:bottom w:val="single" w:sz="4" w:space="0" w:color="auto"/>
              <w:right w:val="single" w:sz="4" w:space="0" w:color="auto"/>
            </w:tcBorders>
            <w:shd w:val="clear" w:color="auto" w:fill="auto"/>
            <w:vAlign w:val="center"/>
            <w:hideMark/>
          </w:tcPr>
          <w:p w14:paraId="4E78639E"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26,581.56</w:t>
            </w:r>
          </w:p>
        </w:tc>
        <w:tc>
          <w:tcPr>
            <w:tcW w:w="1420" w:type="dxa"/>
            <w:tcBorders>
              <w:top w:val="nil"/>
              <w:left w:val="nil"/>
              <w:bottom w:val="single" w:sz="4" w:space="0" w:color="auto"/>
              <w:right w:val="single" w:sz="4" w:space="0" w:color="auto"/>
            </w:tcBorders>
            <w:shd w:val="clear" w:color="auto" w:fill="auto"/>
            <w:vAlign w:val="center"/>
            <w:hideMark/>
          </w:tcPr>
          <w:p w14:paraId="7B9282E1"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29,093.01</w:t>
            </w:r>
          </w:p>
        </w:tc>
        <w:tc>
          <w:tcPr>
            <w:tcW w:w="1329" w:type="dxa"/>
            <w:tcBorders>
              <w:top w:val="nil"/>
              <w:left w:val="nil"/>
              <w:bottom w:val="single" w:sz="4" w:space="0" w:color="auto"/>
              <w:right w:val="single" w:sz="4" w:space="0" w:color="auto"/>
            </w:tcBorders>
            <w:shd w:val="clear" w:color="auto" w:fill="auto"/>
            <w:vAlign w:val="center"/>
            <w:hideMark/>
          </w:tcPr>
          <w:p w14:paraId="3EB3F3D0"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2,511.45</w:t>
            </w:r>
          </w:p>
        </w:tc>
        <w:tc>
          <w:tcPr>
            <w:tcW w:w="899" w:type="dxa"/>
            <w:tcBorders>
              <w:top w:val="nil"/>
              <w:left w:val="nil"/>
              <w:bottom w:val="single" w:sz="4" w:space="0" w:color="auto"/>
              <w:right w:val="single" w:sz="4" w:space="0" w:color="auto"/>
            </w:tcBorders>
            <w:shd w:val="clear" w:color="auto" w:fill="auto"/>
            <w:vAlign w:val="center"/>
            <w:hideMark/>
          </w:tcPr>
          <w:p w14:paraId="189D58FE"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9.45</w:t>
            </w:r>
          </w:p>
        </w:tc>
        <w:tc>
          <w:tcPr>
            <w:tcW w:w="1225" w:type="dxa"/>
            <w:tcBorders>
              <w:top w:val="nil"/>
              <w:left w:val="nil"/>
              <w:bottom w:val="single" w:sz="4" w:space="0" w:color="auto"/>
              <w:right w:val="single" w:sz="4" w:space="0" w:color="auto"/>
            </w:tcBorders>
            <w:shd w:val="clear" w:color="auto" w:fill="auto"/>
            <w:vAlign w:val="center"/>
            <w:hideMark/>
          </w:tcPr>
          <w:p w14:paraId="676BC75C"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8.37</w:t>
            </w:r>
          </w:p>
        </w:tc>
      </w:tr>
      <w:tr w:rsidR="002504A0" w:rsidRPr="007377C1" w14:paraId="0121708B"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2BE9D3AE"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315</w:t>
            </w:r>
          </w:p>
        </w:tc>
        <w:tc>
          <w:tcPr>
            <w:tcW w:w="1980" w:type="dxa"/>
            <w:tcBorders>
              <w:top w:val="nil"/>
              <w:left w:val="nil"/>
              <w:bottom w:val="single" w:sz="4" w:space="0" w:color="auto"/>
              <w:right w:val="single" w:sz="4" w:space="0" w:color="auto"/>
            </w:tcBorders>
            <w:shd w:val="clear" w:color="auto" w:fill="auto"/>
            <w:vAlign w:val="center"/>
            <w:hideMark/>
          </w:tcPr>
          <w:p w14:paraId="446A75C7" w14:textId="77777777" w:rsidR="002D4190" w:rsidRPr="007377C1" w:rsidRDefault="002D4190" w:rsidP="00A919D0">
            <w:pPr>
              <w:spacing w:after="0" w:line="240" w:lineRule="auto"/>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xml:space="preserve">Mijloace de transport </w:t>
            </w:r>
          </w:p>
        </w:tc>
        <w:tc>
          <w:tcPr>
            <w:tcW w:w="1067" w:type="dxa"/>
            <w:tcBorders>
              <w:top w:val="nil"/>
              <w:left w:val="nil"/>
              <w:bottom w:val="single" w:sz="4" w:space="0" w:color="auto"/>
              <w:right w:val="single" w:sz="4" w:space="0" w:color="auto"/>
            </w:tcBorders>
            <w:shd w:val="clear" w:color="auto" w:fill="auto"/>
            <w:vAlign w:val="center"/>
            <w:hideMark/>
          </w:tcPr>
          <w:p w14:paraId="43353CA4"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1.1.5</w:t>
            </w:r>
          </w:p>
        </w:tc>
        <w:tc>
          <w:tcPr>
            <w:tcW w:w="1333" w:type="dxa"/>
            <w:tcBorders>
              <w:top w:val="nil"/>
              <w:left w:val="nil"/>
              <w:bottom w:val="single" w:sz="4" w:space="0" w:color="auto"/>
              <w:right w:val="single" w:sz="4" w:space="0" w:color="auto"/>
            </w:tcBorders>
            <w:shd w:val="clear" w:color="auto" w:fill="auto"/>
            <w:vAlign w:val="center"/>
            <w:hideMark/>
          </w:tcPr>
          <w:p w14:paraId="6C644840"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10,332.54</w:t>
            </w:r>
          </w:p>
        </w:tc>
        <w:tc>
          <w:tcPr>
            <w:tcW w:w="1420" w:type="dxa"/>
            <w:tcBorders>
              <w:top w:val="nil"/>
              <w:left w:val="nil"/>
              <w:bottom w:val="single" w:sz="4" w:space="0" w:color="auto"/>
              <w:right w:val="single" w:sz="4" w:space="0" w:color="auto"/>
            </w:tcBorders>
            <w:shd w:val="clear" w:color="auto" w:fill="auto"/>
            <w:vAlign w:val="center"/>
            <w:hideMark/>
          </w:tcPr>
          <w:p w14:paraId="5E34B5EF"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10,332.54</w:t>
            </w:r>
          </w:p>
        </w:tc>
        <w:tc>
          <w:tcPr>
            <w:tcW w:w="1329" w:type="dxa"/>
            <w:tcBorders>
              <w:top w:val="nil"/>
              <w:left w:val="nil"/>
              <w:bottom w:val="single" w:sz="4" w:space="0" w:color="auto"/>
              <w:right w:val="single" w:sz="4" w:space="0" w:color="auto"/>
            </w:tcBorders>
            <w:shd w:val="clear" w:color="auto" w:fill="auto"/>
            <w:vAlign w:val="center"/>
            <w:hideMark/>
          </w:tcPr>
          <w:p w14:paraId="2734873D"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0.00</w:t>
            </w:r>
          </w:p>
        </w:tc>
        <w:tc>
          <w:tcPr>
            <w:tcW w:w="899" w:type="dxa"/>
            <w:tcBorders>
              <w:top w:val="nil"/>
              <w:left w:val="nil"/>
              <w:bottom w:val="single" w:sz="4" w:space="0" w:color="auto"/>
              <w:right w:val="single" w:sz="4" w:space="0" w:color="auto"/>
            </w:tcBorders>
            <w:shd w:val="clear" w:color="auto" w:fill="auto"/>
            <w:vAlign w:val="center"/>
            <w:hideMark/>
          </w:tcPr>
          <w:p w14:paraId="2534FAD7"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0.00</w:t>
            </w:r>
          </w:p>
        </w:tc>
        <w:tc>
          <w:tcPr>
            <w:tcW w:w="1225" w:type="dxa"/>
            <w:tcBorders>
              <w:top w:val="nil"/>
              <w:left w:val="nil"/>
              <w:bottom w:val="single" w:sz="4" w:space="0" w:color="auto"/>
              <w:right w:val="single" w:sz="4" w:space="0" w:color="auto"/>
            </w:tcBorders>
            <w:shd w:val="clear" w:color="auto" w:fill="auto"/>
            <w:vAlign w:val="center"/>
            <w:hideMark/>
          </w:tcPr>
          <w:p w14:paraId="7C87CF1C"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2.97</w:t>
            </w:r>
          </w:p>
        </w:tc>
      </w:tr>
      <w:tr w:rsidR="002504A0" w:rsidRPr="007377C1" w14:paraId="49691DE9"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7AE73246"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316</w:t>
            </w:r>
          </w:p>
        </w:tc>
        <w:tc>
          <w:tcPr>
            <w:tcW w:w="1980" w:type="dxa"/>
            <w:tcBorders>
              <w:top w:val="nil"/>
              <w:left w:val="nil"/>
              <w:bottom w:val="single" w:sz="4" w:space="0" w:color="auto"/>
              <w:right w:val="single" w:sz="4" w:space="0" w:color="auto"/>
            </w:tcBorders>
            <w:shd w:val="clear" w:color="auto" w:fill="auto"/>
            <w:vAlign w:val="center"/>
            <w:hideMark/>
          </w:tcPr>
          <w:p w14:paraId="1280A6F6" w14:textId="4267886B" w:rsidR="002D4190" w:rsidRPr="00310543" w:rsidRDefault="002D4190" w:rsidP="0023770C">
            <w:pPr>
              <w:spacing w:after="0" w:line="240" w:lineRule="auto"/>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Unelte si scule , iventar de producere si gospod</w:t>
            </w:r>
            <w:r w:rsidR="0023770C" w:rsidRPr="00310543">
              <w:rPr>
                <w:rFonts w:asciiTheme="majorHAnsi" w:eastAsia="Times New Roman" w:hAnsiTheme="majorHAnsi" w:cstheme="majorHAnsi"/>
                <w:color w:val="000000"/>
                <w:sz w:val="14"/>
                <w:szCs w:val="14"/>
              </w:rPr>
              <w:t>ă</w:t>
            </w:r>
            <w:r w:rsidRPr="00310543">
              <w:rPr>
                <w:rFonts w:asciiTheme="majorHAnsi" w:eastAsia="Times New Roman" w:hAnsiTheme="majorHAnsi" w:cstheme="majorHAnsi"/>
                <w:color w:val="000000"/>
                <w:sz w:val="14"/>
                <w:szCs w:val="14"/>
              </w:rPr>
              <w:t xml:space="preserve">resc </w:t>
            </w:r>
          </w:p>
        </w:tc>
        <w:tc>
          <w:tcPr>
            <w:tcW w:w="1067" w:type="dxa"/>
            <w:tcBorders>
              <w:top w:val="nil"/>
              <w:left w:val="nil"/>
              <w:bottom w:val="single" w:sz="4" w:space="0" w:color="auto"/>
              <w:right w:val="single" w:sz="4" w:space="0" w:color="auto"/>
            </w:tcBorders>
            <w:shd w:val="clear" w:color="auto" w:fill="auto"/>
            <w:vAlign w:val="center"/>
            <w:hideMark/>
          </w:tcPr>
          <w:p w14:paraId="6C91F039"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1.1.6</w:t>
            </w:r>
          </w:p>
        </w:tc>
        <w:tc>
          <w:tcPr>
            <w:tcW w:w="1333" w:type="dxa"/>
            <w:tcBorders>
              <w:top w:val="nil"/>
              <w:left w:val="nil"/>
              <w:bottom w:val="single" w:sz="4" w:space="0" w:color="auto"/>
              <w:right w:val="single" w:sz="4" w:space="0" w:color="auto"/>
            </w:tcBorders>
            <w:shd w:val="clear" w:color="auto" w:fill="auto"/>
            <w:vAlign w:val="center"/>
            <w:hideMark/>
          </w:tcPr>
          <w:p w14:paraId="35B9B823"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19,360.75</w:t>
            </w:r>
          </w:p>
        </w:tc>
        <w:tc>
          <w:tcPr>
            <w:tcW w:w="1420" w:type="dxa"/>
            <w:tcBorders>
              <w:top w:val="nil"/>
              <w:left w:val="nil"/>
              <w:bottom w:val="single" w:sz="4" w:space="0" w:color="auto"/>
              <w:right w:val="single" w:sz="4" w:space="0" w:color="auto"/>
            </w:tcBorders>
            <w:shd w:val="clear" w:color="auto" w:fill="auto"/>
            <w:vAlign w:val="center"/>
            <w:hideMark/>
          </w:tcPr>
          <w:p w14:paraId="30D9F341"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20,421.14</w:t>
            </w:r>
          </w:p>
        </w:tc>
        <w:tc>
          <w:tcPr>
            <w:tcW w:w="1329" w:type="dxa"/>
            <w:tcBorders>
              <w:top w:val="nil"/>
              <w:left w:val="nil"/>
              <w:bottom w:val="single" w:sz="4" w:space="0" w:color="auto"/>
              <w:right w:val="single" w:sz="4" w:space="0" w:color="auto"/>
            </w:tcBorders>
            <w:shd w:val="clear" w:color="auto" w:fill="auto"/>
            <w:vAlign w:val="center"/>
            <w:hideMark/>
          </w:tcPr>
          <w:p w14:paraId="3455C49A"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1,060.39</w:t>
            </w:r>
          </w:p>
        </w:tc>
        <w:tc>
          <w:tcPr>
            <w:tcW w:w="899" w:type="dxa"/>
            <w:tcBorders>
              <w:top w:val="nil"/>
              <w:left w:val="nil"/>
              <w:bottom w:val="single" w:sz="4" w:space="0" w:color="auto"/>
              <w:right w:val="single" w:sz="4" w:space="0" w:color="auto"/>
            </w:tcBorders>
            <w:shd w:val="clear" w:color="auto" w:fill="auto"/>
            <w:vAlign w:val="center"/>
            <w:hideMark/>
          </w:tcPr>
          <w:p w14:paraId="5964266E"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5.48</w:t>
            </w:r>
          </w:p>
        </w:tc>
        <w:tc>
          <w:tcPr>
            <w:tcW w:w="1225" w:type="dxa"/>
            <w:tcBorders>
              <w:top w:val="nil"/>
              <w:left w:val="nil"/>
              <w:bottom w:val="single" w:sz="4" w:space="0" w:color="auto"/>
              <w:right w:val="single" w:sz="4" w:space="0" w:color="auto"/>
            </w:tcBorders>
            <w:shd w:val="clear" w:color="auto" w:fill="auto"/>
            <w:vAlign w:val="center"/>
            <w:hideMark/>
          </w:tcPr>
          <w:p w14:paraId="722325AC"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5.88</w:t>
            </w:r>
          </w:p>
        </w:tc>
      </w:tr>
      <w:tr w:rsidR="002504A0" w:rsidRPr="007377C1" w14:paraId="09876AC8"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60AD592C"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317</w:t>
            </w:r>
          </w:p>
        </w:tc>
        <w:tc>
          <w:tcPr>
            <w:tcW w:w="1980" w:type="dxa"/>
            <w:tcBorders>
              <w:top w:val="nil"/>
              <w:left w:val="nil"/>
              <w:bottom w:val="single" w:sz="4" w:space="0" w:color="auto"/>
              <w:right w:val="single" w:sz="4" w:space="0" w:color="auto"/>
            </w:tcBorders>
            <w:shd w:val="clear" w:color="auto" w:fill="auto"/>
            <w:vAlign w:val="center"/>
            <w:hideMark/>
          </w:tcPr>
          <w:p w14:paraId="7542CB8A" w14:textId="77777777" w:rsidR="002D4190" w:rsidRPr="007377C1" w:rsidRDefault="002D4190" w:rsidP="00A919D0">
            <w:pPr>
              <w:spacing w:after="0" w:line="240" w:lineRule="auto"/>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xml:space="preserve">Active nemateriale </w:t>
            </w:r>
          </w:p>
        </w:tc>
        <w:tc>
          <w:tcPr>
            <w:tcW w:w="1067" w:type="dxa"/>
            <w:tcBorders>
              <w:top w:val="nil"/>
              <w:left w:val="nil"/>
              <w:bottom w:val="single" w:sz="4" w:space="0" w:color="auto"/>
              <w:right w:val="single" w:sz="4" w:space="0" w:color="auto"/>
            </w:tcBorders>
            <w:shd w:val="clear" w:color="auto" w:fill="auto"/>
            <w:vAlign w:val="center"/>
            <w:hideMark/>
          </w:tcPr>
          <w:p w14:paraId="1E87762E"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1.1.7</w:t>
            </w:r>
          </w:p>
        </w:tc>
        <w:tc>
          <w:tcPr>
            <w:tcW w:w="1333" w:type="dxa"/>
            <w:tcBorders>
              <w:top w:val="nil"/>
              <w:left w:val="nil"/>
              <w:bottom w:val="single" w:sz="4" w:space="0" w:color="auto"/>
              <w:right w:val="single" w:sz="4" w:space="0" w:color="auto"/>
            </w:tcBorders>
            <w:shd w:val="clear" w:color="auto" w:fill="auto"/>
            <w:vAlign w:val="center"/>
            <w:hideMark/>
          </w:tcPr>
          <w:p w14:paraId="4DCD7EBA"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175.43</w:t>
            </w:r>
          </w:p>
        </w:tc>
        <w:tc>
          <w:tcPr>
            <w:tcW w:w="1420" w:type="dxa"/>
            <w:tcBorders>
              <w:top w:val="nil"/>
              <w:left w:val="nil"/>
              <w:bottom w:val="single" w:sz="4" w:space="0" w:color="auto"/>
              <w:right w:val="single" w:sz="4" w:space="0" w:color="auto"/>
            </w:tcBorders>
            <w:shd w:val="clear" w:color="auto" w:fill="auto"/>
            <w:vAlign w:val="center"/>
            <w:hideMark/>
          </w:tcPr>
          <w:p w14:paraId="5F83925D"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180.03</w:t>
            </w:r>
          </w:p>
        </w:tc>
        <w:tc>
          <w:tcPr>
            <w:tcW w:w="1329" w:type="dxa"/>
            <w:tcBorders>
              <w:top w:val="nil"/>
              <w:left w:val="nil"/>
              <w:bottom w:val="single" w:sz="4" w:space="0" w:color="auto"/>
              <w:right w:val="single" w:sz="4" w:space="0" w:color="auto"/>
            </w:tcBorders>
            <w:shd w:val="clear" w:color="auto" w:fill="auto"/>
            <w:vAlign w:val="center"/>
            <w:hideMark/>
          </w:tcPr>
          <w:p w14:paraId="5592F019"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4.60</w:t>
            </w:r>
          </w:p>
        </w:tc>
        <w:tc>
          <w:tcPr>
            <w:tcW w:w="899" w:type="dxa"/>
            <w:tcBorders>
              <w:top w:val="nil"/>
              <w:left w:val="nil"/>
              <w:bottom w:val="single" w:sz="4" w:space="0" w:color="auto"/>
              <w:right w:val="single" w:sz="4" w:space="0" w:color="auto"/>
            </w:tcBorders>
            <w:shd w:val="clear" w:color="auto" w:fill="auto"/>
            <w:vAlign w:val="center"/>
            <w:hideMark/>
          </w:tcPr>
          <w:p w14:paraId="0111C1A8"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2.62</w:t>
            </w:r>
          </w:p>
        </w:tc>
        <w:tc>
          <w:tcPr>
            <w:tcW w:w="1225" w:type="dxa"/>
            <w:tcBorders>
              <w:top w:val="nil"/>
              <w:left w:val="nil"/>
              <w:bottom w:val="single" w:sz="4" w:space="0" w:color="auto"/>
              <w:right w:val="single" w:sz="4" w:space="0" w:color="auto"/>
            </w:tcBorders>
            <w:shd w:val="clear" w:color="auto" w:fill="auto"/>
            <w:vAlign w:val="center"/>
            <w:hideMark/>
          </w:tcPr>
          <w:p w14:paraId="213F03F4"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0.05</w:t>
            </w:r>
          </w:p>
        </w:tc>
      </w:tr>
      <w:tr w:rsidR="002504A0" w:rsidRPr="007377C1" w14:paraId="28755CFA"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2B18300B"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318</w:t>
            </w:r>
          </w:p>
        </w:tc>
        <w:tc>
          <w:tcPr>
            <w:tcW w:w="1980" w:type="dxa"/>
            <w:tcBorders>
              <w:top w:val="nil"/>
              <w:left w:val="nil"/>
              <w:bottom w:val="single" w:sz="4" w:space="0" w:color="auto"/>
              <w:right w:val="single" w:sz="4" w:space="0" w:color="auto"/>
            </w:tcBorders>
            <w:shd w:val="clear" w:color="auto" w:fill="auto"/>
            <w:vAlign w:val="center"/>
            <w:hideMark/>
          </w:tcPr>
          <w:p w14:paraId="59F7ECB9" w14:textId="77777777" w:rsidR="002D4190" w:rsidRPr="007377C1" w:rsidRDefault="002D4190" w:rsidP="00A919D0">
            <w:pPr>
              <w:spacing w:after="0" w:line="240" w:lineRule="auto"/>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xml:space="preserve">Alte mijloace fixe </w:t>
            </w:r>
          </w:p>
        </w:tc>
        <w:tc>
          <w:tcPr>
            <w:tcW w:w="1067" w:type="dxa"/>
            <w:tcBorders>
              <w:top w:val="nil"/>
              <w:left w:val="nil"/>
              <w:bottom w:val="single" w:sz="4" w:space="0" w:color="auto"/>
              <w:right w:val="single" w:sz="4" w:space="0" w:color="auto"/>
            </w:tcBorders>
            <w:shd w:val="clear" w:color="auto" w:fill="auto"/>
            <w:vAlign w:val="center"/>
            <w:hideMark/>
          </w:tcPr>
          <w:p w14:paraId="17416BC9"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1.1.8</w:t>
            </w:r>
          </w:p>
        </w:tc>
        <w:tc>
          <w:tcPr>
            <w:tcW w:w="1333" w:type="dxa"/>
            <w:tcBorders>
              <w:top w:val="nil"/>
              <w:left w:val="nil"/>
              <w:bottom w:val="single" w:sz="4" w:space="0" w:color="auto"/>
              <w:right w:val="single" w:sz="4" w:space="0" w:color="auto"/>
            </w:tcBorders>
            <w:shd w:val="clear" w:color="auto" w:fill="auto"/>
            <w:vAlign w:val="center"/>
            <w:hideMark/>
          </w:tcPr>
          <w:p w14:paraId="43D0AF79"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6,755.88</w:t>
            </w:r>
          </w:p>
        </w:tc>
        <w:tc>
          <w:tcPr>
            <w:tcW w:w="1420" w:type="dxa"/>
            <w:tcBorders>
              <w:top w:val="nil"/>
              <w:left w:val="nil"/>
              <w:bottom w:val="single" w:sz="4" w:space="0" w:color="auto"/>
              <w:right w:val="single" w:sz="4" w:space="0" w:color="auto"/>
            </w:tcBorders>
            <w:shd w:val="clear" w:color="auto" w:fill="auto"/>
            <w:vAlign w:val="center"/>
            <w:hideMark/>
          </w:tcPr>
          <w:p w14:paraId="37E88A4D"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7,300.21</w:t>
            </w:r>
          </w:p>
        </w:tc>
        <w:tc>
          <w:tcPr>
            <w:tcW w:w="1329" w:type="dxa"/>
            <w:tcBorders>
              <w:top w:val="nil"/>
              <w:left w:val="nil"/>
              <w:bottom w:val="single" w:sz="4" w:space="0" w:color="auto"/>
              <w:right w:val="single" w:sz="4" w:space="0" w:color="auto"/>
            </w:tcBorders>
            <w:shd w:val="clear" w:color="auto" w:fill="auto"/>
            <w:vAlign w:val="center"/>
            <w:hideMark/>
          </w:tcPr>
          <w:p w14:paraId="6F0E818A"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544.33</w:t>
            </w:r>
          </w:p>
        </w:tc>
        <w:tc>
          <w:tcPr>
            <w:tcW w:w="899" w:type="dxa"/>
            <w:tcBorders>
              <w:top w:val="nil"/>
              <w:left w:val="nil"/>
              <w:bottom w:val="single" w:sz="4" w:space="0" w:color="auto"/>
              <w:right w:val="single" w:sz="4" w:space="0" w:color="auto"/>
            </w:tcBorders>
            <w:shd w:val="clear" w:color="auto" w:fill="auto"/>
            <w:vAlign w:val="center"/>
            <w:hideMark/>
          </w:tcPr>
          <w:p w14:paraId="1A8C759C"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8.06</w:t>
            </w:r>
          </w:p>
        </w:tc>
        <w:tc>
          <w:tcPr>
            <w:tcW w:w="1225" w:type="dxa"/>
            <w:tcBorders>
              <w:top w:val="nil"/>
              <w:left w:val="nil"/>
              <w:bottom w:val="single" w:sz="4" w:space="0" w:color="auto"/>
              <w:right w:val="single" w:sz="4" w:space="0" w:color="auto"/>
            </w:tcBorders>
            <w:shd w:val="clear" w:color="auto" w:fill="auto"/>
            <w:vAlign w:val="center"/>
            <w:hideMark/>
          </w:tcPr>
          <w:p w14:paraId="1988997F"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2.10</w:t>
            </w:r>
          </w:p>
        </w:tc>
      </w:tr>
      <w:tr w:rsidR="002504A0" w:rsidRPr="007377C1" w14:paraId="5DD3F6AF"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397CB35E"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319</w:t>
            </w:r>
          </w:p>
        </w:tc>
        <w:tc>
          <w:tcPr>
            <w:tcW w:w="1980" w:type="dxa"/>
            <w:tcBorders>
              <w:top w:val="nil"/>
              <w:left w:val="nil"/>
              <w:bottom w:val="single" w:sz="4" w:space="0" w:color="auto"/>
              <w:right w:val="single" w:sz="4" w:space="0" w:color="auto"/>
            </w:tcBorders>
            <w:shd w:val="clear" w:color="auto" w:fill="auto"/>
            <w:vAlign w:val="center"/>
            <w:hideMark/>
          </w:tcPr>
          <w:p w14:paraId="7FFA0119" w14:textId="5D00C49E" w:rsidR="002D4190" w:rsidRPr="00310543" w:rsidRDefault="002D4190" w:rsidP="0023770C">
            <w:pPr>
              <w:spacing w:after="0" w:line="240" w:lineRule="auto"/>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Investi</w:t>
            </w:r>
            <w:r w:rsidR="0023770C"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 xml:space="preserve">ii capitale </w:t>
            </w:r>
            <w:r w:rsidR="0023770C" w:rsidRPr="00310543">
              <w:rPr>
                <w:rFonts w:asciiTheme="majorHAnsi" w:eastAsia="Times New Roman" w:hAnsiTheme="majorHAnsi" w:cstheme="majorHAnsi"/>
                <w:color w:val="000000"/>
                <w:sz w:val="14"/>
                <w:szCs w:val="14"/>
              </w:rPr>
              <w:t>î</w:t>
            </w:r>
            <w:r w:rsidRPr="00310543">
              <w:rPr>
                <w:rFonts w:asciiTheme="majorHAnsi" w:eastAsia="Times New Roman" w:hAnsiTheme="majorHAnsi" w:cstheme="majorHAnsi"/>
                <w:color w:val="000000"/>
                <w:sz w:val="14"/>
                <w:szCs w:val="14"/>
              </w:rPr>
              <w:t>n active in curs de execu</w:t>
            </w:r>
            <w:r w:rsidR="0023770C"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 xml:space="preserve">ie </w:t>
            </w:r>
          </w:p>
        </w:tc>
        <w:tc>
          <w:tcPr>
            <w:tcW w:w="1067" w:type="dxa"/>
            <w:tcBorders>
              <w:top w:val="nil"/>
              <w:left w:val="nil"/>
              <w:bottom w:val="single" w:sz="4" w:space="0" w:color="auto"/>
              <w:right w:val="single" w:sz="4" w:space="0" w:color="auto"/>
            </w:tcBorders>
            <w:shd w:val="clear" w:color="auto" w:fill="auto"/>
            <w:vAlign w:val="center"/>
            <w:hideMark/>
          </w:tcPr>
          <w:p w14:paraId="35092820"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1.1.9</w:t>
            </w:r>
          </w:p>
        </w:tc>
        <w:tc>
          <w:tcPr>
            <w:tcW w:w="1333" w:type="dxa"/>
            <w:tcBorders>
              <w:top w:val="nil"/>
              <w:left w:val="nil"/>
              <w:bottom w:val="single" w:sz="4" w:space="0" w:color="auto"/>
              <w:right w:val="single" w:sz="4" w:space="0" w:color="auto"/>
            </w:tcBorders>
            <w:shd w:val="clear" w:color="auto" w:fill="auto"/>
            <w:vAlign w:val="center"/>
            <w:hideMark/>
          </w:tcPr>
          <w:p w14:paraId="3B5519D5"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4,220.96</w:t>
            </w:r>
          </w:p>
        </w:tc>
        <w:tc>
          <w:tcPr>
            <w:tcW w:w="1420" w:type="dxa"/>
            <w:tcBorders>
              <w:top w:val="nil"/>
              <w:left w:val="nil"/>
              <w:bottom w:val="single" w:sz="4" w:space="0" w:color="auto"/>
              <w:right w:val="single" w:sz="4" w:space="0" w:color="auto"/>
            </w:tcBorders>
            <w:shd w:val="clear" w:color="auto" w:fill="auto"/>
            <w:vAlign w:val="center"/>
            <w:hideMark/>
          </w:tcPr>
          <w:p w14:paraId="4ACCE1C9"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4,300.10</w:t>
            </w:r>
          </w:p>
        </w:tc>
        <w:tc>
          <w:tcPr>
            <w:tcW w:w="1329" w:type="dxa"/>
            <w:tcBorders>
              <w:top w:val="nil"/>
              <w:left w:val="nil"/>
              <w:bottom w:val="single" w:sz="4" w:space="0" w:color="auto"/>
              <w:right w:val="single" w:sz="4" w:space="0" w:color="auto"/>
            </w:tcBorders>
            <w:shd w:val="clear" w:color="auto" w:fill="auto"/>
            <w:vAlign w:val="center"/>
            <w:hideMark/>
          </w:tcPr>
          <w:p w14:paraId="30FEBAF4"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79.14</w:t>
            </w:r>
          </w:p>
        </w:tc>
        <w:tc>
          <w:tcPr>
            <w:tcW w:w="899" w:type="dxa"/>
            <w:tcBorders>
              <w:top w:val="nil"/>
              <w:left w:val="nil"/>
              <w:bottom w:val="single" w:sz="4" w:space="0" w:color="auto"/>
              <w:right w:val="single" w:sz="4" w:space="0" w:color="auto"/>
            </w:tcBorders>
            <w:shd w:val="clear" w:color="auto" w:fill="auto"/>
            <w:vAlign w:val="center"/>
            <w:hideMark/>
          </w:tcPr>
          <w:p w14:paraId="375701CD"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1.87</w:t>
            </w:r>
          </w:p>
        </w:tc>
        <w:tc>
          <w:tcPr>
            <w:tcW w:w="1225" w:type="dxa"/>
            <w:tcBorders>
              <w:top w:val="nil"/>
              <w:left w:val="nil"/>
              <w:bottom w:val="single" w:sz="4" w:space="0" w:color="auto"/>
              <w:right w:val="single" w:sz="4" w:space="0" w:color="auto"/>
            </w:tcBorders>
            <w:shd w:val="clear" w:color="auto" w:fill="auto"/>
            <w:vAlign w:val="center"/>
            <w:hideMark/>
          </w:tcPr>
          <w:p w14:paraId="1FECE32D"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1.24</w:t>
            </w:r>
          </w:p>
        </w:tc>
      </w:tr>
      <w:tr w:rsidR="002504A0" w:rsidRPr="007377C1" w14:paraId="0BAB9C53"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27AB8067" w14:textId="77777777" w:rsidR="002D4190" w:rsidRPr="007377C1" w:rsidRDefault="002D4190" w:rsidP="00A919D0">
            <w:pPr>
              <w:spacing w:after="0" w:line="240" w:lineRule="auto"/>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w:t>
            </w:r>
          </w:p>
        </w:tc>
        <w:tc>
          <w:tcPr>
            <w:tcW w:w="1980" w:type="dxa"/>
            <w:tcBorders>
              <w:top w:val="nil"/>
              <w:left w:val="nil"/>
              <w:bottom w:val="single" w:sz="4" w:space="0" w:color="auto"/>
              <w:right w:val="single" w:sz="4" w:space="0" w:color="auto"/>
            </w:tcBorders>
            <w:shd w:val="clear" w:color="auto" w:fill="auto"/>
            <w:vAlign w:val="center"/>
            <w:hideMark/>
          </w:tcPr>
          <w:p w14:paraId="7969A750" w14:textId="77777777" w:rsidR="002D4190" w:rsidRPr="007377C1" w:rsidRDefault="002D4190" w:rsidP="00A919D0">
            <w:pPr>
              <w:spacing w:after="0" w:line="240" w:lineRule="auto"/>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xml:space="preserve">Total mijloace fixe </w:t>
            </w:r>
          </w:p>
        </w:tc>
        <w:tc>
          <w:tcPr>
            <w:tcW w:w="1067" w:type="dxa"/>
            <w:tcBorders>
              <w:top w:val="nil"/>
              <w:left w:val="nil"/>
              <w:bottom w:val="single" w:sz="4" w:space="0" w:color="auto"/>
              <w:right w:val="single" w:sz="4" w:space="0" w:color="auto"/>
            </w:tcBorders>
            <w:shd w:val="clear" w:color="auto" w:fill="auto"/>
            <w:vAlign w:val="center"/>
            <w:hideMark/>
          </w:tcPr>
          <w:p w14:paraId="6544953B"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1.1.999</w:t>
            </w:r>
          </w:p>
        </w:tc>
        <w:tc>
          <w:tcPr>
            <w:tcW w:w="1333" w:type="dxa"/>
            <w:tcBorders>
              <w:top w:val="nil"/>
              <w:left w:val="nil"/>
              <w:bottom w:val="single" w:sz="4" w:space="0" w:color="auto"/>
              <w:right w:val="single" w:sz="4" w:space="0" w:color="auto"/>
            </w:tcBorders>
            <w:shd w:val="clear" w:color="auto" w:fill="auto"/>
            <w:vAlign w:val="center"/>
            <w:hideMark/>
          </w:tcPr>
          <w:p w14:paraId="131DEB4D"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332,744.10</w:t>
            </w:r>
          </w:p>
        </w:tc>
        <w:tc>
          <w:tcPr>
            <w:tcW w:w="1420" w:type="dxa"/>
            <w:tcBorders>
              <w:top w:val="nil"/>
              <w:left w:val="nil"/>
              <w:bottom w:val="single" w:sz="4" w:space="0" w:color="auto"/>
              <w:right w:val="single" w:sz="4" w:space="0" w:color="auto"/>
            </w:tcBorders>
            <w:shd w:val="clear" w:color="auto" w:fill="auto"/>
            <w:vAlign w:val="center"/>
            <w:hideMark/>
          </w:tcPr>
          <w:p w14:paraId="7DD8ADE7"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347,489.64</w:t>
            </w:r>
          </w:p>
        </w:tc>
        <w:tc>
          <w:tcPr>
            <w:tcW w:w="1329" w:type="dxa"/>
            <w:tcBorders>
              <w:top w:val="nil"/>
              <w:left w:val="nil"/>
              <w:bottom w:val="single" w:sz="4" w:space="0" w:color="auto"/>
              <w:right w:val="single" w:sz="4" w:space="0" w:color="auto"/>
            </w:tcBorders>
            <w:shd w:val="clear" w:color="auto" w:fill="auto"/>
            <w:vAlign w:val="center"/>
            <w:hideMark/>
          </w:tcPr>
          <w:p w14:paraId="7C947B50"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14,745.54</w:t>
            </w:r>
          </w:p>
        </w:tc>
        <w:tc>
          <w:tcPr>
            <w:tcW w:w="899" w:type="dxa"/>
            <w:tcBorders>
              <w:top w:val="nil"/>
              <w:left w:val="nil"/>
              <w:bottom w:val="single" w:sz="4" w:space="0" w:color="auto"/>
              <w:right w:val="single" w:sz="4" w:space="0" w:color="auto"/>
            </w:tcBorders>
            <w:shd w:val="clear" w:color="auto" w:fill="auto"/>
            <w:vAlign w:val="center"/>
            <w:hideMark/>
          </w:tcPr>
          <w:p w14:paraId="674BAAC4"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 </w:t>
            </w:r>
          </w:p>
        </w:tc>
        <w:tc>
          <w:tcPr>
            <w:tcW w:w="1225" w:type="dxa"/>
            <w:tcBorders>
              <w:top w:val="nil"/>
              <w:left w:val="nil"/>
              <w:bottom w:val="single" w:sz="4" w:space="0" w:color="auto"/>
              <w:right w:val="single" w:sz="4" w:space="0" w:color="auto"/>
            </w:tcBorders>
            <w:shd w:val="clear" w:color="auto" w:fill="auto"/>
            <w:vAlign w:val="center"/>
            <w:hideMark/>
          </w:tcPr>
          <w:p w14:paraId="5CE30109"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100.00</w:t>
            </w:r>
          </w:p>
        </w:tc>
      </w:tr>
      <w:tr w:rsidR="002504A0" w:rsidRPr="007377C1" w14:paraId="5E01C6BF"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5198DEC3" w14:textId="77777777" w:rsidR="002D4190" w:rsidRPr="007377C1" w:rsidRDefault="002D4190" w:rsidP="00A919D0">
            <w:pPr>
              <w:spacing w:after="0" w:line="240" w:lineRule="auto"/>
              <w:jc w:val="right"/>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39</w:t>
            </w:r>
          </w:p>
        </w:tc>
        <w:tc>
          <w:tcPr>
            <w:tcW w:w="1980" w:type="dxa"/>
            <w:tcBorders>
              <w:top w:val="nil"/>
              <w:left w:val="nil"/>
              <w:bottom w:val="single" w:sz="4" w:space="0" w:color="auto"/>
              <w:right w:val="single" w:sz="4" w:space="0" w:color="auto"/>
            </w:tcBorders>
            <w:shd w:val="clear" w:color="auto" w:fill="auto"/>
            <w:hideMark/>
          </w:tcPr>
          <w:p w14:paraId="70A6CB09" w14:textId="5ED5EB74" w:rsidR="002D4190" w:rsidRPr="00310543" w:rsidRDefault="002D4190" w:rsidP="00A919D0">
            <w:pPr>
              <w:spacing w:after="0" w:line="240" w:lineRule="auto"/>
              <w:rPr>
                <w:rFonts w:asciiTheme="majorHAnsi" w:eastAsia="Times New Roman" w:hAnsiTheme="majorHAnsi" w:cstheme="majorHAnsi"/>
                <w:b/>
                <w:bCs/>
                <w:color w:val="000000"/>
                <w:sz w:val="14"/>
                <w:szCs w:val="14"/>
              </w:rPr>
            </w:pPr>
            <w:r w:rsidRPr="00310543">
              <w:rPr>
                <w:rFonts w:asciiTheme="majorHAnsi" w:eastAsia="Times New Roman" w:hAnsiTheme="majorHAnsi" w:cstheme="majorHAnsi"/>
                <w:b/>
                <w:bCs/>
                <w:color w:val="000000"/>
                <w:sz w:val="14"/>
                <w:szCs w:val="14"/>
              </w:rPr>
              <w:t>Uzura mij</w:t>
            </w:r>
            <w:r w:rsidR="0023770C" w:rsidRPr="00310543">
              <w:rPr>
                <w:rFonts w:asciiTheme="majorHAnsi" w:eastAsia="Times New Roman" w:hAnsiTheme="majorHAnsi" w:cstheme="majorHAnsi"/>
                <w:b/>
                <w:bCs/>
                <w:color w:val="000000"/>
                <w:sz w:val="14"/>
                <w:szCs w:val="14"/>
              </w:rPr>
              <w:t>l.</w:t>
            </w:r>
            <w:r w:rsidRPr="00310543">
              <w:rPr>
                <w:rFonts w:asciiTheme="majorHAnsi" w:eastAsia="Times New Roman" w:hAnsiTheme="majorHAnsi" w:cstheme="majorHAnsi"/>
                <w:b/>
                <w:bCs/>
                <w:color w:val="000000"/>
                <w:sz w:val="14"/>
                <w:szCs w:val="14"/>
              </w:rPr>
              <w:t xml:space="preserve"> fixe si amortizarea activelor nemateriale </w:t>
            </w:r>
          </w:p>
        </w:tc>
        <w:tc>
          <w:tcPr>
            <w:tcW w:w="1067" w:type="dxa"/>
            <w:tcBorders>
              <w:top w:val="nil"/>
              <w:left w:val="nil"/>
              <w:bottom w:val="single" w:sz="4" w:space="0" w:color="auto"/>
              <w:right w:val="single" w:sz="4" w:space="0" w:color="auto"/>
            </w:tcBorders>
            <w:shd w:val="clear" w:color="auto" w:fill="auto"/>
            <w:vAlign w:val="center"/>
            <w:hideMark/>
          </w:tcPr>
          <w:p w14:paraId="49C7FD33"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1.2</w:t>
            </w:r>
          </w:p>
        </w:tc>
        <w:tc>
          <w:tcPr>
            <w:tcW w:w="1333" w:type="dxa"/>
            <w:tcBorders>
              <w:top w:val="nil"/>
              <w:left w:val="nil"/>
              <w:bottom w:val="single" w:sz="4" w:space="0" w:color="auto"/>
              <w:right w:val="single" w:sz="4" w:space="0" w:color="auto"/>
            </w:tcBorders>
            <w:shd w:val="clear" w:color="auto" w:fill="auto"/>
            <w:vAlign w:val="center"/>
            <w:hideMark/>
          </w:tcPr>
          <w:p w14:paraId="18495AC8"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X</w:t>
            </w:r>
          </w:p>
        </w:tc>
        <w:tc>
          <w:tcPr>
            <w:tcW w:w="1420" w:type="dxa"/>
            <w:tcBorders>
              <w:top w:val="nil"/>
              <w:left w:val="nil"/>
              <w:bottom w:val="single" w:sz="4" w:space="0" w:color="auto"/>
              <w:right w:val="single" w:sz="4" w:space="0" w:color="auto"/>
            </w:tcBorders>
            <w:shd w:val="clear" w:color="auto" w:fill="auto"/>
            <w:vAlign w:val="center"/>
            <w:hideMark/>
          </w:tcPr>
          <w:p w14:paraId="512C688C"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X</w:t>
            </w:r>
          </w:p>
        </w:tc>
        <w:tc>
          <w:tcPr>
            <w:tcW w:w="1329" w:type="dxa"/>
            <w:tcBorders>
              <w:top w:val="nil"/>
              <w:left w:val="nil"/>
              <w:bottom w:val="single" w:sz="4" w:space="0" w:color="auto"/>
              <w:right w:val="single" w:sz="4" w:space="0" w:color="auto"/>
            </w:tcBorders>
            <w:shd w:val="clear" w:color="auto" w:fill="auto"/>
            <w:vAlign w:val="center"/>
            <w:hideMark/>
          </w:tcPr>
          <w:p w14:paraId="2FB39E0C"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X</w:t>
            </w:r>
          </w:p>
        </w:tc>
        <w:tc>
          <w:tcPr>
            <w:tcW w:w="899" w:type="dxa"/>
            <w:tcBorders>
              <w:top w:val="nil"/>
              <w:left w:val="nil"/>
              <w:bottom w:val="single" w:sz="4" w:space="0" w:color="auto"/>
              <w:right w:val="single" w:sz="4" w:space="0" w:color="auto"/>
            </w:tcBorders>
            <w:shd w:val="clear" w:color="auto" w:fill="auto"/>
            <w:vAlign w:val="center"/>
            <w:hideMark/>
          </w:tcPr>
          <w:p w14:paraId="18C30E60"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X</w:t>
            </w:r>
          </w:p>
        </w:tc>
        <w:tc>
          <w:tcPr>
            <w:tcW w:w="1225" w:type="dxa"/>
            <w:tcBorders>
              <w:top w:val="nil"/>
              <w:left w:val="nil"/>
              <w:bottom w:val="single" w:sz="4" w:space="0" w:color="auto"/>
              <w:right w:val="single" w:sz="4" w:space="0" w:color="auto"/>
            </w:tcBorders>
            <w:shd w:val="clear" w:color="auto" w:fill="auto"/>
            <w:vAlign w:val="center"/>
            <w:hideMark/>
          </w:tcPr>
          <w:p w14:paraId="0E0B2E74"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X</w:t>
            </w:r>
          </w:p>
        </w:tc>
      </w:tr>
      <w:tr w:rsidR="002504A0" w:rsidRPr="007377C1" w14:paraId="01B31068"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0532667B" w14:textId="77777777" w:rsidR="002D4190" w:rsidRPr="007377C1" w:rsidRDefault="002D4190" w:rsidP="00A919D0">
            <w:pPr>
              <w:spacing w:after="0" w:line="240" w:lineRule="auto"/>
              <w:jc w:val="right"/>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391</w:t>
            </w:r>
          </w:p>
        </w:tc>
        <w:tc>
          <w:tcPr>
            <w:tcW w:w="1980" w:type="dxa"/>
            <w:tcBorders>
              <w:top w:val="nil"/>
              <w:left w:val="nil"/>
              <w:bottom w:val="single" w:sz="4" w:space="0" w:color="auto"/>
              <w:right w:val="single" w:sz="4" w:space="0" w:color="auto"/>
            </w:tcBorders>
            <w:shd w:val="clear" w:color="auto" w:fill="auto"/>
            <w:vAlign w:val="center"/>
            <w:hideMark/>
          </w:tcPr>
          <w:p w14:paraId="79922F08" w14:textId="77777777" w:rsidR="002D4190" w:rsidRPr="007377C1" w:rsidRDefault="002D4190" w:rsidP="00A919D0">
            <w:pPr>
              <w:spacing w:after="0" w:line="240" w:lineRule="auto"/>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xml:space="preserve">Uzura mijloacelor fixe </w:t>
            </w:r>
          </w:p>
        </w:tc>
        <w:tc>
          <w:tcPr>
            <w:tcW w:w="1067" w:type="dxa"/>
            <w:tcBorders>
              <w:top w:val="nil"/>
              <w:left w:val="nil"/>
              <w:bottom w:val="single" w:sz="4" w:space="0" w:color="auto"/>
              <w:right w:val="single" w:sz="4" w:space="0" w:color="auto"/>
            </w:tcBorders>
            <w:shd w:val="clear" w:color="auto" w:fill="auto"/>
            <w:vAlign w:val="center"/>
            <w:hideMark/>
          </w:tcPr>
          <w:p w14:paraId="78234881"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1.2.1</w:t>
            </w:r>
          </w:p>
        </w:tc>
        <w:tc>
          <w:tcPr>
            <w:tcW w:w="1333" w:type="dxa"/>
            <w:tcBorders>
              <w:top w:val="nil"/>
              <w:left w:val="nil"/>
              <w:bottom w:val="single" w:sz="4" w:space="0" w:color="auto"/>
              <w:right w:val="single" w:sz="4" w:space="0" w:color="auto"/>
            </w:tcBorders>
            <w:shd w:val="clear" w:color="auto" w:fill="auto"/>
            <w:vAlign w:val="center"/>
            <w:hideMark/>
          </w:tcPr>
          <w:p w14:paraId="7CA16DC7"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117,322.99</w:t>
            </w:r>
          </w:p>
        </w:tc>
        <w:tc>
          <w:tcPr>
            <w:tcW w:w="1420" w:type="dxa"/>
            <w:tcBorders>
              <w:top w:val="nil"/>
              <w:left w:val="nil"/>
              <w:bottom w:val="single" w:sz="4" w:space="0" w:color="auto"/>
              <w:right w:val="single" w:sz="4" w:space="0" w:color="auto"/>
            </w:tcBorders>
            <w:shd w:val="clear" w:color="auto" w:fill="auto"/>
            <w:vAlign w:val="center"/>
            <w:hideMark/>
          </w:tcPr>
          <w:p w14:paraId="57FD614E"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130,532.06</w:t>
            </w:r>
          </w:p>
        </w:tc>
        <w:tc>
          <w:tcPr>
            <w:tcW w:w="1329" w:type="dxa"/>
            <w:tcBorders>
              <w:top w:val="nil"/>
              <w:left w:val="nil"/>
              <w:bottom w:val="single" w:sz="4" w:space="0" w:color="auto"/>
              <w:right w:val="single" w:sz="4" w:space="0" w:color="auto"/>
            </w:tcBorders>
            <w:shd w:val="clear" w:color="auto" w:fill="auto"/>
            <w:vAlign w:val="center"/>
            <w:hideMark/>
          </w:tcPr>
          <w:p w14:paraId="2E8ACA79"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13,209.07</w:t>
            </w:r>
          </w:p>
        </w:tc>
        <w:tc>
          <w:tcPr>
            <w:tcW w:w="899" w:type="dxa"/>
            <w:tcBorders>
              <w:top w:val="nil"/>
              <w:left w:val="nil"/>
              <w:bottom w:val="single" w:sz="4" w:space="0" w:color="auto"/>
              <w:right w:val="single" w:sz="4" w:space="0" w:color="auto"/>
            </w:tcBorders>
            <w:shd w:val="clear" w:color="auto" w:fill="auto"/>
            <w:vAlign w:val="center"/>
            <w:hideMark/>
          </w:tcPr>
          <w:p w14:paraId="1D865555"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11.26</w:t>
            </w:r>
          </w:p>
        </w:tc>
        <w:tc>
          <w:tcPr>
            <w:tcW w:w="1225" w:type="dxa"/>
            <w:tcBorders>
              <w:top w:val="nil"/>
              <w:left w:val="nil"/>
              <w:bottom w:val="single" w:sz="4" w:space="0" w:color="auto"/>
              <w:right w:val="single" w:sz="4" w:space="0" w:color="auto"/>
            </w:tcBorders>
            <w:shd w:val="clear" w:color="auto" w:fill="auto"/>
            <w:vAlign w:val="center"/>
            <w:hideMark/>
          </w:tcPr>
          <w:p w14:paraId="45845B65"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99.88</w:t>
            </w:r>
          </w:p>
        </w:tc>
      </w:tr>
      <w:tr w:rsidR="002504A0" w:rsidRPr="007377C1" w14:paraId="561ABB8D"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4D8909AC" w14:textId="77777777" w:rsidR="002D4190" w:rsidRPr="007377C1" w:rsidRDefault="002D4190" w:rsidP="00A919D0">
            <w:pPr>
              <w:spacing w:after="0" w:line="240" w:lineRule="auto"/>
              <w:jc w:val="right"/>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392</w:t>
            </w:r>
          </w:p>
        </w:tc>
        <w:tc>
          <w:tcPr>
            <w:tcW w:w="1980" w:type="dxa"/>
            <w:tcBorders>
              <w:top w:val="nil"/>
              <w:left w:val="nil"/>
              <w:bottom w:val="single" w:sz="4" w:space="0" w:color="auto"/>
              <w:right w:val="single" w:sz="4" w:space="0" w:color="auto"/>
            </w:tcBorders>
            <w:shd w:val="clear" w:color="auto" w:fill="auto"/>
            <w:vAlign w:val="center"/>
            <w:hideMark/>
          </w:tcPr>
          <w:p w14:paraId="1D44E58E" w14:textId="77777777" w:rsidR="002D4190" w:rsidRPr="007377C1" w:rsidRDefault="002D4190" w:rsidP="00A919D0">
            <w:pPr>
              <w:spacing w:after="0" w:line="240" w:lineRule="auto"/>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xml:space="preserve">Amortizarea activelor nemateriale </w:t>
            </w:r>
          </w:p>
        </w:tc>
        <w:tc>
          <w:tcPr>
            <w:tcW w:w="1067" w:type="dxa"/>
            <w:tcBorders>
              <w:top w:val="nil"/>
              <w:left w:val="nil"/>
              <w:bottom w:val="single" w:sz="4" w:space="0" w:color="auto"/>
              <w:right w:val="single" w:sz="4" w:space="0" w:color="auto"/>
            </w:tcBorders>
            <w:shd w:val="clear" w:color="auto" w:fill="auto"/>
            <w:vAlign w:val="center"/>
            <w:hideMark/>
          </w:tcPr>
          <w:p w14:paraId="77272970"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1.2.2</w:t>
            </w:r>
          </w:p>
        </w:tc>
        <w:tc>
          <w:tcPr>
            <w:tcW w:w="1333" w:type="dxa"/>
            <w:tcBorders>
              <w:top w:val="nil"/>
              <w:left w:val="nil"/>
              <w:bottom w:val="single" w:sz="4" w:space="0" w:color="auto"/>
              <w:right w:val="single" w:sz="4" w:space="0" w:color="auto"/>
            </w:tcBorders>
            <w:shd w:val="clear" w:color="auto" w:fill="auto"/>
            <w:vAlign w:val="center"/>
            <w:hideMark/>
          </w:tcPr>
          <w:p w14:paraId="346D9803"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146.16</w:t>
            </w:r>
          </w:p>
        </w:tc>
        <w:tc>
          <w:tcPr>
            <w:tcW w:w="1420" w:type="dxa"/>
            <w:tcBorders>
              <w:top w:val="nil"/>
              <w:left w:val="nil"/>
              <w:bottom w:val="single" w:sz="4" w:space="0" w:color="auto"/>
              <w:right w:val="single" w:sz="4" w:space="0" w:color="auto"/>
            </w:tcBorders>
            <w:shd w:val="clear" w:color="auto" w:fill="auto"/>
            <w:vAlign w:val="center"/>
            <w:hideMark/>
          </w:tcPr>
          <w:p w14:paraId="6B6D7B56"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155.96</w:t>
            </w:r>
          </w:p>
        </w:tc>
        <w:tc>
          <w:tcPr>
            <w:tcW w:w="1329" w:type="dxa"/>
            <w:tcBorders>
              <w:top w:val="nil"/>
              <w:left w:val="nil"/>
              <w:bottom w:val="single" w:sz="4" w:space="0" w:color="auto"/>
              <w:right w:val="single" w:sz="4" w:space="0" w:color="auto"/>
            </w:tcBorders>
            <w:shd w:val="clear" w:color="auto" w:fill="auto"/>
            <w:vAlign w:val="center"/>
            <w:hideMark/>
          </w:tcPr>
          <w:p w14:paraId="622180AF"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9.80</w:t>
            </w:r>
          </w:p>
        </w:tc>
        <w:tc>
          <w:tcPr>
            <w:tcW w:w="899" w:type="dxa"/>
            <w:tcBorders>
              <w:top w:val="nil"/>
              <w:left w:val="nil"/>
              <w:bottom w:val="single" w:sz="4" w:space="0" w:color="auto"/>
              <w:right w:val="single" w:sz="4" w:space="0" w:color="auto"/>
            </w:tcBorders>
            <w:shd w:val="clear" w:color="auto" w:fill="auto"/>
            <w:vAlign w:val="center"/>
            <w:hideMark/>
          </w:tcPr>
          <w:p w14:paraId="3A52AFE3"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6.70</w:t>
            </w:r>
          </w:p>
        </w:tc>
        <w:tc>
          <w:tcPr>
            <w:tcW w:w="1225" w:type="dxa"/>
            <w:tcBorders>
              <w:top w:val="nil"/>
              <w:left w:val="nil"/>
              <w:bottom w:val="single" w:sz="4" w:space="0" w:color="auto"/>
              <w:right w:val="single" w:sz="4" w:space="0" w:color="auto"/>
            </w:tcBorders>
            <w:shd w:val="clear" w:color="auto" w:fill="auto"/>
            <w:vAlign w:val="center"/>
            <w:hideMark/>
          </w:tcPr>
          <w:p w14:paraId="11326A0A"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0.12</w:t>
            </w:r>
          </w:p>
        </w:tc>
      </w:tr>
      <w:tr w:rsidR="002504A0" w:rsidRPr="007377C1" w14:paraId="79BC143B"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5A99F9B8" w14:textId="77777777" w:rsidR="002D4190" w:rsidRPr="007377C1" w:rsidRDefault="002D4190" w:rsidP="00A919D0">
            <w:pPr>
              <w:spacing w:after="0" w:line="240" w:lineRule="auto"/>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w:t>
            </w:r>
          </w:p>
        </w:tc>
        <w:tc>
          <w:tcPr>
            <w:tcW w:w="1980" w:type="dxa"/>
            <w:tcBorders>
              <w:top w:val="nil"/>
              <w:left w:val="nil"/>
              <w:bottom w:val="single" w:sz="4" w:space="0" w:color="auto"/>
              <w:right w:val="single" w:sz="4" w:space="0" w:color="auto"/>
            </w:tcBorders>
            <w:shd w:val="clear" w:color="auto" w:fill="auto"/>
            <w:hideMark/>
          </w:tcPr>
          <w:p w14:paraId="600DFE74" w14:textId="0183D5D7" w:rsidR="002D4190" w:rsidRPr="00310543" w:rsidRDefault="002D4190" w:rsidP="0023770C">
            <w:pPr>
              <w:spacing w:after="0" w:line="240" w:lineRule="auto"/>
              <w:rPr>
                <w:rFonts w:asciiTheme="majorHAnsi" w:eastAsia="Times New Roman" w:hAnsiTheme="majorHAnsi" w:cstheme="majorHAnsi"/>
                <w:b/>
                <w:bCs/>
                <w:color w:val="000000"/>
                <w:sz w:val="14"/>
                <w:szCs w:val="14"/>
              </w:rPr>
            </w:pPr>
            <w:r w:rsidRPr="00310543">
              <w:rPr>
                <w:rFonts w:asciiTheme="majorHAnsi" w:eastAsia="Times New Roman" w:hAnsiTheme="majorHAnsi" w:cstheme="majorHAnsi"/>
                <w:b/>
                <w:bCs/>
                <w:color w:val="000000"/>
                <w:sz w:val="14"/>
                <w:szCs w:val="14"/>
              </w:rPr>
              <w:t>Total uzura mij</w:t>
            </w:r>
            <w:r w:rsidR="0023770C" w:rsidRPr="00310543">
              <w:rPr>
                <w:rFonts w:asciiTheme="majorHAnsi" w:eastAsia="Times New Roman" w:hAnsiTheme="majorHAnsi" w:cstheme="majorHAnsi"/>
                <w:b/>
                <w:bCs/>
                <w:color w:val="000000"/>
                <w:sz w:val="14"/>
                <w:szCs w:val="14"/>
              </w:rPr>
              <w:t>l</w:t>
            </w:r>
            <w:r w:rsidRPr="00310543">
              <w:rPr>
                <w:rFonts w:asciiTheme="majorHAnsi" w:eastAsia="Times New Roman" w:hAnsiTheme="majorHAnsi" w:cstheme="majorHAnsi"/>
                <w:b/>
                <w:bCs/>
                <w:color w:val="000000"/>
                <w:sz w:val="14"/>
                <w:szCs w:val="14"/>
              </w:rPr>
              <w:t xml:space="preserve">. fixe </w:t>
            </w:r>
            <w:r w:rsidR="0023770C" w:rsidRPr="00310543">
              <w:rPr>
                <w:rFonts w:asciiTheme="majorHAnsi" w:eastAsia="Times New Roman" w:hAnsiTheme="majorHAnsi" w:cstheme="majorHAnsi"/>
                <w:b/>
                <w:bCs/>
                <w:color w:val="000000"/>
                <w:sz w:val="14"/>
                <w:szCs w:val="14"/>
              </w:rPr>
              <w:t>ș</w:t>
            </w:r>
            <w:r w:rsidRPr="00310543">
              <w:rPr>
                <w:rFonts w:asciiTheme="majorHAnsi" w:eastAsia="Times New Roman" w:hAnsiTheme="majorHAnsi" w:cstheme="majorHAnsi"/>
                <w:b/>
                <w:bCs/>
                <w:color w:val="000000"/>
                <w:sz w:val="14"/>
                <w:szCs w:val="14"/>
              </w:rPr>
              <w:t>i amortizarea ac</w:t>
            </w:r>
            <w:r w:rsidR="0023770C" w:rsidRPr="00310543">
              <w:rPr>
                <w:rFonts w:asciiTheme="majorHAnsi" w:eastAsia="Times New Roman" w:hAnsiTheme="majorHAnsi" w:cstheme="majorHAnsi"/>
                <w:b/>
                <w:bCs/>
                <w:color w:val="000000"/>
                <w:sz w:val="14"/>
                <w:szCs w:val="14"/>
              </w:rPr>
              <w:t>t</w:t>
            </w:r>
            <w:r w:rsidRPr="00310543">
              <w:rPr>
                <w:rFonts w:asciiTheme="majorHAnsi" w:eastAsia="Times New Roman" w:hAnsiTheme="majorHAnsi" w:cstheme="majorHAnsi"/>
                <w:b/>
                <w:bCs/>
                <w:color w:val="000000"/>
                <w:sz w:val="14"/>
                <w:szCs w:val="14"/>
              </w:rPr>
              <w:t xml:space="preserve">ivelor nemateriale </w:t>
            </w:r>
          </w:p>
        </w:tc>
        <w:tc>
          <w:tcPr>
            <w:tcW w:w="1067" w:type="dxa"/>
            <w:tcBorders>
              <w:top w:val="nil"/>
              <w:left w:val="nil"/>
              <w:bottom w:val="single" w:sz="4" w:space="0" w:color="auto"/>
              <w:right w:val="single" w:sz="4" w:space="0" w:color="auto"/>
            </w:tcBorders>
            <w:shd w:val="clear" w:color="auto" w:fill="auto"/>
            <w:vAlign w:val="center"/>
            <w:hideMark/>
          </w:tcPr>
          <w:p w14:paraId="13E79697"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1.2.999</w:t>
            </w:r>
          </w:p>
        </w:tc>
        <w:tc>
          <w:tcPr>
            <w:tcW w:w="1333" w:type="dxa"/>
            <w:tcBorders>
              <w:top w:val="nil"/>
              <w:left w:val="nil"/>
              <w:bottom w:val="single" w:sz="4" w:space="0" w:color="auto"/>
              <w:right w:val="single" w:sz="4" w:space="0" w:color="auto"/>
            </w:tcBorders>
            <w:shd w:val="clear" w:color="auto" w:fill="auto"/>
            <w:vAlign w:val="center"/>
            <w:hideMark/>
          </w:tcPr>
          <w:p w14:paraId="3688C84B"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117,469.15</w:t>
            </w:r>
          </w:p>
        </w:tc>
        <w:tc>
          <w:tcPr>
            <w:tcW w:w="1420" w:type="dxa"/>
            <w:tcBorders>
              <w:top w:val="nil"/>
              <w:left w:val="nil"/>
              <w:bottom w:val="single" w:sz="4" w:space="0" w:color="auto"/>
              <w:right w:val="single" w:sz="4" w:space="0" w:color="auto"/>
            </w:tcBorders>
            <w:shd w:val="clear" w:color="auto" w:fill="auto"/>
            <w:vAlign w:val="center"/>
            <w:hideMark/>
          </w:tcPr>
          <w:p w14:paraId="3878A9E2"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130,688.02</w:t>
            </w:r>
          </w:p>
        </w:tc>
        <w:tc>
          <w:tcPr>
            <w:tcW w:w="1329" w:type="dxa"/>
            <w:tcBorders>
              <w:top w:val="nil"/>
              <w:left w:val="nil"/>
              <w:bottom w:val="single" w:sz="4" w:space="0" w:color="auto"/>
              <w:right w:val="single" w:sz="4" w:space="0" w:color="auto"/>
            </w:tcBorders>
            <w:shd w:val="clear" w:color="auto" w:fill="auto"/>
            <w:vAlign w:val="center"/>
            <w:hideMark/>
          </w:tcPr>
          <w:p w14:paraId="081A0544"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13,218.87</w:t>
            </w:r>
          </w:p>
        </w:tc>
        <w:tc>
          <w:tcPr>
            <w:tcW w:w="899" w:type="dxa"/>
            <w:tcBorders>
              <w:top w:val="nil"/>
              <w:left w:val="nil"/>
              <w:bottom w:val="single" w:sz="4" w:space="0" w:color="auto"/>
              <w:right w:val="single" w:sz="4" w:space="0" w:color="auto"/>
            </w:tcBorders>
            <w:shd w:val="clear" w:color="auto" w:fill="auto"/>
            <w:vAlign w:val="center"/>
            <w:hideMark/>
          </w:tcPr>
          <w:p w14:paraId="6948C416"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 </w:t>
            </w:r>
          </w:p>
        </w:tc>
        <w:tc>
          <w:tcPr>
            <w:tcW w:w="1225" w:type="dxa"/>
            <w:tcBorders>
              <w:top w:val="nil"/>
              <w:left w:val="nil"/>
              <w:bottom w:val="single" w:sz="4" w:space="0" w:color="auto"/>
              <w:right w:val="single" w:sz="4" w:space="0" w:color="auto"/>
            </w:tcBorders>
            <w:shd w:val="clear" w:color="auto" w:fill="auto"/>
            <w:vAlign w:val="center"/>
            <w:hideMark/>
          </w:tcPr>
          <w:p w14:paraId="27977DA6"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100.00</w:t>
            </w:r>
          </w:p>
        </w:tc>
      </w:tr>
      <w:tr w:rsidR="002504A0" w:rsidRPr="007377C1" w14:paraId="5A64300F"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3F610DD9" w14:textId="77777777" w:rsidR="002D4190" w:rsidRPr="007377C1" w:rsidRDefault="002D4190" w:rsidP="00A919D0">
            <w:pPr>
              <w:spacing w:after="0" w:line="240" w:lineRule="auto"/>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c>
          <w:tcPr>
            <w:tcW w:w="1980" w:type="dxa"/>
            <w:tcBorders>
              <w:top w:val="nil"/>
              <w:left w:val="nil"/>
              <w:bottom w:val="single" w:sz="4" w:space="0" w:color="auto"/>
              <w:right w:val="single" w:sz="4" w:space="0" w:color="auto"/>
            </w:tcBorders>
            <w:shd w:val="clear" w:color="auto" w:fill="auto"/>
            <w:vAlign w:val="center"/>
            <w:hideMark/>
          </w:tcPr>
          <w:p w14:paraId="095D25C3" w14:textId="39AF56EC" w:rsidR="002D4190" w:rsidRPr="00310543" w:rsidRDefault="002D4190" w:rsidP="0023770C">
            <w:pPr>
              <w:spacing w:after="0" w:line="240" w:lineRule="auto"/>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Valoarea de bilan</w:t>
            </w:r>
            <w:r w:rsidR="0023770C"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 xml:space="preserve"> a mijloacelor fixe </w:t>
            </w:r>
          </w:p>
        </w:tc>
        <w:tc>
          <w:tcPr>
            <w:tcW w:w="1067" w:type="dxa"/>
            <w:tcBorders>
              <w:top w:val="nil"/>
              <w:left w:val="nil"/>
              <w:bottom w:val="single" w:sz="4" w:space="0" w:color="auto"/>
              <w:right w:val="single" w:sz="4" w:space="0" w:color="auto"/>
            </w:tcBorders>
            <w:shd w:val="clear" w:color="auto" w:fill="auto"/>
            <w:vAlign w:val="center"/>
            <w:hideMark/>
          </w:tcPr>
          <w:p w14:paraId="557E5AD8"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1.3</w:t>
            </w:r>
          </w:p>
        </w:tc>
        <w:tc>
          <w:tcPr>
            <w:tcW w:w="1333" w:type="dxa"/>
            <w:tcBorders>
              <w:top w:val="nil"/>
              <w:left w:val="nil"/>
              <w:bottom w:val="single" w:sz="4" w:space="0" w:color="auto"/>
              <w:right w:val="single" w:sz="4" w:space="0" w:color="auto"/>
            </w:tcBorders>
            <w:shd w:val="clear" w:color="auto" w:fill="auto"/>
            <w:vAlign w:val="center"/>
            <w:hideMark/>
          </w:tcPr>
          <w:p w14:paraId="6B6FE25D"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215,274.95</w:t>
            </w:r>
          </w:p>
        </w:tc>
        <w:tc>
          <w:tcPr>
            <w:tcW w:w="1420" w:type="dxa"/>
            <w:tcBorders>
              <w:top w:val="nil"/>
              <w:left w:val="nil"/>
              <w:bottom w:val="single" w:sz="4" w:space="0" w:color="auto"/>
              <w:right w:val="single" w:sz="4" w:space="0" w:color="auto"/>
            </w:tcBorders>
            <w:shd w:val="clear" w:color="auto" w:fill="auto"/>
            <w:vAlign w:val="center"/>
            <w:hideMark/>
          </w:tcPr>
          <w:p w14:paraId="3E4BF814"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216,801.62</w:t>
            </w:r>
          </w:p>
        </w:tc>
        <w:tc>
          <w:tcPr>
            <w:tcW w:w="1329" w:type="dxa"/>
            <w:tcBorders>
              <w:top w:val="nil"/>
              <w:left w:val="nil"/>
              <w:bottom w:val="single" w:sz="4" w:space="0" w:color="auto"/>
              <w:right w:val="single" w:sz="4" w:space="0" w:color="auto"/>
            </w:tcBorders>
            <w:shd w:val="clear" w:color="auto" w:fill="auto"/>
            <w:vAlign w:val="center"/>
            <w:hideMark/>
          </w:tcPr>
          <w:p w14:paraId="0378FF7F"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1,526.67</w:t>
            </w:r>
          </w:p>
        </w:tc>
        <w:tc>
          <w:tcPr>
            <w:tcW w:w="899" w:type="dxa"/>
            <w:tcBorders>
              <w:top w:val="nil"/>
              <w:left w:val="nil"/>
              <w:bottom w:val="single" w:sz="4" w:space="0" w:color="auto"/>
              <w:right w:val="single" w:sz="4" w:space="0" w:color="auto"/>
            </w:tcBorders>
            <w:shd w:val="clear" w:color="auto" w:fill="auto"/>
            <w:vAlign w:val="center"/>
            <w:hideMark/>
          </w:tcPr>
          <w:p w14:paraId="53EE51A6"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 </w:t>
            </w:r>
          </w:p>
        </w:tc>
        <w:tc>
          <w:tcPr>
            <w:tcW w:w="1225" w:type="dxa"/>
            <w:tcBorders>
              <w:top w:val="nil"/>
              <w:left w:val="nil"/>
              <w:bottom w:val="single" w:sz="4" w:space="0" w:color="auto"/>
              <w:right w:val="single" w:sz="4" w:space="0" w:color="auto"/>
            </w:tcBorders>
            <w:shd w:val="clear" w:color="auto" w:fill="auto"/>
            <w:vAlign w:val="center"/>
            <w:hideMark/>
          </w:tcPr>
          <w:p w14:paraId="78BF3514"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r>
      <w:tr w:rsidR="002504A0" w:rsidRPr="007377C1" w14:paraId="49DF6623"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50948996" w14:textId="77777777" w:rsidR="002D4190" w:rsidRPr="007377C1" w:rsidRDefault="002D4190" w:rsidP="00A919D0">
            <w:pPr>
              <w:spacing w:after="0" w:line="240" w:lineRule="auto"/>
              <w:jc w:val="right"/>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33</w:t>
            </w:r>
          </w:p>
        </w:tc>
        <w:tc>
          <w:tcPr>
            <w:tcW w:w="1980" w:type="dxa"/>
            <w:tcBorders>
              <w:top w:val="nil"/>
              <w:left w:val="nil"/>
              <w:bottom w:val="single" w:sz="4" w:space="0" w:color="auto"/>
              <w:right w:val="single" w:sz="4" w:space="0" w:color="auto"/>
            </w:tcBorders>
            <w:shd w:val="clear" w:color="auto" w:fill="auto"/>
            <w:vAlign w:val="center"/>
            <w:hideMark/>
          </w:tcPr>
          <w:p w14:paraId="6D6F2D09"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xml:space="preserve">Stocuri de materiale circulante </w:t>
            </w:r>
          </w:p>
        </w:tc>
        <w:tc>
          <w:tcPr>
            <w:tcW w:w="1067" w:type="dxa"/>
            <w:tcBorders>
              <w:top w:val="nil"/>
              <w:left w:val="nil"/>
              <w:bottom w:val="single" w:sz="4" w:space="0" w:color="auto"/>
              <w:right w:val="single" w:sz="4" w:space="0" w:color="auto"/>
            </w:tcBorders>
            <w:shd w:val="clear" w:color="auto" w:fill="auto"/>
            <w:vAlign w:val="center"/>
            <w:hideMark/>
          </w:tcPr>
          <w:p w14:paraId="5D1FA189"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1.5</w:t>
            </w:r>
          </w:p>
        </w:tc>
        <w:tc>
          <w:tcPr>
            <w:tcW w:w="1333" w:type="dxa"/>
            <w:tcBorders>
              <w:top w:val="nil"/>
              <w:left w:val="nil"/>
              <w:bottom w:val="single" w:sz="4" w:space="0" w:color="auto"/>
              <w:right w:val="single" w:sz="4" w:space="0" w:color="auto"/>
            </w:tcBorders>
            <w:shd w:val="clear" w:color="auto" w:fill="auto"/>
            <w:vAlign w:val="center"/>
            <w:hideMark/>
          </w:tcPr>
          <w:p w14:paraId="2184FAEF"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X</w:t>
            </w:r>
          </w:p>
        </w:tc>
        <w:tc>
          <w:tcPr>
            <w:tcW w:w="1420" w:type="dxa"/>
            <w:tcBorders>
              <w:top w:val="nil"/>
              <w:left w:val="nil"/>
              <w:bottom w:val="single" w:sz="4" w:space="0" w:color="auto"/>
              <w:right w:val="single" w:sz="4" w:space="0" w:color="auto"/>
            </w:tcBorders>
            <w:shd w:val="clear" w:color="auto" w:fill="auto"/>
            <w:vAlign w:val="center"/>
            <w:hideMark/>
          </w:tcPr>
          <w:p w14:paraId="059B6776"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X</w:t>
            </w:r>
          </w:p>
        </w:tc>
        <w:tc>
          <w:tcPr>
            <w:tcW w:w="1329" w:type="dxa"/>
            <w:tcBorders>
              <w:top w:val="nil"/>
              <w:left w:val="nil"/>
              <w:bottom w:val="single" w:sz="4" w:space="0" w:color="auto"/>
              <w:right w:val="single" w:sz="4" w:space="0" w:color="auto"/>
            </w:tcBorders>
            <w:shd w:val="clear" w:color="auto" w:fill="auto"/>
            <w:vAlign w:val="center"/>
            <w:hideMark/>
          </w:tcPr>
          <w:p w14:paraId="35DCDC08"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X</w:t>
            </w:r>
          </w:p>
        </w:tc>
        <w:tc>
          <w:tcPr>
            <w:tcW w:w="899" w:type="dxa"/>
            <w:tcBorders>
              <w:top w:val="nil"/>
              <w:left w:val="nil"/>
              <w:bottom w:val="single" w:sz="4" w:space="0" w:color="auto"/>
              <w:right w:val="single" w:sz="4" w:space="0" w:color="auto"/>
            </w:tcBorders>
            <w:shd w:val="clear" w:color="auto" w:fill="auto"/>
            <w:vAlign w:val="center"/>
            <w:hideMark/>
          </w:tcPr>
          <w:p w14:paraId="74F1E14A"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X</w:t>
            </w:r>
          </w:p>
        </w:tc>
        <w:tc>
          <w:tcPr>
            <w:tcW w:w="1225" w:type="dxa"/>
            <w:tcBorders>
              <w:top w:val="nil"/>
              <w:left w:val="nil"/>
              <w:bottom w:val="single" w:sz="4" w:space="0" w:color="auto"/>
              <w:right w:val="single" w:sz="4" w:space="0" w:color="auto"/>
            </w:tcBorders>
            <w:shd w:val="clear" w:color="auto" w:fill="auto"/>
            <w:vAlign w:val="center"/>
            <w:hideMark/>
          </w:tcPr>
          <w:p w14:paraId="7E5CD189"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X</w:t>
            </w:r>
          </w:p>
        </w:tc>
      </w:tr>
      <w:tr w:rsidR="002504A0" w:rsidRPr="007377C1" w14:paraId="7C7E09EC"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1A5E1FD0" w14:textId="77777777" w:rsidR="002D4190" w:rsidRPr="007377C1" w:rsidRDefault="002D4190" w:rsidP="00A919D0">
            <w:pPr>
              <w:spacing w:after="0" w:line="240" w:lineRule="auto"/>
              <w:jc w:val="right"/>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331</w:t>
            </w:r>
          </w:p>
        </w:tc>
        <w:tc>
          <w:tcPr>
            <w:tcW w:w="1980" w:type="dxa"/>
            <w:tcBorders>
              <w:top w:val="nil"/>
              <w:left w:val="nil"/>
              <w:bottom w:val="single" w:sz="4" w:space="0" w:color="auto"/>
              <w:right w:val="single" w:sz="4" w:space="0" w:color="auto"/>
            </w:tcBorders>
            <w:shd w:val="clear" w:color="auto" w:fill="auto"/>
            <w:vAlign w:val="center"/>
            <w:hideMark/>
          </w:tcPr>
          <w:p w14:paraId="27F732E6" w14:textId="62E5470E" w:rsidR="002D4190" w:rsidRPr="007377C1" w:rsidRDefault="002D4190" w:rsidP="0023770C">
            <w:pPr>
              <w:spacing w:after="0" w:line="240" w:lineRule="auto"/>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Combustibil, carburan</w:t>
            </w:r>
            <w:r w:rsidR="0023770C"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 xml:space="preserve">i </w:t>
            </w:r>
            <w:r w:rsidR="0023770C" w:rsidRPr="007377C1">
              <w:rPr>
                <w:rFonts w:asciiTheme="majorHAnsi" w:eastAsia="Times New Roman" w:hAnsiTheme="majorHAnsi" w:cstheme="majorHAnsi"/>
                <w:color w:val="000000"/>
                <w:sz w:val="14"/>
                <w:szCs w:val="14"/>
                <w:lang w:val="ru-MD"/>
              </w:rPr>
              <w:t>ș</w:t>
            </w:r>
            <w:r w:rsidRPr="007377C1">
              <w:rPr>
                <w:rFonts w:asciiTheme="majorHAnsi" w:eastAsia="Times New Roman" w:hAnsiTheme="majorHAnsi" w:cstheme="majorHAnsi"/>
                <w:color w:val="000000"/>
                <w:sz w:val="14"/>
                <w:szCs w:val="14"/>
                <w:lang w:val="ru-MD"/>
              </w:rPr>
              <w:t>i lubrifian</w:t>
            </w:r>
            <w:r w:rsidR="0023770C"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 xml:space="preserve">i </w:t>
            </w:r>
          </w:p>
        </w:tc>
        <w:tc>
          <w:tcPr>
            <w:tcW w:w="1067" w:type="dxa"/>
            <w:tcBorders>
              <w:top w:val="nil"/>
              <w:left w:val="nil"/>
              <w:bottom w:val="single" w:sz="4" w:space="0" w:color="auto"/>
              <w:right w:val="single" w:sz="4" w:space="0" w:color="auto"/>
            </w:tcBorders>
            <w:shd w:val="clear" w:color="auto" w:fill="auto"/>
            <w:vAlign w:val="center"/>
            <w:hideMark/>
          </w:tcPr>
          <w:p w14:paraId="51686E35"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1.5.1</w:t>
            </w:r>
          </w:p>
        </w:tc>
        <w:tc>
          <w:tcPr>
            <w:tcW w:w="1333" w:type="dxa"/>
            <w:tcBorders>
              <w:top w:val="nil"/>
              <w:left w:val="nil"/>
              <w:bottom w:val="single" w:sz="4" w:space="0" w:color="auto"/>
              <w:right w:val="single" w:sz="4" w:space="0" w:color="auto"/>
            </w:tcBorders>
            <w:shd w:val="clear" w:color="auto" w:fill="auto"/>
            <w:vAlign w:val="center"/>
            <w:hideMark/>
          </w:tcPr>
          <w:p w14:paraId="2E58BA20"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1,000.53</w:t>
            </w:r>
          </w:p>
        </w:tc>
        <w:tc>
          <w:tcPr>
            <w:tcW w:w="1420" w:type="dxa"/>
            <w:tcBorders>
              <w:top w:val="nil"/>
              <w:left w:val="nil"/>
              <w:bottom w:val="single" w:sz="4" w:space="0" w:color="auto"/>
              <w:right w:val="single" w:sz="4" w:space="0" w:color="auto"/>
            </w:tcBorders>
            <w:shd w:val="clear" w:color="auto" w:fill="auto"/>
            <w:vAlign w:val="center"/>
            <w:hideMark/>
          </w:tcPr>
          <w:p w14:paraId="1CE9336C"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1,000.48</w:t>
            </w:r>
          </w:p>
        </w:tc>
        <w:tc>
          <w:tcPr>
            <w:tcW w:w="1329" w:type="dxa"/>
            <w:tcBorders>
              <w:top w:val="nil"/>
              <w:left w:val="nil"/>
              <w:bottom w:val="single" w:sz="4" w:space="0" w:color="auto"/>
              <w:right w:val="single" w:sz="4" w:space="0" w:color="auto"/>
            </w:tcBorders>
            <w:shd w:val="clear" w:color="auto" w:fill="auto"/>
            <w:vAlign w:val="center"/>
            <w:hideMark/>
          </w:tcPr>
          <w:p w14:paraId="396668E3"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-0.05</w:t>
            </w:r>
          </w:p>
        </w:tc>
        <w:tc>
          <w:tcPr>
            <w:tcW w:w="899" w:type="dxa"/>
            <w:tcBorders>
              <w:top w:val="nil"/>
              <w:left w:val="nil"/>
              <w:bottom w:val="single" w:sz="4" w:space="0" w:color="auto"/>
              <w:right w:val="single" w:sz="4" w:space="0" w:color="auto"/>
            </w:tcBorders>
            <w:shd w:val="clear" w:color="auto" w:fill="auto"/>
            <w:vAlign w:val="center"/>
            <w:hideMark/>
          </w:tcPr>
          <w:p w14:paraId="28D29E37"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0.00</w:t>
            </w:r>
          </w:p>
        </w:tc>
        <w:tc>
          <w:tcPr>
            <w:tcW w:w="1225" w:type="dxa"/>
            <w:tcBorders>
              <w:top w:val="nil"/>
              <w:left w:val="nil"/>
              <w:bottom w:val="single" w:sz="4" w:space="0" w:color="auto"/>
              <w:right w:val="single" w:sz="4" w:space="0" w:color="auto"/>
            </w:tcBorders>
            <w:shd w:val="clear" w:color="auto" w:fill="auto"/>
            <w:vAlign w:val="center"/>
            <w:hideMark/>
          </w:tcPr>
          <w:p w14:paraId="330C5DFA"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10.18</w:t>
            </w:r>
          </w:p>
        </w:tc>
      </w:tr>
      <w:tr w:rsidR="002504A0" w:rsidRPr="007377C1" w14:paraId="66A2785B"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0A4F953A" w14:textId="77777777" w:rsidR="002D4190" w:rsidRPr="007377C1" w:rsidRDefault="002D4190" w:rsidP="00A919D0">
            <w:pPr>
              <w:spacing w:after="0" w:line="240" w:lineRule="auto"/>
              <w:jc w:val="right"/>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332</w:t>
            </w:r>
          </w:p>
        </w:tc>
        <w:tc>
          <w:tcPr>
            <w:tcW w:w="1980" w:type="dxa"/>
            <w:tcBorders>
              <w:top w:val="nil"/>
              <w:left w:val="nil"/>
              <w:bottom w:val="single" w:sz="4" w:space="0" w:color="auto"/>
              <w:right w:val="single" w:sz="4" w:space="0" w:color="auto"/>
            </w:tcBorders>
            <w:shd w:val="clear" w:color="auto" w:fill="auto"/>
            <w:vAlign w:val="center"/>
            <w:hideMark/>
          </w:tcPr>
          <w:p w14:paraId="2A1C9A87" w14:textId="77777777" w:rsidR="002D4190" w:rsidRPr="007377C1" w:rsidRDefault="002D4190" w:rsidP="00A919D0">
            <w:pPr>
              <w:spacing w:after="0" w:line="240" w:lineRule="auto"/>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xml:space="preserve">Piese de schimb </w:t>
            </w:r>
          </w:p>
        </w:tc>
        <w:tc>
          <w:tcPr>
            <w:tcW w:w="1067" w:type="dxa"/>
            <w:tcBorders>
              <w:top w:val="nil"/>
              <w:left w:val="nil"/>
              <w:bottom w:val="single" w:sz="4" w:space="0" w:color="auto"/>
              <w:right w:val="single" w:sz="4" w:space="0" w:color="auto"/>
            </w:tcBorders>
            <w:shd w:val="clear" w:color="auto" w:fill="auto"/>
            <w:vAlign w:val="center"/>
            <w:hideMark/>
          </w:tcPr>
          <w:p w14:paraId="2660F952"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1.5.2</w:t>
            </w:r>
          </w:p>
        </w:tc>
        <w:tc>
          <w:tcPr>
            <w:tcW w:w="1333" w:type="dxa"/>
            <w:tcBorders>
              <w:top w:val="nil"/>
              <w:left w:val="nil"/>
              <w:bottom w:val="single" w:sz="4" w:space="0" w:color="auto"/>
              <w:right w:val="single" w:sz="4" w:space="0" w:color="auto"/>
            </w:tcBorders>
            <w:shd w:val="clear" w:color="auto" w:fill="auto"/>
            <w:vAlign w:val="center"/>
            <w:hideMark/>
          </w:tcPr>
          <w:p w14:paraId="7149952E"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374.52</w:t>
            </w:r>
          </w:p>
        </w:tc>
        <w:tc>
          <w:tcPr>
            <w:tcW w:w="1420" w:type="dxa"/>
            <w:tcBorders>
              <w:top w:val="nil"/>
              <w:left w:val="nil"/>
              <w:bottom w:val="single" w:sz="4" w:space="0" w:color="auto"/>
              <w:right w:val="single" w:sz="4" w:space="0" w:color="auto"/>
            </w:tcBorders>
            <w:shd w:val="clear" w:color="auto" w:fill="auto"/>
            <w:vAlign w:val="center"/>
            <w:hideMark/>
          </w:tcPr>
          <w:p w14:paraId="2EECF01C"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446.22</w:t>
            </w:r>
          </w:p>
        </w:tc>
        <w:tc>
          <w:tcPr>
            <w:tcW w:w="1329" w:type="dxa"/>
            <w:tcBorders>
              <w:top w:val="nil"/>
              <w:left w:val="nil"/>
              <w:bottom w:val="single" w:sz="4" w:space="0" w:color="auto"/>
              <w:right w:val="single" w:sz="4" w:space="0" w:color="auto"/>
            </w:tcBorders>
            <w:shd w:val="clear" w:color="auto" w:fill="auto"/>
            <w:vAlign w:val="center"/>
            <w:hideMark/>
          </w:tcPr>
          <w:p w14:paraId="52C43950"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71.70</w:t>
            </w:r>
          </w:p>
        </w:tc>
        <w:tc>
          <w:tcPr>
            <w:tcW w:w="899" w:type="dxa"/>
            <w:tcBorders>
              <w:top w:val="nil"/>
              <w:left w:val="nil"/>
              <w:bottom w:val="single" w:sz="4" w:space="0" w:color="auto"/>
              <w:right w:val="single" w:sz="4" w:space="0" w:color="auto"/>
            </w:tcBorders>
            <w:shd w:val="clear" w:color="auto" w:fill="auto"/>
            <w:vAlign w:val="center"/>
            <w:hideMark/>
          </w:tcPr>
          <w:p w14:paraId="4CD7956B"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19.14</w:t>
            </w:r>
          </w:p>
        </w:tc>
        <w:tc>
          <w:tcPr>
            <w:tcW w:w="1225" w:type="dxa"/>
            <w:tcBorders>
              <w:top w:val="nil"/>
              <w:left w:val="nil"/>
              <w:bottom w:val="single" w:sz="4" w:space="0" w:color="auto"/>
              <w:right w:val="single" w:sz="4" w:space="0" w:color="auto"/>
            </w:tcBorders>
            <w:shd w:val="clear" w:color="auto" w:fill="auto"/>
            <w:vAlign w:val="center"/>
            <w:hideMark/>
          </w:tcPr>
          <w:p w14:paraId="058BFE2B"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4.54</w:t>
            </w:r>
          </w:p>
        </w:tc>
      </w:tr>
      <w:tr w:rsidR="002504A0" w:rsidRPr="007377C1" w14:paraId="5D11EBAD"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01F038DE" w14:textId="77777777" w:rsidR="002D4190" w:rsidRPr="007377C1" w:rsidRDefault="002D4190" w:rsidP="00A919D0">
            <w:pPr>
              <w:spacing w:after="0" w:line="240" w:lineRule="auto"/>
              <w:jc w:val="right"/>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333</w:t>
            </w:r>
          </w:p>
        </w:tc>
        <w:tc>
          <w:tcPr>
            <w:tcW w:w="1980" w:type="dxa"/>
            <w:tcBorders>
              <w:top w:val="nil"/>
              <w:left w:val="nil"/>
              <w:bottom w:val="single" w:sz="4" w:space="0" w:color="auto"/>
              <w:right w:val="single" w:sz="4" w:space="0" w:color="auto"/>
            </w:tcBorders>
            <w:shd w:val="clear" w:color="auto" w:fill="auto"/>
            <w:vAlign w:val="center"/>
            <w:hideMark/>
          </w:tcPr>
          <w:p w14:paraId="77C24F26" w14:textId="77777777" w:rsidR="002D4190" w:rsidRPr="007377C1" w:rsidRDefault="002D4190" w:rsidP="00A919D0">
            <w:pPr>
              <w:spacing w:after="0" w:line="240" w:lineRule="auto"/>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xml:space="preserve">Produse alimentare </w:t>
            </w:r>
          </w:p>
        </w:tc>
        <w:tc>
          <w:tcPr>
            <w:tcW w:w="1067" w:type="dxa"/>
            <w:tcBorders>
              <w:top w:val="nil"/>
              <w:left w:val="nil"/>
              <w:bottom w:val="single" w:sz="4" w:space="0" w:color="auto"/>
              <w:right w:val="single" w:sz="4" w:space="0" w:color="auto"/>
            </w:tcBorders>
            <w:shd w:val="clear" w:color="auto" w:fill="auto"/>
            <w:vAlign w:val="center"/>
            <w:hideMark/>
          </w:tcPr>
          <w:p w14:paraId="74634EFA"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1.5.3</w:t>
            </w:r>
          </w:p>
        </w:tc>
        <w:tc>
          <w:tcPr>
            <w:tcW w:w="1333" w:type="dxa"/>
            <w:tcBorders>
              <w:top w:val="nil"/>
              <w:left w:val="nil"/>
              <w:bottom w:val="single" w:sz="4" w:space="0" w:color="auto"/>
              <w:right w:val="single" w:sz="4" w:space="0" w:color="auto"/>
            </w:tcBorders>
            <w:shd w:val="clear" w:color="auto" w:fill="auto"/>
            <w:vAlign w:val="center"/>
            <w:hideMark/>
          </w:tcPr>
          <w:p w14:paraId="20D9CC6D"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217.48</w:t>
            </w:r>
          </w:p>
        </w:tc>
        <w:tc>
          <w:tcPr>
            <w:tcW w:w="1420" w:type="dxa"/>
            <w:tcBorders>
              <w:top w:val="nil"/>
              <w:left w:val="nil"/>
              <w:bottom w:val="single" w:sz="4" w:space="0" w:color="auto"/>
              <w:right w:val="single" w:sz="4" w:space="0" w:color="auto"/>
            </w:tcBorders>
            <w:shd w:val="clear" w:color="auto" w:fill="auto"/>
            <w:vAlign w:val="center"/>
            <w:hideMark/>
          </w:tcPr>
          <w:p w14:paraId="5E8431F6"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208.35</w:t>
            </w:r>
          </w:p>
        </w:tc>
        <w:tc>
          <w:tcPr>
            <w:tcW w:w="1329" w:type="dxa"/>
            <w:tcBorders>
              <w:top w:val="nil"/>
              <w:left w:val="nil"/>
              <w:bottom w:val="single" w:sz="4" w:space="0" w:color="auto"/>
              <w:right w:val="single" w:sz="4" w:space="0" w:color="auto"/>
            </w:tcBorders>
            <w:shd w:val="clear" w:color="auto" w:fill="auto"/>
            <w:vAlign w:val="center"/>
            <w:hideMark/>
          </w:tcPr>
          <w:p w14:paraId="107D8555"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-9.13</w:t>
            </w:r>
          </w:p>
        </w:tc>
        <w:tc>
          <w:tcPr>
            <w:tcW w:w="899" w:type="dxa"/>
            <w:tcBorders>
              <w:top w:val="nil"/>
              <w:left w:val="nil"/>
              <w:bottom w:val="single" w:sz="4" w:space="0" w:color="auto"/>
              <w:right w:val="single" w:sz="4" w:space="0" w:color="auto"/>
            </w:tcBorders>
            <w:shd w:val="clear" w:color="auto" w:fill="auto"/>
            <w:vAlign w:val="center"/>
            <w:hideMark/>
          </w:tcPr>
          <w:p w14:paraId="3A70D4FD"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-4.20</w:t>
            </w:r>
          </w:p>
        </w:tc>
        <w:tc>
          <w:tcPr>
            <w:tcW w:w="1225" w:type="dxa"/>
            <w:tcBorders>
              <w:top w:val="nil"/>
              <w:left w:val="nil"/>
              <w:bottom w:val="single" w:sz="4" w:space="0" w:color="auto"/>
              <w:right w:val="single" w:sz="4" w:space="0" w:color="auto"/>
            </w:tcBorders>
            <w:shd w:val="clear" w:color="auto" w:fill="auto"/>
            <w:vAlign w:val="center"/>
            <w:hideMark/>
          </w:tcPr>
          <w:p w14:paraId="15A7AFDA"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2.12</w:t>
            </w:r>
          </w:p>
        </w:tc>
      </w:tr>
      <w:tr w:rsidR="002504A0" w:rsidRPr="007377C1" w14:paraId="08B1EFDA"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138B2F81" w14:textId="77777777" w:rsidR="002D4190" w:rsidRPr="007377C1" w:rsidRDefault="002D4190" w:rsidP="00A919D0">
            <w:pPr>
              <w:spacing w:after="0" w:line="240" w:lineRule="auto"/>
              <w:jc w:val="right"/>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334</w:t>
            </w:r>
          </w:p>
        </w:tc>
        <w:tc>
          <w:tcPr>
            <w:tcW w:w="1980" w:type="dxa"/>
            <w:tcBorders>
              <w:top w:val="nil"/>
              <w:left w:val="nil"/>
              <w:bottom w:val="single" w:sz="4" w:space="0" w:color="auto"/>
              <w:right w:val="single" w:sz="4" w:space="0" w:color="auto"/>
            </w:tcBorders>
            <w:shd w:val="clear" w:color="auto" w:fill="auto"/>
            <w:vAlign w:val="center"/>
            <w:hideMark/>
          </w:tcPr>
          <w:p w14:paraId="5DAA31AB" w14:textId="77777777" w:rsidR="002D4190" w:rsidRPr="007377C1" w:rsidRDefault="002D4190" w:rsidP="00A919D0">
            <w:pPr>
              <w:spacing w:after="0" w:line="240" w:lineRule="auto"/>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xml:space="preserve">Medicamente si materiale sanitare </w:t>
            </w:r>
          </w:p>
        </w:tc>
        <w:tc>
          <w:tcPr>
            <w:tcW w:w="1067" w:type="dxa"/>
            <w:tcBorders>
              <w:top w:val="nil"/>
              <w:left w:val="nil"/>
              <w:bottom w:val="single" w:sz="4" w:space="0" w:color="auto"/>
              <w:right w:val="single" w:sz="4" w:space="0" w:color="auto"/>
            </w:tcBorders>
            <w:shd w:val="clear" w:color="auto" w:fill="auto"/>
            <w:vAlign w:val="center"/>
            <w:hideMark/>
          </w:tcPr>
          <w:p w14:paraId="654043BC"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1.5.4</w:t>
            </w:r>
          </w:p>
        </w:tc>
        <w:tc>
          <w:tcPr>
            <w:tcW w:w="1333" w:type="dxa"/>
            <w:tcBorders>
              <w:top w:val="nil"/>
              <w:left w:val="nil"/>
              <w:bottom w:val="single" w:sz="4" w:space="0" w:color="auto"/>
              <w:right w:val="single" w:sz="4" w:space="0" w:color="auto"/>
            </w:tcBorders>
            <w:shd w:val="clear" w:color="auto" w:fill="auto"/>
            <w:vAlign w:val="center"/>
            <w:hideMark/>
          </w:tcPr>
          <w:p w14:paraId="6D738299"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70.09</w:t>
            </w:r>
          </w:p>
        </w:tc>
        <w:tc>
          <w:tcPr>
            <w:tcW w:w="1420" w:type="dxa"/>
            <w:tcBorders>
              <w:top w:val="nil"/>
              <w:left w:val="nil"/>
              <w:bottom w:val="single" w:sz="4" w:space="0" w:color="auto"/>
              <w:right w:val="single" w:sz="4" w:space="0" w:color="auto"/>
            </w:tcBorders>
            <w:shd w:val="clear" w:color="auto" w:fill="auto"/>
            <w:vAlign w:val="center"/>
            <w:hideMark/>
          </w:tcPr>
          <w:p w14:paraId="036618BA"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130.91</w:t>
            </w:r>
          </w:p>
        </w:tc>
        <w:tc>
          <w:tcPr>
            <w:tcW w:w="1329" w:type="dxa"/>
            <w:tcBorders>
              <w:top w:val="nil"/>
              <w:left w:val="nil"/>
              <w:bottom w:val="single" w:sz="4" w:space="0" w:color="auto"/>
              <w:right w:val="single" w:sz="4" w:space="0" w:color="auto"/>
            </w:tcBorders>
            <w:shd w:val="clear" w:color="auto" w:fill="auto"/>
            <w:vAlign w:val="center"/>
            <w:hideMark/>
          </w:tcPr>
          <w:p w14:paraId="7ECF55D5"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60.83</w:t>
            </w:r>
          </w:p>
        </w:tc>
        <w:tc>
          <w:tcPr>
            <w:tcW w:w="899" w:type="dxa"/>
            <w:tcBorders>
              <w:top w:val="nil"/>
              <w:left w:val="nil"/>
              <w:bottom w:val="single" w:sz="4" w:space="0" w:color="auto"/>
              <w:right w:val="single" w:sz="4" w:space="0" w:color="auto"/>
            </w:tcBorders>
            <w:shd w:val="clear" w:color="auto" w:fill="auto"/>
            <w:vAlign w:val="center"/>
            <w:hideMark/>
          </w:tcPr>
          <w:p w14:paraId="731CCA68"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86.79</w:t>
            </w:r>
          </w:p>
        </w:tc>
        <w:tc>
          <w:tcPr>
            <w:tcW w:w="1225" w:type="dxa"/>
            <w:tcBorders>
              <w:top w:val="nil"/>
              <w:left w:val="nil"/>
              <w:bottom w:val="single" w:sz="4" w:space="0" w:color="auto"/>
              <w:right w:val="single" w:sz="4" w:space="0" w:color="auto"/>
            </w:tcBorders>
            <w:shd w:val="clear" w:color="auto" w:fill="auto"/>
            <w:vAlign w:val="center"/>
            <w:hideMark/>
          </w:tcPr>
          <w:p w14:paraId="328DE5B4"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1.33</w:t>
            </w:r>
          </w:p>
        </w:tc>
      </w:tr>
      <w:tr w:rsidR="002504A0" w:rsidRPr="007377C1" w14:paraId="0A65CC95"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2D4B4049" w14:textId="77777777" w:rsidR="002D4190" w:rsidRPr="007377C1" w:rsidRDefault="002D4190" w:rsidP="00A919D0">
            <w:pPr>
              <w:spacing w:after="0" w:line="240" w:lineRule="auto"/>
              <w:jc w:val="right"/>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335</w:t>
            </w:r>
          </w:p>
        </w:tc>
        <w:tc>
          <w:tcPr>
            <w:tcW w:w="1980" w:type="dxa"/>
            <w:tcBorders>
              <w:top w:val="nil"/>
              <w:left w:val="nil"/>
              <w:bottom w:val="single" w:sz="4" w:space="0" w:color="auto"/>
              <w:right w:val="single" w:sz="4" w:space="0" w:color="auto"/>
            </w:tcBorders>
            <w:shd w:val="clear" w:color="auto" w:fill="auto"/>
            <w:vAlign w:val="center"/>
            <w:hideMark/>
          </w:tcPr>
          <w:p w14:paraId="3AEDEBF0" w14:textId="1104A4B5" w:rsidR="002D4190" w:rsidRPr="00310543" w:rsidRDefault="002D4190" w:rsidP="0023770C">
            <w:pPr>
              <w:spacing w:after="0" w:line="240" w:lineRule="auto"/>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 xml:space="preserve">Materiale pentru scopuri didactice , </w:t>
            </w:r>
            <w:r w:rsidR="0023770C"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tiin</w:t>
            </w:r>
            <w:r w:rsidR="0023770C"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 xml:space="preserve">ifice si alte scopuri </w:t>
            </w:r>
          </w:p>
        </w:tc>
        <w:tc>
          <w:tcPr>
            <w:tcW w:w="1067" w:type="dxa"/>
            <w:tcBorders>
              <w:top w:val="nil"/>
              <w:left w:val="nil"/>
              <w:bottom w:val="single" w:sz="4" w:space="0" w:color="auto"/>
              <w:right w:val="single" w:sz="4" w:space="0" w:color="auto"/>
            </w:tcBorders>
            <w:shd w:val="clear" w:color="auto" w:fill="auto"/>
            <w:vAlign w:val="center"/>
            <w:hideMark/>
          </w:tcPr>
          <w:p w14:paraId="54813199"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1.5.5</w:t>
            </w:r>
          </w:p>
        </w:tc>
        <w:tc>
          <w:tcPr>
            <w:tcW w:w="1333" w:type="dxa"/>
            <w:tcBorders>
              <w:top w:val="nil"/>
              <w:left w:val="nil"/>
              <w:bottom w:val="single" w:sz="4" w:space="0" w:color="auto"/>
              <w:right w:val="single" w:sz="4" w:space="0" w:color="auto"/>
            </w:tcBorders>
            <w:shd w:val="clear" w:color="auto" w:fill="auto"/>
            <w:vAlign w:val="center"/>
            <w:hideMark/>
          </w:tcPr>
          <w:p w14:paraId="7B58AB7F"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1,670.65</w:t>
            </w:r>
          </w:p>
        </w:tc>
        <w:tc>
          <w:tcPr>
            <w:tcW w:w="1420" w:type="dxa"/>
            <w:tcBorders>
              <w:top w:val="nil"/>
              <w:left w:val="nil"/>
              <w:bottom w:val="single" w:sz="4" w:space="0" w:color="auto"/>
              <w:right w:val="single" w:sz="4" w:space="0" w:color="auto"/>
            </w:tcBorders>
            <w:shd w:val="clear" w:color="auto" w:fill="auto"/>
            <w:vAlign w:val="center"/>
            <w:hideMark/>
          </w:tcPr>
          <w:p w14:paraId="13B81D14"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1,785.86</w:t>
            </w:r>
          </w:p>
        </w:tc>
        <w:tc>
          <w:tcPr>
            <w:tcW w:w="1329" w:type="dxa"/>
            <w:tcBorders>
              <w:top w:val="nil"/>
              <w:left w:val="nil"/>
              <w:bottom w:val="single" w:sz="4" w:space="0" w:color="auto"/>
              <w:right w:val="single" w:sz="4" w:space="0" w:color="auto"/>
            </w:tcBorders>
            <w:shd w:val="clear" w:color="auto" w:fill="auto"/>
            <w:vAlign w:val="center"/>
            <w:hideMark/>
          </w:tcPr>
          <w:p w14:paraId="19403826"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115.21</w:t>
            </w:r>
          </w:p>
        </w:tc>
        <w:tc>
          <w:tcPr>
            <w:tcW w:w="899" w:type="dxa"/>
            <w:tcBorders>
              <w:top w:val="nil"/>
              <w:left w:val="nil"/>
              <w:bottom w:val="single" w:sz="4" w:space="0" w:color="auto"/>
              <w:right w:val="single" w:sz="4" w:space="0" w:color="auto"/>
            </w:tcBorders>
            <w:shd w:val="clear" w:color="auto" w:fill="auto"/>
            <w:vAlign w:val="center"/>
            <w:hideMark/>
          </w:tcPr>
          <w:p w14:paraId="4FB6BFE7"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6.90</w:t>
            </w:r>
          </w:p>
        </w:tc>
        <w:tc>
          <w:tcPr>
            <w:tcW w:w="1225" w:type="dxa"/>
            <w:tcBorders>
              <w:top w:val="nil"/>
              <w:left w:val="nil"/>
              <w:bottom w:val="single" w:sz="4" w:space="0" w:color="auto"/>
              <w:right w:val="single" w:sz="4" w:space="0" w:color="auto"/>
            </w:tcBorders>
            <w:shd w:val="clear" w:color="auto" w:fill="auto"/>
            <w:vAlign w:val="center"/>
            <w:hideMark/>
          </w:tcPr>
          <w:p w14:paraId="30ECE04E"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18.17</w:t>
            </w:r>
          </w:p>
        </w:tc>
      </w:tr>
      <w:tr w:rsidR="002504A0" w:rsidRPr="007377C1" w14:paraId="20ECB560"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7E66251A" w14:textId="77777777" w:rsidR="002D4190" w:rsidRPr="007377C1" w:rsidRDefault="002D4190" w:rsidP="00A919D0">
            <w:pPr>
              <w:spacing w:after="0" w:line="240" w:lineRule="auto"/>
              <w:jc w:val="right"/>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336</w:t>
            </w:r>
          </w:p>
        </w:tc>
        <w:tc>
          <w:tcPr>
            <w:tcW w:w="1980" w:type="dxa"/>
            <w:tcBorders>
              <w:top w:val="nil"/>
              <w:left w:val="nil"/>
              <w:bottom w:val="single" w:sz="4" w:space="0" w:color="auto"/>
              <w:right w:val="single" w:sz="4" w:space="0" w:color="auto"/>
            </w:tcBorders>
            <w:shd w:val="clear" w:color="auto" w:fill="auto"/>
            <w:vAlign w:val="center"/>
            <w:hideMark/>
          </w:tcPr>
          <w:p w14:paraId="2FAA4065" w14:textId="77777777" w:rsidR="002D4190" w:rsidRPr="00310543" w:rsidRDefault="002D4190" w:rsidP="00A919D0">
            <w:pPr>
              <w:spacing w:after="0" w:line="240" w:lineRule="auto"/>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 xml:space="preserve">Mater. de uz gospodaresc si rechizite de birou  </w:t>
            </w:r>
          </w:p>
        </w:tc>
        <w:tc>
          <w:tcPr>
            <w:tcW w:w="1067" w:type="dxa"/>
            <w:tcBorders>
              <w:top w:val="nil"/>
              <w:left w:val="nil"/>
              <w:bottom w:val="single" w:sz="4" w:space="0" w:color="auto"/>
              <w:right w:val="single" w:sz="4" w:space="0" w:color="auto"/>
            </w:tcBorders>
            <w:shd w:val="clear" w:color="auto" w:fill="auto"/>
            <w:vAlign w:val="center"/>
            <w:hideMark/>
          </w:tcPr>
          <w:p w14:paraId="3175368A"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1.5.6</w:t>
            </w:r>
          </w:p>
        </w:tc>
        <w:tc>
          <w:tcPr>
            <w:tcW w:w="1333" w:type="dxa"/>
            <w:tcBorders>
              <w:top w:val="nil"/>
              <w:left w:val="nil"/>
              <w:bottom w:val="single" w:sz="4" w:space="0" w:color="auto"/>
              <w:right w:val="single" w:sz="4" w:space="0" w:color="auto"/>
            </w:tcBorders>
            <w:shd w:val="clear" w:color="auto" w:fill="auto"/>
            <w:vAlign w:val="center"/>
            <w:hideMark/>
          </w:tcPr>
          <w:p w14:paraId="78BA096C"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1,696.03</w:t>
            </w:r>
          </w:p>
        </w:tc>
        <w:tc>
          <w:tcPr>
            <w:tcW w:w="1420" w:type="dxa"/>
            <w:tcBorders>
              <w:top w:val="nil"/>
              <w:left w:val="nil"/>
              <w:bottom w:val="single" w:sz="4" w:space="0" w:color="auto"/>
              <w:right w:val="single" w:sz="4" w:space="0" w:color="auto"/>
            </w:tcBorders>
            <w:shd w:val="clear" w:color="auto" w:fill="auto"/>
            <w:vAlign w:val="center"/>
            <w:hideMark/>
          </w:tcPr>
          <w:p w14:paraId="14086468"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2,133.68</w:t>
            </w:r>
          </w:p>
        </w:tc>
        <w:tc>
          <w:tcPr>
            <w:tcW w:w="1329" w:type="dxa"/>
            <w:tcBorders>
              <w:top w:val="nil"/>
              <w:left w:val="nil"/>
              <w:bottom w:val="single" w:sz="4" w:space="0" w:color="auto"/>
              <w:right w:val="single" w:sz="4" w:space="0" w:color="auto"/>
            </w:tcBorders>
            <w:shd w:val="clear" w:color="auto" w:fill="auto"/>
            <w:vAlign w:val="center"/>
            <w:hideMark/>
          </w:tcPr>
          <w:p w14:paraId="21009A1D"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437.65</w:t>
            </w:r>
          </w:p>
        </w:tc>
        <w:tc>
          <w:tcPr>
            <w:tcW w:w="899" w:type="dxa"/>
            <w:tcBorders>
              <w:top w:val="nil"/>
              <w:left w:val="nil"/>
              <w:bottom w:val="single" w:sz="4" w:space="0" w:color="auto"/>
              <w:right w:val="single" w:sz="4" w:space="0" w:color="auto"/>
            </w:tcBorders>
            <w:shd w:val="clear" w:color="auto" w:fill="auto"/>
            <w:vAlign w:val="center"/>
            <w:hideMark/>
          </w:tcPr>
          <w:p w14:paraId="2F250415"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25.80</w:t>
            </w:r>
          </w:p>
        </w:tc>
        <w:tc>
          <w:tcPr>
            <w:tcW w:w="1225" w:type="dxa"/>
            <w:tcBorders>
              <w:top w:val="nil"/>
              <w:left w:val="nil"/>
              <w:bottom w:val="single" w:sz="4" w:space="0" w:color="auto"/>
              <w:right w:val="single" w:sz="4" w:space="0" w:color="auto"/>
            </w:tcBorders>
            <w:shd w:val="clear" w:color="auto" w:fill="auto"/>
            <w:vAlign w:val="center"/>
            <w:hideMark/>
          </w:tcPr>
          <w:p w14:paraId="3A1A6049"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21.71</w:t>
            </w:r>
          </w:p>
        </w:tc>
      </w:tr>
      <w:tr w:rsidR="002504A0" w:rsidRPr="007377C1" w14:paraId="7E403C38"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33F6EA15" w14:textId="77777777" w:rsidR="002D4190" w:rsidRPr="007377C1" w:rsidRDefault="002D4190" w:rsidP="00A919D0">
            <w:pPr>
              <w:spacing w:after="0" w:line="240" w:lineRule="auto"/>
              <w:jc w:val="right"/>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337</w:t>
            </w:r>
          </w:p>
        </w:tc>
        <w:tc>
          <w:tcPr>
            <w:tcW w:w="1980" w:type="dxa"/>
            <w:tcBorders>
              <w:top w:val="nil"/>
              <w:left w:val="nil"/>
              <w:bottom w:val="single" w:sz="4" w:space="0" w:color="auto"/>
              <w:right w:val="single" w:sz="4" w:space="0" w:color="auto"/>
            </w:tcBorders>
            <w:shd w:val="clear" w:color="auto" w:fill="auto"/>
            <w:vAlign w:val="center"/>
            <w:hideMark/>
          </w:tcPr>
          <w:p w14:paraId="227F090A" w14:textId="77777777" w:rsidR="002D4190" w:rsidRPr="007377C1" w:rsidRDefault="002D4190" w:rsidP="00A919D0">
            <w:pPr>
              <w:spacing w:after="0" w:line="240" w:lineRule="auto"/>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Materiale de constructii</w:t>
            </w:r>
          </w:p>
        </w:tc>
        <w:tc>
          <w:tcPr>
            <w:tcW w:w="1067" w:type="dxa"/>
            <w:tcBorders>
              <w:top w:val="nil"/>
              <w:left w:val="nil"/>
              <w:bottom w:val="single" w:sz="4" w:space="0" w:color="auto"/>
              <w:right w:val="single" w:sz="4" w:space="0" w:color="auto"/>
            </w:tcBorders>
            <w:shd w:val="clear" w:color="auto" w:fill="auto"/>
            <w:vAlign w:val="center"/>
            <w:hideMark/>
          </w:tcPr>
          <w:p w14:paraId="7E8A7D33"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1.5.7</w:t>
            </w:r>
          </w:p>
        </w:tc>
        <w:tc>
          <w:tcPr>
            <w:tcW w:w="1333" w:type="dxa"/>
            <w:tcBorders>
              <w:top w:val="nil"/>
              <w:left w:val="nil"/>
              <w:bottom w:val="single" w:sz="4" w:space="0" w:color="auto"/>
              <w:right w:val="single" w:sz="4" w:space="0" w:color="auto"/>
            </w:tcBorders>
            <w:shd w:val="clear" w:color="auto" w:fill="auto"/>
            <w:vAlign w:val="center"/>
            <w:hideMark/>
          </w:tcPr>
          <w:p w14:paraId="21F2130D"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486.19</w:t>
            </w:r>
          </w:p>
        </w:tc>
        <w:tc>
          <w:tcPr>
            <w:tcW w:w="1420" w:type="dxa"/>
            <w:tcBorders>
              <w:top w:val="nil"/>
              <w:left w:val="nil"/>
              <w:bottom w:val="single" w:sz="4" w:space="0" w:color="auto"/>
              <w:right w:val="single" w:sz="4" w:space="0" w:color="auto"/>
            </w:tcBorders>
            <w:shd w:val="clear" w:color="auto" w:fill="auto"/>
            <w:vAlign w:val="center"/>
            <w:hideMark/>
          </w:tcPr>
          <w:p w14:paraId="5ED1A792"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574.47</w:t>
            </w:r>
          </w:p>
        </w:tc>
        <w:tc>
          <w:tcPr>
            <w:tcW w:w="1329" w:type="dxa"/>
            <w:tcBorders>
              <w:top w:val="nil"/>
              <w:left w:val="nil"/>
              <w:bottom w:val="single" w:sz="4" w:space="0" w:color="auto"/>
              <w:right w:val="single" w:sz="4" w:space="0" w:color="auto"/>
            </w:tcBorders>
            <w:shd w:val="clear" w:color="auto" w:fill="auto"/>
            <w:vAlign w:val="center"/>
            <w:hideMark/>
          </w:tcPr>
          <w:p w14:paraId="2C1681AE"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88.28</w:t>
            </w:r>
          </w:p>
        </w:tc>
        <w:tc>
          <w:tcPr>
            <w:tcW w:w="899" w:type="dxa"/>
            <w:tcBorders>
              <w:top w:val="nil"/>
              <w:left w:val="nil"/>
              <w:bottom w:val="single" w:sz="4" w:space="0" w:color="auto"/>
              <w:right w:val="single" w:sz="4" w:space="0" w:color="auto"/>
            </w:tcBorders>
            <w:shd w:val="clear" w:color="auto" w:fill="auto"/>
            <w:vAlign w:val="center"/>
            <w:hideMark/>
          </w:tcPr>
          <w:p w14:paraId="7679AA6D"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18.16</w:t>
            </w:r>
          </w:p>
        </w:tc>
        <w:tc>
          <w:tcPr>
            <w:tcW w:w="1225" w:type="dxa"/>
            <w:tcBorders>
              <w:top w:val="nil"/>
              <w:left w:val="nil"/>
              <w:bottom w:val="single" w:sz="4" w:space="0" w:color="auto"/>
              <w:right w:val="single" w:sz="4" w:space="0" w:color="auto"/>
            </w:tcBorders>
            <w:shd w:val="clear" w:color="auto" w:fill="auto"/>
            <w:vAlign w:val="center"/>
            <w:hideMark/>
          </w:tcPr>
          <w:p w14:paraId="348C1CF9"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5.85</w:t>
            </w:r>
          </w:p>
        </w:tc>
      </w:tr>
      <w:tr w:rsidR="002504A0" w:rsidRPr="007377C1" w14:paraId="4C7BDC2F"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0153204A" w14:textId="77777777" w:rsidR="002D4190" w:rsidRPr="007377C1" w:rsidRDefault="002D4190" w:rsidP="00A919D0">
            <w:pPr>
              <w:spacing w:after="0" w:line="240" w:lineRule="auto"/>
              <w:jc w:val="right"/>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338</w:t>
            </w:r>
          </w:p>
        </w:tc>
        <w:tc>
          <w:tcPr>
            <w:tcW w:w="1980" w:type="dxa"/>
            <w:tcBorders>
              <w:top w:val="nil"/>
              <w:left w:val="nil"/>
              <w:bottom w:val="single" w:sz="4" w:space="0" w:color="auto"/>
              <w:right w:val="single" w:sz="4" w:space="0" w:color="auto"/>
            </w:tcBorders>
            <w:shd w:val="clear" w:color="auto" w:fill="auto"/>
            <w:vAlign w:val="center"/>
            <w:hideMark/>
          </w:tcPr>
          <w:p w14:paraId="6D0A78BE" w14:textId="77777777" w:rsidR="002D4190" w:rsidRPr="00310543" w:rsidRDefault="002D4190" w:rsidP="00A919D0">
            <w:pPr>
              <w:spacing w:after="0" w:line="240" w:lineRule="auto"/>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Accesorii de pat , imbracaminte, incaltaminte</w:t>
            </w:r>
          </w:p>
        </w:tc>
        <w:tc>
          <w:tcPr>
            <w:tcW w:w="1067" w:type="dxa"/>
            <w:tcBorders>
              <w:top w:val="nil"/>
              <w:left w:val="nil"/>
              <w:bottom w:val="single" w:sz="4" w:space="0" w:color="auto"/>
              <w:right w:val="single" w:sz="4" w:space="0" w:color="auto"/>
            </w:tcBorders>
            <w:shd w:val="clear" w:color="auto" w:fill="auto"/>
            <w:vAlign w:val="center"/>
            <w:hideMark/>
          </w:tcPr>
          <w:p w14:paraId="45C70444"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1.5.8</w:t>
            </w:r>
          </w:p>
        </w:tc>
        <w:tc>
          <w:tcPr>
            <w:tcW w:w="1333" w:type="dxa"/>
            <w:tcBorders>
              <w:top w:val="nil"/>
              <w:left w:val="nil"/>
              <w:bottom w:val="single" w:sz="4" w:space="0" w:color="auto"/>
              <w:right w:val="single" w:sz="4" w:space="0" w:color="auto"/>
            </w:tcBorders>
            <w:shd w:val="clear" w:color="auto" w:fill="auto"/>
            <w:vAlign w:val="center"/>
            <w:hideMark/>
          </w:tcPr>
          <w:p w14:paraId="7EFB71A7"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768.57</w:t>
            </w:r>
          </w:p>
        </w:tc>
        <w:tc>
          <w:tcPr>
            <w:tcW w:w="1420" w:type="dxa"/>
            <w:tcBorders>
              <w:top w:val="nil"/>
              <w:left w:val="nil"/>
              <w:bottom w:val="single" w:sz="4" w:space="0" w:color="auto"/>
              <w:right w:val="single" w:sz="4" w:space="0" w:color="auto"/>
            </w:tcBorders>
            <w:shd w:val="clear" w:color="auto" w:fill="auto"/>
            <w:vAlign w:val="center"/>
            <w:hideMark/>
          </w:tcPr>
          <w:p w14:paraId="0F44026A"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765.07</w:t>
            </w:r>
          </w:p>
        </w:tc>
        <w:tc>
          <w:tcPr>
            <w:tcW w:w="1329" w:type="dxa"/>
            <w:tcBorders>
              <w:top w:val="nil"/>
              <w:left w:val="nil"/>
              <w:bottom w:val="single" w:sz="4" w:space="0" w:color="auto"/>
              <w:right w:val="single" w:sz="4" w:space="0" w:color="auto"/>
            </w:tcBorders>
            <w:shd w:val="clear" w:color="auto" w:fill="auto"/>
            <w:vAlign w:val="center"/>
            <w:hideMark/>
          </w:tcPr>
          <w:p w14:paraId="3F1D61F7"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-3.50</w:t>
            </w:r>
          </w:p>
        </w:tc>
        <w:tc>
          <w:tcPr>
            <w:tcW w:w="899" w:type="dxa"/>
            <w:tcBorders>
              <w:top w:val="nil"/>
              <w:left w:val="nil"/>
              <w:bottom w:val="single" w:sz="4" w:space="0" w:color="auto"/>
              <w:right w:val="single" w:sz="4" w:space="0" w:color="auto"/>
            </w:tcBorders>
            <w:shd w:val="clear" w:color="auto" w:fill="auto"/>
            <w:vAlign w:val="center"/>
            <w:hideMark/>
          </w:tcPr>
          <w:p w14:paraId="6544292E"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-0.46</w:t>
            </w:r>
          </w:p>
        </w:tc>
        <w:tc>
          <w:tcPr>
            <w:tcW w:w="1225" w:type="dxa"/>
            <w:tcBorders>
              <w:top w:val="nil"/>
              <w:left w:val="nil"/>
              <w:bottom w:val="single" w:sz="4" w:space="0" w:color="auto"/>
              <w:right w:val="single" w:sz="4" w:space="0" w:color="auto"/>
            </w:tcBorders>
            <w:shd w:val="clear" w:color="auto" w:fill="auto"/>
            <w:vAlign w:val="center"/>
            <w:hideMark/>
          </w:tcPr>
          <w:p w14:paraId="02ECAB7F"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7.79</w:t>
            </w:r>
          </w:p>
        </w:tc>
      </w:tr>
      <w:tr w:rsidR="002504A0" w:rsidRPr="007377C1" w14:paraId="37E6275D"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46BAE7FE" w14:textId="77777777" w:rsidR="002D4190" w:rsidRPr="007377C1" w:rsidRDefault="002D4190" w:rsidP="00A919D0">
            <w:pPr>
              <w:spacing w:after="0" w:line="240" w:lineRule="auto"/>
              <w:jc w:val="right"/>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339</w:t>
            </w:r>
          </w:p>
        </w:tc>
        <w:tc>
          <w:tcPr>
            <w:tcW w:w="1980" w:type="dxa"/>
            <w:tcBorders>
              <w:top w:val="nil"/>
              <w:left w:val="nil"/>
              <w:bottom w:val="single" w:sz="4" w:space="0" w:color="auto"/>
              <w:right w:val="single" w:sz="4" w:space="0" w:color="auto"/>
            </w:tcBorders>
            <w:shd w:val="clear" w:color="auto" w:fill="auto"/>
            <w:vAlign w:val="center"/>
            <w:hideMark/>
          </w:tcPr>
          <w:p w14:paraId="0B62E1DB" w14:textId="77777777" w:rsidR="002D4190" w:rsidRPr="007377C1" w:rsidRDefault="002D4190" w:rsidP="00A919D0">
            <w:pPr>
              <w:spacing w:after="0" w:line="240" w:lineRule="auto"/>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xml:space="preserve">Alte materiale </w:t>
            </w:r>
          </w:p>
        </w:tc>
        <w:tc>
          <w:tcPr>
            <w:tcW w:w="1067" w:type="dxa"/>
            <w:tcBorders>
              <w:top w:val="nil"/>
              <w:left w:val="nil"/>
              <w:bottom w:val="single" w:sz="4" w:space="0" w:color="auto"/>
              <w:right w:val="single" w:sz="4" w:space="0" w:color="auto"/>
            </w:tcBorders>
            <w:shd w:val="clear" w:color="auto" w:fill="auto"/>
            <w:vAlign w:val="center"/>
            <w:hideMark/>
          </w:tcPr>
          <w:p w14:paraId="6B7F3538"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1.5.9</w:t>
            </w:r>
          </w:p>
        </w:tc>
        <w:tc>
          <w:tcPr>
            <w:tcW w:w="1333" w:type="dxa"/>
            <w:tcBorders>
              <w:top w:val="nil"/>
              <w:left w:val="nil"/>
              <w:bottom w:val="single" w:sz="4" w:space="0" w:color="auto"/>
              <w:right w:val="single" w:sz="4" w:space="0" w:color="auto"/>
            </w:tcBorders>
            <w:shd w:val="clear" w:color="auto" w:fill="auto"/>
            <w:vAlign w:val="center"/>
            <w:hideMark/>
          </w:tcPr>
          <w:p w14:paraId="0A299B0F"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2,721.60</w:t>
            </w:r>
          </w:p>
        </w:tc>
        <w:tc>
          <w:tcPr>
            <w:tcW w:w="1420" w:type="dxa"/>
            <w:tcBorders>
              <w:top w:val="nil"/>
              <w:left w:val="nil"/>
              <w:bottom w:val="single" w:sz="4" w:space="0" w:color="auto"/>
              <w:right w:val="single" w:sz="4" w:space="0" w:color="auto"/>
            </w:tcBorders>
            <w:shd w:val="clear" w:color="auto" w:fill="auto"/>
            <w:vAlign w:val="center"/>
            <w:hideMark/>
          </w:tcPr>
          <w:p w14:paraId="792E4FB5"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2,781.46</w:t>
            </w:r>
          </w:p>
        </w:tc>
        <w:tc>
          <w:tcPr>
            <w:tcW w:w="1329" w:type="dxa"/>
            <w:tcBorders>
              <w:top w:val="nil"/>
              <w:left w:val="nil"/>
              <w:bottom w:val="single" w:sz="4" w:space="0" w:color="auto"/>
              <w:right w:val="single" w:sz="4" w:space="0" w:color="auto"/>
            </w:tcBorders>
            <w:shd w:val="clear" w:color="auto" w:fill="auto"/>
            <w:vAlign w:val="center"/>
            <w:hideMark/>
          </w:tcPr>
          <w:p w14:paraId="00B4DAFA"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59.86</w:t>
            </w:r>
          </w:p>
        </w:tc>
        <w:tc>
          <w:tcPr>
            <w:tcW w:w="899" w:type="dxa"/>
            <w:tcBorders>
              <w:top w:val="nil"/>
              <w:left w:val="nil"/>
              <w:bottom w:val="single" w:sz="4" w:space="0" w:color="auto"/>
              <w:right w:val="single" w:sz="4" w:space="0" w:color="auto"/>
            </w:tcBorders>
            <w:shd w:val="clear" w:color="auto" w:fill="auto"/>
            <w:vAlign w:val="center"/>
            <w:hideMark/>
          </w:tcPr>
          <w:p w14:paraId="354164FD"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2.20</w:t>
            </w:r>
          </w:p>
        </w:tc>
        <w:tc>
          <w:tcPr>
            <w:tcW w:w="1225" w:type="dxa"/>
            <w:tcBorders>
              <w:top w:val="nil"/>
              <w:left w:val="nil"/>
              <w:bottom w:val="single" w:sz="4" w:space="0" w:color="auto"/>
              <w:right w:val="single" w:sz="4" w:space="0" w:color="auto"/>
            </w:tcBorders>
            <w:shd w:val="clear" w:color="auto" w:fill="auto"/>
            <w:vAlign w:val="center"/>
            <w:hideMark/>
          </w:tcPr>
          <w:p w14:paraId="28CC1248"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28.31</w:t>
            </w:r>
          </w:p>
        </w:tc>
      </w:tr>
      <w:tr w:rsidR="002504A0" w:rsidRPr="007377C1" w14:paraId="5A032BCD"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1380FCC2" w14:textId="77777777" w:rsidR="002D4190" w:rsidRPr="007377C1" w:rsidRDefault="002D4190" w:rsidP="00A919D0">
            <w:pPr>
              <w:spacing w:after="0" w:line="240" w:lineRule="auto"/>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w:t>
            </w:r>
          </w:p>
        </w:tc>
        <w:tc>
          <w:tcPr>
            <w:tcW w:w="1980" w:type="dxa"/>
            <w:tcBorders>
              <w:top w:val="nil"/>
              <w:left w:val="nil"/>
              <w:bottom w:val="single" w:sz="4" w:space="0" w:color="auto"/>
              <w:right w:val="single" w:sz="4" w:space="0" w:color="auto"/>
            </w:tcBorders>
            <w:shd w:val="clear" w:color="auto" w:fill="auto"/>
            <w:vAlign w:val="center"/>
            <w:hideMark/>
          </w:tcPr>
          <w:p w14:paraId="566D51BA" w14:textId="77777777" w:rsidR="002D4190" w:rsidRPr="00310543" w:rsidRDefault="002D4190" w:rsidP="00A919D0">
            <w:pPr>
              <w:spacing w:after="0" w:line="240" w:lineRule="auto"/>
              <w:rPr>
                <w:rFonts w:asciiTheme="majorHAnsi" w:eastAsia="Times New Roman" w:hAnsiTheme="majorHAnsi" w:cstheme="majorHAnsi"/>
                <w:b/>
                <w:bCs/>
                <w:color w:val="000000"/>
                <w:sz w:val="14"/>
                <w:szCs w:val="14"/>
              </w:rPr>
            </w:pPr>
            <w:r w:rsidRPr="00310543">
              <w:rPr>
                <w:rFonts w:asciiTheme="majorHAnsi" w:eastAsia="Times New Roman" w:hAnsiTheme="majorHAnsi" w:cstheme="majorHAnsi"/>
                <w:b/>
                <w:bCs/>
                <w:color w:val="000000"/>
                <w:sz w:val="14"/>
                <w:szCs w:val="14"/>
              </w:rPr>
              <w:t xml:space="preserve">Total stocuri de materiale circulante </w:t>
            </w:r>
          </w:p>
        </w:tc>
        <w:tc>
          <w:tcPr>
            <w:tcW w:w="1067" w:type="dxa"/>
            <w:tcBorders>
              <w:top w:val="nil"/>
              <w:left w:val="nil"/>
              <w:bottom w:val="single" w:sz="4" w:space="0" w:color="auto"/>
              <w:right w:val="single" w:sz="4" w:space="0" w:color="auto"/>
            </w:tcBorders>
            <w:shd w:val="clear" w:color="auto" w:fill="auto"/>
            <w:vAlign w:val="center"/>
            <w:hideMark/>
          </w:tcPr>
          <w:p w14:paraId="3AE52FB3"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1.5.999</w:t>
            </w:r>
          </w:p>
        </w:tc>
        <w:tc>
          <w:tcPr>
            <w:tcW w:w="1333" w:type="dxa"/>
            <w:tcBorders>
              <w:top w:val="nil"/>
              <w:left w:val="nil"/>
              <w:bottom w:val="single" w:sz="4" w:space="0" w:color="auto"/>
              <w:right w:val="single" w:sz="4" w:space="0" w:color="auto"/>
            </w:tcBorders>
            <w:shd w:val="clear" w:color="auto" w:fill="auto"/>
            <w:vAlign w:val="center"/>
            <w:hideMark/>
          </w:tcPr>
          <w:p w14:paraId="0563CBC9"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9,005.66</w:t>
            </w:r>
          </w:p>
        </w:tc>
        <w:tc>
          <w:tcPr>
            <w:tcW w:w="1420" w:type="dxa"/>
            <w:tcBorders>
              <w:top w:val="nil"/>
              <w:left w:val="nil"/>
              <w:bottom w:val="single" w:sz="4" w:space="0" w:color="auto"/>
              <w:right w:val="single" w:sz="4" w:space="0" w:color="auto"/>
            </w:tcBorders>
            <w:shd w:val="clear" w:color="auto" w:fill="auto"/>
            <w:vAlign w:val="center"/>
            <w:hideMark/>
          </w:tcPr>
          <w:p w14:paraId="608D84C1"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9,826.50</w:t>
            </w:r>
          </w:p>
        </w:tc>
        <w:tc>
          <w:tcPr>
            <w:tcW w:w="1329" w:type="dxa"/>
            <w:tcBorders>
              <w:top w:val="nil"/>
              <w:left w:val="nil"/>
              <w:bottom w:val="single" w:sz="4" w:space="0" w:color="auto"/>
              <w:right w:val="single" w:sz="4" w:space="0" w:color="auto"/>
            </w:tcBorders>
            <w:shd w:val="clear" w:color="auto" w:fill="auto"/>
            <w:vAlign w:val="center"/>
            <w:hideMark/>
          </w:tcPr>
          <w:p w14:paraId="302ADCCC"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820.84</w:t>
            </w:r>
          </w:p>
        </w:tc>
        <w:tc>
          <w:tcPr>
            <w:tcW w:w="899" w:type="dxa"/>
            <w:tcBorders>
              <w:top w:val="nil"/>
              <w:left w:val="nil"/>
              <w:bottom w:val="single" w:sz="4" w:space="0" w:color="auto"/>
              <w:right w:val="single" w:sz="4" w:space="0" w:color="auto"/>
            </w:tcBorders>
            <w:shd w:val="clear" w:color="auto" w:fill="auto"/>
            <w:vAlign w:val="center"/>
            <w:hideMark/>
          </w:tcPr>
          <w:p w14:paraId="77653B2C"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9.11</w:t>
            </w:r>
          </w:p>
        </w:tc>
        <w:tc>
          <w:tcPr>
            <w:tcW w:w="1225" w:type="dxa"/>
            <w:tcBorders>
              <w:top w:val="nil"/>
              <w:left w:val="nil"/>
              <w:bottom w:val="single" w:sz="4" w:space="0" w:color="auto"/>
              <w:right w:val="single" w:sz="4" w:space="0" w:color="auto"/>
            </w:tcBorders>
            <w:shd w:val="clear" w:color="auto" w:fill="auto"/>
            <w:vAlign w:val="center"/>
            <w:hideMark/>
          </w:tcPr>
          <w:p w14:paraId="019C089D"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100.00</w:t>
            </w:r>
          </w:p>
        </w:tc>
      </w:tr>
      <w:tr w:rsidR="002504A0" w:rsidRPr="007377C1" w14:paraId="41DA5AD4"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46B43D3A" w14:textId="77777777" w:rsidR="002D4190" w:rsidRPr="007377C1" w:rsidRDefault="002D4190" w:rsidP="00A919D0">
            <w:pPr>
              <w:spacing w:after="0" w:line="240" w:lineRule="auto"/>
              <w:jc w:val="right"/>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35</w:t>
            </w:r>
          </w:p>
        </w:tc>
        <w:tc>
          <w:tcPr>
            <w:tcW w:w="1980" w:type="dxa"/>
            <w:tcBorders>
              <w:top w:val="nil"/>
              <w:left w:val="nil"/>
              <w:bottom w:val="single" w:sz="4" w:space="0" w:color="auto"/>
              <w:right w:val="single" w:sz="4" w:space="0" w:color="auto"/>
            </w:tcBorders>
            <w:shd w:val="clear" w:color="auto" w:fill="auto"/>
            <w:vAlign w:val="center"/>
            <w:hideMark/>
          </w:tcPr>
          <w:p w14:paraId="0B9DB2A4"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xml:space="preserve">Marfuri </w:t>
            </w:r>
          </w:p>
        </w:tc>
        <w:tc>
          <w:tcPr>
            <w:tcW w:w="1067" w:type="dxa"/>
            <w:tcBorders>
              <w:top w:val="nil"/>
              <w:left w:val="nil"/>
              <w:bottom w:val="single" w:sz="4" w:space="0" w:color="auto"/>
              <w:right w:val="single" w:sz="4" w:space="0" w:color="auto"/>
            </w:tcBorders>
            <w:shd w:val="clear" w:color="auto" w:fill="auto"/>
            <w:vAlign w:val="center"/>
            <w:hideMark/>
          </w:tcPr>
          <w:p w14:paraId="3BDAE584"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1.7</w:t>
            </w:r>
          </w:p>
        </w:tc>
        <w:tc>
          <w:tcPr>
            <w:tcW w:w="1333" w:type="dxa"/>
            <w:tcBorders>
              <w:top w:val="nil"/>
              <w:left w:val="nil"/>
              <w:bottom w:val="single" w:sz="4" w:space="0" w:color="auto"/>
              <w:right w:val="single" w:sz="4" w:space="0" w:color="auto"/>
            </w:tcBorders>
            <w:shd w:val="clear" w:color="auto" w:fill="auto"/>
            <w:vAlign w:val="center"/>
            <w:hideMark/>
          </w:tcPr>
          <w:p w14:paraId="57A3CBAC"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X</w:t>
            </w:r>
          </w:p>
        </w:tc>
        <w:tc>
          <w:tcPr>
            <w:tcW w:w="1420" w:type="dxa"/>
            <w:tcBorders>
              <w:top w:val="nil"/>
              <w:left w:val="nil"/>
              <w:bottom w:val="single" w:sz="4" w:space="0" w:color="auto"/>
              <w:right w:val="single" w:sz="4" w:space="0" w:color="auto"/>
            </w:tcBorders>
            <w:shd w:val="clear" w:color="auto" w:fill="auto"/>
            <w:vAlign w:val="center"/>
            <w:hideMark/>
          </w:tcPr>
          <w:p w14:paraId="41C973B4"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X</w:t>
            </w:r>
          </w:p>
        </w:tc>
        <w:tc>
          <w:tcPr>
            <w:tcW w:w="1329" w:type="dxa"/>
            <w:tcBorders>
              <w:top w:val="nil"/>
              <w:left w:val="nil"/>
              <w:bottom w:val="single" w:sz="4" w:space="0" w:color="auto"/>
              <w:right w:val="single" w:sz="4" w:space="0" w:color="auto"/>
            </w:tcBorders>
            <w:shd w:val="clear" w:color="auto" w:fill="auto"/>
            <w:vAlign w:val="center"/>
            <w:hideMark/>
          </w:tcPr>
          <w:p w14:paraId="6868A1A5"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X</w:t>
            </w:r>
          </w:p>
        </w:tc>
        <w:tc>
          <w:tcPr>
            <w:tcW w:w="899" w:type="dxa"/>
            <w:tcBorders>
              <w:top w:val="nil"/>
              <w:left w:val="nil"/>
              <w:bottom w:val="single" w:sz="4" w:space="0" w:color="auto"/>
              <w:right w:val="single" w:sz="4" w:space="0" w:color="auto"/>
            </w:tcBorders>
            <w:shd w:val="clear" w:color="auto" w:fill="auto"/>
            <w:vAlign w:val="center"/>
            <w:hideMark/>
          </w:tcPr>
          <w:p w14:paraId="110E2E4E"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X</w:t>
            </w:r>
          </w:p>
        </w:tc>
        <w:tc>
          <w:tcPr>
            <w:tcW w:w="1225" w:type="dxa"/>
            <w:tcBorders>
              <w:top w:val="nil"/>
              <w:left w:val="nil"/>
              <w:bottom w:val="single" w:sz="4" w:space="0" w:color="auto"/>
              <w:right w:val="single" w:sz="4" w:space="0" w:color="auto"/>
            </w:tcBorders>
            <w:shd w:val="clear" w:color="auto" w:fill="auto"/>
            <w:vAlign w:val="center"/>
            <w:hideMark/>
          </w:tcPr>
          <w:p w14:paraId="6813275F"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X</w:t>
            </w:r>
          </w:p>
        </w:tc>
      </w:tr>
      <w:tr w:rsidR="002504A0" w:rsidRPr="007377C1" w14:paraId="4068D332"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70DB3F65" w14:textId="77777777" w:rsidR="002D4190" w:rsidRPr="007377C1" w:rsidRDefault="002D4190" w:rsidP="00A919D0">
            <w:pPr>
              <w:spacing w:after="0" w:line="240" w:lineRule="auto"/>
              <w:jc w:val="right"/>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351</w:t>
            </w:r>
          </w:p>
        </w:tc>
        <w:tc>
          <w:tcPr>
            <w:tcW w:w="1980" w:type="dxa"/>
            <w:tcBorders>
              <w:top w:val="nil"/>
              <w:left w:val="nil"/>
              <w:bottom w:val="single" w:sz="4" w:space="0" w:color="auto"/>
              <w:right w:val="single" w:sz="4" w:space="0" w:color="auto"/>
            </w:tcBorders>
            <w:shd w:val="clear" w:color="auto" w:fill="auto"/>
            <w:vAlign w:val="center"/>
            <w:hideMark/>
          </w:tcPr>
          <w:p w14:paraId="261BF15E"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xml:space="preserve">Marfuri </w:t>
            </w:r>
          </w:p>
        </w:tc>
        <w:tc>
          <w:tcPr>
            <w:tcW w:w="1067" w:type="dxa"/>
            <w:tcBorders>
              <w:top w:val="nil"/>
              <w:left w:val="nil"/>
              <w:bottom w:val="single" w:sz="4" w:space="0" w:color="auto"/>
              <w:right w:val="single" w:sz="4" w:space="0" w:color="auto"/>
            </w:tcBorders>
            <w:shd w:val="clear" w:color="auto" w:fill="auto"/>
            <w:vAlign w:val="center"/>
            <w:hideMark/>
          </w:tcPr>
          <w:p w14:paraId="19075760"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1.7.1</w:t>
            </w:r>
          </w:p>
        </w:tc>
        <w:tc>
          <w:tcPr>
            <w:tcW w:w="1333" w:type="dxa"/>
            <w:tcBorders>
              <w:top w:val="nil"/>
              <w:left w:val="nil"/>
              <w:bottom w:val="single" w:sz="4" w:space="0" w:color="auto"/>
              <w:right w:val="single" w:sz="4" w:space="0" w:color="auto"/>
            </w:tcBorders>
            <w:shd w:val="clear" w:color="auto" w:fill="auto"/>
            <w:vAlign w:val="center"/>
            <w:hideMark/>
          </w:tcPr>
          <w:p w14:paraId="49AFC881"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 </w:t>
            </w:r>
          </w:p>
        </w:tc>
        <w:tc>
          <w:tcPr>
            <w:tcW w:w="1420" w:type="dxa"/>
            <w:tcBorders>
              <w:top w:val="nil"/>
              <w:left w:val="nil"/>
              <w:bottom w:val="single" w:sz="4" w:space="0" w:color="auto"/>
              <w:right w:val="single" w:sz="4" w:space="0" w:color="auto"/>
            </w:tcBorders>
            <w:shd w:val="clear" w:color="auto" w:fill="auto"/>
            <w:vAlign w:val="center"/>
            <w:hideMark/>
          </w:tcPr>
          <w:p w14:paraId="77ABD367"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 </w:t>
            </w:r>
          </w:p>
        </w:tc>
        <w:tc>
          <w:tcPr>
            <w:tcW w:w="1329" w:type="dxa"/>
            <w:tcBorders>
              <w:top w:val="nil"/>
              <w:left w:val="nil"/>
              <w:bottom w:val="single" w:sz="4" w:space="0" w:color="auto"/>
              <w:right w:val="single" w:sz="4" w:space="0" w:color="auto"/>
            </w:tcBorders>
            <w:shd w:val="clear" w:color="auto" w:fill="auto"/>
            <w:vAlign w:val="center"/>
            <w:hideMark/>
          </w:tcPr>
          <w:p w14:paraId="15DA0EC1"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0.00</w:t>
            </w:r>
          </w:p>
        </w:tc>
        <w:tc>
          <w:tcPr>
            <w:tcW w:w="899" w:type="dxa"/>
            <w:tcBorders>
              <w:top w:val="nil"/>
              <w:left w:val="nil"/>
              <w:bottom w:val="single" w:sz="4" w:space="0" w:color="auto"/>
              <w:right w:val="single" w:sz="4" w:space="0" w:color="auto"/>
            </w:tcBorders>
            <w:shd w:val="clear" w:color="auto" w:fill="auto"/>
            <w:vAlign w:val="center"/>
            <w:hideMark/>
          </w:tcPr>
          <w:p w14:paraId="6974D129"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#DIV/0!</w:t>
            </w:r>
          </w:p>
        </w:tc>
        <w:tc>
          <w:tcPr>
            <w:tcW w:w="1225" w:type="dxa"/>
            <w:tcBorders>
              <w:top w:val="nil"/>
              <w:left w:val="nil"/>
              <w:bottom w:val="single" w:sz="4" w:space="0" w:color="auto"/>
              <w:right w:val="single" w:sz="4" w:space="0" w:color="auto"/>
            </w:tcBorders>
            <w:shd w:val="clear" w:color="auto" w:fill="auto"/>
            <w:vAlign w:val="center"/>
            <w:hideMark/>
          </w:tcPr>
          <w:p w14:paraId="418903F0"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100.00</w:t>
            </w:r>
          </w:p>
        </w:tc>
      </w:tr>
      <w:tr w:rsidR="002504A0" w:rsidRPr="007377C1" w14:paraId="06F8BBEF"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107B0A2C"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w:t>
            </w:r>
          </w:p>
        </w:tc>
        <w:tc>
          <w:tcPr>
            <w:tcW w:w="1980" w:type="dxa"/>
            <w:tcBorders>
              <w:top w:val="nil"/>
              <w:left w:val="nil"/>
              <w:bottom w:val="single" w:sz="4" w:space="0" w:color="auto"/>
              <w:right w:val="single" w:sz="4" w:space="0" w:color="auto"/>
            </w:tcBorders>
            <w:shd w:val="clear" w:color="auto" w:fill="auto"/>
            <w:vAlign w:val="center"/>
            <w:hideMark/>
          </w:tcPr>
          <w:p w14:paraId="5B41E7C4" w14:textId="77777777" w:rsidR="002D4190" w:rsidRPr="007377C1" w:rsidRDefault="002D4190" w:rsidP="00A919D0">
            <w:pPr>
              <w:spacing w:after="0" w:line="240" w:lineRule="auto"/>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Total Mărfuri</w:t>
            </w:r>
          </w:p>
        </w:tc>
        <w:tc>
          <w:tcPr>
            <w:tcW w:w="1067" w:type="dxa"/>
            <w:tcBorders>
              <w:top w:val="nil"/>
              <w:left w:val="nil"/>
              <w:bottom w:val="single" w:sz="4" w:space="0" w:color="auto"/>
              <w:right w:val="single" w:sz="4" w:space="0" w:color="auto"/>
            </w:tcBorders>
            <w:shd w:val="clear" w:color="auto" w:fill="auto"/>
            <w:vAlign w:val="center"/>
            <w:hideMark/>
          </w:tcPr>
          <w:p w14:paraId="0A65235F"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1.7.999</w:t>
            </w:r>
          </w:p>
        </w:tc>
        <w:tc>
          <w:tcPr>
            <w:tcW w:w="1333" w:type="dxa"/>
            <w:tcBorders>
              <w:top w:val="nil"/>
              <w:left w:val="nil"/>
              <w:bottom w:val="single" w:sz="4" w:space="0" w:color="auto"/>
              <w:right w:val="single" w:sz="4" w:space="0" w:color="auto"/>
            </w:tcBorders>
            <w:shd w:val="clear" w:color="auto" w:fill="auto"/>
            <w:vAlign w:val="center"/>
            <w:hideMark/>
          </w:tcPr>
          <w:p w14:paraId="650AACD4"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0.00</w:t>
            </w:r>
          </w:p>
        </w:tc>
        <w:tc>
          <w:tcPr>
            <w:tcW w:w="1420" w:type="dxa"/>
            <w:tcBorders>
              <w:top w:val="nil"/>
              <w:left w:val="nil"/>
              <w:bottom w:val="single" w:sz="4" w:space="0" w:color="auto"/>
              <w:right w:val="single" w:sz="4" w:space="0" w:color="auto"/>
            </w:tcBorders>
            <w:shd w:val="clear" w:color="auto" w:fill="auto"/>
            <w:vAlign w:val="center"/>
            <w:hideMark/>
          </w:tcPr>
          <w:p w14:paraId="65953F7E"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0.00</w:t>
            </w:r>
          </w:p>
        </w:tc>
        <w:tc>
          <w:tcPr>
            <w:tcW w:w="1329" w:type="dxa"/>
            <w:tcBorders>
              <w:top w:val="nil"/>
              <w:left w:val="nil"/>
              <w:bottom w:val="single" w:sz="4" w:space="0" w:color="auto"/>
              <w:right w:val="single" w:sz="4" w:space="0" w:color="auto"/>
            </w:tcBorders>
            <w:shd w:val="clear" w:color="auto" w:fill="auto"/>
            <w:vAlign w:val="center"/>
            <w:hideMark/>
          </w:tcPr>
          <w:p w14:paraId="29B1B5FE"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0.00</w:t>
            </w:r>
          </w:p>
        </w:tc>
        <w:tc>
          <w:tcPr>
            <w:tcW w:w="899" w:type="dxa"/>
            <w:tcBorders>
              <w:top w:val="nil"/>
              <w:left w:val="nil"/>
              <w:bottom w:val="single" w:sz="4" w:space="0" w:color="auto"/>
              <w:right w:val="single" w:sz="4" w:space="0" w:color="auto"/>
            </w:tcBorders>
            <w:shd w:val="clear" w:color="auto" w:fill="auto"/>
            <w:vAlign w:val="center"/>
            <w:hideMark/>
          </w:tcPr>
          <w:p w14:paraId="219F965C"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 </w:t>
            </w:r>
          </w:p>
        </w:tc>
        <w:tc>
          <w:tcPr>
            <w:tcW w:w="1225" w:type="dxa"/>
            <w:tcBorders>
              <w:top w:val="nil"/>
              <w:left w:val="nil"/>
              <w:bottom w:val="single" w:sz="4" w:space="0" w:color="auto"/>
              <w:right w:val="single" w:sz="4" w:space="0" w:color="auto"/>
            </w:tcBorders>
            <w:shd w:val="clear" w:color="auto" w:fill="auto"/>
            <w:vAlign w:val="center"/>
            <w:hideMark/>
          </w:tcPr>
          <w:p w14:paraId="02580D09"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100.00</w:t>
            </w:r>
          </w:p>
        </w:tc>
      </w:tr>
      <w:tr w:rsidR="002504A0" w:rsidRPr="007377C1" w14:paraId="44FBCBE9"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0F4E7302" w14:textId="77777777" w:rsidR="002D4190" w:rsidRPr="007377C1" w:rsidRDefault="002D4190" w:rsidP="00A919D0">
            <w:pPr>
              <w:spacing w:after="0" w:line="240" w:lineRule="auto"/>
              <w:jc w:val="right"/>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37</w:t>
            </w:r>
          </w:p>
        </w:tc>
        <w:tc>
          <w:tcPr>
            <w:tcW w:w="1980" w:type="dxa"/>
            <w:tcBorders>
              <w:top w:val="nil"/>
              <w:left w:val="nil"/>
              <w:bottom w:val="single" w:sz="4" w:space="0" w:color="auto"/>
              <w:right w:val="single" w:sz="4" w:space="0" w:color="auto"/>
            </w:tcBorders>
            <w:shd w:val="clear" w:color="auto" w:fill="auto"/>
            <w:vAlign w:val="center"/>
            <w:hideMark/>
          </w:tcPr>
          <w:p w14:paraId="4F9EBA28"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xml:space="preserve">Active neproductive </w:t>
            </w:r>
          </w:p>
        </w:tc>
        <w:tc>
          <w:tcPr>
            <w:tcW w:w="1067" w:type="dxa"/>
            <w:tcBorders>
              <w:top w:val="nil"/>
              <w:left w:val="nil"/>
              <w:bottom w:val="single" w:sz="4" w:space="0" w:color="auto"/>
              <w:right w:val="single" w:sz="4" w:space="0" w:color="auto"/>
            </w:tcBorders>
            <w:shd w:val="clear" w:color="auto" w:fill="auto"/>
            <w:vAlign w:val="center"/>
            <w:hideMark/>
          </w:tcPr>
          <w:p w14:paraId="17586218"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1.9</w:t>
            </w:r>
          </w:p>
        </w:tc>
        <w:tc>
          <w:tcPr>
            <w:tcW w:w="1333" w:type="dxa"/>
            <w:tcBorders>
              <w:top w:val="nil"/>
              <w:left w:val="nil"/>
              <w:bottom w:val="single" w:sz="4" w:space="0" w:color="auto"/>
              <w:right w:val="single" w:sz="4" w:space="0" w:color="auto"/>
            </w:tcBorders>
            <w:shd w:val="clear" w:color="auto" w:fill="auto"/>
            <w:vAlign w:val="center"/>
            <w:hideMark/>
          </w:tcPr>
          <w:p w14:paraId="34B7EE83"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X</w:t>
            </w:r>
          </w:p>
        </w:tc>
        <w:tc>
          <w:tcPr>
            <w:tcW w:w="1420" w:type="dxa"/>
            <w:tcBorders>
              <w:top w:val="nil"/>
              <w:left w:val="nil"/>
              <w:bottom w:val="single" w:sz="4" w:space="0" w:color="auto"/>
              <w:right w:val="single" w:sz="4" w:space="0" w:color="auto"/>
            </w:tcBorders>
            <w:shd w:val="clear" w:color="auto" w:fill="auto"/>
            <w:vAlign w:val="center"/>
            <w:hideMark/>
          </w:tcPr>
          <w:p w14:paraId="0F45EF7C"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X</w:t>
            </w:r>
          </w:p>
        </w:tc>
        <w:tc>
          <w:tcPr>
            <w:tcW w:w="1329" w:type="dxa"/>
            <w:tcBorders>
              <w:top w:val="nil"/>
              <w:left w:val="nil"/>
              <w:bottom w:val="single" w:sz="4" w:space="0" w:color="auto"/>
              <w:right w:val="single" w:sz="4" w:space="0" w:color="auto"/>
            </w:tcBorders>
            <w:shd w:val="clear" w:color="auto" w:fill="auto"/>
            <w:vAlign w:val="center"/>
            <w:hideMark/>
          </w:tcPr>
          <w:p w14:paraId="09011E00"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X</w:t>
            </w:r>
          </w:p>
        </w:tc>
        <w:tc>
          <w:tcPr>
            <w:tcW w:w="899" w:type="dxa"/>
            <w:tcBorders>
              <w:top w:val="nil"/>
              <w:left w:val="nil"/>
              <w:bottom w:val="single" w:sz="4" w:space="0" w:color="auto"/>
              <w:right w:val="single" w:sz="4" w:space="0" w:color="auto"/>
            </w:tcBorders>
            <w:shd w:val="clear" w:color="auto" w:fill="auto"/>
            <w:vAlign w:val="center"/>
            <w:hideMark/>
          </w:tcPr>
          <w:p w14:paraId="0AE89116"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X</w:t>
            </w:r>
          </w:p>
        </w:tc>
        <w:tc>
          <w:tcPr>
            <w:tcW w:w="1225" w:type="dxa"/>
            <w:tcBorders>
              <w:top w:val="nil"/>
              <w:left w:val="nil"/>
              <w:bottom w:val="single" w:sz="4" w:space="0" w:color="auto"/>
              <w:right w:val="single" w:sz="4" w:space="0" w:color="auto"/>
            </w:tcBorders>
            <w:shd w:val="clear" w:color="auto" w:fill="auto"/>
            <w:vAlign w:val="center"/>
            <w:hideMark/>
          </w:tcPr>
          <w:p w14:paraId="1712BD7B"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X</w:t>
            </w:r>
          </w:p>
        </w:tc>
      </w:tr>
      <w:tr w:rsidR="002504A0" w:rsidRPr="007377C1" w14:paraId="6D104656"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0ACA7447" w14:textId="77777777" w:rsidR="002D4190" w:rsidRPr="007377C1" w:rsidRDefault="002D4190" w:rsidP="00A919D0">
            <w:pPr>
              <w:spacing w:after="0" w:line="240" w:lineRule="auto"/>
              <w:jc w:val="right"/>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371</w:t>
            </w:r>
          </w:p>
        </w:tc>
        <w:tc>
          <w:tcPr>
            <w:tcW w:w="1980" w:type="dxa"/>
            <w:tcBorders>
              <w:top w:val="nil"/>
              <w:left w:val="nil"/>
              <w:bottom w:val="single" w:sz="4" w:space="0" w:color="auto"/>
              <w:right w:val="single" w:sz="4" w:space="0" w:color="auto"/>
            </w:tcBorders>
            <w:shd w:val="clear" w:color="auto" w:fill="auto"/>
            <w:vAlign w:val="center"/>
            <w:hideMark/>
          </w:tcPr>
          <w:p w14:paraId="13DB77FA"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xml:space="preserve">Terenuri </w:t>
            </w:r>
          </w:p>
        </w:tc>
        <w:tc>
          <w:tcPr>
            <w:tcW w:w="1067" w:type="dxa"/>
            <w:tcBorders>
              <w:top w:val="nil"/>
              <w:left w:val="nil"/>
              <w:bottom w:val="single" w:sz="4" w:space="0" w:color="auto"/>
              <w:right w:val="single" w:sz="4" w:space="0" w:color="auto"/>
            </w:tcBorders>
            <w:shd w:val="clear" w:color="auto" w:fill="auto"/>
            <w:vAlign w:val="center"/>
            <w:hideMark/>
          </w:tcPr>
          <w:p w14:paraId="65965D6D"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1.9.1</w:t>
            </w:r>
          </w:p>
        </w:tc>
        <w:tc>
          <w:tcPr>
            <w:tcW w:w="1333" w:type="dxa"/>
            <w:tcBorders>
              <w:top w:val="nil"/>
              <w:left w:val="nil"/>
              <w:bottom w:val="single" w:sz="4" w:space="0" w:color="auto"/>
              <w:right w:val="single" w:sz="4" w:space="0" w:color="auto"/>
            </w:tcBorders>
            <w:shd w:val="clear" w:color="auto" w:fill="auto"/>
            <w:vAlign w:val="center"/>
            <w:hideMark/>
          </w:tcPr>
          <w:p w14:paraId="548B13DC"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3,514.97</w:t>
            </w:r>
          </w:p>
        </w:tc>
        <w:tc>
          <w:tcPr>
            <w:tcW w:w="1420" w:type="dxa"/>
            <w:tcBorders>
              <w:top w:val="nil"/>
              <w:left w:val="nil"/>
              <w:bottom w:val="single" w:sz="4" w:space="0" w:color="auto"/>
              <w:right w:val="single" w:sz="4" w:space="0" w:color="auto"/>
            </w:tcBorders>
            <w:shd w:val="clear" w:color="auto" w:fill="auto"/>
            <w:vAlign w:val="center"/>
            <w:hideMark/>
          </w:tcPr>
          <w:p w14:paraId="7685C306"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3,724.95</w:t>
            </w:r>
          </w:p>
        </w:tc>
        <w:tc>
          <w:tcPr>
            <w:tcW w:w="1329" w:type="dxa"/>
            <w:tcBorders>
              <w:top w:val="nil"/>
              <w:left w:val="nil"/>
              <w:bottom w:val="single" w:sz="4" w:space="0" w:color="auto"/>
              <w:right w:val="single" w:sz="4" w:space="0" w:color="auto"/>
            </w:tcBorders>
            <w:shd w:val="clear" w:color="auto" w:fill="auto"/>
            <w:vAlign w:val="center"/>
            <w:hideMark/>
          </w:tcPr>
          <w:p w14:paraId="0497B0CC"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209.98</w:t>
            </w:r>
          </w:p>
        </w:tc>
        <w:tc>
          <w:tcPr>
            <w:tcW w:w="899" w:type="dxa"/>
            <w:tcBorders>
              <w:top w:val="nil"/>
              <w:left w:val="nil"/>
              <w:bottom w:val="single" w:sz="4" w:space="0" w:color="auto"/>
              <w:right w:val="single" w:sz="4" w:space="0" w:color="auto"/>
            </w:tcBorders>
            <w:shd w:val="clear" w:color="auto" w:fill="auto"/>
            <w:vAlign w:val="center"/>
            <w:hideMark/>
          </w:tcPr>
          <w:p w14:paraId="4A664013"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-5.64</w:t>
            </w:r>
          </w:p>
        </w:tc>
        <w:tc>
          <w:tcPr>
            <w:tcW w:w="1225" w:type="dxa"/>
            <w:tcBorders>
              <w:top w:val="nil"/>
              <w:left w:val="nil"/>
              <w:bottom w:val="single" w:sz="4" w:space="0" w:color="auto"/>
              <w:right w:val="single" w:sz="4" w:space="0" w:color="auto"/>
            </w:tcBorders>
            <w:shd w:val="clear" w:color="auto" w:fill="auto"/>
            <w:vAlign w:val="center"/>
            <w:hideMark/>
          </w:tcPr>
          <w:p w14:paraId="4FB4FB0F"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100.00</w:t>
            </w:r>
          </w:p>
        </w:tc>
      </w:tr>
      <w:tr w:rsidR="002504A0" w:rsidRPr="007377C1" w14:paraId="4258CC73"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246753EB" w14:textId="77777777" w:rsidR="002D4190" w:rsidRPr="007377C1" w:rsidRDefault="002D4190" w:rsidP="00A919D0">
            <w:pPr>
              <w:spacing w:after="0" w:line="240" w:lineRule="auto"/>
              <w:jc w:val="right"/>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372</w:t>
            </w:r>
          </w:p>
        </w:tc>
        <w:tc>
          <w:tcPr>
            <w:tcW w:w="1980" w:type="dxa"/>
            <w:tcBorders>
              <w:top w:val="nil"/>
              <w:left w:val="nil"/>
              <w:bottom w:val="single" w:sz="4" w:space="0" w:color="auto"/>
              <w:right w:val="single" w:sz="4" w:space="0" w:color="auto"/>
            </w:tcBorders>
            <w:shd w:val="clear" w:color="auto" w:fill="auto"/>
            <w:vAlign w:val="center"/>
            <w:hideMark/>
          </w:tcPr>
          <w:p w14:paraId="2B0B2FD2"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Resurse naturale</w:t>
            </w:r>
          </w:p>
        </w:tc>
        <w:tc>
          <w:tcPr>
            <w:tcW w:w="1067" w:type="dxa"/>
            <w:tcBorders>
              <w:top w:val="nil"/>
              <w:left w:val="nil"/>
              <w:bottom w:val="single" w:sz="4" w:space="0" w:color="auto"/>
              <w:right w:val="single" w:sz="4" w:space="0" w:color="auto"/>
            </w:tcBorders>
            <w:shd w:val="clear" w:color="auto" w:fill="auto"/>
            <w:vAlign w:val="center"/>
            <w:hideMark/>
          </w:tcPr>
          <w:p w14:paraId="67364FC5"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1.9.2</w:t>
            </w:r>
          </w:p>
        </w:tc>
        <w:tc>
          <w:tcPr>
            <w:tcW w:w="1333" w:type="dxa"/>
            <w:tcBorders>
              <w:top w:val="nil"/>
              <w:left w:val="nil"/>
              <w:bottom w:val="single" w:sz="4" w:space="0" w:color="auto"/>
              <w:right w:val="single" w:sz="4" w:space="0" w:color="auto"/>
            </w:tcBorders>
            <w:shd w:val="clear" w:color="auto" w:fill="auto"/>
            <w:vAlign w:val="center"/>
            <w:hideMark/>
          </w:tcPr>
          <w:p w14:paraId="299F3985"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0.00</w:t>
            </w:r>
          </w:p>
        </w:tc>
        <w:tc>
          <w:tcPr>
            <w:tcW w:w="1420" w:type="dxa"/>
            <w:tcBorders>
              <w:top w:val="nil"/>
              <w:left w:val="nil"/>
              <w:bottom w:val="single" w:sz="4" w:space="0" w:color="auto"/>
              <w:right w:val="single" w:sz="4" w:space="0" w:color="auto"/>
            </w:tcBorders>
            <w:shd w:val="clear" w:color="auto" w:fill="auto"/>
            <w:vAlign w:val="center"/>
            <w:hideMark/>
          </w:tcPr>
          <w:p w14:paraId="5C6E6DF2"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0.00</w:t>
            </w:r>
          </w:p>
        </w:tc>
        <w:tc>
          <w:tcPr>
            <w:tcW w:w="1329" w:type="dxa"/>
            <w:tcBorders>
              <w:top w:val="nil"/>
              <w:left w:val="nil"/>
              <w:bottom w:val="single" w:sz="4" w:space="0" w:color="auto"/>
              <w:right w:val="single" w:sz="4" w:space="0" w:color="auto"/>
            </w:tcBorders>
            <w:shd w:val="clear" w:color="auto" w:fill="auto"/>
            <w:vAlign w:val="center"/>
            <w:hideMark/>
          </w:tcPr>
          <w:p w14:paraId="137CB376"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0.00</w:t>
            </w:r>
          </w:p>
        </w:tc>
        <w:tc>
          <w:tcPr>
            <w:tcW w:w="899" w:type="dxa"/>
            <w:tcBorders>
              <w:top w:val="nil"/>
              <w:left w:val="nil"/>
              <w:bottom w:val="single" w:sz="4" w:space="0" w:color="auto"/>
              <w:right w:val="single" w:sz="4" w:space="0" w:color="auto"/>
            </w:tcBorders>
            <w:shd w:val="clear" w:color="auto" w:fill="auto"/>
            <w:vAlign w:val="center"/>
            <w:hideMark/>
          </w:tcPr>
          <w:p w14:paraId="31FD617A"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0.00</w:t>
            </w:r>
          </w:p>
        </w:tc>
        <w:tc>
          <w:tcPr>
            <w:tcW w:w="1225" w:type="dxa"/>
            <w:tcBorders>
              <w:top w:val="nil"/>
              <w:left w:val="nil"/>
              <w:bottom w:val="single" w:sz="4" w:space="0" w:color="auto"/>
              <w:right w:val="single" w:sz="4" w:space="0" w:color="auto"/>
            </w:tcBorders>
            <w:shd w:val="clear" w:color="auto" w:fill="auto"/>
            <w:vAlign w:val="center"/>
            <w:hideMark/>
          </w:tcPr>
          <w:p w14:paraId="60915438"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0.00</w:t>
            </w:r>
          </w:p>
        </w:tc>
      </w:tr>
      <w:tr w:rsidR="002504A0" w:rsidRPr="007377C1" w14:paraId="69A95AB3"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63A82507"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w:t>
            </w:r>
          </w:p>
        </w:tc>
        <w:tc>
          <w:tcPr>
            <w:tcW w:w="1980" w:type="dxa"/>
            <w:tcBorders>
              <w:top w:val="nil"/>
              <w:left w:val="nil"/>
              <w:bottom w:val="single" w:sz="4" w:space="0" w:color="auto"/>
              <w:right w:val="single" w:sz="4" w:space="0" w:color="auto"/>
            </w:tcBorders>
            <w:shd w:val="clear" w:color="auto" w:fill="auto"/>
            <w:vAlign w:val="center"/>
            <w:hideMark/>
          </w:tcPr>
          <w:p w14:paraId="44A161CC" w14:textId="77777777" w:rsidR="002D4190" w:rsidRPr="007377C1" w:rsidRDefault="002D4190" w:rsidP="00A919D0">
            <w:pPr>
              <w:spacing w:after="0" w:line="240" w:lineRule="auto"/>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xml:space="preserve">Total Active Neproductive </w:t>
            </w:r>
          </w:p>
        </w:tc>
        <w:tc>
          <w:tcPr>
            <w:tcW w:w="1067" w:type="dxa"/>
            <w:tcBorders>
              <w:top w:val="nil"/>
              <w:left w:val="nil"/>
              <w:bottom w:val="single" w:sz="4" w:space="0" w:color="auto"/>
              <w:right w:val="single" w:sz="4" w:space="0" w:color="auto"/>
            </w:tcBorders>
            <w:shd w:val="clear" w:color="auto" w:fill="auto"/>
            <w:vAlign w:val="center"/>
            <w:hideMark/>
          </w:tcPr>
          <w:p w14:paraId="7E31AA4B"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1.9.999</w:t>
            </w:r>
          </w:p>
        </w:tc>
        <w:tc>
          <w:tcPr>
            <w:tcW w:w="1333" w:type="dxa"/>
            <w:tcBorders>
              <w:top w:val="nil"/>
              <w:left w:val="nil"/>
              <w:bottom w:val="single" w:sz="4" w:space="0" w:color="auto"/>
              <w:right w:val="single" w:sz="4" w:space="0" w:color="auto"/>
            </w:tcBorders>
            <w:shd w:val="clear" w:color="auto" w:fill="auto"/>
            <w:vAlign w:val="center"/>
            <w:hideMark/>
          </w:tcPr>
          <w:p w14:paraId="525F019F"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3,514.97</w:t>
            </w:r>
          </w:p>
        </w:tc>
        <w:tc>
          <w:tcPr>
            <w:tcW w:w="1420" w:type="dxa"/>
            <w:tcBorders>
              <w:top w:val="nil"/>
              <w:left w:val="nil"/>
              <w:bottom w:val="single" w:sz="4" w:space="0" w:color="auto"/>
              <w:right w:val="single" w:sz="4" w:space="0" w:color="auto"/>
            </w:tcBorders>
            <w:shd w:val="clear" w:color="auto" w:fill="auto"/>
            <w:vAlign w:val="center"/>
            <w:hideMark/>
          </w:tcPr>
          <w:p w14:paraId="21CE0CB3"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3,724.95</w:t>
            </w:r>
          </w:p>
        </w:tc>
        <w:tc>
          <w:tcPr>
            <w:tcW w:w="1329" w:type="dxa"/>
            <w:tcBorders>
              <w:top w:val="nil"/>
              <w:left w:val="nil"/>
              <w:bottom w:val="single" w:sz="4" w:space="0" w:color="auto"/>
              <w:right w:val="single" w:sz="4" w:space="0" w:color="auto"/>
            </w:tcBorders>
            <w:shd w:val="clear" w:color="auto" w:fill="auto"/>
            <w:vAlign w:val="center"/>
            <w:hideMark/>
          </w:tcPr>
          <w:p w14:paraId="78CA03FE"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209.98</w:t>
            </w:r>
          </w:p>
        </w:tc>
        <w:tc>
          <w:tcPr>
            <w:tcW w:w="899" w:type="dxa"/>
            <w:tcBorders>
              <w:top w:val="nil"/>
              <w:left w:val="nil"/>
              <w:bottom w:val="single" w:sz="4" w:space="0" w:color="auto"/>
              <w:right w:val="single" w:sz="4" w:space="0" w:color="auto"/>
            </w:tcBorders>
            <w:shd w:val="clear" w:color="auto" w:fill="auto"/>
            <w:vAlign w:val="center"/>
            <w:hideMark/>
          </w:tcPr>
          <w:p w14:paraId="790826B9"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 </w:t>
            </w:r>
          </w:p>
        </w:tc>
        <w:tc>
          <w:tcPr>
            <w:tcW w:w="1225" w:type="dxa"/>
            <w:tcBorders>
              <w:top w:val="nil"/>
              <w:left w:val="nil"/>
              <w:bottom w:val="single" w:sz="4" w:space="0" w:color="auto"/>
              <w:right w:val="single" w:sz="4" w:space="0" w:color="auto"/>
            </w:tcBorders>
            <w:shd w:val="clear" w:color="auto" w:fill="auto"/>
            <w:vAlign w:val="center"/>
            <w:hideMark/>
          </w:tcPr>
          <w:p w14:paraId="48C2865C"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100.00</w:t>
            </w:r>
          </w:p>
        </w:tc>
      </w:tr>
      <w:tr w:rsidR="002504A0" w:rsidRPr="007377C1" w14:paraId="55FB45A9"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210978B8" w14:textId="77777777" w:rsidR="002D4190" w:rsidRPr="007377C1" w:rsidRDefault="002D4190" w:rsidP="00A919D0">
            <w:pPr>
              <w:spacing w:after="0" w:line="240" w:lineRule="auto"/>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c>
          <w:tcPr>
            <w:tcW w:w="1980" w:type="dxa"/>
            <w:tcBorders>
              <w:top w:val="nil"/>
              <w:left w:val="nil"/>
              <w:bottom w:val="single" w:sz="4" w:space="0" w:color="auto"/>
              <w:right w:val="single" w:sz="4" w:space="0" w:color="auto"/>
            </w:tcBorders>
            <w:shd w:val="clear" w:color="auto" w:fill="auto"/>
            <w:vAlign w:val="center"/>
            <w:hideMark/>
          </w:tcPr>
          <w:p w14:paraId="0368EFB5" w14:textId="77777777" w:rsidR="002D4190" w:rsidRPr="007377C1" w:rsidRDefault="002D4190" w:rsidP="00A919D0">
            <w:pPr>
              <w:spacing w:after="0" w:line="240" w:lineRule="auto"/>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xml:space="preserve">Total Active nefinanciare </w:t>
            </w:r>
          </w:p>
        </w:tc>
        <w:tc>
          <w:tcPr>
            <w:tcW w:w="1067" w:type="dxa"/>
            <w:tcBorders>
              <w:top w:val="nil"/>
              <w:left w:val="nil"/>
              <w:bottom w:val="single" w:sz="4" w:space="0" w:color="auto"/>
              <w:right w:val="single" w:sz="4" w:space="0" w:color="auto"/>
            </w:tcBorders>
            <w:shd w:val="clear" w:color="auto" w:fill="auto"/>
            <w:vAlign w:val="center"/>
            <w:hideMark/>
          </w:tcPr>
          <w:p w14:paraId="6BC0A374"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2</w:t>
            </w:r>
          </w:p>
        </w:tc>
        <w:tc>
          <w:tcPr>
            <w:tcW w:w="1333" w:type="dxa"/>
            <w:tcBorders>
              <w:top w:val="nil"/>
              <w:left w:val="nil"/>
              <w:bottom w:val="single" w:sz="4" w:space="0" w:color="auto"/>
              <w:right w:val="single" w:sz="4" w:space="0" w:color="auto"/>
            </w:tcBorders>
            <w:shd w:val="clear" w:color="auto" w:fill="auto"/>
            <w:vAlign w:val="center"/>
            <w:hideMark/>
          </w:tcPr>
          <w:p w14:paraId="584B9BE4"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227,795.58</w:t>
            </w:r>
          </w:p>
        </w:tc>
        <w:tc>
          <w:tcPr>
            <w:tcW w:w="1420" w:type="dxa"/>
            <w:tcBorders>
              <w:top w:val="nil"/>
              <w:left w:val="nil"/>
              <w:bottom w:val="single" w:sz="4" w:space="0" w:color="auto"/>
              <w:right w:val="single" w:sz="4" w:space="0" w:color="auto"/>
            </w:tcBorders>
            <w:shd w:val="clear" w:color="auto" w:fill="auto"/>
            <w:vAlign w:val="center"/>
            <w:hideMark/>
          </w:tcPr>
          <w:p w14:paraId="67A85251"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230,353.08</w:t>
            </w:r>
          </w:p>
        </w:tc>
        <w:tc>
          <w:tcPr>
            <w:tcW w:w="1329" w:type="dxa"/>
            <w:tcBorders>
              <w:top w:val="nil"/>
              <w:left w:val="nil"/>
              <w:bottom w:val="single" w:sz="4" w:space="0" w:color="auto"/>
              <w:right w:val="single" w:sz="4" w:space="0" w:color="auto"/>
            </w:tcBorders>
            <w:shd w:val="clear" w:color="auto" w:fill="auto"/>
            <w:vAlign w:val="center"/>
            <w:hideMark/>
          </w:tcPr>
          <w:p w14:paraId="3F6ADB1F"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2,557.50</w:t>
            </w:r>
          </w:p>
        </w:tc>
        <w:tc>
          <w:tcPr>
            <w:tcW w:w="899" w:type="dxa"/>
            <w:tcBorders>
              <w:top w:val="nil"/>
              <w:left w:val="nil"/>
              <w:bottom w:val="single" w:sz="4" w:space="0" w:color="auto"/>
              <w:right w:val="single" w:sz="4" w:space="0" w:color="auto"/>
            </w:tcBorders>
            <w:shd w:val="clear" w:color="auto" w:fill="auto"/>
            <w:vAlign w:val="center"/>
            <w:hideMark/>
          </w:tcPr>
          <w:p w14:paraId="01650B1C"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 </w:t>
            </w:r>
          </w:p>
        </w:tc>
        <w:tc>
          <w:tcPr>
            <w:tcW w:w="1225" w:type="dxa"/>
            <w:tcBorders>
              <w:top w:val="nil"/>
              <w:left w:val="nil"/>
              <w:bottom w:val="single" w:sz="4" w:space="0" w:color="auto"/>
              <w:right w:val="single" w:sz="4" w:space="0" w:color="auto"/>
            </w:tcBorders>
            <w:shd w:val="clear" w:color="auto" w:fill="auto"/>
            <w:vAlign w:val="center"/>
            <w:hideMark/>
          </w:tcPr>
          <w:p w14:paraId="1C67D24B"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w:t>
            </w:r>
          </w:p>
        </w:tc>
      </w:tr>
      <w:tr w:rsidR="002504A0" w:rsidRPr="007377C1" w14:paraId="3FE169EC"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23AC5580" w14:textId="77777777" w:rsidR="002D4190" w:rsidRPr="007377C1" w:rsidRDefault="002D4190" w:rsidP="00A919D0">
            <w:pPr>
              <w:spacing w:after="0" w:line="240" w:lineRule="auto"/>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c>
          <w:tcPr>
            <w:tcW w:w="1980" w:type="dxa"/>
            <w:tcBorders>
              <w:top w:val="nil"/>
              <w:left w:val="nil"/>
              <w:bottom w:val="single" w:sz="4" w:space="0" w:color="auto"/>
              <w:right w:val="single" w:sz="4" w:space="0" w:color="auto"/>
            </w:tcBorders>
            <w:shd w:val="clear" w:color="auto" w:fill="auto"/>
            <w:vAlign w:val="center"/>
            <w:hideMark/>
          </w:tcPr>
          <w:p w14:paraId="2558DD47"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Crean</w:t>
            </w:r>
            <w:r w:rsidR="003A460A" w:rsidRPr="007377C1">
              <w:rPr>
                <w:rFonts w:asciiTheme="majorHAnsi" w:eastAsia="Times New Roman" w:hAnsiTheme="majorHAnsi" w:cstheme="majorHAnsi"/>
                <w:b/>
                <w:bCs/>
                <w:color w:val="000000"/>
                <w:sz w:val="14"/>
                <w:szCs w:val="14"/>
                <w:lang w:val="ru-MD"/>
              </w:rPr>
              <w:t>ț</w:t>
            </w:r>
            <w:r w:rsidRPr="007377C1">
              <w:rPr>
                <w:rFonts w:asciiTheme="majorHAnsi" w:eastAsia="Times New Roman" w:hAnsiTheme="majorHAnsi" w:cstheme="majorHAnsi"/>
                <w:b/>
                <w:bCs/>
                <w:color w:val="000000"/>
                <w:sz w:val="14"/>
                <w:szCs w:val="14"/>
                <w:lang w:val="ru-MD"/>
              </w:rPr>
              <w:t xml:space="preserve">e Interne </w:t>
            </w:r>
          </w:p>
        </w:tc>
        <w:tc>
          <w:tcPr>
            <w:tcW w:w="1067" w:type="dxa"/>
            <w:tcBorders>
              <w:top w:val="nil"/>
              <w:left w:val="nil"/>
              <w:bottom w:val="single" w:sz="4" w:space="0" w:color="auto"/>
              <w:right w:val="single" w:sz="4" w:space="0" w:color="auto"/>
            </w:tcBorders>
            <w:shd w:val="clear" w:color="auto" w:fill="auto"/>
            <w:vAlign w:val="center"/>
            <w:hideMark/>
          </w:tcPr>
          <w:p w14:paraId="5D2DB519"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3.1</w:t>
            </w:r>
          </w:p>
        </w:tc>
        <w:tc>
          <w:tcPr>
            <w:tcW w:w="1333" w:type="dxa"/>
            <w:tcBorders>
              <w:top w:val="nil"/>
              <w:left w:val="nil"/>
              <w:bottom w:val="single" w:sz="4" w:space="0" w:color="auto"/>
              <w:right w:val="single" w:sz="4" w:space="0" w:color="auto"/>
            </w:tcBorders>
            <w:shd w:val="clear" w:color="auto" w:fill="auto"/>
            <w:vAlign w:val="center"/>
            <w:hideMark/>
          </w:tcPr>
          <w:p w14:paraId="3D8964C9"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X</w:t>
            </w:r>
          </w:p>
        </w:tc>
        <w:tc>
          <w:tcPr>
            <w:tcW w:w="1420" w:type="dxa"/>
            <w:tcBorders>
              <w:top w:val="nil"/>
              <w:left w:val="nil"/>
              <w:bottom w:val="single" w:sz="4" w:space="0" w:color="auto"/>
              <w:right w:val="single" w:sz="4" w:space="0" w:color="auto"/>
            </w:tcBorders>
            <w:shd w:val="clear" w:color="auto" w:fill="auto"/>
            <w:vAlign w:val="center"/>
            <w:hideMark/>
          </w:tcPr>
          <w:p w14:paraId="5AEC51A7"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X</w:t>
            </w:r>
          </w:p>
        </w:tc>
        <w:tc>
          <w:tcPr>
            <w:tcW w:w="1329" w:type="dxa"/>
            <w:tcBorders>
              <w:top w:val="nil"/>
              <w:left w:val="nil"/>
              <w:bottom w:val="single" w:sz="4" w:space="0" w:color="auto"/>
              <w:right w:val="single" w:sz="4" w:space="0" w:color="auto"/>
            </w:tcBorders>
            <w:shd w:val="clear" w:color="auto" w:fill="auto"/>
            <w:vAlign w:val="center"/>
            <w:hideMark/>
          </w:tcPr>
          <w:p w14:paraId="37055D51"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X</w:t>
            </w:r>
          </w:p>
        </w:tc>
        <w:tc>
          <w:tcPr>
            <w:tcW w:w="899" w:type="dxa"/>
            <w:tcBorders>
              <w:top w:val="nil"/>
              <w:left w:val="nil"/>
              <w:bottom w:val="single" w:sz="4" w:space="0" w:color="auto"/>
              <w:right w:val="single" w:sz="4" w:space="0" w:color="auto"/>
            </w:tcBorders>
            <w:shd w:val="clear" w:color="auto" w:fill="auto"/>
            <w:vAlign w:val="center"/>
            <w:hideMark/>
          </w:tcPr>
          <w:p w14:paraId="63D9CA9C"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X</w:t>
            </w:r>
          </w:p>
        </w:tc>
        <w:tc>
          <w:tcPr>
            <w:tcW w:w="1225" w:type="dxa"/>
            <w:tcBorders>
              <w:top w:val="nil"/>
              <w:left w:val="nil"/>
              <w:bottom w:val="single" w:sz="4" w:space="0" w:color="auto"/>
              <w:right w:val="single" w:sz="4" w:space="0" w:color="auto"/>
            </w:tcBorders>
            <w:shd w:val="clear" w:color="auto" w:fill="auto"/>
            <w:vAlign w:val="center"/>
            <w:hideMark/>
          </w:tcPr>
          <w:p w14:paraId="353EA8E0"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X</w:t>
            </w:r>
          </w:p>
        </w:tc>
      </w:tr>
      <w:tr w:rsidR="002504A0" w:rsidRPr="007377C1" w14:paraId="7F5AD3FB"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45A966B0" w14:textId="77777777" w:rsidR="002D4190" w:rsidRPr="007377C1" w:rsidRDefault="002D4190" w:rsidP="00A919D0">
            <w:pPr>
              <w:spacing w:after="0" w:line="240" w:lineRule="auto"/>
              <w:jc w:val="right"/>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415</w:t>
            </w:r>
          </w:p>
        </w:tc>
        <w:tc>
          <w:tcPr>
            <w:tcW w:w="1980" w:type="dxa"/>
            <w:tcBorders>
              <w:top w:val="nil"/>
              <w:left w:val="nil"/>
              <w:bottom w:val="single" w:sz="4" w:space="0" w:color="auto"/>
              <w:right w:val="single" w:sz="4" w:space="0" w:color="auto"/>
            </w:tcBorders>
            <w:shd w:val="clear" w:color="auto" w:fill="auto"/>
            <w:vAlign w:val="center"/>
            <w:hideMark/>
          </w:tcPr>
          <w:p w14:paraId="0ED5539E" w14:textId="77777777" w:rsidR="002D4190" w:rsidRPr="00310543" w:rsidRDefault="002D4190" w:rsidP="00A919D0">
            <w:pPr>
              <w:spacing w:after="0" w:line="240" w:lineRule="auto"/>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 xml:space="preserve">Actiuni si alte forme de participare in capital in interiorul tarii </w:t>
            </w:r>
          </w:p>
        </w:tc>
        <w:tc>
          <w:tcPr>
            <w:tcW w:w="1067" w:type="dxa"/>
            <w:tcBorders>
              <w:top w:val="nil"/>
              <w:left w:val="nil"/>
              <w:bottom w:val="single" w:sz="4" w:space="0" w:color="auto"/>
              <w:right w:val="single" w:sz="4" w:space="0" w:color="auto"/>
            </w:tcBorders>
            <w:shd w:val="clear" w:color="auto" w:fill="auto"/>
            <w:vAlign w:val="center"/>
            <w:hideMark/>
          </w:tcPr>
          <w:p w14:paraId="28F59A88"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3.1.3</w:t>
            </w:r>
          </w:p>
        </w:tc>
        <w:tc>
          <w:tcPr>
            <w:tcW w:w="1333" w:type="dxa"/>
            <w:tcBorders>
              <w:top w:val="nil"/>
              <w:left w:val="nil"/>
              <w:bottom w:val="single" w:sz="4" w:space="0" w:color="auto"/>
              <w:right w:val="single" w:sz="4" w:space="0" w:color="auto"/>
            </w:tcBorders>
            <w:shd w:val="clear" w:color="auto" w:fill="auto"/>
            <w:vAlign w:val="center"/>
            <w:hideMark/>
          </w:tcPr>
          <w:p w14:paraId="71362DD8"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39,481.64</w:t>
            </w:r>
          </w:p>
        </w:tc>
        <w:tc>
          <w:tcPr>
            <w:tcW w:w="1420" w:type="dxa"/>
            <w:tcBorders>
              <w:top w:val="nil"/>
              <w:left w:val="nil"/>
              <w:bottom w:val="single" w:sz="4" w:space="0" w:color="auto"/>
              <w:right w:val="single" w:sz="4" w:space="0" w:color="auto"/>
            </w:tcBorders>
            <w:shd w:val="clear" w:color="auto" w:fill="auto"/>
            <w:vAlign w:val="center"/>
            <w:hideMark/>
          </w:tcPr>
          <w:p w14:paraId="46899A86"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39,481.64</w:t>
            </w:r>
          </w:p>
        </w:tc>
        <w:tc>
          <w:tcPr>
            <w:tcW w:w="1329" w:type="dxa"/>
            <w:tcBorders>
              <w:top w:val="nil"/>
              <w:left w:val="nil"/>
              <w:bottom w:val="single" w:sz="4" w:space="0" w:color="auto"/>
              <w:right w:val="single" w:sz="4" w:space="0" w:color="auto"/>
            </w:tcBorders>
            <w:shd w:val="clear" w:color="auto" w:fill="auto"/>
            <w:vAlign w:val="center"/>
            <w:hideMark/>
          </w:tcPr>
          <w:p w14:paraId="27F9E59E"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0.00</w:t>
            </w:r>
          </w:p>
        </w:tc>
        <w:tc>
          <w:tcPr>
            <w:tcW w:w="899" w:type="dxa"/>
            <w:tcBorders>
              <w:top w:val="nil"/>
              <w:left w:val="nil"/>
              <w:bottom w:val="single" w:sz="4" w:space="0" w:color="auto"/>
              <w:right w:val="single" w:sz="4" w:space="0" w:color="auto"/>
            </w:tcBorders>
            <w:shd w:val="clear" w:color="auto" w:fill="auto"/>
            <w:vAlign w:val="center"/>
            <w:hideMark/>
          </w:tcPr>
          <w:p w14:paraId="38EA9732"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0.00</w:t>
            </w:r>
          </w:p>
        </w:tc>
        <w:tc>
          <w:tcPr>
            <w:tcW w:w="1225" w:type="dxa"/>
            <w:tcBorders>
              <w:top w:val="nil"/>
              <w:left w:val="nil"/>
              <w:bottom w:val="single" w:sz="4" w:space="0" w:color="auto"/>
              <w:right w:val="single" w:sz="4" w:space="0" w:color="auto"/>
            </w:tcBorders>
            <w:shd w:val="clear" w:color="auto" w:fill="auto"/>
            <w:vAlign w:val="center"/>
            <w:hideMark/>
          </w:tcPr>
          <w:p w14:paraId="1AB726DE"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96.85</w:t>
            </w:r>
          </w:p>
        </w:tc>
      </w:tr>
      <w:tr w:rsidR="002504A0" w:rsidRPr="007377C1" w14:paraId="4AC7E05B"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5A83535F" w14:textId="77777777" w:rsidR="002D4190" w:rsidRPr="007377C1" w:rsidRDefault="002D4190" w:rsidP="00A919D0">
            <w:pPr>
              <w:spacing w:after="0" w:line="240" w:lineRule="auto"/>
              <w:jc w:val="right"/>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419</w:t>
            </w:r>
          </w:p>
        </w:tc>
        <w:tc>
          <w:tcPr>
            <w:tcW w:w="1980" w:type="dxa"/>
            <w:tcBorders>
              <w:top w:val="nil"/>
              <w:left w:val="nil"/>
              <w:bottom w:val="single" w:sz="4" w:space="0" w:color="auto"/>
              <w:right w:val="single" w:sz="4" w:space="0" w:color="auto"/>
            </w:tcBorders>
            <w:shd w:val="clear" w:color="auto" w:fill="auto"/>
            <w:vAlign w:val="center"/>
            <w:hideMark/>
          </w:tcPr>
          <w:p w14:paraId="7B2241D8" w14:textId="77777777" w:rsidR="002D4190" w:rsidRPr="00310543" w:rsidRDefault="002D4190" w:rsidP="00A919D0">
            <w:pPr>
              <w:spacing w:after="0" w:line="240" w:lineRule="auto"/>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 xml:space="preserve">Alte creante ale institutiilor bugetare </w:t>
            </w:r>
          </w:p>
        </w:tc>
        <w:tc>
          <w:tcPr>
            <w:tcW w:w="1067" w:type="dxa"/>
            <w:tcBorders>
              <w:top w:val="nil"/>
              <w:left w:val="nil"/>
              <w:bottom w:val="single" w:sz="4" w:space="0" w:color="auto"/>
              <w:right w:val="single" w:sz="4" w:space="0" w:color="auto"/>
            </w:tcBorders>
            <w:shd w:val="clear" w:color="auto" w:fill="auto"/>
            <w:vAlign w:val="center"/>
            <w:hideMark/>
          </w:tcPr>
          <w:p w14:paraId="6C44EF9B"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3.1.5</w:t>
            </w:r>
          </w:p>
        </w:tc>
        <w:tc>
          <w:tcPr>
            <w:tcW w:w="1333" w:type="dxa"/>
            <w:tcBorders>
              <w:top w:val="nil"/>
              <w:left w:val="nil"/>
              <w:bottom w:val="single" w:sz="4" w:space="0" w:color="auto"/>
              <w:right w:val="single" w:sz="4" w:space="0" w:color="auto"/>
            </w:tcBorders>
            <w:shd w:val="clear" w:color="auto" w:fill="auto"/>
            <w:vAlign w:val="center"/>
            <w:hideMark/>
          </w:tcPr>
          <w:p w14:paraId="2BA8FC21"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1,833.30</w:t>
            </w:r>
          </w:p>
        </w:tc>
        <w:tc>
          <w:tcPr>
            <w:tcW w:w="1420" w:type="dxa"/>
            <w:tcBorders>
              <w:top w:val="nil"/>
              <w:left w:val="nil"/>
              <w:bottom w:val="single" w:sz="4" w:space="0" w:color="auto"/>
              <w:right w:val="single" w:sz="4" w:space="0" w:color="auto"/>
            </w:tcBorders>
            <w:shd w:val="clear" w:color="auto" w:fill="auto"/>
            <w:vAlign w:val="center"/>
            <w:hideMark/>
          </w:tcPr>
          <w:p w14:paraId="0CDD4A58"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1,284.05</w:t>
            </w:r>
          </w:p>
        </w:tc>
        <w:tc>
          <w:tcPr>
            <w:tcW w:w="1329" w:type="dxa"/>
            <w:tcBorders>
              <w:top w:val="nil"/>
              <w:left w:val="nil"/>
              <w:bottom w:val="single" w:sz="4" w:space="0" w:color="auto"/>
              <w:right w:val="single" w:sz="4" w:space="0" w:color="auto"/>
            </w:tcBorders>
            <w:shd w:val="clear" w:color="auto" w:fill="auto"/>
            <w:vAlign w:val="center"/>
            <w:hideMark/>
          </w:tcPr>
          <w:p w14:paraId="2079C8F8"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-549.26</w:t>
            </w:r>
          </w:p>
        </w:tc>
        <w:tc>
          <w:tcPr>
            <w:tcW w:w="899" w:type="dxa"/>
            <w:tcBorders>
              <w:top w:val="nil"/>
              <w:left w:val="nil"/>
              <w:bottom w:val="single" w:sz="4" w:space="0" w:color="auto"/>
              <w:right w:val="single" w:sz="4" w:space="0" w:color="auto"/>
            </w:tcBorders>
            <w:shd w:val="clear" w:color="auto" w:fill="auto"/>
            <w:vAlign w:val="center"/>
            <w:hideMark/>
          </w:tcPr>
          <w:p w14:paraId="7B1F9201"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-29.96</w:t>
            </w:r>
          </w:p>
        </w:tc>
        <w:tc>
          <w:tcPr>
            <w:tcW w:w="1225" w:type="dxa"/>
            <w:tcBorders>
              <w:top w:val="nil"/>
              <w:left w:val="nil"/>
              <w:bottom w:val="single" w:sz="4" w:space="0" w:color="auto"/>
              <w:right w:val="single" w:sz="4" w:space="0" w:color="auto"/>
            </w:tcBorders>
            <w:shd w:val="clear" w:color="auto" w:fill="auto"/>
            <w:vAlign w:val="center"/>
            <w:hideMark/>
          </w:tcPr>
          <w:p w14:paraId="05312E3F"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3.15</w:t>
            </w:r>
          </w:p>
        </w:tc>
      </w:tr>
      <w:tr w:rsidR="002504A0" w:rsidRPr="007377C1" w14:paraId="446BA60E"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70F6E91C"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w:t>
            </w:r>
          </w:p>
        </w:tc>
        <w:tc>
          <w:tcPr>
            <w:tcW w:w="1980" w:type="dxa"/>
            <w:tcBorders>
              <w:top w:val="nil"/>
              <w:left w:val="nil"/>
              <w:bottom w:val="single" w:sz="4" w:space="0" w:color="auto"/>
              <w:right w:val="single" w:sz="4" w:space="0" w:color="auto"/>
            </w:tcBorders>
            <w:shd w:val="clear" w:color="auto" w:fill="auto"/>
            <w:vAlign w:val="center"/>
            <w:hideMark/>
          </w:tcPr>
          <w:p w14:paraId="4B59C025" w14:textId="77777777" w:rsidR="002D4190" w:rsidRPr="007377C1" w:rsidRDefault="002D4190" w:rsidP="00A919D0">
            <w:pPr>
              <w:spacing w:after="0" w:line="240" w:lineRule="auto"/>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xml:space="preserve">Total creante interne </w:t>
            </w:r>
          </w:p>
        </w:tc>
        <w:tc>
          <w:tcPr>
            <w:tcW w:w="1067" w:type="dxa"/>
            <w:tcBorders>
              <w:top w:val="nil"/>
              <w:left w:val="nil"/>
              <w:bottom w:val="single" w:sz="4" w:space="0" w:color="auto"/>
              <w:right w:val="single" w:sz="4" w:space="0" w:color="auto"/>
            </w:tcBorders>
            <w:shd w:val="clear" w:color="auto" w:fill="auto"/>
            <w:vAlign w:val="center"/>
            <w:hideMark/>
          </w:tcPr>
          <w:p w14:paraId="4D2D37B6"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3.1.999</w:t>
            </w:r>
          </w:p>
        </w:tc>
        <w:tc>
          <w:tcPr>
            <w:tcW w:w="1333" w:type="dxa"/>
            <w:tcBorders>
              <w:top w:val="nil"/>
              <w:left w:val="nil"/>
              <w:bottom w:val="single" w:sz="4" w:space="0" w:color="auto"/>
              <w:right w:val="single" w:sz="4" w:space="0" w:color="auto"/>
            </w:tcBorders>
            <w:shd w:val="clear" w:color="auto" w:fill="auto"/>
            <w:vAlign w:val="center"/>
            <w:hideMark/>
          </w:tcPr>
          <w:p w14:paraId="5ABF2D03"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41,314.94</w:t>
            </w:r>
          </w:p>
        </w:tc>
        <w:tc>
          <w:tcPr>
            <w:tcW w:w="1420" w:type="dxa"/>
            <w:tcBorders>
              <w:top w:val="nil"/>
              <w:left w:val="nil"/>
              <w:bottom w:val="single" w:sz="4" w:space="0" w:color="auto"/>
              <w:right w:val="single" w:sz="4" w:space="0" w:color="auto"/>
            </w:tcBorders>
            <w:shd w:val="clear" w:color="auto" w:fill="auto"/>
            <w:vAlign w:val="center"/>
            <w:hideMark/>
          </w:tcPr>
          <w:p w14:paraId="732EBB81"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40,765.69</w:t>
            </w:r>
          </w:p>
        </w:tc>
        <w:tc>
          <w:tcPr>
            <w:tcW w:w="1329" w:type="dxa"/>
            <w:tcBorders>
              <w:top w:val="nil"/>
              <w:left w:val="nil"/>
              <w:bottom w:val="single" w:sz="4" w:space="0" w:color="auto"/>
              <w:right w:val="single" w:sz="4" w:space="0" w:color="auto"/>
            </w:tcBorders>
            <w:shd w:val="clear" w:color="auto" w:fill="auto"/>
            <w:vAlign w:val="center"/>
            <w:hideMark/>
          </w:tcPr>
          <w:p w14:paraId="62DC47E3"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-549.26</w:t>
            </w:r>
          </w:p>
        </w:tc>
        <w:tc>
          <w:tcPr>
            <w:tcW w:w="899" w:type="dxa"/>
            <w:tcBorders>
              <w:top w:val="nil"/>
              <w:left w:val="nil"/>
              <w:bottom w:val="single" w:sz="4" w:space="0" w:color="auto"/>
              <w:right w:val="single" w:sz="4" w:space="0" w:color="auto"/>
            </w:tcBorders>
            <w:shd w:val="clear" w:color="auto" w:fill="auto"/>
            <w:vAlign w:val="center"/>
            <w:hideMark/>
          </w:tcPr>
          <w:p w14:paraId="37BEAB67"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 </w:t>
            </w:r>
          </w:p>
        </w:tc>
        <w:tc>
          <w:tcPr>
            <w:tcW w:w="1225" w:type="dxa"/>
            <w:tcBorders>
              <w:top w:val="nil"/>
              <w:left w:val="nil"/>
              <w:bottom w:val="single" w:sz="4" w:space="0" w:color="auto"/>
              <w:right w:val="single" w:sz="4" w:space="0" w:color="auto"/>
            </w:tcBorders>
            <w:shd w:val="clear" w:color="auto" w:fill="auto"/>
            <w:vAlign w:val="center"/>
            <w:hideMark/>
          </w:tcPr>
          <w:p w14:paraId="28C26363"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100.00</w:t>
            </w:r>
          </w:p>
        </w:tc>
      </w:tr>
      <w:tr w:rsidR="002504A0" w:rsidRPr="007377C1" w14:paraId="3991DAAA"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70CE3FCC" w14:textId="77777777" w:rsidR="002D4190" w:rsidRPr="007377C1" w:rsidRDefault="002D4190" w:rsidP="00A919D0">
            <w:pPr>
              <w:spacing w:after="0" w:line="240" w:lineRule="auto"/>
              <w:jc w:val="right"/>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42</w:t>
            </w:r>
          </w:p>
        </w:tc>
        <w:tc>
          <w:tcPr>
            <w:tcW w:w="1980" w:type="dxa"/>
            <w:tcBorders>
              <w:top w:val="nil"/>
              <w:left w:val="nil"/>
              <w:bottom w:val="single" w:sz="4" w:space="0" w:color="auto"/>
              <w:right w:val="single" w:sz="4" w:space="0" w:color="auto"/>
            </w:tcBorders>
            <w:shd w:val="clear" w:color="auto" w:fill="auto"/>
            <w:vAlign w:val="center"/>
            <w:hideMark/>
          </w:tcPr>
          <w:p w14:paraId="337277B6"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xml:space="preserve">Diferenta de curs </w:t>
            </w:r>
          </w:p>
        </w:tc>
        <w:tc>
          <w:tcPr>
            <w:tcW w:w="1067" w:type="dxa"/>
            <w:tcBorders>
              <w:top w:val="nil"/>
              <w:left w:val="nil"/>
              <w:bottom w:val="single" w:sz="4" w:space="0" w:color="auto"/>
              <w:right w:val="single" w:sz="4" w:space="0" w:color="auto"/>
            </w:tcBorders>
            <w:shd w:val="clear" w:color="auto" w:fill="auto"/>
            <w:vAlign w:val="center"/>
            <w:hideMark/>
          </w:tcPr>
          <w:p w14:paraId="49674BAC"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3.2</w:t>
            </w:r>
          </w:p>
        </w:tc>
        <w:tc>
          <w:tcPr>
            <w:tcW w:w="1333" w:type="dxa"/>
            <w:tcBorders>
              <w:top w:val="nil"/>
              <w:left w:val="nil"/>
              <w:bottom w:val="single" w:sz="4" w:space="0" w:color="auto"/>
              <w:right w:val="single" w:sz="4" w:space="0" w:color="auto"/>
            </w:tcBorders>
            <w:shd w:val="clear" w:color="auto" w:fill="auto"/>
            <w:vAlign w:val="center"/>
            <w:hideMark/>
          </w:tcPr>
          <w:p w14:paraId="1ACED510"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X</w:t>
            </w:r>
          </w:p>
        </w:tc>
        <w:tc>
          <w:tcPr>
            <w:tcW w:w="1420" w:type="dxa"/>
            <w:tcBorders>
              <w:top w:val="nil"/>
              <w:left w:val="nil"/>
              <w:bottom w:val="single" w:sz="4" w:space="0" w:color="auto"/>
              <w:right w:val="single" w:sz="4" w:space="0" w:color="auto"/>
            </w:tcBorders>
            <w:shd w:val="clear" w:color="auto" w:fill="auto"/>
            <w:vAlign w:val="center"/>
            <w:hideMark/>
          </w:tcPr>
          <w:p w14:paraId="0BD0768C"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X</w:t>
            </w:r>
          </w:p>
        </w:tc>
        <w:tc>
          <w:tcPr>
            <w:tcW w:w="1329" w:type="dxa"/>
            <w:tcBorders>
              <w:top w:val="nil"/>
              <w:left w:val="nil"/>
              <w:bottom w:val="single" w:sz="4" w:space="0" w:color="auto"/>
              <w:right w:val="single" w:sz="4" w:space="0" w:color="auto"/>
            </w:tcBorders>
            <w:shd w:val="clear" w:color="auto" w:fill="auto"/>
            <w:vAlign w:val="center"/>
            <w:hideMark/>
          </w:tcPr>
          <w:p w14:paraId="57608105"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X</w:t>
            </w:r>
          </w:p>
        </w:tc>
        <w:tc>
          <w:tcPr>
            <w:tcW w:w="899" w:type="dxa"/>
            <w:tcBorders>
              <w:top w:val="nil"/>
              <w:left w:val="nil"/>
              <w:bottom w:val="single" w:sz="4" w:space="0" w:color="auto"/>
              <w:right w:val="single" w:sz="4" w:space="0" w:color="auto"/>
            </w:tcBorders>
            <w:shd w:val="clear" w:color="auto" w:fill="auto"/>
            <w:vAlign w:val="center"/>
            <w:hideMark/>
          </w:tcPr>
          <w:p w14:paraId="2C428472"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X</w:t>
            </w:r>
          </w:p>
        </w:tc>
        <w:tc>
          <w:tcPr>
            <w:tcW w:w="1225" w:type="dxa"/>
            <w:tcBorders>
              <w:top w:val="nil"/>
              <w:left w:val="nil"/>
              <w:bottom w:val="single" w:sz="4" w:space="0" w:color="auto"/>
              <w:right w:val="single" w:sz="4" w:space="0" w:color="auto"/>
            </w:tcBorders>
            <w:shd w:val="clear" w:color="auto" w:fill="auto"/>
            <w:vAlign w:val="center"/>
            <w:hideMark/>
          </w:tcPr>
          <w:p w14:paraId="0EDFC4E9"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X</w:t>
            </w:r>
          </w:p>
        </w:tc>
      </w:tr>
      <w:tr w:rsidR="002504A0" w:rsidRPr="007377C1" w14:paraId="66778BA7"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2B7E7231" w14:textId="77777777" w:rsidR="002D4190" w:rsidRPr="007377C1" w:rsidRDefault="002D4190" w:rsidP="00A919D0">
            <w:pPr>
              <w:spacing w:after="0" w:line="240" w:lineRule="auto"/>
              <w:jc w:val="right"/>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421</w:t>
            </w:r>
          </w:p>
        </w:tc>
        <w:tc>
          <w:tcPr>
            <w:tcW w:w="1980" w:type="dxa"/>
            <w:tcBorders>
              <w:top w:val="nil"/>
              <w:left w:val="nil"/>
              <w:bottom w:val="single" w:sz="4" w:space="0" w:color="auto"/>
              <w:right w:val="single" w:sz="4" w:space="0" w:color="auto"/>
            </w:tcBorders>
            <w:shd w:val="clear" w:color="auto" w:fill="auto"/>
            <w:vAlign w:val="center"/>
            <w:hideMark/>
          </w:tcPr>
          <w:p w14:paraId="2CEF91C0" w14:textId="77777777" w:rsidR="002D4190" w:rsidRPr="007377C1" w:rsidRDefault="002D4190" w:rsidP="00A919D0">
            <w:pPr>
              <w:spacing w:after="0" w:line="240" w:lineRule="auto"/>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Diferenta de curs pozitiva</w:t>
            </w:r>
          </w:p>
        </w:tc>
        <w:tc>
          <w:tcPr>
            <w:tcW w:w="1067" w:type="dxa"/>
            <w:tcBorders>
              <w:top w:val="nil"/>
              <w:left w:val="nil"/>
              <w:bottom w:val="single" w:sz="4" w:space="0" w:color="auto"/>
              <w:right w:val="single" w:sz="4" w:space="0" w:color="auto"/>
            </w:tcBorders>
            <w:shd w:val="clear" w:color="auto" w:fill="auto"/>
            <w:vAlign w:val="center"/>
            <w:hideMark/>
          </w:tcPr>
          <w:p w14:paraId="7DB74551"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3.2.1</w:t>
            </w:r>
          </w:p>
        </w:tc>
        <w:tc>
          <w:tcPr>
            <w:tcW w:w="1333" w:type="dxa"/>
            <w:tcBorders>
              <w:top w:val="nil"/>
              <w:left w:val="nil"/>
              <w:bottom w:val="single" w:sz="4" w:space="0" w:color="auto"/>
              <w:right w:val="single" w:sz="4" w:space="0" w:color="auto"/>
            </w:tcBorders>
            <w:shd w:val="clear" w:color="auto" w:fill="auto"/>
            <w:vAlign w:val="center"/>
            <w:hideMark/>
          </w:tcPr>
          <w:p w14:paraId="7AEB3B12"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0.00</w:t>
            </w:r>
          </w:p>
        </w:tc>
        <w:tc>
          <w:tcPr>
            <w:tcW w:w="1420" w:type="dxa"/>
            <w:tcBorders>
              <w:top w:val="nil"/>
              <w:left w:val="nil"/>
              <w:bottom w:val="single" w:sz="4" w:space="0" w:color="auto"/>
              <w:right w:val="single" w:sz="4" w:space="0" w:color="auto"/>
            </w:tcBorders>
            <w:shd w:val="clear" w:color="auto" w:fill="auto"/>
            <w:vAlign w:val="center"/>
            <w:hideMark/>
          </w:tcPr>
          <w:p w14:paraId="2D460B1D"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 </w:t>
            </w:r>
          </w:p>
        </w:tc>
        <w:tc>
          <w:tcPr>
            <w:tcW w:w="1329" w:type="dxa"/>
            <w:tcBorders>
              <w:top w:val="nil"/>
              <w:left w:val="nil"/>
              <w:bottom w:val="single" w:sz="4" w:space="0" w:color="auto"/>
              <w:right w:val="single" w:sz="4" w:space="0" w:color="auto"/>
            </w:tcBorders>
            <w:shd w:val="clear" w:color="auto" w:fill="auto"/>
            <w:vAlign w:val="center"/>
            <w:hideMark/>
          </w:tcPr>
          <w:p w14:paraId="73252ED3"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0.00</w:t>
            </w:r>
          </w:p>
        </w:tc>
        <w:tc>
          <w:tcPr>
            <w:tcW w:w="899" w:type="dxa"/>
            <w:tcBorders>
              <w:top w:val="nil"/>
              <w:left w:val="nil"/>
              <w:bottom w:val="single" w:sz="4" w:space="0" w:color="auto"/>
              <w:right w:val="single" w:sz="4" w:space="0" w:color="auto"/>
            </w:tcBorders>
            <w:shd w:val="clear" w:color="auto" w:fill="auto"/>
            <w:vAlign w:val="center"/>
            <w:hideMark/>
          </w:tcPr>
          <w:p w14:paraId="748245F1"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 </w:t>
            </w:r>
          </w:p>
        </w:tc>
        <w:tc>
          <w:tcPr>
            <w:tcW w:w="1225" w:type="dxa"/>
            <w:tcBorders>
              <w:top w:val="nil"/>
              <w:left w:val="nil"/>
              <w:bottom w:val="single" w:sz="4" w:space="0" w:color="auto"/>
              <w:right w:val="single" w:sz="4" w:space="0" w:color="auto"/>
            </w:tcBorders>
            <w:shd w:val="clear" w:color="auto" w:fill="auto"/>
            <w:vAlign w:val="center"/>
            <w:hideMark/>
          </w:tcPr>
          <w:p w14:paraId="44C220F7"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0.00</w:t>
            </w:r>
          </w:p>
        </w:tc>
      </w:tr>
      <w:tr w:rsidR="002504A0" w:rsidRPr="007377C1" w14:paraId="19D655B7"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13358367" w14:textId="77777777" w:rsidR="002D4190" w:rsidRPr="007377C1" w:rsidRDefault="002D4190" w:rsidP="00A919D0">
            <w:pPr>
              <w:spacing w:after="0" w:line="240" w:lineRule="auto"/>
              <w:jc w:val="right"/>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422</w:t>
            </w:r>
          </w:p>
        </w:tc>
        <w:tc>
          <w:tcPr>
            <w:tcW w:w="1980" w:type="dxa"/>
            <w:tcBorders>
              <w:top w:val="nil"/>
              <w:left w:val="nil"/>
              <w:bottom w:val="single" w:sz="4" w:space="0" w:color="auto"/>
              <w:right w:val="single" w:sz="4" w:space="0" w:color="auto"/>
            </w:tcBorders>
            <w:shd w:val="clear" w:color="auto" w:fill="auto"/>
            <w:vAlign w:val="center"/>
            <w:hideMark/>
          </w:tcPr>
          <w:p w14:paraId="06FEB1F5" w14:textId="77777777" w:rsidR="002D4190" w:rsidRPr="007377C1" w:rsidRDefault="002D4190" w:rsidP="00A919D0">
            <w:pPr>
              <w:spacing w:after="0" w:line="240" w:lineRule="auto"/>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xml:space="preserve">Diferenta de curs negativa </w:t>
            </w:r>
          </w:p>
        </w:tc>
        <w:tc>
          <w:tcPr>
            <w:tcW w:w="1067" w:type="dxa"/>
            <w:tcBorders>
              <w:top w:val="nil"/>
              <w:left w:val="nil"/>
              <w:bottom w:val="single" w:sz="4" w:space="0" w:color="auto"/>
              <w:right w:val="single" w:sz="4" w:space="0" w:color="auto"/>
            </w:tcBorders>
            <w:shd w:val="clear" w:color="auto" w:fill="auto"/>
            <w:vAlign w:val="center"/>
            <w:hideMark/>
          </w:tcPr>
          <w:p w14:paraId="73FDA592"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3.2.2</w:t>
            </w:r>
          </w:p>
        </w:tc>
        <w:tc>
          <w:tcPr>
            <w:tcW w:w="1333" w:type="dxa"/>
            <w:tcBorders>
              <w:top w:val="nil"/>
              <w:left w:val="nil"/>
              <w:bottom w:val="single" w:sz="4" w:space="0" w:color="auto"/>
              <w:right w:val="single" w:sz="4" w:space="0" w:color="auto"/>
            </w:tcBorders>
            <w:shd w:val="clear" w:color="auto" w:fill="auto"/>
            <w:vAlign w:val="center"/>
            <w:hideMark/>
          </w:tcPr>
          <w:p w14:paraId="64C5BA43"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0.00</w:t>
            </w:r>
          </w:p>
        </w:tc>
        <w:tc>
          <w:tcPr>
            <w:tcW w:w="1420" w:type="dxa"/>
            <w:tcBorders>
              <w:top w:val="nil"/>
              <w:left w:val="nil"/>
              <w:bottom w:val="single" w:sz="4" w:space="0" w:color="auto"/>
              <w:right w:val="single" w:sz="4" w:space="0" w:color="auto"/>
            </w:tcBorders>
            <w:shd w:val="clear" w:color="auto" w:fill="auto"/>
            <w:vAlign w:val="center"/>
            <w:hideMark/>
          </w:tcPr>
          <w:p w14:paraId="10878FA8"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 </w:t>
            </w:r>
          </w:p>
        </w:tc>
        <w:tc>
          <w:tcPr>
            <w:tcW w:w="1329" w:type="dxa"/>
            <w:tcBorders>
              <w:top w:val="nil"/>
              <w:left w:val="nil"/>
              <w:bottom w:val="single" w:sz="4" w:space="0" w:color="auto"/>
              <w:right w:val="single" w:sz="4" w:space="0" w:color="auto"/>
            </w:tcBorders>
            <w:shd w:val="clear" w:color="auto" w:fill="auto"/>
            <w:vAlign w:val="center"/>
            <w:hideMark/>
          </w:tcPr>
          <w:p w14:paraId="3B9EE86A"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#REF!</w:t>
            </w:r>
          </w:p>
        </w:tc>
        <w:tc>
          <w:tcPr>
            <w:tcW w:w="899" w:type="dxa"/>
            <w:tcBorders>
              <w:top w:val="nil"/>
              <w:left w:val="nil"/>
              <w:bottom w:val="single" w:sz="4" w:space="0" w:color="auto"/>
              <w:right w:val="single" w:sz="4" w:space="0" w:color="auto"/>
            </w:tcBorders>
            <w:shd w:val="clear" w:color="auto" w:fill="auto"/>
            <w:vAlign w:val="center"/>
            <w:hideMark/>
          </w:tcPr>
          <w:p w14:paraId="5A46EFD1"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 </w:t>
            </w:r>
          </w:p>
        </w:tc>
        <w:tc>
          <w:tcPr>
            <w:tcW w:w="1225" w:type="dxa"/>
            <w:tcBorders>
              <w:top w:val="nil"/>
              <w:left w:val="nil"/>
              <w:bottom w:val="single" w:sz="4" w:space="0" w:color="auto"/>
              <w:right w:val="single" w:sz="4" w:space="0" w:color="auto"/>
            </w:tcBorders>
            <w:shd w:val="clear" w:color="auto" w:fill="auto"/>
            <w:vAlign w:val="center"/>
            <w:hideMark/>
          </w:tcPr>
          <w:p w14:paraId="6E6AFF70"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#DIV/0!</w:t>
            </w:r>
          </w:p>
        </w:tc>
      </w:tr>
      <w:tr w:rsidR="002504A0" w:rsidRPr="007377C1" w14:paraId="0FE4DC15"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4EA301DB"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w:t>
            </w:r>
          </w:p>
        </w:tc>
        <w:tc>
          <w:tcPr>
            <w:tcW w:w="1980" w:type="dxa"/>
            <w:tcBorders>
              <w:top w:val="nil"/>
              <w:left w:val="nil"/>
              <w:bottom w:val="single" w:sz="4" w:space="0" w:color="auto"/>
              <w:right w:val="single" w:sz="4" w:space="0" w:color="auto"/>
            </w:tcBorders>
            <w:shd w:val="clear" w:color="auto" w:fill="auto"/>
            <w:vAlign w:val="center"/>
            <w:hideMark/>
          </w:tcPr>
          <w:p w14:paraId="5E8B071F" w14:textId="77777777" w:rsidR="002D4190" w:rsidRPr="00310543" w:rsidRDefault="002D4190" w:rsidP="00A919D0">
            <w:pPr>
              <w:spacing w:after="0" w:line="240" w:lineRule="auto"/>
              <w:rPr>
                <w:rFonts w:asciiTheme="majorHAnsi" w:eastAsia="Times New Roman" w:hAnsiTheme="majorHAnsi" w:cstheme="majorHAnsi"/>
                <w:b/>
                <w:bCs/>
                <w:color w:val="000000"/>
                <w:sz w:val="14"/>
                <w:szCs w:val="14"/>
              </w:rPr>
            </w:pPr>
            <w:r w:rsidRPr="00310543">
              <w:rPr>
                <w:rFonts w:asciiTheme="majorHAnsi" w:eastAsia="Times New Roman" w:hAnsiTheme="majorHAnsi" w:cstheme="majorHAnsi"/>
                <w:b/>
                <w:bCs/>
                <w:color w:val="000000"/>
                <w:sz w:val="14"/>
                <w:szCs w:val="14"/>
              </w:rPr>
              <w:t xml:space="preserve">Total diferenta de curs valutar </w:t>
            </w:r>
          </w:p>
        </w:tc>
        <w:tc>
          <w:tcPr>
            <w:tcW w:w="1067" w:type="dxa"/>
            <w:tcBorders>
              <w:top w:val="nil"/>
              <w:left w:val="nil"/>
              <w:bottom w:val="single" w:sz="4" w:space="0" w:color="auto"/>
              <w:right w:val="single" w:sz="4" w:space="0" w:color="auto"/>
            </w:tcBorders>
            <w:shd w:val="clear" w:color="auto" w:fill="auto"/>
            <w:vAlign w:val="center"/>
            <w:hideMark/>
          </w:tcPr>
          <w:p w14:paraId="169D24EE"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3.2.999</w:t>
            </w:r>
          </w:p>
        </w:tc>
        <w:tc>
          <w:tcPr>
            <w:tcW w:w="1333" w:type="dxa"/>
            <w:tcBorders>
              <w:top w:val="nil"/>
              <w:left w:val="nil"/>
              <w:bottom w:val="single" w:sz="4" w:space="0" w:color="auto"/>
              <w:right w:val="single" w:sz="4" w:space="0" w:color="auto"/>
            </w:tcBorders>
            <w:shd w:val="clear" w:color="auto" w:fill="auto"/>
            <w:vAlign w:val="center"/>
            <w:hideMark/>
          </w:tcPr>
          <w:p w14:paraId="259E6AD2"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0.00</w:t>
            </w:r>
          </w:p>
        </w:tc>
        <w:tc>
          <w:tcPr>
            <w:tcW w:w="1420" w:type="dxa"/>
            <w:tcBorders>
              <w:top w:val="nil"/>
              <w:left w:val="nil"/>
              <w:bottom w:val="single" w:sz="4" w:space="0" w:color="auto"/>
              <w:right w:val="single" w:sz="4" w:space="0" w:color="auto"/>
            </w:tcBorders>
            <w:shd w:val="clear" w:color="auto" w:fill="auto"/>
            <w:vAlign w:val="center"/>
            <w:hideMark/>
          </w:tcPr>
          <w:p w14:paraId="4974C225"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0.00</w:t>
            </w:r>
          </w:p>
        </w:tc>
        <w:tc>
          <w:tcPr>
            <w:tcW w:w="1329" w:type="dxa"/>
            <w:tcBorders>
              <w:top w:val="nil"/>
              <w:left w:val="nil"/>
              <w:bottom w:val="single" w:sz="4" w:space="0" w:color="auto"/>
              <w:right w:val="single" w:sz="4" w:space="0" w:color="auto"/>
            </w:tcBorders>
            <w:shd w:val="clear" w:color="auto" w:fill="auto"/>
            <w:vAlign w:val="center"/>
            <w:hideMark/>
          </w:tcPr>
          <w:p w14:paraId="1F48E6B3"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#REF!</w:t>
            </w:r>
          </w:p>
        </w:tc>
        <w:tc>
          <w:tcPr>
            <w:tcW w:w="899" w:type="dxa"/>
            <w:tcBorders>
              <w:top w:val="nil"/>
              <w:left w:val="nil"/>
              <w:bottom w:val="single" w:sz="4" w:space="0" w:color="auto"/>
              <w:right w:val="single" w:sz="4" w:space="0" w:color="auto"/>
            </w:tcBorders>
            <w:shd w:val="clear" w:color="auto" w:fill="auto"/>
            <w:vAlign w:val="center"/>
            <w:hideMark/>
          </w:tcPr>
          <w:p w14:paraId="4AC73206"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 </w:t>
            </w:r>
          </w:p>
        </w:tc>
        <w:tc>
          <w:tcPr>
            <w:tcW w:w="1225" w:type="dxa"/>
            <w:tcBorders>
              <w:top w:val="nil"/>
              <w:left w:val="nil"/>
              <w:bottom w:val="single" w:sz="4" w:space="0" w:color="auto"/>
              <w:right w:val="single" w:sz="4" w:space="0" w:color="auto"/>
            </w:tcBorders>
            <w:shd w:val="clear" w:color="auto" w:fill="auto"/>
            <w:vAlign w:val="center"/>
            <w:hideMark/>
          </w:tcPr>
          <w:p w14:paraId="56D6F794"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#DIV/0!</w:t>
            </w:r>
          </w:p>
        </w:tc>
      </w:tr>
      <w:tr w:rsidR="002504A0" w:rsidRPr="007377C1" w14:paraId="3831F400"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59DBDA02" w14:textId="77777777" w:rsidR="002D4190" w:rsidRPr="007377C1" w:rsidRDefault="002D4190" w:rsidP="00A919D0">
            <w:pPr>
              <w:spacing w:after="0" w:line="240" w:lineRule="auto"/>
              <w:jc w:val="right"/>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43</w:t>
            </w:r>
          </w:p>
        </w:tc>
        <w:tc>
          <w:tcPr>
            <w:tcW w:w="1980" w:type="dxa"/>
            <w:tcBorders>
              <w:top w:val="nil"/>
              <w:left w:val="nil"/>
              <w:bottom w:val="single" w:sz="4" w:space="0" w:color="auto"/>
              <w:right w:val="single" w:sz="4" w:space="0" w:color="auto"/>
            </w:tcBorders>
            <w:shd w:val="clear" w:color="auto" w:fill="auto"/>
            <w:vAlign w:val="center"/>
            <w:hideMark/>
          </w:tcPr>
          <w:p w14:paraId="62476A66"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xml:space="preserve">Mijloace banesti </w:t>
            </w:r>
          </w:p>
        </w:tc>
        <w:tc>
          <w:tcPr>
            <w:tcW w:w="1067" w:type="dxa"/>
            <w:tcBorders>
              <w:top w:val="nil"/>
              <w:left w:val="nil"/>
              <w:bottom w:val="single" w:sz="4" w:space="0" w:color="auto"/>
              <w:right w:val="single" w:sz="4" w:space="0" w:color="auto"/>
            </w:tcBorders>
            <w:shd w:val="clear" w:color="auto" w:fill="auto"/>
            <w:vAlign w:val="center"/>
            <w:hideMark/>
          </w:tcPr>
          <w:p w14:paraId="68C9A591"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3.3</w:t>
            </w:r>
          </w:p>
        </w:tc>
        <w:tc>
          <w:tcPr>
            <w:tcW w:w="1333" w:type="dxa"/>
            <w:tcBorders>
              <w:top w:val="nil"/>
              <w:left w:val="nil"/>
              <w:bottom w:val="single" w:sz="4" w:space="0" w:color="auto"/>
              <w:right w:val="single" w:sz="4" w:space="0" w:color="auto"/>
            </w:tcBorders>
            <w:shd w:val="clear" w:color="auto" w:fill="auto"/>
            <w:vAlign w:val="center"/>
            <w:hideMark/>
          </w:tcPr>
          <w:p w14:paraId="1AE195B4"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X</w:t>
            </w:r>
          </w:p>
        </w:tc>
        <w:tc>
          <w:tcPr>
            <w:tcW w:w="1420" w:type="dxa"/>
            <w:tcBorders>
              <w:top w:val="nil"/>
              <w:left w:val="nil"/>
              <w:bottom w:val="single" w:sz="4" w:space="0" w:color="auto"/>
              <w:right w:val="single" w:sz="4" w:space="0" w:color="auto"/>
            </w:tcBorders>
            <w:shd w:val="clear" w:color="auto" w:fill="auto"/>
            <w:vAlign w:val="center"/>
            <w:hideMark/>
          </w:tcPr>
          <w:p w14:paraId="5B38CEB0"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X</w:t>
            </w:r>
          </w:p>
        </w:tc>
        <w:tc>
          <w:tcPr>
            <w:tcW w:w="1329" w:type="dxa"/>
            <w:tcBorders>
              <w:top w:val="nil"/>
              <w:left w:val="nil"/>
              <w:bottom w:val="single" w:sz="4" w:space="0" w:color="auto"/>
              <w:right w:val="single" w:sz="4" w:space="0" w:color="auto"/>
            </w:tcBorders>
            <w:shd w:val="clear" w:color="auto" w:fill="auto"/>
            <w:vAlign w:val="center"/>
            <w:hideMark/>
          </w:tcPr>
          <w:p w14:paraId="2D5E2DE6"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X</w:t>
            </w:r>
          </w:p>
        </w:tc>
        <w:tc>
          <w:tcPr>
            <w:tcW w:w="899" w:type="dxa"/>
            <w:tcBorders>
              <w:top w:val="nil"/>
              <w:left w:val="nil"/>
              <w:bottom w:val="single" w:sz="4" w:space="0" w:color="auto"/>
              <w:right w:val="single" w:sz="4" w:space="0" w:color="auto"/>
            </w:tcBorders>
            <w:shd w:val="clear" w:color="auto" w:fill="auto"/>
            <w:vAlign w:val="center"/>
            <w:hideMark/>
          </w:tcPr>
          <w:p w14:paraId="1113A2FB"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X</w:t>
            </w:r>
          </w:p>
        </w:tc>
        <w:tc>
          <w:tcPr>
            <w:tcW w:w="1225" w:type="dxa"/>
            <w:tcBorders>
              <w:top w:val="nil"/>
              <w:left w:val="nil"/>
              <w:bottom w:val="single" w:sz="4" w:space="0" w:color="auto"/>
              <w:right w:val="single" w:sz="4" w:space="0" w:color="auto"/>
            </w:tcBorders>
            <w:shd w:val="clear" w:color="auto" w:fill="auto"/>
            <w:vAlign w:val="center"/>
            <w:hideMark/>
          </w:tcPr>
          <w:p w14:paraId="3960232B"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X</w:t>
            </w:r>
          </w:p>
        </w:tc>
      </w:tr>
      <w:tr w:rsidR="002504A0" w:rsidRPr="007377C1" w14:paraId="00DC70B1"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6F6A737F" w14:textId="77777777" w:rsidR="002D4190" w:rsidRPr="007377C1" w:rsidRDefault="002D4190" w:rsidP="00A919D0">
            <w:pPr>
              <w:spacing w:after="0" w:line="240" w:lineRule="auto"/>
              <w:jc w:val="right"/>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431</w:t>
            </w:r>
          </w:p>
        </w:tc>
        <w:tc>
          <w:tcPr>
            <w:tcW w:w="1980" w:type="dxa"/>
            <w:tcBorders>
              <w:top w:val="nil"/>
              <w:left w:val="nil"/>
              <w:bottom w:val="single" w:sz="4" w:space="0" w:color="auto"/>
              <w:right w:val="single" w:sz="4" w:space="0" w:color="auto"/>
            </w:tcBorders>
            <w:shd w:val="clear" w:color="auto" w:fill="auto"/>
            <w:vAlign w:val="center"/>
            <w:hideMark/>
          </w:tcPr>
          <w:p w14:paraId="61DDC49F" w14:textId="77777777" w:rsidR="002D4190" w:rsidRPr="00310543" w:rsidRDefault="002D4190" w:rsidP="00A919D0">
            <w:pPr>
              <w:spacing w:after="0" w:line="240" w:lineRule="auto"/>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 xml:space="preserve">Contul curent in sistemul trezorerial </w:t>
            </w:r>
          </w:p>
        </w:tc>
        <w:tc>
          <w:tcPr>
            <w:tcW w:w="1067" w:type="dxa"/>
            <w:tcBorders>
              <w:top w:val="nil"/>
              <w:left w:val="nil"/>
              <w:bottom w:val="single" w:sz="4" w:space="0" w:color="auto"/>
              <w:right w:val="single" w:sz="4" w:space="0" w:color="auto"/>
            </w:tcBorders>
            <w:shd w:val="clear" w:color="auto" w:fill="auto"/>
            <w:vAlign w:val="center"/>
            <w:hideMark/>
          </w:tcPr>
          <w:p w14:paraId="13CD00C6"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3.3.1</w:t>
            </w:r>
          </w:p>
        </w:tc>
        <w:tc>
          <w:tcPr>
            <w:tcW w:w="1333" w:type="dxa"/>
            <w:tcBorders>
              <w:top w:val="nil"/>
              <w:left w:val="nil"/>
              <w:bottom w:val="single" w:sz="4" w:space="0" w:color="auto"/>
              <w:right w:val="single" w:sz="4" w:space="0" w:color="auto"/>
            </w:tcBorders>
            <w:shd w:val="clear" w:color="auto" w:fill="auto"/>
            <w:vAlign w:val="center"/>
            <w:hideMark/>
          </w:tcPr>
          <w:p w14:paraId="3AA36CD1"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5,525.38</w:t>
            </w:r>
          </w:p>
        </w:tc>
        <w:tc>
          <w:tcPr>
            <w:tcW w:w="1420" w:type="dxa"/>
            <w:tcBorders>
              <w:top w:val="nil"/>
              <w:left w:val="nil"/>
              <w:bottom w:val="single" w:sz="4" w:space="0" w:color="auto"/>
              <w:right w:val="single" w:sz="4" w:space="0" w:color="auto"/>
            </w:tcBorders>
            <w:shd w:val="clear" w:color="auto" w:fill="auto"/>
            <w:vAlign w:val="center"/>
            <w:hideMark/>
          </w:tcPr>
          <w:p w14:paraId="2A92734E"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5,866.32</w:t>
            </w:r>
          </w:p>
        </w:tc>
        <w:tc>
          <w:tcPr>
            <w:tcW w:w="1329" w:type="dxa"/>
            <w:tcBorders>
              <w:top w:val="nil"/>
              <w:left w:val="nil"/>
              <w:bottom w:val="single" w:sz="4" w:space="0" w:color="auto"/>
              <w:right w:val="single" w:sz="4" w:space="0" w:color="auto"/>
            </w:tcBorders>
            <w:shd w:val="clear" w:color="auto" w:fill="auto"/>
            <w:vAlign w:val="center"/>
            <w:hideMark/>
          </w:tcPr>
          <w:p w14:paraId="4F5E47F5"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340.94</w:t>
            </w:r>
          </w:p>
        </w:tc>
        <w:tc>
          <w:tcPr>
            <w:tcW w:w="899" w:type="dxa"/>
            <w:tcBorders>
              <w:top w:val="nil"/>
              <w:left w:val="nil"/>
              <w:bottom w:val="single" w:sz="4" w:space="0" w:color="auto"/>
              <w:right w:val="single" w:sz="4" w:space="0" w:color="auto"/>
            </w:tcBorders>
            <w:shd w:val="clear" w:color="auto" w:fill="auto"/>
            <w:vAlign w:val="center"/>
            <w:hideMark/>
          </w:tcPr>
          <w:p w14:paraId="6EFB6CED"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1.06</w:t>
            </w:r>
          </w:p>
        </w:tc>
        <w:tc>
          <w:tcPr>
            <w:tcW w:w="1225" w:type="dxa"/>
            <w:tcBorders>
              <w:top w:val="nil"/>
              <w:left w:val="nil"/>
              <w:bottom w:val="single" w:sz="4" w:space="0" w:color="auto"/>
              <w:right w:val="single" w:sz="4" w:space="0" w:color="auto"/>
            </w:tcBorders>
            <w:shd w:val="clear" w:color="auto" w:fill="auto"/>
            <w:vAlign w:val="center"/>
            <w:hideMark/>
          </w:tcPr>
          <w:p w14:paraId="3E8EA1A8"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100.00</w:t>
            </w:r>
          </w:p>
        </w:tc>
      </w:tr>
      <w:tr w:rsidR="002504A0" w:rsidRPr="007377C1" w14:paraId="1B1F6BDB"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23DBF4CB" w14:textId="77777777" w:rsidR="002D4190" w:rsidRPr="007377C1" w:rsidRDefault="002D4190" w:rsidP="00A919D0">
            <w:pPr>
              <w:spacing w:after="0" w:line="240" w:lineRule="auto"/>
              <w:jc w:val="right"/>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432</w:t>
            </w:r>
          </w:p>
        </w:tc>
        <w:tc>
          <w:tcPr>
            <w:tcW w:w="1980" w:type="dxa"/>
            <w:tcBorders>
              <w:top w:val="nil"/>
              <w:left w:val="nil"/>
              <w:bottom w:val="single" w:sz="4" w:space="0" w:color="auto"/>
              <w:right w:val="single" w:sz="4" w:space="0" w:color="auto"/>
            </w:tcBorders>
            <w:shd w:val="clear" w:color="auto" w:fill="auto"/>
            <w:vAlign w:val="center"/>
            <w:hideMark/>
          </w:tcPr>
          <w:p w14:paraId="484AD5F4" w14:textId="6EAE2D72" w:rsidR="002D4190" w:rsidRPr="00310543" w:rsidRDefault="002D4190" w:rsidP="00A919D0">
            <w:pPr>
              <w:spacing w:after="0" w:line="240" w:lineRule="auto"/>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Contul curent in</w:t>
            </w:r>
            <w:r w:rsidR="0023770C" w:rsidRPr="00310543">
              <w:rPr>
                <w:rFonts w:asciiTheme="majorHAnsi" w:eastAsia="Times New Roman" w:hAnsiTheme="majorHAnsi" w:cstheme="majorHAnsi"/>
                <w:color w:val="000000"/>
                <w:sz w:val="14"/>
                <w:szCs w:val="14"/>
              </w:rPr>
              <w:t xml:space="preserve"> </w:t>
            </w:r>
            <w:r w:rsidRPr="00310543">
              <w:rPr>
                <w:rFonts w:asciiTheme="majorHAnsi" w:eastAsia="Times New Roman" w:hAnsiTheme="majorHAnsi" w:cstheme="majorHAnsi"/>
                <w:color w:val="000000"/>
                <w:sz w:val="14"/>
                <w:szCs w:val="14"/>
              </w:rPr>
              <w:t xml:space="preserve">afara sistemului trezorerial </w:t>
            </w:r>
          </w:p>
        </w:tc>
        <w:tc>
          <w:tcPr>
            <w:tcW w:w="1067" w:type="dxa"/>
            <w:tcBorders>
              <w:top w:val="nil"/>
              <w:left w:val="nil"/>
              <w:bottom w:val="single" w:sz="4" w:space="0" w:color="auto"/>
              <w:right w:val="single" w:sz="4" w:space="0" w:color="auto"/>
            </w:tcBorders>
            <w:shd w:val="clear" w:color="auto" w:fill="auto"/>
            <w:vAlign w:val="center"/>
            <w:hideMark/>
          </w:tcPr>
          <w:p w14:paraId="79FEDE8C"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3.3.2</w:t>
            </w:r>
          </w:p>
        </w:tc>
        <w:tc>
          <w:tcPr>
            <w:tcW w:w="1333" w:type="dxa"/>
            <w:tcBorders>
              <w:top w:val="nil"/>
              <w:left w:val="nil"/>
              <w:bottom w:val="single" w:sz="4" w:space="0" w:color="auto"/>
              <w:right w:val="single" w:sz="4" w:space="0" w:color="auto"/>
            </w:tcBorders>
            <w:shd w:val="clear" w:color="auto" w:fill="auto"/>
            <w:vAlign w:val="center"/>
            <w:hideMark/>
          </w:tcPr>
          <w:p w14:paraId="41AC8E68"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 </w:t>
            </w:r>
          </w:p>
        </w:tc>
        <w:tc>
          <w:tcPr>
            <w:tcW w:w="1420" w:type="dxa"/>
            <w:tcBorders>
              <w:top w:val="nil"/>
              <w:left w:val="nil"/>
              <w:bottom w:val="single" w:sz="4" w:space="0" w:color="auto"/>
              <w:right w:val="single" w:sz="4" w:space="0" w:color="auto"/>
            </w:tcBorders>
            <w:shd w:val="clear" w:color="auto" w:fill="auto"/>
            <w:vAlign w:val="center"/>
            <w:hideMark/>
          </w:tcPr>
          <w:p w14:paraId="13DFF4D7"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 </w:t>
            </w:r>
          </w:p>
        </w:tc>
        <w:tc>
          <w:tcPr>
            <w:tcW w:w="1329" w:type="dxa"/>
            <w:tcBorders>
              <w:top w:val="nil"/>
              <w:left w:val="nil"/>
              <w:bottom w:val="single" w:sz="4" w:space="0" w:color="auto"/>
              <w:right w:val="single" w:sz="4" w:space="0" w:color="auto"/>
            </w:tcBorders>
            <w:shd w:val="clear" w:color="auto" w:fill="auto"/>
            <w:vAlign w:val="center"/>
            <w:hideMark/>
          </w:tcPr>
          <w:p w14:paraId="11C09368"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0.00</w:t>
            </w:r>
          </w:p>
        </w:tc>
        <w:tc>
          <w:tcPr>
            <w:tcW w:w="899" w:type="dxa"/>
            <w:tcBorders>
              <w:top w:val="nil"/>
              <w:left w:val="nil"/>
              <w:bottom w:val="single" w:sz="4" w:space="0" w:color="auto"/>
              <w:right w:val="single" w:sz="4" w:space="0" w:color="auto"/>
            </w:tcBorders>
            <w:shd w:val="clear" w:color="auto" w:fill="auto"/>
            <w:vAlign w:val="center"/>
            <w:hideMark/>
          </w:tcPr>
          <w:p w14:paraId="23E3B235"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#DIV/0!</w:t>
            </w:r>
          </w:p>
        </w:tc>
        <w:tc>
          <w:tcPr>
            <w:tcW w:w="1225" w:type="dxa"/>
            <w:tcBorders>
              <w:top w:val="nil"/>
              <w:left w:val="nil"/>
              <w:bottom w:val="single" w:sz="4" w:space="0" w:color="auto"/>
              <w:right w:val="single" w:sz="4" w:space="0" w:color="auto"/>
            </w:tcBorders>
            <w:shd w:val="clear" w:color="auto" w:fill="auto"/>
            <w:vAlign w:val="center"/>
            <w:hideMark/>
          </w:tcPr>
          <w:p w14:paraId="71386249"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0.00</w:t>
            </w:r>
          </w:p>
        </w:tc>
      </w:tr>
      <w:tr w:rsidR="002504A0" w:rsidRPr="007377C1" w14:paraId="3B35BAF0"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1F79623D" w14:textId="77777777" w:rsidR="002D4190" w:rsidRPr="007377C1" w:rsidRDefault="002D4190" w:rsidP="00A919D0">
            <w:pPr>
              <w:spacing w:after="0" w:line="240" w:lineRule="auto"/>
              <w:jc w:val="right"/>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439</w:t>
            </w:r>
          </w:p>
        </w:tc>
        <w:tc>
          <w:tcPr>
            <w:tcW w:w="1980" w:type="dxa"/>
            <w:tcBorders>
              <w:top w:val="nil"/>
              <w:left w:val="nil"/>
              <w:bottom w:val="single" w:sz="4" w:space="0" w:color="auto"/>
              <w:right w:val="single" w:sz="4" w:space="0" w:color="auto"/>
            </w:tcBorders>
            <w:shd w:val="clear" w:color="auto" w:fill="auto"/>
            <w:vAlign w:val="center"/>
            <w:hideMark/>
          </w:tcPr>
          <w:p w14:paraId="0EBA820C" w14:textId="77777777" w:rsidR="002D4190" w:rsidRPr="00310543" w:rsidRDefault="002D4190" w:rsidP="00A919D0">
            <w:pPr>
              <w:spacing w:after="0" w:line="240" w:lineRule="auto"/>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 xml:space="preserve">Alte valori si mijloace banesti </w:t>
            </w:r>
          </w:p>
        </w:tc>
        <w:tc>
          <w:tcPr>
            <w:tcW w:w="1067" w:type="dxa"/>
            <w:tcBorders>
              <w:top w:val="nil"/>
              <w:left w:val="nil"/>
              <w:bottom w:val="single" w:sz="4" w:space="0" w:color="auto"/>
              <w:right w:val="single" w:sz="4" w:space="0" w:color="auto"/>
            </w:tcBorders>
            <w:shd w:val="clear" w:color="auto" w:fill="auto"/>
            <w:vAlign w:val="center"/>
            <w:hideMark/>
          </w:tcPr>
          <w:p w14:paraId="241BCF91"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3.3.7</w:t>
            </w:r>
          </w:p>
        </w:tc>
        <w:tc>
          <w:tcPr>
            <w:tcW w:w="1333" w:type="dxa"/>
            <w:tcBorders>
              <w:top w:val="nil"/>
              <w:left w:val="nil"/>
              <w:bottom w:val="single" w:sz="4" w:space="0" w:color="auto"/>
              <w:right w:val="single" w:sz="4" w:space="0" w:color="auto"/>
            </w:tcBorders>
            <w:shd w:val="clear" w:color="auto" w:fill="auto"/>
            <w:vAlign w:val="center"/>
            <w:hideMark/>
          </w:tcPr>
          <w:p w14:paraId="59F6B2E9"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 </w:t>
            </w:r>
          </w:p>
        </w:tc>
        <w:tc>
          <w:tcPr>
            <w:tcW w:w="1420" w:type="dxa"/>
            <w:tcBorders>
              <w:top w:val="nil"/>
              <w:left w:val="nil"/>
              <w:bottom w:val="single" w:sz="4" w:space="0" w:color="auto"/>
              <w:right w:val="single" w:sz="4" w:space="0" w:color="auto"/>
            </w:tcBorders>
            <w:shd w:val="clear" w:color="auto" w:fill="auto"/>
            <w:vAlign w:val="center"/>
            <w:hideMark/>
          </w:tcPr>
          <w:p w14:paraId="683A6830"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 </w:t>
            </w:r>
          </w:p>
        </w:tc>
        <w:tc>
          <w:tcPr>
            <w:tcW w:w="1329" w:type="dxa"/>
            <w:tcBorders>
              <w:top w:val="nil"/>
              <w:left w:val="nil"/>
              <w:bottom w:val="single" w:sz="4" w:space="0" w:color="auto"/>
              <w:right w:val="single" w:sz="4" w:space="0" w:color="auto"/>
            </w:tcBorders>
            <w:shd w:val="clear" w:color="auto" w:fill="auto"/>
            <w:vAlign w:val="center"/>
            <w:hideMark/>
          </w:tcPr>
          <w:p w14:paraId="23BBE796"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0.00</w:t>
            </w:r>
          </w:p>
        </w:tc>
        <w:tc>
          <w:tcPr>
            <w:tcW w:w="899" w:type="dxa"/>
            <w:tcBorders>
              <w:top w:val="nil"/>
              <w:left w:val="nil"/>
              <w:bottom w:val="single" w:sz="4" w:space="0" w:color="auto"/>
              <w:right w:val="single" w:sz="4" w:space="0" w:color="auto"/>
            </w:tcBorders>
            <w:shd w:val="clear" w:color="auto" w:fill="auto"/>
            <w:vAlign w:val="center"/>
            <w:hideMark/>
          </w:tcPr>
          <w:p w14:paraId="7AB0196A"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#DIV/0!</w:t>
            </w:r>
          </w:p>
        </w:tc>
        <w:tc>
          <w:tcPr>
            <w:tcW w:w="1225" w:type="dxa"/>
            <w:tcBorders>
              <w:top w:val="nil"/>
              <w:left w:val="nil"/>
              <w:bottom w:val="single" w:sz="4" w:space="0" w:color="auto"/>
              <w:right w:val="single" w:sz="4" w:space="0" w:color="auto"/>
            </w:tcBorders>
            <w:shd w:val="clear" w:color="auto" w:fill="auto"/>
            <w:vAlign w:val="center"/>
            <w:hideMark/>
          </w:tcPr>
          <w:p w14:paraId="50CBF2FD"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0.00</w:t>
            </w:r>
          </w:p>
        </w:tc>
      </w:tr>
      <w:tr w:rsidR="002504A0" w:rsidRPr="007377C1" w14:paraId="24DABF1A"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175159AA"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w:t>
            </w:r>
          </w:p>
        </w:tc>
        <w:tc>
          <w:tcPr>
            <w:tcW w:w="1980" w:type="dxa"/>
            <w:tcBorders>
              <w:top w:val="nil"/>
              <w:left w:val="nil"/>
              <w:bottom w:val="single" w:sz="4" w:space="0" w:color="auto"/>
              <w:right w:val="single" w:sz="4" w:space="0" w:color="auto"/>
            </w:tcBorders>
            <w:shd w:val="clear" w:color="auto" w:fill="auto"/>
            <w:vAlign w:val="center"/>
            <w:hideMark/>
          </w:tcPr>
          <w:p w14:paraId="26E98562" w14:textId="77777777" w:rsidR="002D4190" w:rsidRPr="007377C1" w:rsidRDefault="002D4190" w:rsidP="00A919D0">
            <w:pPr>
              <w:spacing w:after="0" w:line="240" w:lineRule="auto"/>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Total mijloace banesti</w:t>
            </w:r>
          </w:p>
        </w:tc>
        <w:tc>
          <w:tcPr>
            <w:tcW w:w="1067" w:type="dxa"/>
            <w:tcBorders>
              <w:top w:val="nil"/>
              <w:left w:val="nil"/>
              <w:bottom w:val="single" w:sz="4" w:space="0" w:color="auto"/>
              <w:right w:val="single" w:sz="4" w:space="0" w:color="auto"/>
            </w:tcBorders>
            <w:shd w:val="clear" w:color="auto" w:fill="auto"/>
            <w:vAlign w:val="center"/>
            <w:hideMark/>
          </w:tcPr>
          <w:p w14:paraId="67AEC409"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3.3.999</w:t>
            </w:r>
          </w:p>
        </w:tc>
        <w:tc>
          <w:tcPr>
            <w:tcW w:w="1333" w:type="dxa"/>
            <w:tcBorders>
              <w:top w:val="nil"/>
              <w:left w:val="nil"/>
              <w:bottom w:val="single" w:sz="4" w:space="0" w:color="auto"/>
              <w:right w:val="single" w:sz="4" w:space="0" w:color="auto"/>
            </w:tcBorders>
            <w:shd w:val="clear" w:color="auto" w:fill="auto"/>
            <w:vAlign w:val="center"/>
            <w:hideMark/>
          </w:tcPr>
          <w:p w14:paraId="36A37964"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5,525.38</w:t>
            </w:r>
          </w:p>
        </w:tc>
        <w:tc>
          <w:tcPr>
            <w:tcW w:w="1420" w:type="dxa"/>
            <w:tcBorders>
              <w:top w:val="nil"/>
              <w:left w:val="nil"/>
              <w:bottom w:val="single" w:sz="4" w:space="0" w:color="auto"/>
              <w:right w:val="single" w:sz="4" w:space="0" w:color="auto"/>
            </w:tcBorders>
            <w:shd w:val="clear" w:color="auto" w:fill="auto"/>
            <w:vAlign w:val="center"/>
            <w:hideMark/>
          </w:tcPr>
          <w:p w14:paraId="3874CF4A"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5,866.32</w:t>
            </w:r>
          </w:p>
        </w:tc>
        <w:tc>
          <w:tcPr>
            <w:tcW w:w="1329" w:type="dxa"/>
            <w:tcBorders>
              <w:top w:val="nil"/>
              <w:left w:val="nil"/>
              <w:bottom w:val="single" w:sz="4" w:space="0" w:color="auto"/>
              <w:right w:val="single" w:sz="4" w:space="0" w:color="auto"/>
            </w:tcBorders>
            <w:shd w:val="clear" w:color="auto" w:fill="auto"/>
            <w:vAlign w:val="center"/>
            <w:hideMark/>
          </w:tcPr>
          <w:p w14:paraId="74411B2D"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340.94</w:t>
            </w:r>
          </w:p>
        </w:tc>
        <w:tc>
          <w:tcPr>
            <w:tcW w:w="899" w:type="dxa"/>
            <w:tcBorders>
              <w:top w:val="nil"/>
              <w:left w:val="nil"/>
              <w:bottom w:val="single" w:sz="4" w:space="0" w:color="auto"/>
              <w:right w:val="single" w:sz="4" w:space="0" w:color="auto"/>
            </w:tcBorders>
            <w:shd w:val="clear" w:color="auto" w:fill="auto"/>
            <w:vAlign w:val="center"/>
            <w:hideMark/>
          </w:tcPr>
          <w:p w14:paraId="00BC90A0"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 </w:t>
            </w:r>
          </w:p>
        </w:tc>
        <w:tc>
          <w:tcPr>
            <w:tcW w:w="1225" w:type="dxa"/>
            <w:tcBorders>
              <w:top w:val="nil"/>
              <w:left w:val="nil"/>
              <w:bottom w:val="single" w:sz="4" w:space="0" w:color="auto"/>
              <w:right w:val="single" w:sz="4" w:space="0" w:color="auto"/>
            </w:tcBorders>
            <w:shd w:val="clear" w:color="auto" w:fill="auto"/>
            <w:vAlign w:val="center"/>
            <w:hideMark/>
          </w:tcPr>
          <w:p w14:paraId="5D050697"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100.00</w:t>
            </w:r>
          </w:p>
        </w:tc>
      </w:tr>
      <w:tr w:rsidR="002504A0" w:rsidRPr="007377C1" w14:paraId="54872CE8"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76E20B21" w14:textId="77777777" w:rsidR="002D4190" w:rsidRPr="007377C1" w:rsidRDefault="002D4190" w:rsidP="00A919D0">
            <w:pPr>
              <w:spacing w:after="0" w:line="240" w:lineRule="auto"/>
              <w:jc w:val="right"/>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47</w:t>
            </w:r>
          </w:p>
        </w:tc>
        <w:tc>
          <w:tcPr>
            <w:tcW w:w="1980" w:type="dxa"/>
            <w:tcBorders>
              <w:top w:val="nil"/>
              <w:left w:val="nil"/>
              <w:bottom w:val="single" w:sz="4" w:space="0" w:color="auto"/>
              <w:right w:val="single" w:sz="4" w:space="0" w:color="auto"/>
            </w:tcBorders>
            <w:shd w:val="clear" w:color="auto" w:fill="auto"/>
            <w:vAlign w:val="center"/>
            <w:hideMark/>
          </w:tcPr>
          <w:p w14:paraId="58D1E427" w14:textId="77777777" w:rsidR="002D4190" w:rsidRPr="00310543" w:rsidRDefault="002D4190" w:rsidP="00A919D0">
            <w:pPr>
              <w:spacing w:after="0" w:line="240" w:lineRule="auto"/>
              <w:jc w:val="center"/>
              <w:rPr>
                <w:rFonts w:asciiTheme="majorHAnsi" w:eastAsia="Times New Roman" w:hAnsiTheme="majorHAnsi" w:cstheme="majorHAnsi"/>
                <w:b/>
                <w:bCs/>
                <w:color w:val="000000"/>
                <w:sz w:val="14"/>
                <w:szCs w:val="14"/>
              </w:rPr>
            </w:pPr>
            <w:r w:rsidRPr="00310543">
              <w:rPr>
                <w:rFonts w:asciiTheme="majorHAnsi" w:eastAsia="Times New Roman" w:hAnsiTheme="majorHAnsi" w:cstheme="majorHAnsi"/>
                <w:b/>
                <w:bCs/>
                <w:color w:val="000000"/>
                <w:sz w:val="14"/>
                <w:szCs w:val="14"/>
              </w:rPr>
              <w:t xml:space="preserve">Imprumuturi recreditate institutiilor nefinanciare si financiare </w:t>
            </w:r>
          </w:p>
        </w:tc>
        <w:tc>
          <w:tcPr>
            <w:tcW w:w="1067" w:type="dxa"/>
            <w:tcBorders>
              <w:top w:val="nil"/>
              <w:left w:val="nil"/>
              <w:bottom w:val="single" w:sz="4" w:space="0" w:color="auto"/>
              <w:right w:val="single" w:sz="4" w:space="0" w:color="auto"/>
            </w:tcBorders>
            <w:shd w:val="clear" w:color="auto" w:fill="auto"/>
            <w:vAlign w:val="center"/>
            <w:hideMark/>
          </w:tcPr>
          <w:p w14:paraId="072A8D0E"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3.7</w:t>
            </w:r>
          </w:p>
        </w:tc>
        <w:tc>
          <w:tcPr>
            <w:tcW w:w="1333" w:type="dxa"/>
            <w:tcBorders>
              <w:top w:val="nil"/>
              <w:left w:val="nil"/>
              <w:bottom w:val="single" w:sz="4" w:space="0" w:color="auto"/>
              <w:right w:val="single" w:sz="4" w:space="0" w:color="auto"/>
            </w:tcBorders>
            <w:shd w:val="clear" w:color="auto" w:fill="auto"/>
            <w:vAlign w:val="center"/>
            <w:hideMark/>
          </w:tcPr>
          <w:p w14:paraId="0672003F"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X</w:t>
            </w:r>
          </w:p>
        </w:tc>
        <w:tc>
          <w:tcPr>
            <w:tcW w:w="1420" w:type="dxa"/>
            <w:tcBorders>
              <w:top w:val="nil"/>
              <w:left w:val="nil"/>
              <w:bottom w:val="single" w:sz="4" w:space="0" w:color="auto"/>
              <w:right w:val="single" w:sz="4" w:space="0" w:color="auto"/>
            </w:tcBorders>
            <w:shd w:val="clear" w:color="auto" w:fill="auto"/>
            <w:vAlign w:val="center"/>
            <w:hideMark/>
          </w:tcPr>
          <w:p w14:paraId="5E80202A"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X</w:t>
            </w:r>
          </w:p>
        </w:tc>
        <w:tc>
          <w:tcPr>
            <w:tcW w:w="1329" w:type="dxa"/>
            <w:tcBorders>
              <w:top w:val="nil"/>
              <w:left w:val="nil"/>
              <w:bottom w:val="single" w:sz="4" w:space="0" w:color="auto"/>
              <w:right w:val="single" w:sz="4" w:space="0" w:color="auto"/>
            </w:tcBorders>
            <w:shd w:val="clear" w:color="auto" w:fill="auto"/>
            <w:vAlign w:val="center"/>
            <w:hideMark/>
          </w:tcPr>
          <w:p w14:paraId="745EDCB2"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X</w:t>
            </w:r>
          </w:p>
        </w:tc>
        <w:tc>
          <w:tcPr>
            <w:tcW w:w="899" w:type="dxa"/>
            <w:tcBorders>
              <w:top w:val="nil"/>
              <w:left w:val="nil"/>
              <w:bottom w:val="single" w:sz="4" w:space="0" w:color="auto"/>
              <w:right w:val="single" w:sz="4" w:space="0" w:color="auto"/>
            </w:tcBorders>
            <w:shd w:val="clear" w:color="auto" w:fill="auto"/>
            <w:vAlign w:val="center"/>
            <w:hideMark/>
          </w:tcPr>
          <w:p w14:paraId="76459903"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X</w:t>
            </w:r>
          </w:p>
        </w:tc>
        <w:tc>
          <w:tcPr>
            <w:tcW w:w="1225" w:type="dxa"/>
            <w:tcBorders>
              <w:top w:val="nil"/>
              <w:left w:val="nil"/>
              <w:bottom w:val="single" w:sz="4" w:space="0" w:color="auto"/>
              <w:right w:val="single" w:sz="4" w:space="0" w:color="auto"/>
            </w:tcBorders>
            <w:shd w:val="clear" w:color="auto" w:fill="auto"/>
            <w:vAlign w:val="center"/>
            <w:hideMark/>
          </w:tcPr>
          <w:p w14:paraId="670C0E22"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X</w:t>
            </w:r>
          </w:p>
        </w:tc>
      </w:tr>
      <w:tr w:rsidR="002504A0" w:rsidRPr="007377C1" w14:paraId="2B7ACD8E"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60D2921A" w14:textId="77777777" w:rsidR="002D4190" w:rsidRPr="007377C1" w:rsidRDefault="002D4190" w:rsidP="00A919D0">
            <w:pPr>
              <w:spacing w:after="0" w:line="240" w:lineRule="auto"/>
              <w:jc w:val="right"/>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471</w:t>
            </w:r>
          </w:p>
        </w:tc>
        <w:tc>
          <w:tcPr>
            <w:tcW w:w="1980" w:type="dxa"/>
            <w:tcBorders>
              <w:top w:val="nil"/>
              <w:left w:val="nil"/>
              <w:bottom w:val="single" w:sz="4" w:space="0" w:color="auto"/>
              <w:right w:val="single" w:sz="4" w:space="0" w:color="auto"/>
            </w:tcBorders>
            <w:shd w:val="clear" w:color="auto" w:fill="auto"/>
            <w:vAlign w:val="center"/>
            <w:hideMark/>
          </w:tcPr>
          <w:p w14:paraId="093BD6C6" w14:textId="77777777" w:rsidR="002D4190" w:rsidRPr="007377C1" w:rsidRDefault="002D4190" w:rsidP="00A919D0">
            <w:pPr>
              <w:spacing w:after="0" w:line="240" w:lineRule="auto"/>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Imprumuturi recreditate institutiilor nefinanciare</w:t>
            </w:r>
          </w:p>
        </w:tc>
        <w:tc>
          <w:tcPr>
            <w:tcW w:w="1067" w:type="dxa"/>
            <w:tcBorders>
              <w:top w:val="nil"/>
              <w:left w:val="nil"/>
              <w:bottom w:val="single" w:sz="4" w:space="0" w:color="auto"/>
              <w:right w:val="single" w:sz="4" w:space="0" w:color="auto"/>
            </w:tcBorders>
            <w:shd w:val="clear" w:color="auto" w:fill="auto"/>
            <w:vAlign w:val="center"/>
            <w:hideMark/>
          </w:tcPr>
          <w:p w14:paraId="57AB2FE9"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3.7.1</w:t>
            </w:r>
          </w:p>
        </w:tc>
        <w:tc>
          <w:tcPr>
            <w:tcW w:w="1333" w:type="dxa"/>
            <w:tcBorders>
              <w:top w:val="nil"/>
              <w:left w:val="nil"/>
              <w:bottom w:val="single" w:sz="4" w:space="0" w:color="auto"/>
              <w:right w:val="single" w:sz="4" w:space="0" w:color="auto"/>
            </w:tcBorders>
            <w:shd w:val="clear" w:color="auto" w:fill="auto"/>
            <w:vAlign w:val="center"/>
            <w:hideMark/>
          </w:tcPr>
          <w:p w14:paraId="5D59F082"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0.00</w:t>
            </w:r>
          </w:p>
        </w:tc>
        <w:tc>
          <w:tcPr>
            <w:tcW w:w="1420" w:type="dxa"/>
            <w:tcBorders>
              <w:top w:val="nil"/>
              <w:left w:val="nil"/>
              <w:bottom w:val="single" w:sz="4" w:space="0" w:color="auto"/>
              <w:right w:val="single" w:sz="4" w:space="0" w:color="auto"/>
            </w:tcBorders>
            <w:shd w:val="clear" w:color="auto" w:fill="auto"/>
            <w:vAlign w:val="center"/>
            <w:hideMark/>
          </w:tcPr>
          <w:p w14:paraId="5E6C9686"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 </w:t>
            </w:r>
          </w:p>
        </w:tc>
        <w:tc>
          <w:tcPr>
            <w:tcW w:w="1329" w:type="dxa"/>
            <w:tcBorders>
              <w:top w:val="nil"/>
              <w:left w:val="nil"/>
              <w:bottom w:val="single" w:sz="4" w:space="0" w:color="auto"/>
              <w:right w:val="single" w:sz="4" w:space="0" w:color="auto"/>
            </w:tcBorders>
            <w:shd w:val="clear" w:color="auto" w:fill="auto"/>
            <w:vAlign w:val="center"/>
            <w:hideMark/>
          </w:tcPr>
          <w:p w14:paraId="06D770B8"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0.00</w:t>
            </w:r>
          </w:p>
        </w:tc>
        <w:tc>
          <w:tcPr>
            <w:tcW w:w="899" w:type="dxa"/>
            <w:tcBorders>
              <w:top w:val="nil"/>
              <w:left w:val="nil"/>
              <w:bottom w:val="single" w:sz="4" w:space="0" w:color="auto"/>
              <w:right w:val="single" w:sz="4" w:space="0" w:color="auto"/>
            </w:tcBorders>
            <w:shd w:val="clear" w:color="auto" w:fill="auto"/>
            <w:vAlign w:val="center"/>
            <w:hideMark/>
          </w:tcPr>
          <w:p w14:paraId="120BF4C0"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 </w:t>
            </w:r>
          </w:p>
        </w:tc>
        <w:tc>
          <w:tcPr>
            <w:tcW w:w="1225" w:type="dxa"/>
            <w:tcBorders>
              <w:top w:val="nil"/>
              <w:left w:val="nil"/>
              <w:bottom w:val="single" w:sz="4" w:space="0" w:color="auto"/>
              <w:right w:val="single" w:sz="4" w:space="0" w:color="auto"/>
            </w:tcBorders>
            <w:shd w:val="clear" w:color="auto" w:fill="auto"/>
            <w:vAlign w:val="center"/>
            <w:hideMark/>
          </w:tcPr>
          <w:p w14:paraId="6FB91C2D"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#DIV/0!</w:t>
            </w:r>
          </w:p>
        </w:tc>
      </w:tr>
      <w:tr w:rsidR="002504A0" w:rsidRPr="007377C1" w14:paraId="11F2576A"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212C86F2" w14:textId="77777777" w:rsidR="002D4190" w:rsidRPr="007377C1" w:rsidRDefault="002D4190" w:rsidP="00A919D0">
            <w:pPr>
              <w:spacing w:after="0" w:line="240" w:lineRule="auto"/>
              <w:jc w:val="right"/>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472</w:t>
            </w:r>
          </w:p>
        </w:tc>
        <w:tc>
          <w:tcPr>
            <w:tcW w:w="1980" w:type="dxa"/>
            <w:tcBorders>
              <w:top w:val="nil"/>
              <w:left w:val="nil"/>
              <w:bottom w:val="single" w:sz="4" w:space="0" w:color="auto"/>
              <w:right w:val="single" w:sz="4" w:space="0" w:color="auto"/>
            </w:tcBorders>
            <w:shd w:val="clear" w:color="auto" w:fill="auto"/>
            <w:vAlign w:val="center"/>
            <w:hideMark/>
          </w:tcPr>
          <w:p w14:paraId="4441BAE5" w14:textId="77777777" w:rsidR="002D4190" w:rsidRPr="00310543" w:rsidRDefault="002D4190" w:rsidP="00A919D0">
            <w:pPr>
              <w:spacing w:after="0" w:line="240" w:lineRule="auto"/>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 xml:space="preserve">Imprumuturi recreditate institutiilor nefinanciare si financiare </w:t>
            </w:r>
          </w:p>
        </w:tc>
        <w:tc>
          <w:tcPr>
            <w:tcW w:w="1067" w:type="dxa"/>
            <w:tcBorders>
              <w:top w:val="nil"/>
              <w:left w:val="nil"/>
              <w:bottom w:val="single" w:sz="4" w:space="0" w:color="auto"/>
              <w:right w:val="single" w:sz="4" w:space="0" w:color="auto"/>
            </w:tcBorders>
            <w:shd w:val="clear" w:color="auto" w:fill="auto"/>
            <w:vAlign w:val="center"/>
            <w:hideMark/>
          </w:tcPr>
          <w:p w14:paraId="28ABB9E3"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3.7.2</w:t>
            </w:r>
          </w:p>
        </w:tc>
        <w:tc>
          <w:tcPr>
            <w:tcW w:w="1333" w:type="dxa"/>
            <w:tcBorders>
              <w:top w:val="nil"/>
              <w:left w:val="nil"/>
              <w:bottom w:val="single" w:sz="4" w:space="0" w:color="auto"/>
              <w:right w:val="single" w:sz="4" w:space="0" w:color="auto"/>
            </w:tcBorders>
            <w:shd w:val="clear" w:color="auto" w:fill="auto"/>
            <w:vAlign w:val="center"/>
            <w:hideMark/>
          </w:tcPr>
          <w:p w14:paraId="5F06F302"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0.00</w:t>
            </w:r>
          </w:p>
        </w:tc>
        <w:tc>
          <w:tcPr>
            <w:tcW w:w="1420" w:type="dxa"/>
            <w:tcBorders>
              <w:top w:val="nil"/>
              <w:left w:val="nil"/>
              <w:bottom w:val="single" w:sz="4" w:space="0" w:color="auto"/>
              <w:right w:val="single" w:sz="4" w:space="0" w:color="auto"/>
            </w:tcBorders>
            <w:shd w:val="clear" w:color="auto" w:fill="auto"/>
            <w:vAlign w:val="center"/>
            <w:hideMark/>
          </w:tcPr>
          <w:p w14:paraId="28A580C0"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 </w:t>
            </w:r>
          </w:p>
        </w:tc>
        <w:tc>
          <w:tcPr>
            <w:tcW w:w="1329" w:type="dxa"/>
            <w:tcBorders>
              <w:top w:val="nil"/>
              <w:left w:val="nil"/>
              <w:bottom w:val="single" w:sz="4" w:space="0" w:color="auto"/>
              <w:right w:val="single" w:sz="4" w:space="0" w:color="auto"/>
            </w:tcBorders>
            <w:shd w:val="clear" w:color="auto" w:fill="auto"/>
            <w:vAlign w:val="center"/>
            <w:hideMark/>
          </w:tcPr>
          <w:p w14:paraId="7049043D"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0.00</w:t>
            </w:r>
          </w:p>
        </w:tc>
        <w:tc>
          <w:tcPr>
            <w:tcW w:w="899" w:type="dxa"/>
            <w:tcBorders>
              <w:top w:val="nil"/>
              <w:left w:val="nil"/>
              <w:bottom w:val="single" w:sz="4" w:space="0" w:color="auto"/>
              <w:right w:val="single" w:sz="4" w:space="0" w:color="auto"/>
            </w:tcBorders>
            <w:shd w:val="clear" w:color="auto" w:fill="auto"/>
            <w:vAlign w:val="center"/>
            <w:hideMark/>
          </w:tcPr>
          <w:p w14:paraId="3C3484BB"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 </w:t>
            </w:r>
          </w:p>
        </w:tc>
        <w:tc>
          <w:tcPr>
            <w:tcW w:w="1225" w:type="dxa"/>
            <w:tcBorders>
              <w:top w:val="nil"/>
              <w:left w:val="nil"/>
              <w:bottom w:val="single" w:sz="4" w:space="0" w:color="auto"/>
              <w:right w:val="single" w:sz="4" w:space="0" w:color="auto"/>
            </w:tcBorders>
            <w:shd w:val="clear" w:color="auto" w:fill="auto"/>
            <w:vAlign w:val="center"/>
            <w:hideMark/>
          </w:tcPr>
          <w:p w14:paraId="45D4DB6A"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#DIV/0!</w:t>
            </w:r>
          </w:p>
        </w:tc>
      </w:tr>
      <w:tr w:rsidR="002504A0" w:rsidRPr="007377C1" w14:paraId="6BF88FAC"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1910322F"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w:t>
            </w:r>
          </w:p>
        </w:tc>
        <w:tc>
          <w:tcPr>
            <w:tcW w:w="1980" w:type="dxa"/>
            <w:tcBorders>
              <w:top w:val="nil"/>
              <w:left w:val="nil"/>
              <w:bottom w:val="single" w:sz="4" w:space="0" w:color="auto"/>
              <w:right w:val="single" w:sz="4" w:space="0" w:color="auto"/>
            </w:tcBorders>
            <w:shd w:val="clear" w:color="auto" w:fill="auto"/>
            <w:vAlign w:val="center"/>
            <w:hideMark/>
          </w:tcPr>
          <w:p w14:paraId="1D620327" w14:textId="77777777" w:rsidR="002D4190" w:rsidRPr="00310543" w:rsidRDefault="002D4190" w:rsidP="00A919D0">
            <w:pPr>
              <w:spacing w:after="0" w:line="240" w:lineRule="auto"/>
              <w:rPr>
                <w:rFonts w:asciiTheme="majorHAnsi" w:eastAsia="Times New Roman" w:hAnsiTheme="majorHAnsi" w:cstheme="majorHAnsi"/>
                <w:b/>
                <w:bCs/>
                <w:color w:val="000000"/>
                <w:sz w:val="14"/>
                <w:szCs w:val="14"/>
              </w:rPr>
            </w:pPr>
            <w:r w:rsidRPr="00310543">
              <w:rPr>
                <w:rFonts w:asciiTheme="majorHAnsi" w:eastAsia="Times New Roman" w:hAnsiTheme="majorHAnsi" w:cstheme="majorHAnsi"/>
                <w:b/>
                <w:bCs/>
                <w:color w:val="000000"/>
                <w:sz w:val="14"/>
                <w:szCs w:val="14"/>
              </w:rPr>
              <w:t xml:space="preserve">Total imprumuturi recreditate institutiilor nefinanciare si financiare </w:t>
            </w:r>
          </w:p>
        </w:tc>
        <w:tc>
          <w:tcPr>
            <w:tcW w:w="1067" w:type="dxa"/>
            <w:tcBorders>
              <w:top w:val="nil"/>
              <w:left w:val="nil"/>
              <w:bottom w:val="single" w:sz="4" w:space="0" w:color="auto"/>
              <w:right w:val="single" w:sz="4" w:space="0" w:color="auto"/>
            </w:tcBorders>
            <w:shd w:val="clear" w:color="auto" w:fill="auto"/>
            <w:vAlign w:val="center"/>
            <w:hideMark/>
          </w:tcPr>
          <w:p w14:paraId="541FACFC"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3.7.999</w:t>
            </w:r>
          </w:p>
        </w:tc>
        <w:tc>
          <w:tcPr>
            <w:tcW w:w="1333" w:type="dxa"/>
            <w:tcBorders>
              <w:top w:val="nil"/>
              <w:left w:val="nil"/>
              <w:bottom w:val="single" w:sz="4" w:space="0" w:color="auto"/>
              <w:right w:val="single" w:sz="4" w:space="0" w:color="auto"/>
            </w:tcBorders>
            <w:shd w:val="clear" w:color="auto" w:fill="auto"/>
            <w:vAlign w:val="center"/>
            <w:hideMark/>
          </w:tcPr>
          <w:p w14:paraId="5E3C13C4"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0.00</w:t>
            </w:r>
          </w:p>
        </w:tc>
        <w:tc>
          <w:tcPr>
            <w:tcW w:w="1420" w:type="dxa"/>
            <w:tcBorders>
              <w:top w:val="nil"/>
              <w:left w:val="nil"/>
              <w:bottom w:val="single" w:sz="4" w:space="0" w:color="auto"/>
              <w:right w:val="single" w:sz="4" w:space="0" w:color="auto"/>
            </w:tcBorders>
            <w:shd w:val="clear" w:color="auto" w:fill="auto"/>
            <w:vAlign w:val="center"/>
            <w:hideMark/>
          </w:tcPr>
          <w:p w14:paraId="41CF2656"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0.00</w:t>
            </w:r>
          </w:p>
        </w:tc>
        <w:tc>
          <w:tcPr>
            <w:tcW w:w="1329" w:type="dxa"/>
            <w:tcBorders>
              <w:top w:val="nil"/>
              <w:left w:val="nil"/>
              <w:bottom w:val="single" w:sz="4" w:space="0" w:color="auto"/>
              <w:right w:val="single" w:sz="4" w:space="0" w:color="auto"/>
            </w:tcBorders>
            <w:shd w:val="clear" w:color="auto" w:fill="auto"/>
            <w:vAlign w:val="center"/>
            <w:hideMark/>
          </w:tcPr>
          <w:p w14:paraId="42FE8CCE"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0.00</w:t>
            </w:r>
          </w:p>
        </w:tc>
        <w:tc>
          <w:tcPr>
            <w:tcW w:w="899" w:type="dxa"/>
            <w:tcBorders>
              <w:top w:val="nil"/>
              <w:left w:val="nil"/>
              <w:bottom w:val="single" w:sz="4" w:space="0" w:color="auto"/>
              <w:right w:val="single" w:sz="4" w:space="0" w:color="auto"/>
            </w:tcBorders>
            <w:shd w:val="clear" w:color="auto" w:fill="auto"/>
            <w:vAlign w:val="center"/>
            <w:hideMark/>
          </w:tcPr>
          <w:p w14:paraId="3A6C9354"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 </w:t>
            </w:r>
          </w:p>
        </w:tc>
        <w:tc>
          <w:tcPr>
            <w:tcW w:w="1225" w:type="dxa"/>
            <w:tcBorders>
              <w:top w:val="nil"/>
              <w:left w:val="nil"/>
              <w:bottom w:val="single" w:sz="4" w:space="0" w:color="auto"/>
              <w:right w:val="single" w:sz="4" w:space="0" w:color="auto"/>
            </w:tcBorders>
            <w:shd w:val="clear" w:color="auto" w:fill="auto"/>
            <w:vAlign w:val="center"/>
            <w:hideMark/>
          </w:tcPr>
          <w:p w14:paraId="725CC4D8"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#DIV/0!</w:t>
            </w:r>
          </w:p>
        </w:tc>
      </w:tr>
      <w:tr w:rsidR="002504A0" w:rsidRPr="007377C1" w14:paraId="47239AB5"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39ACA768" w14:textId="77777777" w:rsidR="002D4190" w:rsidRPr="007377C1" w:rsidRDefault="002D4190" w:rsidP="00A919D0">
            <w:pPr>
              <w:spacing w:after="0" w:line="240" w:lineRule="auto"/>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c>
          <w:tcPr>
            <w:tcW w:w="1980" w:type="dxa"/>
            <w:tcBorders>
              <w:top w:val="nil"/>
              <w:left w:val="nil"/>
              <w:bottom w:val="single" w:sz="4" w:space="0" w:color="auto"/>
              <w:right w:val="single" w:sz="4" w:space="0" w:color="auto"/>
            </w:tcBorders>
            <w:shd w:val="clear" w:color="auto" w:fill="auto"/>
            <w:vAlign w:val="center"/>
            <w:hideMark/>
          </w:tcPr>
          <w:p w14:paraId="2F9F063E"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xml:space="preserve">Total Active financiare </w:t>
            </w:r>
          </w:p>
        </w:tc>
        <w:tc>
          <w:tcPr>
            <w:tcW w:w="1067" w:type="dxa"/>
            <w:tcBorders>
              <w:top w:val="nil"/>
              <w:left w:val="nil"/>
              <w:bottom w:val="single" w:sz="4" w:space="0" w:color="auto"/>
              <w:right w:val="single" w:sz="4" w:space="0" w:color="auto"/>
            </w:tcBorders>
            <w:shd w:val="clear" w:color="auto" w:fill="auto"/>
            <w:vAlign w:val="center"/>
            <w:hideMark/>
          </w:tcPr>
          <w:p w14:paraId="02BF3A9D"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4</w:t>
            </w:r>
          </w:p>
        </w:tc>
        <w:tc>
          <w:tcPr>
            <w:tcW w:w="1333" w:type="dxa"/>
            <w:tcBorders>
              <w:top w:val="nil"/>
              <w:left w:val="nil"/>
              <w:bottom w:val="single" w:sz="4" w:space="0" w:color="auto"/>
              <w:right w:val="single" w:sz="4" w:space="0" w:color="auto"/>
            </w:tcBorders>
            <w:shd w:val="clear" w:color="auto" w:fill="auto"/>
            <w:vAlign w:val="center"/>
            <w:hideMark/>
          </w:tcPr>
          <w:p w14:paraId="7D385473"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46,840.32</w:t>
            </w:r>
          </w:p>
        </w:tc>
        <w:tc>
          <w:tcPr>
            <w:tcW w:w="1420" w:type="dxa"/>
            <w:tcBorders>
              <w:top w:val="nil"/>
              <w:left w:val="nil"/>
              <w:bottom w:val="single" w:sz="4" w:space="0" w:color="auto"/>
              <w:right w:val="single" w:sz="4" w:space="0" w:color="auto"/>
            </w:tcBorders>
            <w:shd w:val="clear" w:color="auto" w:fill="auto"/>
            <w:vAlign w:val="center"/>
            <w:hideMark/>
          </w:tcPr>
          <w:p w14:paraId="750CC18D"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46,632.00</w:t>
            </w:r>
          </w:p>
        </w:tc>
        <w:tc>
          <w:tcPr>
            <w:tcW w:w="1329" w:type="dxa"/>
            <w:tcBorders>
              <w:top w:val="nil"/>
              <w:left w:val="nil"/>
              <w:bottom w:val="single" w:sz="4" w:space="0" w:color="auto"/>
              <w:right w:val="single" w:sz="4" w:space="0" w:color="auto"/>
            </w:tcBorders>
            <w:shd w:val="clear" w:color="auto" w:fill="auto"/>
            <w:vAlign w:val="center"/>
            <w:hideMark/>
          </w:tcPr>
          <w:p w14:paraId="056A4639"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-208.31</w:t>
            </w:r>
          </w:p>
        </w:tc>
        <w:tc>
          <w:tcPr>
            <w:tcW w:w="899" w:type="dxa"/>
            <w:tcBorders>
              <w:top w:val="nil"/>
              <w:left w:val="nil"/>
              <w:bottom w:val="single" w:sz="4" w:space="0" w:color="auto"/>
              <w:right w:val="single" w:sz="4" w:space="0" w:color="auto"/>
            </w:tcBorders>
            <w:shd w:val="clear" w:color="auto" w:fill="auto"/>
            <w:vAlign w:val="center"/>
            <w:hideMark/>
          </w:tcPr>
          <w:p w14:paraId="59149FE5"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 </w:t>
            </w:r>
          </w:p>
        </w:tc>
        <w:tc>
          <w:tcPr>
            <w:tcW w:w="1225" w:type="dxa"/>
            <w:tcBorders>
              <w:top w:val="nil"/>
              <w:left w:val="nil"/>
              <w:bottom w:val="single" w:sz="4" w:space="0" w:color="auto"/>
              <w:right w:val="single" w:sz="4" w:space="0" w:color="auto"/>
            </w:tcBorders>
            <w:shd w:val="clear" w:color="auto" w:fill="auto"/>
            <w:vAlign w:val="center"/>
            <w:hideMark/>
          </w:tcPr>
          <w:p w14:paraId="0746EDF6"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w:t>
            </w:r>
          </w:p>
        </w:tc>
      </w:tr>
      <w:tr w:rsidR="002504A0" w:rsidRPr="007377C1" w14:paraId="2305B0EE"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3BF2EF44" w14:textId="77777777" w:rsidR="002D4190" w:rsidRPr="007377C1" w:rsidRDefault="002D4190" w:rsidP="00A919D0">
            <w:pPr>
              <w:spacing w:after="0" w:line="240" w:lineRule="auto"/>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c>
          <w:tcPr>
            <w:tcW w:w="1980" w:type="dxa"/>
            <w:tcBorders>
              <w:top w:val="nil"/>
              <w:left w:val="nil"/>
              <w:bottom w:val="single" w:sz="4" w:space="0" w:color="auto"/>
              <w:right w:val="single" w:sz="4" w:space="0" w:color="auto"/>
            </w:tcBorders>
            <w:shd w:val="clear" w:color="auto" w:fill="auto"/>
            <w:vAlign w:val="center"/>
            <w:hideMark/>
          </w:tcPr>
          <w:p w14:paraId="71D1D18D" w14:textId="77777777" w:rsidR="002D4190" w:rsidRPr="007377C1" w:rsidRDefault="002D4190" w:rsidP="00A919D0">
            <w:pPr>
              <w:spacing w:after="0" w:line="240" w:lineRule="auto"/>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Total ACTIV</w:t>
            </w:r>
          </w:p>
        </w:tc>
        <w:tc>
          <w:tcPr>
            <w:tcW w:w="1067" w:type="dxa"/>
            <w:tcBorders>
              <w:top w:val="nil"/>
              <w:left w:val="nil"/>
              <w:bottom w:val="single" w:sz="4" w:space="0" w:color="auto"/>
              <w:right w:val="single" w:sz="4" w:space="0" w:color="auto"/>
            </w:tcBorders>
            <w:shd w:val="clear" w:color="auto" w:fill="auto"/>
            <w:vAlign w:val="center"/>
            <w:hideMark/>
          </w:tcPr>
          <w:p w14:paraId="196103DD"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5</w:t>
            </w:r>
          </w:p>
        </w:tc>
        <w:tc>
          <w:tcPr>
            <w:tcW w:w="1333" w:type="dxa"/>
            <w:tcBorders>
              <w:top w:val="nil"/>
              <w:left w:val="nil"/>
              <w:bottom w:val="single" w:sz="4" w:space="0" w:color="auto"/>
              <w:right w:val="single" w:sz="4" w:space="0" w:color="auto"/>
            </w:tcBorders>
            <w:shd w:val="clear" w:color="auto" w:fill="auto"/>
            <w:vAlign w:val="center"/>
            <w:hideMark/>
          </w:tcPr>
          <w:p w14:paraId="39DDEFA8"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274,635.90</w:t>
            </w:r>
          </w:p>
        </w:tc>
        <w:tc>
          <w:tcPr>
            <w:tcW w:w="1420" w:type="dxa"/>
            <w:tcBorders>
              <w:top w:val="nil"/>
              <w:left w:val="nil"/>
              <w:bottom w:val="single" w:sz="4" w:space="0" w:color="auto"/>
              <w:right w:val="single" w:sz="4" w:space="0" w:color="auto"/>
            </w:tcBorders>
            <w:shd w:val="clear" w:color="auto" w:fill="auto"/>
            <w:vAlign w:val="center"/>
            <w:hideMark/>
          </w:tcPr>
          <w:p w14:paraId="123FC69E"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276,985.08</w:t>
            </w:r>
          </w:p>
        </w:tc>
        <w:tc>
          <w:tcPr>
            <w:tcW w:w="1329" w:type="dxa"/>
            <w:tcBorders>
              <w:top w:val="nil"/>
              <w:left w:val="nil"/>
              <w:bottom w:val="single" w:sz="4" w:space="0" w:color="auto"/>
              <w:right w:val="single" w:sz="4" w:space="0" w:color="auto"/>
            </w:tcBorders>
            <w:shd w:val="clear" w:color="auto" w:fill="auto"/>
            <w:vAlign w:val="center"/>
            <w:hideMark/>
          </w:tcPr>
          <w:p w14:paraId="33B352EC"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2,349.19</w:t>
            </w:r>
          </w:p>
        </w:tc>
        <w:tc>
          <w:tcPr>
            <w:tcW w:w="899" w:type="dxa"/>
            <w:tcBorders>
              <w:top w:val="nil"/>
              <w:left w:val="nil"/>
              <w:bottom w:val="single" w:sz="4" w:space="0" w:color="auto"/>
              <w:right w:val="single" w:sz="4" w:space="0" w:color="auto"/>
            </w:tcBorders>
            <w:shd w:val="clear" w:color="auto" w:fill="auto"/>
            <w:vAlign w:val="center"/>
            <w:hideMark/>
          </w:tcPr>
          <w:p w14:paraId="0180F211"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 </w:t>
            </w:r>
          </w:p>
        </w:tc>
        <w:tc>
          <w:tcPr>
            <w:tcW w:w="1225" w:type="dxa"/>
            <w:tcBorders>
              <w:top w:val="nil"/>
              <w:left w:val="nil"/>
              <w:bottom w:val="single" w:sz="4" w:space="0" w:color="auto"/>
              <w:right w:val="single" w:sz="4" w:space="0" w:color="auto"/>
            </w:tcBorders>
            <w:shd w:val="clear" w:color="auto" w:fill="auto"/>
            <w:vAlign w:val="center"/>
            <w:hideMark/>
          </w:tcPr>
          <w:p w14:paraId="4AD330D8"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w:t>
            </w:r>
          </w:p>
        </w:tc>
      </w:tr>
      <w:tr w:rsidR="002504A0" w:rsidRPr="007377C1" w14:paraId="5CB79CFD"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2C614CF7" w14:textId="77777777" w:rsidR="002D4190" w:rsidRPr="007377C1" w:rsidRDefault="002D4190" w:rsidP="00A919D0">
            <w:pPr>
              <w:spacing w:after="0" w:line="240" w:lineRule="auto"/>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c>
          <w:tcPr>
            <w:tcW w:w="1980" w:type="dxa"/>
            <w:tcBorders>
              <w:top w:val="nil"/>
              <w:left w:val="nil"/>
              <w:bottom w:val="single" w:sz="4" w:space="0" w:color="auto"/>
              <w:right w:val="single" w:sz="4" w:space="0" w:color="auto"/>
            </w:tcBorders>
            <w:shd w:val="clear" w:color="auto" w:fill="auto"/>
            <w:vAlign w:val="center"/>
            <w:hideMark/>
          </w:tcPr>
          <w:p w14:paraId="2BD2638B"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xml:space="preserve">Datorii interne </w:t>
            </w:r>
          </w:p>
        </w:tc>
        <w:tc>
          <w:tcPr>
            <w:tcW w:w="1067" w:type="dxa"/>
            <w:tcBorders>
              <w:top w:val="nil"/>
              <w:left w:val="nil"/>
              <w:bottom w:val="single" w:sz="4" w:space="0" w:color="auto"/>
              <w:right w:val="single" w:sz="4" w:space="0" w:color="auto"/>
            </w:tcBorders>
            <w:shd w:val="clear" w:color="auto" w:fill="auto"/>
            <w:vAlign w:val="center"/>
            <w:hideMark/>
          </w:tcPr>
          <w:p w14:paraId="41418DBC"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6.1</w:t>
            </w:r>
          </w:p>
        </w:tc>
        <w:tc>
          <w:tcPr>
            <w:tcW w:w="1333" w:type="dxa"/>
            <w:tcBorders>
              <w:top w:val="nil"/>
              <w:left w:val="nil"/>
              <w:bottom w:val="single" w:sz="4" w:space="0" w:color="auto"/>
              <w:right w:val="single" w:sz="4" w:space="0" w:color="auto"/>
            </w:tcBorders>
            <w:shd w:val="clear" w:color="auto" w:fill="auto"/>
            <w:vAlign w:val="center"/>
            <w:hideMark/>
          </w:tcPr>
          <w:p w14:paraId="0AE72EA8"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X</w:t>
            </w:r>
          </w:p>
        </w:tc>
        <w:tc>
          <w:tcPr>
            <w:tcW w:w="1420" w:type="dxa"/>
            <w:tcBorders>
              <w:top w:val="nil"/>
              <w:left w:val="nil"/>
              <w:bottom w:val="single" w:sz="4" w:space="0" w:color="auto"/>
              <w:right w:val="single" w:sz="4" w:space="0" w:color="auto"/>
            </w:tcBorders>
            <w:shd w:val="clear" w:color="auto" w:fill="auto"/>
            <w:vAlign w:val="center"/>
            <w:hideMark/>
          </w:tcPr>
          <w:p w14:paraId="61F58FD6"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X</w:t>
            </w:r>
          </w:p>
        </w:tc>
        <w:tc>
          <w:tcPr>
            <w:tcW w:w="1329" w:type="dxa"/>
            <w:tcBorders>
              <w:top w:val="nil"/>
              <w:left w:val="nil"/>
              <w:bottom w:val="single" w:sz="4" w:space="0" w:color="auto"/>
              <w:right w:val="single" w:sz="4" w:space="0" w:color="auto"/>
            </w:tcBorders>
            <w:shd w:val="clear" w:color="auto" w:fill="auto"/>
            <w:vAlign w:val="center"/>
            <w:hideMark/>
          </w:tcPr>
          <w:p w14:paraId="249BF669"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X</w:t>
            </w:r>
          </w:p>
        </w:tc>
        <w:tc>
          <w:tcPr>
            <w:tcW w:w="899" w:type="dxa"/>
            <w:tcBorders>
              <w:top w:val="nil"/>
              <w:left w:val="nil"/>
              <w:bottom w:val="single" w:sz="4" w:space="0" w:color="auto"/>
              <w:right w:val="single" w:sz="4" w:space="0" w:color="auto"/>
            </w:tcBorders>
            <w:shd w:val="clear" w:color="auto" w:fill="auto"/>
            <w:vAlign w:val="center"/>
            <w:hideMark/>
          </w:tcPr>
          <w:p w14:paraId="0E48E2AE"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X</w:t>
            </w:r>
          </w:p>
        </w:tc>
        <w:tc>
          <w:tcPr>
            <w:tcW w:w="1225" w:type="dxa"/>
            <w:tcBorders>
              <w:top w:val="nil"/>
              <w:left w:val="nil"/>
              <w:bottom w:val="single" w:sz="4" w:space="0" w:color="auto"/>
              <w:right w:val="single" w:sz="4" w:space="0" w:color="auto"/>
            </w:tcBorders>
            <w:shd w:val="clear" w:color="auto" w:fill="auto"/>
            <w:vAlign w:val="center"/>
            <w:hideMark/>
          </w:tcPr>
          <w:p w14:paraId="1D2CDA18"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X</w:t>
            </w:r>
          </w:p>
        </w:tc>
      </w:tr>
      <w:tr w:rsidR="002504A0" w:rsidRPr="007377C1" w14:paraId="2C2BEA7C"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0B0E80B0" w14:textId="77777777" w:rsidR="002D4190" w:rsidRPr="007377C1" w:rsidRDefault="002D4190" w:rsidP="00A919D0">
            <w:pPr>
              <w:spacing w:after="0" w:line="240" w:lineRule="auto"/>
              <w:jc w:val="right"/>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519</w:t>
            </w:r>
          </w:p>
        </w:tc>
        <w:tc>
          <w:tcPr>
            <w:tcW w:w="1980" w:type="dxa"/>
            <w:tcBorders>
              <w:top w:val="nil"/>
              <w:left w:val="nil"/>
              <w:bottom w:val="single" w:sz="4" w:space="0" w:color="auto"/>
              <w:right w:val="single" w:sz="4" w:space="0" w:color="auto"/>
            </w:tcBorders>
            <w:shd w:val="clear" w:color="auto" w:fill="auto"/>
            <w:vAlign w:val="center"/>
            <w:hideMark/>
          </w:tcPr>
          <w:p w14:paraId="466B8D32" w14:textId="77777777" w:rsidR="002D4190" w:rsidRPr="00310543" w:rsidRDefault="002D4190" w:rsidP="00A919D0">
            <w:pPr>
              <w:spacing w:after="0" w:line="240" w:lineRule="auto"/>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 xml:space="preserve">Alte datorii ale institutiilor bugetare </w:t>
            </w:r>
          </w:p>
        </w:tc>
        <w:tc>
          <w:tcPr>
            <w:tcW w:w="1067" w:type="dxa"/>
            <w:tcBorders>
              <w:top w:val="nil"/>
              <w:left w:val="nil"/>
              <w:bottom w:val="single" w:sz="4" w:space="0" w:color="auto"/>
              <w:right w:val="single" w:sz="4" w:space="0" w:color="auto"/>
            </w:tcBorders>
            <w:shd w:val="clear" w:color="auto" w:fill="auto"/>
            <w:vAlign w:val="center"/>
            <w:hideMark/>
          </w:tcPr>
          <w:p w14:paraId="271485EA"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6.1.4</w:t>
            </w:r>
          </w:p>
        </w:tc>
        <w:tc>
          <w:tcPr>
            <w:tcW w:w="1333" w:type="dxa"/>
            <w:tcBorders>
              <w:top w:val="nil"/>
              <w:left w:val="nil"/>
              <w:bottom w:val="single" w:sz="4" w:space="0" w:color="auto"/>
              <w:right w:val="single" w:sz="4" w:space="0" w:color="auto"/>
            </w:tcBorders>
            <w:shd w:val="clear" w:color="auto" w:fill="auto"/>
            <w:vAlign w:val="center"/>
            <w:hideMark/>
          </w:tcPr>
          <w:p w14:paraId="5962382D"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9,825.89</w:t>
            </w:r>
          </w:p>
        </w:tc>
        <w:tc>
          <w:tcPr>
            <w:tcW w:w="1420" w:type="dxa"/>
            <w:tcBorders>
              <w:top w:val="nil"/>
              <w:left w:val="nil"/>
              <w:bottom w:val="single" w:sz="4" w:space="0" w:color="auto"/>
              <w:right w:val="single" w:sz="4" w:space="0" w:color="auto"/>
            </w:tcBorders>
            <w:shd w:val="clear" w:color="auto" w:fill="auto"/>
            <w:vAlign w:val="center"/>
            <w:hideMark/>
          </w:tcPr>
          <w:p w14:paraId="2811EBD8"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10,342.16</w:t>
            </w:r>
          </w:p>
        </w:tc>
        <w:tc>
          <w:tcPr>
            <w:tcW w:w="1329" w:type="dxa"/>
            <w:tcBorders>
              <w:top w:val="nil"/>
              <w:left w:val="nil"/>
              <w:bottom w:val="single" w:sz="4" w:space="0" w:color="auto"/>
              <w:right w:val="single" w:sz="4" w:space="0" w:color="auto"/>
            </w:tcBorders>
            <w:shd w:val="clear" w:color="auto" w:fill="auto"/>
            <w:vAlign w:val="center"/>
            <w:hideMark/>
          </w:tcPr>
          <w:p w14:paraId="52917A9C"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516.26</w:t>
            </w:r>
          </w:p>
        </w:tc>
        <w:tc>
          <w:tcPr>
            <w:tcW w:w="899" w:type="dxa"/>
            <w:tcBorders>
              <w:top w:val="nil"/>
              <w:left w:val="nil"/>
              <w:bottom w:val="single" w:sz="4" w:space="0" w:color="auto"/>
              <w:right w:val="single" w:sz="4" w:space="0" w:color="auto"/>
            </w:tcBorders>
            <w:shd w:val="clear" w:color="auto" w:fill="auto"/>
            <w:vAlign w:val="center"/>
            <w:hideMark/>
          </w:tcPr>
          <w:p w14:paraId="321994E7"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5.25</w:t>
            </w:r>
          </w:p>
        </w:tc>
        <w:tc>
          <w:tcPr>
            <w:tcW w:w="1225" w:type="dxa"/>
            <w:tcBorders>
              <w:top w:val="nil"/>
              <w:left w:val="nil"/>
              <w:bottom w:val="single" w:sz="4" w:space="0" w:color="auto"/>
              <w:right w:val="single" w:sz="4" w:space="0" w:color="auto"/>
            </w:tcBorders>
            <w:shd w:val="clear" w:color="auto" w:fill="auto"/>
            <w:vAlign w:val="center"/>
            <w:hideMark/>
          </w:tcPr>
          <w:p w14:paraId="1A7240C8"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100.00</w:t>
            </w:r>
          </w:p>
        </w:tc>
      </w:tr>
      <w:tr w:rsidR="002504A0" w:rsidRPr="007377C1" w14:paraId="16781631"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2BCF68DF" w14:textId="77777777" w:rsidR="002D4190" w:rsidRPr="007377C1" w:rsidRDefault="002D4190" w:rsidP="00A919D0">
            <w:pPr>
              <w:spacing w:after="0" w:line="240" w:lineRule="auto"/>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c>
          <w:tcPr>
            <w:tcW w:w="1980" w:type="dxa"/>
            <w:tcBorders>
              <w:top w:val="nil"/>
              <w:left w:val="nil"/>
              <w:bottom w:val="single" w:sz="4" w:space="0" w:color="auto"/>
              <w:right w:val="single" w:sz="4" w:space="0" w:color="auto"/>
            </w:tcBorders>
            <w:shd w:val="clear" w:color="auto" w:fill="auto"/>
            <w:vAlign w:val="center"/>
            <w:hideMark/>
          </w:tcPr>
          <w:p w14:paraId="4EF6F3F9" w14:textId="77777777" w:rsidR="002D4190" w:rsidRPr="007377C1" w:rsidRDefault="002D4190" w:rsidP="00A919D0">
            <w:pPr>
              <w:spacing w:after="0" w:line="240" w:lineRule="auto"/>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xml:space="preserve">Total Datotii interne </w:t>
            </w:r>
          </w:p>
        </w:tc>
        <w:tc>
          <w:tcPr>
            <w:tcW w:w="1067" w:type="dxa"/>
            <w:tcBorders>
              <w:top w:val="nil"/>
              <w:left w:val="nil"/>
              <w:bottom w:val="single" w:sz="4" w:space="0" w:color="auto"/>
              <w:right w:val="single" w:sz="4" w:space="0" w:color="auto"/>
            </w:tcBorders>
            <w:shd w:val="clear" w:color="auto" w:fill="auto"/>
            <w:vAlign w:val="center"/>
            <w:hideMark/>
          </w:tcPr>
          <w:p w14:paraId="72FA83CD"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6.1.999</w:t>
            </w:r>
          </w:p>
        </w:tc>
        <w:tc>
          <w:tcPr>
            <w:tcW w:w="1333" w:type="dxa"/>
            <w:tcBorders>
              <w:top w:val="nil"/>
              <w:left w:val="nil"/>
              <w:bottom w:val="single" w:sz="4" w:space="0" w:color="auto"/>
              <w:right w:val="single" w:sz="4" w:space="0" w:color="auto"/>
            </w:tcBorders>
            <w:shd w:val="clear" w:color="auto" w:fill="auto"/>
            <w:vAlign w:val="center"/>
            <w:hideMark/>
          </w:tcPr>
          <w:p w14:paraId="0F9F4257"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9,825.89</w:t>
            </w:r>
          </w:p>
        </w:tc>
        <w:tc>
          <w:tcPr>
            <w:tcW w:w="1420" w:type="dxa"/>
            <w:tcBorders>
              <w:top w:val="nil"/>
              <w:left w:val="nil"/>
              <w:bottom w:val="single" w:sz="4" w:space="0" w:color="auto"/>
              <w:right w:val="single" w:sz="4" w:space="0" w:color="auto"/>
            </w:tcBorders>
            <w:shd w:val="clear" w:color="auto" w:fill="auto"/>
            <w:vAlign w:val="center"/>
            <w:hideMark/>
          </w:tcPr>
          <w:p w14:paraId="6BC0C89D"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10,342.16</w:t>
            </w:r>
          </w:p>
        </w:tc>
        <w:tc>
          <w:tcPr>
            <w:tcW w:w="1329" w:type="dxa"/>
            <w:tcBorders>
              <w:top w:val="nil"/>
              <w:left w:val="nil"/>
              <w:bottom w:val="single" w:sz="4" w:space="0" w:color="auto"/>
              <w:right w:val="single" w:sz="4" w:space="0" w:color="auto"/>
            </w:tcBorders>
            <w:shd w:val="clear" w:color="auto" w:fill="auto"/>
            <w:vAlign w:val="center"/>
            <w:hideMark/>
          </w:tcPr>
          <w:p w14:paraId="5DDD1409"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516.26</w:t>
            </w:r>
          </w:p>
        </w:tc>
        <w:tc>
          <w:tcPr>
            <w:tcW w:w="899" w:type="dxa"/>
            <w:tcBorders>
              <w:top w:val="nil"/>
              <w:left w:val="nil"/>
              <w:bottom w:val="single" w:sz="4" w:space="0" w:color="auto"/>
              <w:right w:val="single" w:sz="4" w:space="0" w:color="auto"/>
            </w:tcBorders>
            <w:shd w:val="clear" w:color="auto" w:fill="auto"/>
            <w:vAlign w:val="center"/>
            <w:hideMark/>
          </w:tcPr>
          <w:p w14:paraId="055697C8"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 </w:t>
            </w:r>
          </w:p>
        </w:tc>
        <w:tc>
          <w:tcPr>
            <w:tcW w:w="1225" w:type="dxa"/>
            <w:tcBorders>
              <w:top w:val="nil"/>
              <w:left w:val="nil"/>
              <w:bottom w:val="single" w:sz="4" w:space="0" w:color="auto"/>
              <w:right w:val="single" w:sz="4" w:space="0" w:color="auto"/>
            </w:tcBorders>
            <w:shd w:val="clear" w:color="auto" w:fill="auto"/>
            <w:vAlign w:val="center"/>
            <w:hideMark/>
          </w:tcPr>
          <w:p w14:paraId="66098675"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100.00</w:t>
            </w:r>
          </w:p>
        </w:tc>
      </w:tr>
      <w:tr w:rsidR="002504A0" w:rsidRPr="007377C1" w14:paraId="6B32DCB9"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17F8078E" w14:textId="77777777" w:rsidR="002D4190" w:rsidRPr="007377C1" w:rsidRDefault="002D4190" w:rsidP="00A919D0">
            <w:pPr>
              <w:spacing w:after="0" w:line="240" w:lineRule="auto"/>
              <w:jc w:val="right"/>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56</w:t>
            </w:r>
          </w:p>
        </w:tc>
        <w:tc>
          <w:tcPr>
            <w:tcW w:w="1980" w:type="dxa"/>
            <w:tcBorders>
              <w:top w:val="nil"/>
              <w:left w:val="nil"/>
              <w:bottom w:val="single" w:sz="4" w:space="0" w:color="auto"/>
              <w:right w:val="single" w:sz="4" w:space="0" w:color="auto"/>
            </w:tcBorders>
            <w:shd w:val="clear" w:color="auto" w:fill="auto"/>
            <w:vAlign w:val="center"/>
            <w:hideMark/>
          </w:tcPr>
          <w:p w14:paraId="21469D71" w14:textId="77777777" w:rsidR="002D4190" w:rsidRPr="00310543" w:rsidRDefault="002D4190" w:rsidP="00A919D0">
            <w:pPr>
              <w:spacing w:after="0" w:line="240" w:lineRule="auto"/>
              <w:jc w:val="center"/>
              <w:rPr>
                <w:rFonts w:asciiTheme="majorHAnsi" w:eastAsia="Times New Roman" w:hAnsiTheme="majorHAnsi" w:cstheme="majorHAnsi"/>
                <w:b/>
                <w:bCs/>
                <w:color w:val="000000"/>
                <w:sz w:val="14"/>
                <w:szCs w:val="14"/>
              </w:rPr>
            </w:pPr>
            <w:r w:rsidRPr="00310543">
              <w:rPr>
                <w:rFonts w:asciiTheme="majorHAnsi" w:eastAsia="Times New Roman" w:hAnsiTheme="majorHAnsi" w:cstheme="majorHAnsi"/>
                <w:b/>
                <w:bCs/>
                <w:color w:val="000000"/>
                <w:sz w:val="14"/>
                <w:szCs w:val="14"/>
              </w:rPr>
              <w:t xml:space="preserve">Împrumuturi recreditate interne între bugete </w:t>
            </w:r>
          </w:p>
        </w:tc>
        <w:tc>
          <w:tcPr>
            <w:tcW w:w="1067" w:type="dxa"/>
            <w:tcBorders>
              <w:top w:val="nil"/>
              <w:left w:val="nil"/>
              <w:bottom w:val="single" w:sz="4" w:space="0" w:color="auto"/>
              <w:right w:val="single" w:sz="4" w:space="0" w:color="auto"/>
            </w:tcBorders>
            <w:shd w:val="clear" w:color="auto" w:fill="auto"/>
            <w:vAlign w:val="center"/>
            <w:hideMark/>
          </w:tcPr>
          <w:p w14:paraId="2D12BD23"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6.4</w:t>
            </w:r>
          </w:p>
        </w:tc>
        <w:tc>
          <w:tcPr>
            <w:tcW w:w="1333" w:type="dxa"/>
            <w:tcBorders>
              <w:top w:val="nil"/>
              <w:left w:val="nil"/>
              <w:bottom w:val="single" w:sz="4" w:space="0" w:color="auto"/>
              <w:right w:val="single" w:sz="4" w:space="0" w:color="auto"/>
            </w:tcBorders>
            <w:shd w:val="clear" w:color="auto" w:fill="auto"/>
            <w:vAlign w:val="center"/>
            <w:hideMark/>
          </w:tcPr>
          <w:p w14:paraId="42EEAD53"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X</w:t>
            </w:r>
          </w:p>
        </w:tc>
        <w:tc>
          <w:tcPr>
            <w:tcW w:w="1420" w:type="dxa"/>
            <w:tcBorders>
              <w:top w:val="nil"/>
              <w:left w:val="nil"/>
              <w:bottom w:val="single" w:sz="4" w:space="0" w:color="auto"/>
              <w:right w:val="single" w:sz="4" w:space="0" w:color="auto"/>
            </w:tcBorders>
            <w:shd w:val="clear" w:color="auto" w:fill="auto"/>
            <w:vAlign w:val="center"/>
            <w:hideMark/>
          </w:tcPr>
          <w:p w14:paraId="597C192D"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X</w:t>
            </w:r>
          </w:p>
        </w:tc>
        <w:tc>
          <w:tcPr>
            <w:tcW w:w="1329" w:type="dxa"/>
            <w:tcBorders>
              <w:top w:val="nil"/>
              <w:left w:val="nil"/>
              <w:bottom w:val="single" w:sz="4" w:space="0" w:color="auto"/>
              <w:right w:val="single" w:sz="4" w:space="0" w:color="auto"/>
            </w:tcBorders>
            <w:shd w:val="clear" w:color="auto" w:fill="auto"/>
            <w:vAlign w:val="center"/>
            <w:hideMark/>
          </w:tcPr>
          <w:p w14:paraId="08DEACE4"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X</w:t>
            </w:r>
          </w:p>
        </w:tc>
        <w:tc>
          <w:tcPr>
            <w:tcW w:w="899" w:type="dxa"/>
            <w:tcBorders>
              <w:top w:val="nil"/>
              <w:left w:val="nil"/>
              <w:bottom w:val="single" w:sz="4" w:space="0" w:color="auto"/>
              <w:right w:val="single" w:sz="4" w:space="0" w:color="auto"/>
            </w:tcBorders>
            <w:shd w:val="clear" w:color="auto" w:fill="auto"/>
            <w:vAlign w:val="center"/>
            <w:hideMark/>
          </w:tcPr>
          <w:p w14:paraId="619B5CA0"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X</w:t>
            </w:r>
          </w:p>
        </w:tc>
        <w:tc>
          <w:tcPr>
            <w:tcW w:w="1225" w:type="dxa"/>
            <w:tcBorders>
              <w:top w:val="nil"/>
              <w:left w:val="nil"/>
              <w:bottom w:val="single" w:sz="4" w:space="0" w:color="auto"/>
              <w:right w:val="single" w:sz="4" w:space="0" w:color="auto"/>
            </w:tcBorders>
            <w:shd w:val="clear" w:color="auto" w:fill="auto"/>
            <w:vAlign w:val="center"/>
            <w:hideMark/>
          </w:tcPr>
          <w:p w14:paraId="203D5000"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X</w:t>
            </w:r>
          </w:p>
        </w:tc>
      </w:tr>
      <w:tr w:rsidR="002504A0" w:rsidRPr="007377C1" w14:paraId="551E1062"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194AA569" w14:textId="77777777" w:rsidR="002D4190" w:rsidRPr="007377C1" w:rsidRDefault="002D4190" w:rsidP="00A919D0">
            <w:pPr>
              <w:spacing w:after="0" w:line="240" w:lineRule="auto"/>
              <w:jc w:val="right"/>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561</w:t>
            </w:r>
          </w:p>
        </w:tc>
        <w:tc>
          <w:tcPr>
            <w:tcW w:w="1980" w:type="dxa"/>
            <w:tcBorders>
              <w:top w:val="nil"/>
              <w:left w:val="nil"/>
              <w:bottom w:val="single" w:sz="4" w:space="0" w:color="auto"/>
              <w:right w:val="single" w:sz="4" w:space="0" w:color="auto"/>
            </w:tcBorders>
            <w:shd w:val="clear" w:color="auto" w:fill="auto"/>
            <w:vAlign w:val="center"/>
            <w:hideMark/>
          </w:tcPr>
          <w:p w14:paraId="5FB87EE4" w14:textId="5C7C28EB" w:rsidR="002D4190" w:rsidRPr="00310543" w:rsidRDefault="002D4190" w:rsidP="00A919D0">
            <w:pPr>
              <w:spacing w:after="0" w:line="240" w:lineRule="auto"/>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Împrumuturi</w:t>
            </w:r>
            <w:r w:rsidR="005319E7" w:rsidRPr="00310543">
              <w:rPr>
                <w:rFonts w:asciiTheme="majorHAnsi" w:eastAsia="Times New Roman" w:hAnsiTheme="majorHAnsi" w:cstheme="majorHAnsi"/>
                <w:color w:val="000000"/>
                <w:sz w:val="14"/>
                <w:szCs w:val="14"/>
              </w:rPr>
              <w:t xml:space="preserve"> </w:t>
            </w:r>
            <w:r w:rsidRPr="00310543">
              <w:rPr>
                <w:rFonts w:asciiTheme="majorHAnsi" w:eastAsia="Times New Roman" w:hAnsiTheme="majorHAnsi" w:cstheme="majorHAnsi"/>
                <w:color w:val="000000"/>
                <w:sz w:val="14"/>
                <w:szCs w:val="14"/>
              </w:rPr>
              <w:t xml:space="preserve">recreditate între bugetul de stat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bugetele locale</w:t>
            </w:r>
          </w:p>
        </w:tc>
        <w:tc>
          <w:tcPr>
            <w:tcW w:w="1067" w:type="dxa"/>
            <w:tcBorders>
              <w:top w:val="nil"/>
              <w:left w:val="nil"/>
              <w:bottom w:val="single" w:sz="4" w:space="0" w:color="auto"/>
              <w:right w:val="single" w:sz="4" w:space="0" w:color="auto"/>
            </w:tcBorders>
            <w:shd w:val="clear" w:color="auto" w:fill="auto"/>
            <w:vAlign w:val="center"/>
            <w:hideMark/>
          </w:tcPr>
          <w:p w14:paraId="43E8D130"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6.4.1</w:t>
            </w:r>
          </w:p>
        </w:tc>
        <w:tc>
          <w:tcPr>
            <w:tcW w:w="1333" w:type="dxa"/>
            <w:tcBorders>
              <w:top w:val="nil"/>
              <w:left w:val="nil"/>
              <w:bottom w:val="single" w:sz="4" w:space="0" w:color="auto"/>
              <w:right w:val="single" w:sz="4" w:space="0" w:color="auto"/>
            </w:tcBorders>
            <w:shd w:val="clear" w:color="auto" w:fill="auto"/>
            <w:vAlign w:val="center"/>
            <w:hideMark/>
          </w:tcPr>
          <w:p w14:paraId="55ADE88A"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0.00</w:t>
            </w:r>
          </w:p>
        </w:tc>
        <w:tc>
          <w:tcPr>
            <w:tcW w:w="1420" w:type="dxa"/>
            <w:tcBorders>
              <w:top w:val="nil"/>
              <w:left w:val="nil"/>
              <w:bottom w:val="single" w:sz="4" w:space="0" w:color="auto"/>
              <w:right w:val="single" w:sz="4" w:space="0" w:color="auto"/>
            </w:tcBorders>
            <w:shd w:val="clear" w:color="auto" w:fill="auto"/>
            <w:vAlign w:val="center"/>
            <w:hideMark/>
          </w:tcPr>
          <w:p w14:paraId="0BBEE8A0"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-187.81</w:t>
            </w:r>
          </w:p>
        </w:tc>
        <w:tc>
          <w:tcPr>
            <w:tcW w:w="1329" w:type="dxa"/>
            <w:tcBorders>
              <w:top w:val="nil"/>
              <w:left w:val="nil"/>
              <w:bottom w:val="single" w:sz="4" w:space="0" w:color="auto"/>
              <w:right w:val="single" w:sz="4" w:space="0" w:color="auto"/>
            </w:tcBorders>
            <w:shd w:val="clear" w:color="auto" w:fill="auto"/>
            <w:vAlign w:val="center"/>
            <w:hideMark/>
          </w:tcPr>
          <w:p w14:paraId="35EF0A95"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-187.81</w:t>
            </w:r>
          </w:p>
        </w:tc>
        <w:tc>
          <w:tcPr>
            <w:tcW w:w="899" w:type="dxa"/>
            <w:tcBorders>
              <w:top w:val="nil"/>
              <w:left w:val="nil"/>
              <w:bottom w:val="single" w:sz="4" w:space="0" w:color="auto"/>
              <w:right w:val="single" w:sz="4" w:space="0" w:color="auto"/>
            </w:tcBorders>
            <w:shd w:val="clear" w:color="auto" w:fill="auto"/>
            <w:vAlign w:val="center"/>
            <w:hideMark/>
          </w:tcPr>
          <w:p w14:paraId="2E75C268"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 </w:t>
            </w:r>
          </w:p>
        </w:tc>
        <w:tc>
          <w:tcPr>
            <w:tcW w:w="1225" w:type="dxa"/>
            <w:tcBorders>
              <w:top w:val="nil"/>
              <w:left w:val="nil"/>
              <w:bottom w:val="single" w:sz="4" w:space="0" w:color="auto"/>
              <w:right w:val="single" w:sz="4" w:space="0" w:color="auto"/>
            </w:tcBorders>
            <w:shd w:val="clear" w:color="auto" w:fill="auto"/>
            <w:vAlign w:val="center"/>
            <w:hideMark/>
          </w:tcPr>
          <w:p w14:paraId="76AFE62C"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100.00</w:t>
            </w:r>
          </w:p>
        </w:tc>
      </w:tr>
      <w:tr w:rsidR="002504A0" w:rsidRPr="007377C1" w14:paraId="4CC7278D"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7D6756BD" w14:textId="77777777" w:rsidR="002D4190" w:rsidRPr="007377C1" w:rsidRDefault="002D4190" w:rsidP="00A919D0">
            <w:pPr>
              <w:spacing w:after="0" w:line="240" w:lineRule="auto"/>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c>
          <w:tcPr>
            <w:tcW w:w="1980" w:type="dxa"/>
            <w:tcBorders>
              <w:top w:val="nil"/>
              <w:left w:val="nil"/>
              <w:bottom w:val="single" w:sz="4" w:space="0" w:color="auto"/>
              <w:right w:val="single" w:sz="4" w:space="0" w:color="auto"/>
            </w:tcBorders>
            <w:shd w:val="clear" w:color="auto" w:fill="auto"/>
            <w:vAlign w:val="center"/>
            <w:hideMark/>
          </w:tcPr>
          <w:p w14:paraId="00779A62" w14:textId="77777777" w:rsidR="002D4190" w:rsidRPr="00310543" w:rsidRDefault="002D4190" w:rsidP="00A919D0">
            <w:pPr>
              <w:spacing w:after="0" w:line="240" w:lineRule="auto"/>
              <w:rPr>
                <w:rFonts w:asciiTheme="majorHAnsi" w:eastAsia="Times New Roman" w:hAnsiTheme="majorHAnsi" w:cstheme="majorHAnsi"/>
                <w:b/>
                <w:bCs/>
                <w:color w:val="000000"/>
                <w:sz w:val="14"/>
                <w:szCs w:val="14"/>
              </w:rPr>
            </w:pPr>
            <w:r w:rsidRPr="00310543">
              <w:rPr>
                <w:rFonts w:asciiTheme="majorHAnsi" w:eastAsia="Times New Roman" w:hAnsiTheme="majorHAnsi" w:cstheme="majorHAnsi"/>
                <w:b/>
                <w:bCs/>
                <w:color w:val="000000"/>
                <w:sz w:val="14"/>
                <w:szCs w:val="14"/>
              </w:rPr>
              <w:t xml:space="preserve">Total Împrumuturi recreditate interne între bugete </w:t>
            </w:r>
          </w:p>
        </w:tc>
        <w:tc>
          <w:tcPr>
            <w:tcW w:w="1067" w:type="dxa"/>
            <w:tcBorders>
              <w:top w:val="nil"/>
              <w:left w:val="nil"/>
              <w:bottom w:val="single" w:sz="4" w:space="0" w:color="auto"/>
              <w:right w:val="single" w:sz="4" w:space="0" w:color="auto"/>
            </w:tcBorders>
            <w:shd w:val="clear" w:color="auto" w:fill="auto"/>
            <w:vAlign w:val="center"/>
            <w:hideMark/>
          </w:tcPr>
          <w:p w14:paraId="076A4FB0"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6.4.999</w:t>
            </w:r>
          </w:p>
        </w:tc>
        <w:tc>
          <w:tcPr>
            <w:tcW w:w="1333" w:type="dxa"/>
            <w:tcBorders>
              <w:top w:val="nil"/>
              <w:left w:val="nil"/>
              <w:bottom w:val="single" w:sz="4" w:space="0" w:color="auto"/>
              <w:right w:val="single" w:sz="4" w:space="0" w:color="auto"/>
            </w:tcBorders>
            <w:shd w:val="clear" w:color="auto" w:fill="auto"/>
            <w:vAlign w:val="center"/>
            <w:hideMark/>
          </w:tcPr>
          <w:p w14:paraId="147FBB41"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0.00</w:t>
            </w:r>
          </w:p>
        </w:tc>
        <w:tc>
          <w:tcPr>
            <w:tcW w:w="1420" w:type="dxa"/>
            <w:tcBorders>
              <w:top w:val="nil"/>
              <w:left w:val="nil"/>
              <w:bottom w:val="single" w:sz="4" w:space="0" w:color="auto"/>
              <w:right w:val="single" w:sz="4" w:space="0" w:color="auto"/>
            </w:tcBorders>
            <w:shd w:val="clear" w:color="auto" w:fill="auto"/>
            <w:vAlign w:val="center"/>
            <w:hideMark/>
          </w:tcPr>
          <w:p w14:paraId="033F60F4"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-187.81</w:t>
            </w:r>
          </w:p>
        </w:tc>
        <w:tc>
          <w:tcPr>
            <w:tcW w:w="1329" w:type="dxa"/>
            <w:tcBorders>
              <w:top w:val="nil"/>
              <w:left w:val="nil"/>
              <w:bottom w:val="single" w:sz="4" w:space="0" w:color="auto"/>
              <w:right w:val="single" w:sz="4" w:space="0" w:color="auto"/>
            </w:tcBorders>
            <w:shd w:val="clear" w:color="auto" w:fill="auto"/>
            <w:vAlign w:val="center"/>
            <w:hideMark/>
          </w:tcPr>
          <w:p w14:paraId="3177328B"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-187.81</w:t>
            </w:r>
          </w:p>
        </w:tc>
        <w:tc>
          <w:tcPr>
            <w:tcW w:w="899" w:type="dxa"/>
            <w:tcBorders>
              <w:top w:val="nil"/>
              <w:left w:val="nil"/>
              <w:bottom w:val="single" w:sz="4" w:space="0" w:color="auto"/>
              <w:right w:val="single" w:sz="4" w:space="0" w:color="auto"/>
            </w:tcBorders>
            <w:shd w:val="clear" w:color="auto" w:fill="auto"/>
            <w:vAlign w:val="center"/>
            <w:hideMark/>
          </w:tcPr>
          <w:p w14:paraId="44DABBAD"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 </w:t>
            </w:r>
          </w:p>
        </w:tc>
        <w:tc>
          <w:tcPr>
            <w:tcW w:w="1225" w:type="dxa"/>
            <w:tcBorders>
              <w:top w:val="nil"/>
              <w:left w:val="nil"/>
              <w:bottom w:val="single" w:sz="4" w:space="0" w:color="auto"/>
              <w:right w:val="single" w:sz="4" w:space="0" w:color="auto"/>
            </w:tcBorders>
            <w:shd w:val="clear" w:color="auto" w:fill="auto"/>
            <w:vAlign w:val="center"/>
            <w:hideMark/>
          </w:tcPr>
          <w:p w14:paraId="165EC563"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100.00</w:t>
            </w:r>
          </w:p>
        </w:tc>
      </w:tr>
      <w:tr w:rsidR="002504A0" w:rsidRPr="007377C1" w14:paraId="4F4B5FF4"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0F453C18" w14:textId="77777777" w:rsidR="002D4190" w:rsidRPr="007377C1" w:rsidRDefault="002D4190" w:rsidP="00A919D0">
            <w:pPr>
              <w:spacing w:after="0" w:line="240" w:lineRule="auto"/>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c>
          <w:tcPr>
            <w:tcW w:w="1980" w:type="dxa"/>
            <w:tcBorders>
              <w:top w:val="nil"/>
              <w:left w:val="nil"/>
              <w:bottom w:val="single" w:sz="4" w:space="0" w:color="auto"/>
              <w:right w:val="single" w:sz="4" w:space="0" w:color="auto"/>
            </w:tcBorders>
            <w:shd w:val="clear" w:color="auto" w:fill="auto"/>
            <w:vAlign w:val="center"/>
            <w:hideMark/>
          </w:tcPr>
          <w:p w14:paraId="6E1F1F76"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xml:space="preserve">Total datorii </w:t>
            </w:r>
          </w:p>
        </w:tc>
        <w:tc>
          <w:tcPr>
            <w:tcW w:w="1067" w:type="dxa"/>
            <w:tcBorders>
              <w:top w:val="nil"/>
              <w:left w:val="nil"/>
              <w:bottom w:val="single" w:sz="4" w:space="0" w:color="auto"/>
              <w:right w:val="single" w:sz="4" w:space="0" w:color="auto"/>
            </w:tcBorders>
            <w:shd w:val="clear" w:color="auto" w:fill="auto"/>
            <w:vAlign w:val="center"/>
            <w:hideMark/>
          </w:tcPr>
          <w:p w14:paraId="3B06DB4B"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7</w:t>
            </w:r>
          </w:p>
        </w:tc>
        <w:tc>
          <w:tcPr>
            <w:tcW w:w="1333" w:type="dxa"/>
            <w:tcBorders>
              <w:top w:val="nil"/>
              <w:left w:val="nil"/>
              <w:bottom w:val="single" w:sz="4" w:space="0" w:color="auto"/>
              <w:right w:val="single" w:sz="4" w:space="0" w:color="auto"/>
            </w:tcBorders>
            <w:shd w:val="clear" w:color="auto" w:fill="auto"/>
            <w:vAlign w:val="center"/>
            <w:hideMark/>
          </w:tcPr>
          <w:p w14:paraId="1117959B"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9,825.89</w:t>
            </w:r>
          </w:p>
        </w:tc>
        <w:tc>
          <w:tcPr>
            <w:tcW w:w="1420" w:type="dxa"/>
            <w:tcBorders>
              <w:top w:val="nil"/>
              <w:left w:val="nil"/>
              <w:bottom w:val="single" w:sz="4" w:space="0" w:color="auto"/>
              <w:right w:val="single" w:sz="4" w:space="0" w:color="auto"/>
            </w:tcBorders>
            <w:shd w:val="clear" w:color="auto" w:fill="auto"/>
            <w:vAlign w:val="center"/>
            <w:hideMark/>
          </w:tcPr>
          <w:p w14:paraId="50D3081D"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10,154.35</w:t>
            </w:r>
          </w:p>
        </w:tc>
        <w:tc>
          <w:tcPr>
            <w:tcW w:w="1329" w:type="dxa"/>
            <w:tcBorders>
              <w:top w:val="nil"/>
              <w:left w:val="nil"/>
              <w:bottom w:val="single" w:sz="4" w:space="0" w:color="auto"/>
              <w:right w:val="single" w:sz="4" w:space="0" w:color="auto"/>
            </w:tcBorders>
            <w:shd w:val="clear" w:color="auto" w:fill="auto"/>
            <w:vAlign w:val="center"/>
            <w:hideMark/>
          </w:tcPr>
          <w:p w14:paraId="4AEB3233"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328.45</w:t>
            </w:r>
          </w:p>
        </w:tc>
        <w:tc>
          <w:tcPr>
            <w:tcW w:w="899" w:type="dxa"/>
            <w:tcBorders>
              <w:top w:val="nil"/>
              <w:left w:val="nil"/>
              <w:bottom w:val="single" w:sz="4" w:space="0" w:color="auto"/>
              <w:right w:val="single" w:sz="4" w:space="0" w:color="auto"/>
            </w:tcBorders>
            <w:shd w:val="clear" w:color="auto" w:fill="auto"/>
            <w:vAlign w:val="center"/>
            <w:hideMark/>
          </w:tcPr>
          <w:p w14:paraId="3BF1BD6C"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 </w:t>
            </w:r>
          </w:p>
        </w:tc>
        <w:tc>
          <w:tcPr>
            <w:tcW w:w="1225" w:type="dxa"/>
            <w:tcBorders>
              <w:top w:val="nil"/>
              <w:left w:val="nil"/>
              <w:bottom w:val="single" w:sz="4" w:space="0" w:color="auto"/>
              <w:right w:val="single" w:sz="4" w:space="0" w:color="auto"/>
            </w:tcBorders>
            <w:shd w:val="clear" w:color="auto" w:fill="auto"/>
            <w:vAlign w:val="center"/>
            <w:hideMark/>
          </w:tcPr>
          <w:p w14:paraId="43FCAB7B"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w:t>
            </w:r>
          </w:p>
        </w:tc>
      </w:tr>
      <w:tr w:rsidR="002504A0" w:rsidRPr="007377C1" w14:paraId="72F1C516"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19ACFE6B" w14:textId="77777777" w:rsidR="002D4190" w:rsidRPr="007377C1" w:rsidRDefault="002D4190" w:rsidP="00A919D0">
            <w:pPr>
              <w:spacing w:after="0" w:line="240" w:lineRule="auto"/>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c>
          <w:tcPr>
            <w:tcW w:w="1980" w:type="dxa"/>
            <w:tcBorders>
              <w:top w:val="nil"/>
              <w:left w:val="nil"/>
              <w:bottom w:val="single" w:sz="4" w:space="0" w:color="auto"/>
              <w:right w:val="single" w:sz="4" w:space="0" w:color="auto"/>
            </w:tcBorders>
            <w:shd w:val="clear" w:color="auto" w:fill="auto"/>
            <w:hideMark/>
          </w:tcPr>
          <w:p w14:paraId="1CA8FC21" w14:textId="77777777" w:rsidR="002D4190" w:rsidRPr="00310543" w:rsidRDefault="002D4190" w:rsidP="00A919D0">
            <w:pPr>
              <w:spacing w:after="0" w:line="240" w:lineRule="auto"/>
              <w:jc w:val="center"/>
              <w:rPr>
                <w:rFonts w:asciiTheme="majorHAnsi" w:eastAsia="Times New Roman" w:hAnsiTheme="majorHAnsi" w:cstheme="majorHAnsi"/>
                <w:b/>
                <w:bCs/>
                <w:color w:val="000000"/>
                <w:sz w:val="14"/>
                <w:szCs w:val="14"/>
              </w:rPr>
            </w:pPr>
            <w:r w:rsidRPr="00310543">
              <w:rPr>
                <w:rFonts w:asciiTheme="majorHAnsi" w:eastAsia="Times New Roman" w:hAnsiTheme="majorHAnsi" w:cstheme="majorHAnsi"/>
                <w:b/>
                <w:bCs/>
                <w:color w:val="000000"/>
                <w:sz w:val="14"/>
                <w:szCs w:val="14"/>
              </w:rPr>
              <w:t xml:space="preserve">Rezultatul financiar al institutiei publice din anul curent </w:t>
            </w:r>
          </w:p>
        </w:tc>
        <w:tc>
          <w:tcPr>
            <w:tcW w:w="1067" w:type="dxa"/>
            <w:tcBorders>
              <w:top w:val="nil"/>
              <w:left w:val="nil"/>
              <w:bottom w:val="single" w:sz="4" w:space="0" w:color="auto"/>
              <w:right w:val="single" w:sz="4" w:space="0" w:color="auto"/>
            </w:tcBorders>
            <w:shd w:val="clear" w:color="auto" w:fill="auto"/>
            <w:vAlign w:val="center"/>
            <w:hideMark/>
          </w:tcPr>
          <w:p w14:paraId="19DD4CBE"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10.2</w:t>
            </w:r>
          </w:p>
        </w:tc>
        <w:tc>
          <w:tcPr>
            <w:tcW w:w="1333" w:type="dxa"/>
            <w:tcBorders>
              <w:top w:val="nil"/>
              <w:left w:val="nil"/>
              <w:bottom w:val="single" w:sz="4" w:space="0" w:color="auto"/>
              <w:right w:val="single" w:sz="4" w:space="0" w:color="auto"/>
            </w:tcBorders>
            <w:shd w:val="clear" w:color="auto" w:fill="auto"/>
            <w:vAlign w:val="center"/>
            <w:hideMark/>
          </w:tcPr>
          <w:p w14:paraId="59D5C4D4"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x</w:t>
            </w:r>
          </w:p>
        </w:tc>
        <w:tc>
          <w:tcPr>
            <w:tcW w:w="1420" w:type="dxa"/>
            <w:tcBorders>
              <w:top w:val="nil"/>
              <w:left w:val="nil"/>
              <w:bottom w:val="single" w:sz="4" w:space="0" w:color="auto"/>
              <w:right w:val="single" w:sz="4" w:space="0" w:color="auto"/>
            </w:tcBorders>
            <w:shd w:val="clear" w:color="auto" w:fill="auto"/>
            <w:vAlign w:val="center"/>
            <w:hideMark/>
          </w:tcPr>
          <w:p w14:paraId="78ECCE81"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x</w:t>
            </w:r>
          </w:p>
        </w:tc>
        <w:tc>
          <w:tcPr>
            <w:tcW w:w="1329" w:type="dxa"/>
            <w:tcBorders>
              <w:top w:val="nil"/>
              <w:left w:val="nil"/>
              <w:bottom w:val="single" w:sz="4" w:space="0" w:color="auto"/>
              <w:right w:val="single" w:sz="4" w:space="0" w:color="auto"/>
            </w:tcBorders>
            <w:shd w:val="clear" w:color="auto" w:fill="auto"/>
            <w:vAlign w:val="center"/>
            <w:hideMark/>
          </w:tcPr>
          <w:p w14:paraId="2FBB34BC"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x</w:t>
            </w:r>
          </w:p>
        </w:tc>
        <w:tc>
          <w:tcPr>
            <w:tcW w:w="899" w:type="dxa"/>
            <w:tcBorders>
              <w:top w:val="nil"/>
              <w:left w:val="nil"/>
              <w:bottom w:val="single" w:sz="4" w:space="0" w:color="auto"/>
              <w:right w:val="single" w:sz="4" w:space="0" w:color="auto"/>
            </w:tcBorders>
            <w:shd w:val="clear" w:color="auto" w:fill="auto"/>
            <w:vAlign w:val="center"/>
            <w:hideMark/>
          </w:tcPr>
          <w:p w14:paraId="3BE2CC2A"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x</w:t>
            </w:r>
          </w:p>
        </w:tc>
        <w:tc>
          <w:tcPr>
            <w:tcW w:w="1225" w:type="dxa"/>
            <w:tcBorders>
              <w:top w:val="nil"/>
              <w:left w:val="nil"/>
              <w:bottom w:val="single" w:sz="4" w:space="0" w:color="auto"/>
              <w:right w:val="single" w:sz="4" w:space="0" w:color="auto"/>
            </w:tcBorders>
            <w:shd w:val="clear" w:color="auto" w:fill="auto"/>
            <w:vAlign w:val="center"/>
            <w:hideMark/>
          </w:tcPr>
          <w:p w14:paraId="06BF461F"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x</w:t>
            </w:r>
          </w:p>
        </w:tc>
      </w:tr>
      <w:tr w:rsidR="002504A0" w:rsidRPr="007377C1" w14:paraId="74280480"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4022D52D" w14:textId="77777777" w:rsidR="002D4190" w:rsidRPr="007377C1" w:rsidRDefault="002D4190" w:rsidP="00A919D0">
            <w:pPr>
              <w:spacing w:after="0" w:line="240" w:lineRule="auto"/>
              <w:jc w:val="right"/>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721</w:t>
            </w:r>
          </w:p>
        </w:tc>
        <w:tc>
          <w:tcPr>
            <w:tcW w:w="1980" w:type="dxa"/>
            <w:tcBorders>
              <w:top w:val="nil"/>
              <w:left w:val="nil"/>
              <w:bottom w:val="single" w:sz="4" w:space="0" w:color="auto"/>
              <w:right w:val="single" w:sz="4" w:space="0" w:color="auto"/>
            </w:tcBorders>
            <w:shd w:val="clear" w:color="auto" w:fill="auto"/>
            <w:hideMark/>
          </w:tcPr>
          <w:p w14:paraId="135906AD" w14:textId="77777777" w:rsidR="002D4190" w:rsidRPr="00310543" w:rsidRDefault="002D4190" w:rsidP="00A919D0">
            <w:pPr>
              <w:spacing w:after="0" w:line="240" w:lineRule="auto"/>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 xml:space="preserve">Rezultatul financiar al institutiei publice din anul curent </w:t>
            </w:r>
          </w:p>
        </w:tc>
        <w:tc>
          <w:tcPr>
            <w:tcW w:w="1067" w:type="dxa"/>
            <w:tcBorders>
              <w:top w:val="nil"/>
              <w:left w:val="nil"/>
              <w:bottom w:val="single" w:sz="4" w:space="0" w:color="auto"/>
              <w:right w:val="single" w:sz="4" w:space="0" w:color="auto"/>
            </w:tcBorders>
            <w:shd w:val="clear" w:color="auto" w:fill="auto"/>
            <w:vAlign w:val="center"/>
            <w:hideMark/>
          </w:tcPr>
          <w:p w14:paraId="5961E0D4"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10.2.1</w:t>
            </w:r>
          </w:p>
        </w:tc>
        <w:tc>
          <w:tcPr>
            <w:tcW w:w="1333" w:type="dxa"/>
            <w:tcBorders>
              <w:top w:val="nil"/>
              <w:left w:val="nil"/>
              <w:bottom w:val="single" w:sz="4" w:space="0" w:color="auto"/>
              <w:right w:val="single" w:sz="4" w:space="0" w:color="auto"/>
            </w:tcBorders>
            <w:shd w:val="clear" w:color="auto" w:fill="auto"/>
            <w:vAlign w:val="center"/>
            <w:hideMark/>
          </w:tcPr>
          <w:p w14:paraId="1AFB17E2"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0.00</w:t>
            </w:r>
          </w:p>
        </w:tc>
        <w:tc>
          <w:tcPr>
            <w:tcW w:w="1420" w:type="dxa"/>
            <w:tcBorders>
              <w:top w:val="nil"/>
              <w:left w:val="nil"/>
              <w:bottom w:val="single" w:sz="4" w:space="0" w:color="auto"/>
              <w:right w:val="single" w:sz="4" w:space="0" w:color="auto"/>
            </w:tcBorders>
            <w:shd w:val="clear" w:color="auto" w:fill="auto"/>
            <w:vAlign w:val="center"/>
            <w:hideMark/>
          </w:tcPr>
          <w:p w14:paraId="2DCFFE09"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2,020.73</w:t>
            </w:r>
          </w:p>
        </w:tc>
        <w:tc>
          <w:tcPr>
            <w:tcW w:w="1329" w:type="dxa"/>
            <w:tcBorders>
              <w:top w:val="nil"/>
              <w:left w:val="nil"/>
              <w:bottom w:val="single" w:sz="4" w:space="0" w:color="auto"/>
              <w:right w:val="single" w:sz="4" w:space="0" w:color="auto"/>
            </w:tcBorders>
            <w:shd w:val="clear" w:color="auto" w:fill="auto"/>
            <w:vAlign w:val="center"/>
            <w:hideMark/>
          </w:tcPr>
          <w:p w14:paraId="1F517D4F"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w:t>
            </w:r>
          </w:p>
        </w:tc>
        <w:tc>
          <w:tcPr>
            <w:tcW w:w="899" w:type="dxa"/>
            <w:tcBorders>
              <w:top w:val="nil"/>
              <w:left w:val="nil"/>
              <w:bottom w:val="single" w:sz="4" w:space="0" w:color="auto"/>
              <w:right w:val="single" w:sz="4" w:space="0" w:color="auto"/>
            </w:tcBorders>
            <w:shd w:val="clear" w:color="auto" w:fill="auto"/>
            <w:vAlign w:val="center"/>
            <w:hideMark/>
          </w:tcPr>
          <w:p w14:paraId="1440F19B"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 </w:t>
            </w:r>
          </w:p>
        </w:tc>
        <w:tc>
          <w:tcPr>
            <w:tcW w:w="1225" w:type="dxa"/>
            <w:tcBorders>
              <w:top w:val="nil"/>
              <w:left w:val="nil"/>
              <w:bottom w:val="single" w:sz="4" w:space="0" w:color="auto"/>
              <w:right w:val="single" w:sz="4" w:space="0" w:color="auto"/>
            </w:tcBorders>
            <w:shd w:val="clear" w:color="auto" w:fill="auto"/>
            <w:vAlign w:val="center"/>
            <w:hideMark/>
          </w:tcPr>
          <w:p w14:paraId="1A8179BD"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w:t>
            </w:r>
          </w:p>
        </w:tc>
      </w:tr>
      <w:tr w:rsidR="002504A0" w:rsidRPr="007377C1" w14:paraId="77496755"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3E418F39" w14:textId="77777777" w:rsidR="002D4190" w:rsidRPr="007377C1" w:rsidRDefault="002D4190" w:rsidP="00A919D0">
            <w:pPr>
              <w:spacing w:after="0" w:line="240" w:lineRule="auto"/>
              <w:jc w:val="right"/>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722</w:t>
            </w:r>
          </w:p>
        </w:tc>
        <w:tc>
          <w:tcPr>
            <w:tcW w:w="1980" w:type="dxa"/>
            <w:tcBorders>
              <w:top w:val="nil"/>
              <w:left w:val="nil"/>
              <w:bottom w:val="single" w:sz="4" w:space="0" w:color="auto"/>
              <w:right w:val="single" w:sz="4" w:space="0" w:color="auto"/>
            </w:tcBorders>
            <w:shd w:val="clear" w:color="auto" w:fill="auto"/>
            <w:hideMark/>
          </w:tcPr>
          <w:p w14:paraId="742046C2" w14:textId="77777777" w:rsidR="002D4190" w:rsidRPr="00310543" w:rsidRDefault="002D4190" w:rsidP="00A919D0">
            <w:pPr>
              <w:spacing w:after="0" w:line="240" w:lineRule="auto"/>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 xml:space="preserve">Rezultatul financiar al institutiei publice din anii precedenti </w:t>
            </w:r>
          </w:p>
        </w:tc>
        <w:tc>
          <w:tcPr>
            <w:tcW w:w="1067" w:type="dxa"/>
            <w:tcBorders>
              <w:top w:val="nil"/>
              <w:left w:val="nil"/>
              <w:bottom w:val="single" w:sz="4" w:space="0" w:color="auto"/>
              <w:right w:val="single" w:sz="4" w:space="0" w:color="auto"/>
            </w:tcBorders>
            <w:shd w:val="clear" w:color="auto" w:fill="auto"/>
            <w:vAlign w:val="center"/>
            <w:hideMark/>
          </w:tcPr>
          <w:p w14:paraId="15478481"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10.2.2</w:t>
            </w:r>
          </w:p>
        </w:tc>
        <w:tc>
          <w:tcPr>
            <w:tcW w:w="1333" w:type="dxa"/>
            <w:tcBorders>
              <w:top w:val="nil"/>
              <w:left w:val="nil"/>
              <w:bottom w:val="single" w:sz="4" w:space="0" w:color="auto"/>
              <w:right w:val="single" w:sz="4" w:space="0" w:color="auto"/>
            </w:tcBorders>
            <w:shd w:val="clear" w:color="auto" w:fill="auto"/>
            <w:vAlign w:val="center"/>
            <w:hideMark/>
          </w:tcPr>
          <w:p w14:paraId="73B2FE6F"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264,810.00</w:t>
            </w:r>
          </w:p>
        </w:tc>
        <w:tc>
          <w:tcPr>
            <w:tcW w:w="1420" w:type="dxa"/>
            <w:tcBorders>
              <w:top w:val="nil"/>
              <w:left w:val="nil"/>
              <w:bottom w:val="single" w:sz="4" w:space="0" w:color="auto"/>
              <w:right w:val="single" w:sz="4" w:space="0" w:color="auto"/>
            </w:tcBorders>
            <w:shd w:val="clear" w:color="auto" w:fill="auto"/>
            <w:vAlign w:val="center"/>
            <w:hideMark/>
          </w:tcPr>
          <w:p w14:paraId="34D7E3A8"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264,810.00</w:t>
            </w:r>
          </w:p>
        </w:tc>
        <w:tc>
          <w:tcPr>
            <w:tcW w:w="1329" w:type="dxa"/>
            <w:tcBorders>
              <w:top w:val="nil"/>
              <w:left w:val="nil"/>
              <w:bottom w:val="single" w:sz="4" w:space="0" w:color="auto"/>
              <w:right w:val="single" w:sz="4" w:space="0" w:color="auto"/>
            </w:tcBorders>
            <w:shd w:val="clear" w:color="auto" w:fill="auto"/>
            <w:vAlign w:val="center"/>
            <w:hideMark/>
          </w:tcPr>
          <w:p w14:paraId="59457D45"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w:t>
            </w:r>
          </w:p>
        </w:tc>
        <w:tc>
          <w:tcPr>
            <w:tcW w:w="899" w:type="dxa"/>
            <w:tcBorders>
              <w:top w:val="nil"/>
              <w:left w:val="nil"/>
              <w:bottom w:val="single" w:sz="4" w:space="0" w:color="auto"/>
              <w:right w:val="single" w:sz="4" w:space="0" w:color="auto"/>
            </w:tcBorders>
            <w:shd w:val="clear" w:color="auto" w:fill="auto"/>
            <w:vAlign w:val="center"/>
            <w:hideMark/>
          </w:tcPr>
          <w:p w14:paraId="59E3A6B8"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 </w:t>
            </w:r>
          </w:p>
        </w:tc>
        <w:tc>
          <w:tcPr>
            <w:tcW w:w="1225" w:type="dxa"/>
            <w:tcBorders>
              <w:top w:val="nil"/>
              <w:left w:val="nil"/>
              <w:bottom w:val="single" w:sz="4" w:space="0" w:color="auto"/>
              <w:right w:val="single" w:sz="4" w:space="0" w:color="auto"/>
            </w:tcBorders>
            <w:shd w:val="clear" w:color="auto" w:fill="auto"/>
            <w:vAlign w:val="center"/>
            <w:hideMark/>
          </w:tcPr>
          <w:p w14:paraId="0D7FB4D7"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w:t>
            </w:r>
          </w:p>
        </w:tc>
      </w:tr>
      <w:tr w:rsidR="002504A0" w:rsidRPr="007377C1" w14:paraId="7F5A0DDE"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560E0FCE" w14:textId="77777777" w:rsidR="002D4190" w:rsidRPr="007377C1" w:rsidRDefault="002D4190" w:rsidP="00A919D0">
            <w:pPr>
              <w:spacing w:after="0" w:line="240" w:lineRule="auto"/>
              <w:jc w:val="right"/>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723</w:t>
            </w:r>
          </w:p>
        </w:tc>
        <w:tc>
          <w:tcPr>
            <w:tcW w:w="1980" w:type="dxa"/>
            <w:tcBorders>
              <w:top w:val="nil"/>
              <w:left w:val="nil"/>
              <w:bottom w:val="single" w:sz="4" w:space="0" w:color="auto"/>
              <w:right w:val="single" w:sz="4" w:space="0" w:color="auto"/>
            </w:tcBorders>
            <w:shd w:val="clear" w:color="auto" w:fill="auto"/>
            <w:hideMark/>
          </w:tcPr>
          <w:p w14:paraId="74812946" w14:textId="77777777" w:rsidR="002D4190" w:rsidRPr="00310543" w:rsidRDefault="002D4190" w:rsidP="00A919D0">
            <w:pPr>
              <w:spacing w:after="0" w:line="240" w:lineRule="auto"/>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 xml:space="preserve">Corectarea rezultatelor anilor precedenti ale institutiilor bugetare </w:t>
            </w:r>
          </w:p>
        </w:tc>
        <w:tc>
          <w:tcPr>
            <w:tcW w:w="1067" w:type="dxa"/>
            <w:tcBorders>
              <w:top w:val="nil"/>
              <w:left w:val="nil"/>
              <w:bottom w:val="single" w:sz="4" w:space="0" w:color="auto"/>
              <w:right w:val="single" w:sz="4" w:space="0" w:color="auto"/>
            </w:tcBorders>
            <w:shd w:val="clear" w:color="auto" w:fill="auto"/>
            <w:vAlign w:val="center"/>
            <w:hideMark/>
          </w:tcPr>
          <w:p w14:paraId="1A1961A9"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10.2.3</w:t>
            </w:r>
          </w:p>
        </w:tc>
        <w:tc>
          <w:tcPr>
            <w:tcW w:w="1333" w:type="dxa"/>
            <w:tcBorders>
              <w:top w:val="nil"/>
              <w:left w:val="nil"/>
              <w:bottom w:val="single" w:sz="4" w:space="0" w:color="auto"/>
              <w:right w:val="single" w:sz="4" w:space="0" w:color="auto"/>
            </w:tcBorders>
            <w:shd w:val="clear" w:color="auto" w:fill="auto"/>
            <w:vAlign w:val="center"/>
            <w:hideMark/>
          </w:tcPr>
          <w:p w14:paraId="5AC4545A"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0.00</w:t>
            </w:r>
          </w:p>
        </w:tc>
        <w:tc>
          <w:tcPr>
            <w:tcW w:w="1420" w:type="dxa"/>
            <w:tcBorders>
              <w:top w:val="nil"/>
              <w:left w:val="nil"/>
              <w:bottom w:val="single" w:sz="4" w:space="0" w:color="auto"/>
              <w:right w:val="single" w:sz="4" w:space="0" w:color="auto"/>
            </w:tcBorders>
            <w:shd w:val="clear" w:color="auto" w:fill="auto"/>
            <w:vAlign w:val="center"/>
            <w:hideMark/>
          </w:tcPr>
          <w:p w14:paraId="38E4F73C"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 </w:t>
            </w:r>
          </w:p>
        </w:tc>
        <w:tc>
          <w:tcPr>
            <w:tcW w:w="1329" w:type="dxa"/>
            <w:tcBorders>
              <w:top w:val="nil"/>
              <w:left w:val="nil"/>
              <w:bottom w:val="single" w:sz="4" w:space="0" w:color="auto"/>
              <w:right w:val="single" w:sz="4" w:space="0" w:color="auto"/>
            </w:tcBorders>
            <w:shd w:val="clear" w:color="auto" w:fill="auto"/>
            <w:vAlign w:val="center"/>
            <w:hideMark/>
          </w:tcPr>
          <w:p w14:paraId="42ED79E9"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w:t>
            </w:r>
          </w:p>
        </w:tc>
        <w:tc>
          <w:tcPr>
            <w:tcW w:w="899" w:type="dxa"/>
            <w:tcBorders>
              <w:top w:val="nil"/>
              <w:left w:val="nil"/>
              <w:bottom w:val="single" w:sz="4" w:space="0" w:color="auto"/>
              <w:right w:val="single" w:sz="4" w:space="0" w:color="auto"/>
            </w:tcBorders>
            <w:shd w:val="clear" w:color="auto" w:fill="auto"/>
            <w:vAlign w:val="center"/>
            <w:hideMark/>
          </w:tcPr>
          <w:p w14:paraId="2B6AB391"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 </w:t>
            </w:r>
          </w:p>
        </w:tc>
        <w:tc>
          <w:tcPr>
            <w:tcW w:w="1225" w:type="dxa"/>
            <w:tcBorders>
              <w:top w:val="nil"/>
              <w:left w:val="nil"/>
              <w:bottom w:val="single" w:sz="4" w:space="0" w:color="auto"/>
              <w:right w:val="single" w:sz="4" w:space="0" w:color="auto"/>
            </w:tcBorders>
            <w:shd w:val="clear" w:color="auto" w:fill="auto"/>
            <w:vAlign w:val="center"/>
            <w:hideMark/>
          </w:tcPr>
          <w:p w14:paraId="377785F0"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w:t>
            </w:r>
          </w:p>
        </w:tc>
      </w:tr>
      <w:tr w:rsidR="002504A0" w:rsidRPr="007377C1" w14:paraId="08FBEB23"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3CD2FB01" w14:textId="77777777" w:rsidR="002D4190" w:rsidRPr="007377C1" w:rsidRDefault="002D4190" w:rsidP="00A919D0">
            <w:pPr>
              <w:spacing w:after="0" w:line="240" w:lineRule="auto"/>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c>
          <w:tcPr>
            <w:tcW w:w="1980" w:type="dxa"/>
            <w:tcBorders>
              <w:top w:val="nil"/>
              <w:left w:val="nil"/>
              <w:bottom w:val="single" w:sz="4" w:space="0" w:color="auto"/>
              <w:right w:val="single" w:sz="4" w:space="0" w:color="auto"/>
            </w:tcBorders>
            <w:shd w:val="clear" w:color="auto" w:fill="auto"/>
            <w:vAlign w:val="center"/>
            <w:hideMark/>
          </w:tcPr>
          <w:p w14:paraId="04F42ADC"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xml:space="preserve">Total rezultatul financiar </w:t>
            </w:r>
          </w:p>
        </w:tc>
        <w:tc>
          <w:tcPr>
            <w:tcW w:w="1067" w:type="dxa"/>
            <w:tcBorders>
              <w:top w:val="nil"/>
              <w:left w:val="nil"/>
              <w:bottom w:val="single" w:sz="4" w:space="0" w:color="auto"/>
              <w:right w:val="single" w:sz="4" w:space="0" w:color="auto"/>
            </w:tcBorders>
            <w:shd w:val="clear" w:color="auto" w:fill="auto"/>
            <w:vAlign w:val="center"/>
            <w:hideMark/>
          </w:tcPr>
          <w:p w14:paraId="261CF711"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10.2.999</w:t>
            </w:r>
          </w:p>
        </w:tc>
        <w:tc>
          <w:tcPr>
            <w:tcW w:w="1333" w:type="dxa"/>
            <w:tcBorders>
              <w:top w:val="nil"/>
              <w:left w:val="nil"/>
              <w:bottom w:val="single" w:sz="4" w:space="0" w:color="auto"/>
              <w:right w:val="single" w:sz="4" w:space="0" w:color="auto"/>
            </w:tcBorders>
            <w:shd w:val="clear" w:color="auto" w:fill="auto"/>
            <w:vAlign w:val="center"/>
            <w:hideMark/>
          </w:tcPr>
          <w:p w14:paraId="403F030B"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264,810.00</w:t>
            </w:r>
          </w:p>
        </w:tc>
        <w:tc>
          <w:tcPr>
            <w:tcW w:w="1420" w:type="dxa"/>
            <w:tcBorders>
              <w:top w:val="nil"/>
              <w:left w:val="nil"/>
              <w:bottom w:val="single" w:sz="4" w:space="0" w:color="auto"/>
              <w:right w:val="single" w:sz="4" w:space="0" w:color="auto"/>
            </w:tcBorders>
            <w:shd w:val="clear" w:color="auto" w:fill="auto"/>
            <w:vAlign w:val="center"/>
            <w:hideMark/>
          </w:tcPr>
          <w:p w14:paraId="4C649BDB"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266,830.73</w:t>
            </w:r>
          </w:p>
        </w:tc>
        <w:tc>
          <w:tcPr>
            <w:tcW w:w="1329" w:type="dxa"/>
            <w:tcBorders>
              <w:top w:val="nil"/>
              <w:left w:val="nil"/>
              <w:bottom w:val="single" w:sz="4" w:space="0" w:color="auto"/>
              <w:right w:val="single" w:sz="4" w:space="0" w:color="auto"/>
            </w:tcBorders>
            <w:shd w:val="clear" w:color="auto" w:fill="auto"/>
            <w:vAlign w:val="center"/>
            <w:hideMark/>
          </w:tcPr>
          <w:p w14:paraId="4ABBF8C0"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2,020.73</w:t>
            </w:r>
          </w:p>
        </w:tc>
        <w:tc>
          <w:tcPr>
            <w:tcW w:w="899" w:type="dxa"/>
            <w:tcBorders>
              <w:top w:val="nil"/>
              <w:left w:val="nil"/>
              <w:bottom w:val="single" w:sz="4" w:space="0" w:color="auto"/>
              <w:right w:val="single" w:sz="4" w:space="0" w:color="auto"/>
            </w:tcBorders>
            <w:shd w:val="clear" w:color="auto" w:fill="auto"/>
            <w:vAlign w:val="center"/>
            <w:hideMark/>
          </w:tcPr>
          <w:p w14:paraId="2842AF93"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 </w:t>
            </w:r>
          </w:p>
        </w:tc>
        <w:tc>
          <w:tcPr>
            <w:tcW w:w="1225" w:type="dxa"/>
            <w:tcBorders>
              <w:top w:val="nil"/>
              <w:left w:val="nil"/>
              <w:bottom w:val="single" w:sz="4" w:space="0" w:color="auto"/>
              <w:right w:val="single" w:sz="4" w:space="0" w:color="auto"/>
            </w:tcBorders>
            <w:shd w:val="clear" w:color="auto" w:fill="auto"/>
            <w:vAlign w:val="center"/>
            <w:hideMark/>
          </w:tcPr>
          <w:p w14:paraId="21565B5E"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w:t>
            </w:r>
          </w:p>
        </w:tc>
      </w:tr>
      <w:tr w:rsidR="002504A0" w:rsidRPr="007377C1" w14:paraId="68AF7E80"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437843DA" w14:textId="77777777" w:rsidR="002D4190" w:rsidRPr="007377C1" w:rsidRDefault="002D4190" w:rsidP="00A919D0">
            <w:pPr>
              <w:spacing w:after="0" w:line="240" w:lineRule="auto"/>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c>
          <w:tcPr>
            <w:tcW w:w="1980" w:type="dxa"/>
            <w:tcBorders>
              <w:top w:val="nil"/>
              <w:left w:val="nil"/>
              <w:bottom w:val="single" w:sz="4" w:space="0" w:color="auto"/>
              <w:right w:val="single" w:sz="4" w:space="0" w:color="auto"/>
            </w:tcBorders>
            <w:shd w:val="clear" w:color="auto" w:fill="auto"/>
            <w:vAlign w:val="center"/>
            <w:hideMark/>
          </w:tcPr>
          <w:p w14:paraId="77CFED7D"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xml:space="preserve">Total rezultate </w:t>
            </w:r>
          </w:p>
        </w:tc>
        <w:tc>
          <w:tcPr>
            <w:tcW w:w="1067" w:type="dxa"/>
            <w:tcBorders>
              <w:top w:val="nil"/>
              <w:left w:val="nil"/>
              <w:bottom w:val="single" w:sz="4" w:space="0" w:color="auto"/>
              <w:right w:val="single" w:sz="4" w:space="0" w:color="auto"/>
            </w:tcBorders>
            <w:shd w:val="clear" w:color="auto" w:fill="auto"/>
            <w:vAlign w:val="center"/>
            <w:hideMark/>
          </w:tcPr>
          <w:p w14:paraId="7ED6D8CE"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11</w:t>
            </w:r>
          </w:p>
        </w:tc>
        <w:tc>
          <w:tcPr>
            <w:tcW w:w="1333" w:type="dxa"/>
            <w:tcBorders>
              <w:top w:val="nil"/>
              <w:left w:val="nil"/>
              <w:bottom w:val="single" w:sz="4" w:space="0" w:color="auto"/>
              <w:right w:val="single" w:sz="4" w:space="0" w:color="auto"/>
            </w:tcBorders>
            <w:shd w:val="clear" w:color="auto" w:fill="auto"/>
            <w:vAlign w:val="center"/>
            <w:hideMark/>
          </w:tcPr>
          <w:p w14:paraId="1348558B"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264,810.00</w:t>
            </w:r>
          </w:p>
        </w:tc>
        <w:tc>
          <w:tcPr>
            <w:tcW w:w="1420" w:type="dxa"/>
            <w:tcBorders>
              <w:top w:val="nil"/>
              <w:left w:val="nil"/>
              <w:bottom w:val="single" w:sz="4" w:space="0" w:color="auto"/>
              <w:right w:val="single" w:sz="4" w:space="0" w:color="auto"/>
            </w:tcBorders>
            <w:shd w:val="clear" w:color="auto" w:fill="auto"/>
            <w:vAlign w:val="center"/>
            <w:hideMark/>
          </w:tcPr>
          <w:p w14:paraId="59066EF7"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266,830.73</w:t>
            </w:r>
          </w:p>
        </w:tc>
        <w:tc>
          <w:tcPr>
            <w:tcW w:w="1329" w:type="dxa"/>
            <w:tcBorders>
              <w:top w:val="nil"/>
              <w:left w:val="nil"/>
              <w:bottom w:val="single" w:sz="4" w:space="0" w:color="auto"/>
              <w:right w:val="single" w:sz="4" w:space="0" w:color="auto"/>
            </w:tcBorders>
            <w:shd w:val="clear" w:color="auto" w:fill="auto"/>
            <w:vAlign w:val="center"/>
            <w:hideMark/>
          </w:tcPr>
          <w:p w14:paraId="66DBDFC8"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2,020.73</w:t>
            </w:r>
          </w:p>
        </w:tc>
        <w:tc>
          <w:tcPr>
            <w:tcW w:w="899" w:type="dxa"/>
            <w:tcBorders>
              <w:top w:val="nil"/>
              <w:left w:val="nil"/>
              <w:bottom w:val="single" w:sz="4" w:space="0" w:color="auto"/>
              <w:right w:val="single" w:sz="4" w:space="0" w:color="auto"/>
            </w:tcBorders>
            <w:shd w:val="clear" w:color="auto" w:fill="auto"/>
            <w:vAlign w:val="center"/>
            <w:hideMark/>
          </w:tcPr>
          <w:p w14:paraId="1C24E4A2"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 </w:t>
            </w:r>
          </w:p>
        </w:tc>
        <w:tc>
          <w:tcPr>
            <w:tcW w:w="1225" w:type="dxa"/>
            <w:tcBorders>
              <w:top w:val="nil"/>
              <w:left w:val="nil"/>
              <w:bottom w:val="single" w:sz="4" w:space="0" w:color="auto"/>
              <w:right w:val="single" w:sz="4" w:space="0" w:color="auto"/>
            </w:tcBorders>
            <w:shd w:val="clear" w:color="auto" w:fill="auto"/>
            <w:vAlign w:val="center"/>
            <w:hideMark/>
          </w:tcPr>
          <w:p w14:paraId="4E63E0AF"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w:t>
            </w:r>
          </w:p>
        </w:tc>
      </w:tr>
      <w:tr w:rsidR="002504A0" w:rsidRPr="007377C1" w14:paraId="5911AD2A"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2F94E80A" w14:textId="77777777" w:rsidR="002D4190" w:rsidRPr="007377C1" w:rsidRDefault="002D4190" w:rsidP="00A919D0">
            <w:pPr>
              <w:spacing w:after="0" w:line="240" w:lineRule="auto"/>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c>
          <w:tcPr>
            <w:tcW w:w="1980" w:type="dxa"/>
            <w:tcBorders>
              <w:top w:val="nil"/>
              <w:left w:val="nil"/>
              <w:bottom w:val="single" w:sz="4" w:space="0" w:color="auto"/>
              <w:right w:val="single" w:sz="4" w:space="0" w:color="auto"/>
            </w:tcBorders>
            <w:shd w:val="clear" w:color="auto" w:fill="auto"/>
            <w:vAlign w:val="center"/>
            <w:hideMark/>
          </w:tcPr>
          <w:p w14:paraId="7E96A4EA" w14:textId="77777777" w:rsidR="002D4190" w:rsidRPr="007377C1" w:rsidRDefault="002D4190" w:rsidP="00A919D0">
            <w:pPr>
              <w:spacing w:after="0" w:line="240" w:lineRule="auto"/>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Total PASIV</w:t>
            </w:r>
          </w:p>
        </w:tc>
        <w:tc>
          <w:tcPr>
            <w:tcW w:w="1067" w:type="dxa"/>
            <w:tcBorders>
              <w:top w:val="nil"/>
              <w:left w:val="nil"/>
              <w:bottom w:val="single" w:sz="4" w:space="0" w:color="auto"/>
              <w:right w:val="single" w:sz="4" w:space="0" w:color="auto"/>
            </w:tcBorders>
            <w:shd w:val="clear" w:color="auto" w:fill="auto"/>
            <w:vAlign w:val="center"/>
            <w:hideMark/>
          </w:tcPr>
          <w:p w14:paraId="7441AAAD"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12</w:t>
            </w:r>
          </w:p>
        </w:tc>
        <w:tc>
          <w:tcPr>
            <w:tcW w:w="1333" w:type="dxa"/>
            <w:tcBorders>
              <w:top w:val="nil"/>
              <w:left w:val="nil"/>
              <w:bottom w:val="single" w:sz="4" w:space="0" w:color="auto"/>
              <w:right w:val="single" w:sz="4" w:space="0" w:color="auto"/>
            </w:tcBorders>
            <w:shd w:val="clear" w:color="auto" w:fill="auto"/>
            <w:vAlign w:val="center"/>
            <w:hideMark/>
          </w:tcPr>
          <w:p w14:paraId="163DB0DA"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274,635.90</w:t>
            </w:r>
          </w:p>
        </w:tc>
        <w:tc>
          <w:tcPr>
            <w:tcW w:w="1420" w:type="dxa"/>
            <w:tcBorders>
              <w:top w:val="nil"/>
              <w:left w:val="nil"/>
              <w:bottom w:val="single" w:sz="4" w:space="0" w:color="auto"/>
              <w:right w:val="single" w:sz="4" w:space="0" w:color="auto"/>
            </w:tcBorders>
            <w:shd w:val="clear" w:color="auto" w:fill="auto"/>
            <w:vAlign w:val="center"/>
            <w:hideMark/>
          </w:tcPr>
          <w:p w14:paraId="57B6545D"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276,985.08</w:t>
            </w:r>
          </w:p>
        </w:tc>
        <w:tc>
          <w:tcPr>
            <w:tcW w:w="1329" w:type="dxa"/>
            <w:tcBorders>
              <w:top w:val="nil"/>
              <w:left w:val="nil"/>
              <w:bottom w:val="single" w:sz="4" w:space="0" w:color="auto"/>
              <w:right w:val="single" w:sz="4" w:space="0" w:color="auto"/>
            </w:tcBorders>
            <w:shd w:val="clear" w:color="auto" w:fill="auto"/>
            <w:vAlign w:val="center"/>
            <w:hideMark/>
          </w:tcPr>
          <w:p w14:paraId="08CF6455"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c>
          <w:tcPr>
            <w:tcW w:w="899" w:type="dxa"/>
            <w:tcBorders>
              <w:top w:val="nil"/>
              <w:left w:val="nil"/>
              <w:bottom w:val="single" w:sz="4" w:space="0" w:color="auto"/>
              <w:right w:val="single" w:sz="4" w:space="0" w:color="auto"/>
            </w:tcBorders>
            <w:shd w:val="clear" w:color="auto" w:fill="auto"/>
            <w:vAlign w:val="center"/>
            <w:hideMark/>
          </w:tcPr>
          <w:p w14:paraId="1748BD9D"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 </w:t>
            </w:r>
          </w:p>
        </w:tc>
        <w:tc>
          <w:tcPr>
            <w:tcW w:w="1225" w:type="dxa"/>
            <w:tcBorders>
              <w:top w:val="nil"/>
              <w:left w:val="nil"/>
              <w:bottom w:val="single" w:sz="4" w:space="0" w:color="auto"/>
              <w:right w:val="single" w:sz="4" w:space="0" w:color="auto"/>
            </w:tcBorders>
            <w:shd w:val="clear" w:color="auto" w:fill="auto"/>
            <w:vAlign w:val="center"/>
            <w:hideMark/>
          </w:tcPr>
          <w:p w14:paraId="5C9EF45E"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w:t>
            </w:r>
          </w:p>
        </w:tc>
      </w:tr>
      <w:tr w:rsidR="002504A0" w:rsidRPr="007377C1" w14:paraId="614E0651"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162CF722"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8</w:t>
            </w:r>
          </w:p>
        </w:tc>
        <w:tc>
          <w:tcPr>
            <w:tcW w:w="1980" w:type="dxa"/>
            <w:tcBorders>
              <w:top w:val="nil"/>
              <w:left w:val="nil"/>
              <w:bottom w:val="single" w:sz="4" w:space="0" w:color="auto"/>
              <w:right w:val="single" w:sz="4" w:space="0" w:color="auto"/>
            </w:tcBorders>
            <w:shd w:val="clear" w:color="auto" w:fill="auto"/>
            <w:vAlign w:val="center"/>
            <w:hideMark/>
          </w:tcPr>
          <w:p w14:paraId="561182C8" w14:textId="77777777" w:rsidR="002D4190" w:rsidRPr="007377C1" w:rsidRDefault="002D4190" w:rsidP="00A919D0">
            <w:pPr>
              <w:spacing w:after="0" w:line="240" w:lineRule="auto"/>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Conturi extrabilan</w:t>
            </w:r>
            <w:r w:rsidR="003A460A" w:rsidRPr="007377C1">
              <w:rPr>
                <w:rFonts w:asciiTheme="majorHAnsi" w:eastAsia="Times New Roman" w:hAnsiTheme="majorHAnsi" w:cstheme="majorHAnsi"/>
                <w:b/>
                <w:bCs/>
                <w:color w:val="000000"/>
                <w:sz w:val="14"/>
                <w:szCs w:val="14"/>
                <w:lang w:val="ru-MD"/>
              </w:rPr>
              <w:t>ț</w:t>
            </w:r>
            <w:r w:rsidRPr="007377C1">
              <w:rPr>
                <w:rFonts w:asciiTheme="majorHAnsi" w:eastAsia="Times New Roman" w:hAnsiTheme="majorHAnsi" w:cstheme="majorHAnsi"/>
                <w:b/>
                <w:bCs/>
                <w:color w:val="000000"/>
                <w:sz w:val="14"/>
                <w:szCs w:val="14"/>
                <w:lang w:val="ru-MD"/>
              </w:rPr>
              <w:t>iere</w:t>
            </w:r>
          </w:p>
        </w:tc>
        <w:tc>
          <w:tcPr>
            <w:tcW w:w="1067" w:type="dxa"/>
            <w:tcBorders>
              <w:top w:val="nil"/>
              <w:left w:val="nil"/>
              <w:bottom w:val="single" w:sz="4" w:space="0" w:color="auto"/>
              <w:right w:val="single" w:sz="4" w:space="0" w:color="auto"/>
            </w:tcBorders>
            <w:shd w:val="clear" w:color="auto" w:fill="auto"/>
            <w:vAlign w:val="center"/>
            <w:hideMark/>
          </w:tcPr>
          <w:p w14:paraId="78D30BAB"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w:t>
            </w:r>
          </w:p>
        </w:tc>
        <w:tc>
          <w:tcPr>
            <w:tcW w:w="1333" w:type="dxa"/>
            <w:tcBorders>
              <w:top w:val="nil"/>
              <w:left w:val="nil"/>
              <w:bottom w:val="single" w:sz="4" w:space="0" w:color="auto"/>
              <w:right w:val="single" w:sz="4" w:space="0" w:color="auto"/>
            </w:tcBorders>
            <w:shd w:val="clear" w:color="auto" w:fill="auto"/>
            <w:vAlign w:val="center"/>
            <w:hideMark/>
          </w:tcPr>
          <w:p w14:paraId="5373973B"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 </w:t>
            </w:r>
          </w:p>
        </w:tc>
        <w:tc>
          <w:tcPr>
            <w:tcW w:w="1420" w:type="dxa"/>
            <w:tcBorders>
              <w:top w:val="nil"/>
              <w:left w:val="nil"/>
              <w:bottom w:val="single" w:sz="4" w:space="0" w:color="auto"/>
              <w:right w:val="single" w:sz="4" w:space="0" w:color="auto"/>
            </w:tcBorders>
            <w:shd w:val="clear" w:color="auto" w:fill="auto"/>
            <w:vAlign w:val="center"/>
            <w:hideMark/>
          </w:tcPr>
          <w:p w14:paraId="147D92DF"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 </w:t>
            </w:r>
          </w:p>
        </w:tc>
        <w:tc>
          <w:tcPr>
            <w:tcW w:w="1329" w:type="dxa"/>
            <w:tcBorders>
              <w:top w:val="nil"/>
              <w:left w:val="nil"/>
              <w:bottom w:val="single" w:sz="4" w:space="0" w:color="auto"/>
              <w:right w:val="single" w:sz="4" w:space="0" w:color="auto"/>
            </w:tcBorders>
            <w:shd w:val="clear" w:color="auto" w:fill="auto"/>
            <w:vAlign w:val="center"/>
            <w:hideMark/>
          </w:tcPr>
          <w:p w14:paraId="30781FB9"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w:t>
            </w:r>
          </w:p>
        </w:tc>
        <w:tc>
          <w:tcPr>
            <w:tcW w:w="899" w:type="dxa"/>
            <w:tcBorders>
              <w:top w:val="nil"/>
              <w:left w:val="nil"/>
              <w:bottom w:val="single" w:sz="4" w:space="0" w:color="auto"/>
              <w:right w:val="single" w:sz="4" w:space="0" w:color="auto"/>
            </w:tcBorders>
            <w:shd w:val="clear" w:color="auto" w:fill="auto"/>
            <w:vAlign w:val="center"/>
            <w:hideMark/>
          </w:tcPr>
          <w:p w14:paraId="0B65C437"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 </w:t>
            </w:r>
          </w:p>
        </w:tc>
        <w:tc>
          <w:tcPr>
            <w:tcW w:w="1225" w:type="dxa"/>
            <w:tcBorders>
              <w:top w:val="nil"/>
              <w:left w:val="nil"/>
              <w:bottom w:val="single" w:sz="4" w:space="0" w:color="auto"/>
              <w:right w:val="single" w:sz="4" w:space="0" w:color="auto"/>
            </w:tcBorders>
            <w:shd w:val="clear" w:color="auto" w:fill="auto"/>
            <w:vAlign w:val="center"/>
            <w:hideMark/>
          </w:tcPr>
          <w:p w14:paraId="5A253ACF"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w:t>
            </w:r>
          </w:p>
        </w:tc>
      </w:tr>
      <w:tr w:rsidR="002504A0" w:rsidRPr="007377C1" w14:paraId="23B0A4F2"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09553994"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812223</w:t>
            </w:r>
          </w:p>
        </w:tc>
        <w:tc>
          <w:tcPr>
            <w:tcW w:w="1980" w:type="dxa"/>
            <w:tcBorders>
              <w:top w:val="nil"/>
              <w:left w:val="nil"/>
              <w:bottom w:val="single" w:sz="4" w:space="0" w:color="auto"/>
              <w:right w:val="single" w:sz="4" w:space="0" w:color="auto"/>
            </w:tcBorders>
            <w:shd w:val="clear" w:color="auto" w:fill="auto"/>
            <w:vAlign w:val="center"/>
            <w:hideMark/>
          </w:tcPr>
          <w:p w14:paraId="258EA8AD" w14:textId="77777777" w:rsidR="002D4190" w:rsidRPr="00310543" w:rsidRDefault="002D4190" w:rsidP="00A919D0">
            <w:pPr>
              <w:spacing w:after="0" w:line="240" w:lineRule="auto"/>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Datoria privind împrumuturile recreditate din surse externe</w:t>
            </w:r>
          </w:p>
        </w:tc>
        <w:tc>
          <w:tcPr>
            <w:tcW w:w="1067" w:type="dxa"/>
            <w:tcBorders>
              <w:top w:val="nil"/>
              <w:left w:val="nil"/>
              <w:bottom w:val="single" w:sz="4" w:space="0" w:color="auto"/>
              <w:right w:val="single" w:sz="4" w:space="0" w:color="auto"/>
            </w:tcBorders>
            <w:shd w:val="clear" w:color="auto" w:fill="auto"/>
            <w:vAlign w:val="center"/>
            <w:hideMark/>
          </w:tcPr>
          <w:p w14:paraId="6CE9BA61"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13.22</w:t>
            </w:r>
          </w:p>
        </w:tc>
        <w:tc>
          <w:tcPr>
            <w:tcW w:w="1333" w:type="dxa"/>
            <w:tcBorders>
              <w:top w:val="nil"/>
              <w:left w:val="nil"/>
              <w:bottom w:val="single" w:sz="4" w:space="0" w:color="auto"/>
              <w:right w:val="single" w:sz="4" w:space="0" w:color="auto"/>
            </w:tcBorders>
            <w:shd w:val="clear" w:color="auto" w:fill="auto"/>
            <w:vAlign w:val="center"/>
            <w:hideMark/>
          </w:tcPr>
          <w:p w14:paraId="5DA00AA8"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38,370.42</w:t>
            </w:r>
          </w:p>
        </w:tc>
        <w:tc>
          <w:tcPr>
            <w:tcW w:w="1420" w:type="dxa"/>
            <w:tcBorders>
              <w:top w:val="nil"/>
              <w:left w:val="nil"/>
              <w:bottom w:val="single" w:sz="4" w:space="0" w:color="auto"/>
              <w:right w:val="single" w:sz="4" w:space="0" w:color="auto"/>
            </w:tcBorders>
            <w:shd w:val="clear" w:color="auto" w:fill="auto"/>
            <w:vAlign w:val="center"/>
            <w:hideMark/>
          </w:tcPr>
          <w:p w14:paraId="5FC5ACC4"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41,895.52</w:t>
            </w:r>
          </w:p>
        </w:tc>
        <w:tc>
          <w:tcPr>
            <w:tcW w:w="1329" w:type="dxa"/>
            <w:tcBorders>
              <w:top w:val="nil"/>
              <w:left w:val="nil"/>
              <w:bottom w:val="single" w:sz="4" w:space="0" w:color="auto"/>
              <w:right w:val="single" w:sz="4" w:space="0" w:color="auto"/>
            </w:tcBorders>
            <w:shd w:val="clear" w:color="auto" w:fill="auto"/>
            <w:vAlign w:val="center"/>
            <w:hideMark/>
          </w:tcPr>
          <w:p w14:paraId="3D81BDF6"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3,525.10</w:t>
            </w:r>
          </w:p>
        </w:tc>
        <w:tc>
          <w:tcPr>
            <w:tcW w:w="899" w:type="dxa"/>
            <w:tcBorders>
              <w:top w:val="nil"/>
              <w:left w:val="nil"/>
              <w:bottom w:val="single" w:sz="4" w:space="0" w:color="auto"/>
              <w:right w:val="single" w:sz="4" w:space="0" w:color="auto"/>
            </w:tcBorders>
            <w:shd w:val="clear" w:color="auto" w:fill="auto"/>
            <w:vAlign w:val="center"/>
            <w:hideMark/>
          </w:tcPr>
          <w:p w14:paraId="35614947"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 </w:t>
            </w:r>
          </w:p>
        </w:tc>
        <w:tc>
          <w:tcPr>
            <w:tcW w:w="1225" w:type="dxa"/>
            <w:tcBorders>
              <w:top w:val="nil"/>
              <w:left w:val="nil"/>
              <w:bottom w:val="single" w:sz="4" w:space="0" w:color="auto"/>
              <w:right w:val="single" w:sz="4" w:space="0" w:color="auto"/>
            </w:tcBorders>
            <w:shd w:val="clear" w:color="auto" w:fill="auto"/>
            <w:vAlign w:val="center"/>
            <w:hideMark/>
          </w:tcPr>
          <w:p w14:paraId="70450A7F"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w:t>
            </w:r>
          </w:p>
        </w:tc>
      </w:tr>
      <w:tr w:rsidR="002504A0" w:rsidRPr="007377C1" w14:paraId="750D8CB9"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4AB4A6AA"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822100</w:t>
            </w:r>
          </w:p>
        </w:tc>
        <w:tc>
          <w:tcPr>
            <w:tcW w:w="1980" w:type="dxa"/>
            <w:tcBorders>
              <w:top w:val="nil"/>
              <w:left w:val="nil"/>
              <w:bottom w:val="single" w:sz="4" w:space="0" w:color="auto"/>
              <w:right w:val="single" w:sz="4" w:space="0" w:color="auto"/>
            </w:tcBorders>
            <w:shd w:val="clear" w:color="auto" w:fill="auto"/>
            <w:vAlign w:val="center"/>
            <w:hideMark/>
          </w:tcPr>
          <w:p w14:paraId="0F6A9DEE" w14:textId="77777777" w:rsidR="002D4190" w:rsidRPr="00310543" w:rsidRDefault="002D4190" w:rsidP="00A919D0">
            <w:pPr>
              <w:spacing w:after="0" w:line="240" w:lineRule="auto"/>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Active luate în loca</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iune/arendă</w:t>
            </w:r>
          </w:p>
        </w:tc>
        <w:tc>
          <w:tcPr>
            <w:tcW w:w="1067" w:type="dxa"/>
            <w:tcBorders>
              <w:top w:val="nil"/>
              <w:left w:val="nil"/>
              <w:bottom w:val="single" w:sz="4" w:space="0" w:color="auto"/>
              <w:right w:val="single" w:sz="4" w:space="0" w:color="auto"/>
            </w:tcBorders>
            <w:shd w:val="clear" w:color="auto" w:fill="auto"/>
            <w:vAlign w:val="center"/>
            <w:hideMark/>
          </w:tcPr>
          <w:p w14:paraId="08396298"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13.37 (36)</w:t>
            </w:r>
          </w:p>
        </w:tc>
        <w:tc>
          <w:tcPr>
            <w:tcW w:w="1333" w:type="dxa"/>
            <w:tcBorders>
              <w:top w:val="nil"/>
              <w:left w:val="nil"/>
              <w:bottom w:val="single" w:sz="4" w:space="0" w:color="auto"/>
              <w:right w:val="single" w:sz="4" w:space="0" w:color="auto"/>
            </w:tcBorders>
            <w:shd w:val="clear" w:color="auto" w:fill="auto"/>
            <w:vAlign w:val="center"/>
            <w:hideMark/>
          </w:tcPr>
          <w:p w14:paraId="1C881E5D"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245,284.69</w:t>
            </w:r>
          </w:p>
        </w:tc>
        <w:tc>
          <w:tcPr>
            <w:tcW w:w="1420" w:type="dxa"/>
            <w:tcBorders>
              <w:top w:val="nil"/>
              <w:left w:val="nil"/>
              <w:bottom w:val="single" w:sz="4" w:space="0" w:color="auto"/>
              <w:right w:val="single" w:sz="4" w:space="0" w:color="auto"/>
            </w:tcBorders>
            <w:shd w:val="clear" w:color="auto" w:fill="auto"/>
            <w:vAlign w:val="center"/>
            <w:hideMark/>
          </w:tcPr>
          <w:p w14:paraId="2D0191A8"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259,696.91</w:t>
            </w:r>
          </w:p>
        </w:tc>
        <w:tc>
          <w:tcPr>
            <w:tcW w:w="1329" w:type="dxa"/>
            <w:tcBorders>
              <w:top w:val="nil"/>
              <w:left w:val="nil"/>
              <w:bottom w:val="single" w:sz="4" w:space="0" w:color="auto"/>
              <w:right w:val="single" w:sz="4" w:space="0" w:color="auto"/>
            </w:tcBorders>
            <w:shd w:val="clear" w:color="auto" w:fill="auto"/>
            <w:vAlign w:val="center"/>
            <w:hideMark/>
          </w:tcPr>
          <w:p w14:paraId="303D9287"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14,412.22</w:t>
            </w:r>
          </w:p>
        </w:tc>
        <w:tc>
          <w:tcPr>
            <w:tcW w:w="899" w:type="dxa"/>
            <w:tcBorders>
              <w:top w:val="nil"/>
              <w:left w:val="nil"/>
              <w:bottom w:val="single" w:sz="4" w:space="0" w:color="auto"/>
              <w:right w:val="single" w:sz="4" w:space="0" w:color="auto"/>
            </w:tcBorders>
            <w:shd w:val="clear" w:color="auto" w:fill="auto"/>
            <w:vAlign w:val="center"/>
            <w:hideMark/>
          </w:tcPr>
          <w:p w14:paraId="452B1D3C"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 </w:t>
            </w:r>
          </w:p>
        </w:tc>
        <w:tc>
          <w:tcPr>
            <w:tcW w:w="1225" w:type="dxa"/>
            <w:tcBorders>
              <w:top w:val="nil"/>
              <w:left w:val="nil"/>
              <w:bottom w:val="single" w:sz="4" w:space="0" w:color="auto"/>
              <w:right w:val="single" w:sz="4" w:space="0" w:color="auto"/>
            </w:tcBorders>
            <w:shd w:val="clear" w:color="auto" w:fill="auto"/>
            <w:vAlign w:val="center"/>
            <w:hideMark/>
          </w:tcPr>
          <w:p w14:paraId="220D589F"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w:t>
            </w:r>
          </w:p>
        </w:tc>
      </w:tr>
      <w:tr w:rsidR="002504A0" w:rsidRPr="007377C1" w14:paraId="204BCCE2"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23DC818E"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822210</w:t>
            </w:r>
          </w:p>
        </w:tc>
        <w:tc>
          <w:tcPr>
            <w:tcW w:w="1980" w:type="dxa"/>
            <w:tcBorders>
              <w:top w:val="nil"/>
              <w:left w:val="nil"/>
              <w:bottom w:val="single" w:sz="4" w:space="0" w:color="auto"/>
              <w:right w:val="single" w:sz="4" w:space="0" w:color="auto"/>
            </w:tcBorders>
            <w:shd w:val="clear" w:color="auto" w:fill="auto"/>
            <w:vAlign w:val="center"/>
            <w:hideMark/>
          </w:tcPr>
          <w:p w14:paraId="5D62F13C" w14:textId="77777777" w:rsidR="002D4190" w:rsidRPr="00310543" w:rsidRDefault="002D4190" w:rsidP="00A919D0">
            <w:pPr>
              <w:spacing w:after="0" w:line="240" w:lineRule="auto"/>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 xml:space="preserve">Valori în mărfuri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materiale primite în custodie</w:t>
            </w:r>
          </w:p>
        </w:tc>
        <w:tc>
          <w:tcPr>
            <w:tcW w:w="1067" w:type="dxa"/>
            <w:tcBorders>
              <w:top w:val="nil"/>
              <w:left w:val="nil"/>
              <w:bottom w:val="single" w:sz="4" w:space="0" w:color="auto"/>
              <w:right w:val="single" w:sz="4" w:space="0" w:color="auto"/>
            </w:tcBorders>
            <w:shd w:val="clear" w:color="auto" w:fill="auto"/>
            <w:vAlign w:val="center"/>
            <w:hideMark/>
          </w:tcPr>
          <w:p w14:paraId="37CD8408"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13.38 (37)</w:t>
            </w:r>
          </w:p>
        </w:tc>
        <w:tc>
          <w:tcPr>
            <w:tcW w:w="1333" w:type="dxa"/>
            <w:tcBorders>
              <w:top w:val="nil"/>
              <w:left w:val="nil"/>
              <w:bottom w:val="single" w:sz="4" w:space="0" w:color="auto"/>
              <w:right w:val="single" w:sz="4" w:space="0" w:color="auto"/>
            </w:tcBorders>
            <w:shd w:val="clear" w:color="auto" w:fill="auto"/>
            <w:vAlign w:val="center"/>
            <w:hideMark/>
          </w:tcPr>
          <w:p w14:paraId="624EFCB3"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2.89</w:t>
            </w:r>
          </w:p>
        </w:tc>
        <w:tc>
          <w:tcPr>
            <w:tcW w:w="1420" w:type="dxa"/>
            <w:tcBorders>
              <w:top w:val="nil"/>
              <w:left w:val="nil"/>
              <w:bottom w:val="single" w:sz="4" w:space="0" w:color="auto"/>
              <w:right w:val="single" w:sz="4" w:space="0" w:color="auto"/>
            </w:tcBorders>
            <w:shd w:val="clear" w:color="auto" w:fill="auto"/>
            <w:vAlign w:val="center"/>
            <w:hideMark/>
          </w:tcPr>
          <w:p w14:paraId="0B41380C"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2.89</w:t>
            </w:r>
          </w:p>
        </w:tc>
        <w:tc>
          <w:tcPr>
            <w:tcW w:w="1329" w:type="dxa"/>
            <w:tcBorders>
              <w:top w:val="nil"/>
              <w:left w:val="nil"/>
              <w:bottom w:val="single" w:sz="4" w:space="0" w:color="auto"/>
              <w:right w:val="single" w:sz="4" w:space="0" w:color="auto"/>
            </w:tcBorders>
            <w:shd w:val="clear" w:color="auto" w:fill="auto"/>
            <w:vAlign w:val="center"/>
            <w:hideMark/>
          </w:tcPr>
          <w:p w14:paraId="600FCFBE"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0.00</w:t>
            </w:r>
          </w:p>
        </w:tc>
        <w:tc>
          <w:tcPr>
            <w:tcW w:w="899" w:type="dxa"/>
            <w:tcBorders>
              <w:top w:val="nil"/>
              <w:left w:val="nil"/>
              <w:bottom w:val="single" w:sz="4" w:space="0" w:color="auto"/>
              <w:right w:val="single" w:sz="4" w:space="0" w:color="auto"/>
            </w:tcBorders>
            <w:shd w:val="clear" w:color="auto" w:fill="auto"/>
            <w:vAlign w:val="center"/>
            <w:hideMark/>
          </w:tcPr>
          <w:p w14:paraId="59A18C61"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 </w:t>
            </w:r>
          </w:p>
        </w:tc>
        <w:tc>
          <w:tcPr>
            <w:tcW w:w="1225" w:type="dxa"/>
            <w:tcBorders>
              <w:top w:val="nil"/>
              <w:left w:val="nil"/>
              <w:bottom w:val="single" w:sz="4" w:space="0" w:color="auto"/>
              <w:right w:val="single" w:sz="4" w:space="0" w:color="auto"/>
            </w:tcBorders>
            <w:shd w:val="clear" w:color="auto" w:fill="auto"/>
            <w:vAlign w:val="center"/>
            <w:hideMark/>
          </w:tcPr>
          <w:p w14:paraId="259355B5"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w:t>
            </w:r>
          </w:p>
        </w:tc>
      </w:tr>
      <w:tr w:rsidR="002504A0" w:rsidRPr="007377C1" w14:paraId="51C168CD"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16FFC28F"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822420</w:t>
            </w:r>
          </w:p>
        </w:tc>
        <w:tc>
          <w:tcPr>
            <w:tcW w:w="1980" w:type="dxa"/>
            <w:tcBorders>
              <w:top w:val="nil"/>
              <w:left w:val="nil"/>
              <w:bottom w:val="single" w:sz="4" w:space="0" w:color="auto"/>
              <w:right w:val="single" w:sz="4" w:space="0" w:color="auto"/>
            </w:tcBorders>
            <w:shd w:val="clear" w:color="auto" w:fill="auto"/>
            <w:vAlign w:val="center"/>
            <w:hideMark/>
          </w:tcPr>
          <w:p w14:paraId="6CD7B439" w14:textId="77777777" w:rsidR="002D4190" w:rsidRPr="007377C1" w:rsidRDefault="002D4190" w:rsidP="00A919D0">
            <w:pPr>
              <w:spacing w:after="0" w:line="240" w:lineRule="auto"/>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Crean</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e compromise decontate</w:t>
            </w:r>
          </w:p>
        </w:tc>
        <w:tc>
          <w:tcPr>
            <w:tcW w:w="1067" w:type="dxa"/>
            <w:tcBorders>
              <w:top w:val="nil"/>
              <w:left w:val="nil"/>
              <w:bottom w:val="single" w:sz="4" w:space="0" w:color="auto"/>
              <w:right w:val="single" w:sz="4" w:space="0" w:color="auto"/>
            </w:tcBorders>
            <w:shd w:val="clear" w:color="auto" w:fill="auto"/>
            <w:vAlign w:val="center"/>
            <w:hideMark/>
          </w:tcPr>
          <w:p w14:paraId="2A29EB77"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13.43 (42)</w:t>
            </w:r>
          </w:p>
        </w:tc>
        <w:tc>
          <w:tcPr>
            <w:tcW w:w="1333" w:type="dxa"/>
            <w:tcBorders>
              <w:top w:val="nil"/>
              <w:left w:val="nil"/>
              <w:bottom w:val="single" w:sz="4" w:space="0" w:color="auto"/>
              <w:right w:val="single" w:sz="4" w:space="0" w:color="auto"/>
            </w:tcBorders>
            <w:shd w:val="clear" w:color="auto" w:fill="auto"/>
            <w:vAlign w:val="center"/>
            <w:hideMark/>
          </w:tcPr>
          <w:p w14:paraId="253AF858"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57.92</w:t>
            </w:r>
          </w:p>
        </w:tc>
        <w:tc>
          <w:tcPr>
            <w:tcW w:w="1420" w:type="dxa"/>
            <w:tcBorders>
              <w:top w:val="nil"/>
              <w:left w:val="nil"/>
              <w:bottom w:val="single" w:sz="4" w:space="0" w:color="auto"/>
              <w:right w:val="single" w:sz="4" w:space="0" w:color="auto"/>
            </w:tcBorders>
            <w:shd w:val="clear" w:color="auto" w:fill="auto"/>
            <w:vAlign w:val="center"/>
            <w:hideMark/>
          </w:tcPr>
          <w:p w14:paraId="6255FFB7"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57.92</w:t>
            </w:r>
          </w:p>
        </w:tc>
        <w:tc>
          <w:tcPr>
            <w:tcW w:w="1329" w:type="dxa"/>
            <w:tcBorders>
              <w:top w:val="nil"/>
              <w:left w:val="nil"/>
              <w:bottom w:val="single" w:sz="4" w:space="0" w:color="auto"/>
              <w:right w:val="single" w:sz="4" w:space="0" w:color="auto"/>
            </w:tcBorders>
            <w:shd w:val="clear" w:color="auto" w:fill="auto"/>
            <w:vAlign w:val="center"/>
            <w:hideMark/>
          </w:tcPr>
          <w:p w14:paraId="183FEEB8"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0.00</w:t>
            </w:r>
          </w:p>
        </w:tc>
        <w:tc>
          <w:tcPr>
            <w:tcW w:w="899" w:type="dxa"/>
            <w:tcBorders>
              <w:top w:val="nil"/>
              <w:left w:val="nil"/>
              <w:bottom w:val="single" w:sz="4" w:space="0" w:color="auto"/>
              <w:right w:val="single" w:sz="4" w:space="0" w:color="auto"/>
            </w:tcBorders>
            <w:shd w:val="clear" w:color="auto" w:fill="auto"/>
            <w:vAlign w:val="center"/>
            <w:hideMark/>
          </w:tcPr>
          <w:p w14:paraId="67B5B726"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 </w:t>
            </w:r>
          </w:p>
        </w:tc>
        <w:tc>
          <w:tcPr>
            <w:tcW w:w="1225" w:type="dxa"/>
            <w:tcBorders>
              <w:top w:val="nil"/>
              <w:left w:val="nil"/>
              <w:bottom w:val="single" w:sz="4" w:space="0" w:color="auto"/>
              <w:right w:val="single" w:sz="4" w:space="0" w:color="auto"/>
            </w:tcBorders>
            <w:shd w:val="clear" w:color="auto" w:fill="auto"/>
            <w:vAlign w:val="center"/>
            <w:hideMark/>
          </w:tcPr>
          <w:p w14:paraId="41401062"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w:t>
            </w:r>
          </w:p>
        </w:tc>
      </w:tr>
      <w:tr w:rsidR="002504A0" w:rsidRPr="007377C1" w14:paraId="3843F2BA" w14:textId="77777777" w:rsidTr="00812A03">
        <w:trPr>
          <w:trHeight w:val="20"/>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03DE5B37"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w:t>
            </w:r>
          </w:p>
        </w:tc>
        <w:tc>
          <w:tcPr>
            <w:tcW w:w="1980" w:type="dxa"/>
            <w:tcBorders>
              <w:top w:val="nil"/>
              <w:left w:val="nil"/>
              <w:bottom w:val="single" w:sz="4" w:space="0" w:color="auto"/>
              <w:right w:val="single" w:sz="4" w:space="0" w:color="auto"/>
            </w:tcBorders>
            <w:shd w:val="clear" w:color="auto" w:fill="auto"/>
            <w:vAlign w:val="center"/>
            <w:hideMark/>
          </w:tcPr>
          <w:p w14:paraId="045DFF30" w14:textId="77777777" w:rsidR="002D4190" w:rsidRPr="007377C1" w:rsidRDefault="002D4190" w:rsidP="00A919D0">
            <w:pPr>
              <w:spacing w:after="0" w:line="240" w:lineRule="auto"/>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xml:space="preserve">Total conturi extrabilantiere </w:t>
            </w:r>
          </w:p>
        </w:tc>
        <w:tc>
          <w:tcPr>
            <w:tcW w:w="1067" w:type="dxa"/>
            <w:tcBorders>
              <w:top w:val="nil"/>
              <w:left w:val="nil"/>
              <w:bottom w:val="single" w:sz="4" w:space="0" w:color="auto"/>
              <w:right w:val="single" w:sz="4" w:space="0" w:color="auto"/>
            </w:tcBorders>
            <w:shd w:val="clear" w:color="auto" w:fill="auto"/>
            <w:vAlign w:val="center"/>
            <w:hideMark/>
          </w:tcPr>
          <w:p w14:paraId="25137C60"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13.999</w:t>
            </w:r>
          </w:p>
        </w:tc>
        <w:tc>
          <w:tcPr>
            <w:tcW w:w="1333" w:type="dxa"/>
            <w:tcBorders>
              <w:top w:val="nil"/>
              <w:left w:val="nil"/>
              <w:bottom w:val="single" w:sz="4" w:space="0" w:color="auto"/>
              <w:right w:val="single" w:sz="4" w:space="0" w:color="auto"/>
            </w:tcBorders>
            <w:shd w:val="clear" w:color="auto" w:fill="auto"/>
            <w:vAlign w:val="center"/>
            <w:hideMark/>
          </w:tcPr>
          <w:p w14:paraId="77974198"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283,715.92</w:t>
            </w:r>
          </w:p>
        </w:tc>
        <w:tc>
          <w:tcPr>
            <w:tcW w:w="1420" w:type="dxa"/>
            <w:tcBorders>
              <w:top w:val="nil"/>
              <w:left w:val="nil"/>
              <w:bottom w:val="single" w:sz="4" w:space="0" w:color="auto"/>
              <w:right w:val="single" w:sz="4" w:space="0" w:color="auto"/>
            </w:tcBorders>
            <w:shd w:val="clear" w:color="auto" w:fill="auto"/>
            <w:vAlign w:val="center"/>
            <w:hideMark/>
          </w:tcPr>
          <w:p w14:paraId="00BC5271" w14:textId="77777777" w:rsidR="002D4190" w:rsidRPr="007377C1" w:rsidRDefault="002D4190" w:rsidP="00A919D0">
            <w:pPr>
              <w:spacing w:after="0" w:line="240" w:lineRule="auto"/>
              <w:jc w:val="center"/>
              <w:rPr>
                <w:rFonts w:asciiTheme="majorHAnsi" w:eastAsia="Times New Roman" w:hAnsiTheme="majorHAnsi" w:cstheme="majorHAnsi"/>
                <w:b/>
                <w:bCs/>
                <w:sz w:val="14"/>
                <w:szCs w:val="14"/>
                <w:lang w:val="ru-MD"/>
              </w:rPr>
            </w:pPr>
            <w:r w:rsidRPr="007377C1">
              <w:rPr>
                <w:rFonts w:asciiTheme="majorHAnsi" w:eastAsia="Times New Roman" w:hAnsiTheme="majorHAnsi" w:cstheme="majorHAnsi"/>
                <w:b/>
                <w:bCs/>
                <w:sz w:val="14"/>
                <w:szCs w:val="14"/>
                <w:lang w:val="ru-MD"/>
              </w:rPr>
              <w:t>301,653.24</w:t>
            </w:r>
          </w:p>
        </w:tc>
        <w:tc>
          <w:tcPr>
            <w:tcW w:w="1329" w:type="dxa"/>
            <w:tcBorders>
              <w:top w:val="nil"/>
              <w:left w:val="nil"/>
              <w:bottom w:val="single" w:sz="4" w:space="0" w:color="auto"/>
              <w:right w:val="single" w:sz="4" w:space="0" w:color="auto"/>
            </w:tcBorders>
            <w:shd w:val="clear" w:color="auto" w:fill="auto"/>
            <w:vAlign w:val="center"/>
            <w:hideMark/>
          </w:tcPr>
          <w:p w14:paraId="53B37405" w14:textId="77777777" w:rsidR="002D4190" w:rsidRPr="007377C1" w:rsidRDefault="002D4190" w:rsidP="00A919D0">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17,937.32</w:t>
            </w:r>
          </w:p>
        </w:tc>
        <w:tc>
          <w:tcPr>
            <w:tcW w:w="899" w:type="dxa"/>
            <w:tcBorders>
              <w:top w:val="nil"/>
              <w:left w:val="nil"/>
              <w:bottom w:val="single" w:sz="4" w:space="0" w:color="auto"/>
              <w:right w:val="single" w:sz="4" w:space="0" w:color="auto"/>
            </w:tcBorders>
            <w:shd w:val="clear" w:color="auto" w:fill="auto"/>
            <w:vAlign w:val="center"/>
            <w:hideMark/>
          </w:tcPr>
          <w:p w14:paraId="2676BBC9" w14:textId="77777777" w:rsidR="002D4190" w:rsidRPr="007377C1" w:rsidRDefault="002D4190" w:rsidP="00A919D0">
            <w:pPr>
              <w:spacing w:after="0" w:line="240" w:lineRule="auto"/>
              <w:jc w:val="center"/>
              <w:rPr>
                <w:rFonts w:asciiTheme="majorHAnsi" w:eastAsia="Times New Roman" w:hAnsiTheme="majorHAnsi" w:cstheme="majorHAnsi"/>
                <w:sz w:val="14"/>
                <w:szCs w:val="14"/>
                <w:lang w:val="ru-MD"/>
              </w:rPr>
            </w:pPr>
            <w:r w:rsidRPr="007377C1">
              <w:rPr>
                <w:rFonts w:asciiTheme="majorHAnsi" w:eastAsia="Times New Roman" w:hAnsiTheme="majorHAnsi" w:cstheme="majorHAnsi"/>
                <w:sz w:val="14"/>
                <w:szCs w:val="14"/>
                <w:lang w:val="ru-MD"/>
              </w:rPr>
              <w:t> </w:t>
            </w:r>
          </w:p>
        </w:tc>
        <w:tc>
          <w:tcPr>
            <w:tcW w:w="1225" w:type="dxa"/>
            <w:tcBorders>
              <w:top w:val="nil"/>
              <w:left w:val="nil"/>
              <w:bottom w:val="single" w:sz="4" w:space="0" w:color="auto"/>
              <w:right w:val="single" w:sz="4" w:space="0" w:color="auto"/>
            </w:tcBorders>
            <w:shd w:val="clear" w:color="auto" w:fill="auto"/>
            <w:vAlign w:val="center"/>
            <w:hideMark/>
          </w:tcPr>
          <w:p w14:paraId="340ED667" w14:textId="77777777" w:rsidR="002D4190" w:rsidRPr="007377C1" w:rsidRDefault="002D4190" w:rsidP="00A919D0">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 </w:t>
            </w:r>
          </w:p>
        </w:tc>
      </w:tr>
    </w:tbl>
    <w:p w14:paraId="21C3A416" w14:textId="77777777" w:rsidR="00F918C6" w:rsidRPr="007377C1" w:rsidRDefault="00F918C6" w:rsidP="00F73614">
      <w:pPr>
        <w:spacing w:after="0" w:line="276" w:lineRule="auto"/>
        <w:ind w:firstLine="567"/>
        <w:jc w:val="both"/>
        <w:rPr>
          <w:rFonts w:asciiTheme="majorHAnsi" w:eastAsia="Times New Roman" w:hAnsiTheme="majorHAnsi" w:cstheme="majorHAnsi"/>
          <w:sz w:val="24"/>
          <w:szCs w:val="24"/>
          <w:lang w:val="ru-MD"/>
        </w:rPr>
      </w:pPr>
    </w:p>
    <w:p w14:paraId="685D46E0" w14:textId="77777777" w:rsidR="00B126E3" w:rsidRPr="007377C1" w:rsidRDefault="00B126E3" w:rsidP="00F73614">
      <w:pPr>
        <w:spacing w:after="0" w:line="276" w:lineRule="auto"/>
        <w:ind w:firstLine="567"/>
        <w:jc w:val="both"/>
        <w:rPr>
          <w:rFonts w:asciiTheme="majorHAnsi" w:eastAsia="Times New Roman" w:hAnsiTheme="majorHAnsi" w:cstheme="majorHAnsi"/>
          <w:sz w:val="24"/>
          <w:szCs w:val="24"/>
          <w:lang w:val="ru-MD"/>
        </w:rPr>
        <w:sectPr w:rsidR="00B126E3" w:rsidRPr="007377C1" w:rsidSect="00B126E3">
          <w:pgSz w:w="12240" w:h="15840"/>
          <w:pgMar w:top="993" w:right="1440" w:bottom="1440" w:left="1440" w:header="720" w:footer="274" w:gutter="0"/>
          <w:cols w:space="720"/>
          <w:docGrid w:linePitch="360"/>
        </w:sectPr>
      </w:pPr>
    </w:p>
    <w:p w14:paraId="57245260" w14:textId="604197D5" w:rsidR="00132693" w:rsidRPr="007377C1" w:rsidRDefault="004A76F3" w:rsidP="00132693">
      <w:pPr>
        <w:pStyle w:val="1"/>
        <w:spacing w:line="276" w:lineRule="auto"/>
        <w:jc w:val="right"/>
        <w:rPr>
          <w:rFonts w:cstheme="majorHAnsi"/>
          <w:bCs/>
          <w:color w:val="auto"/>
          <w:sz w:val="28"/>
          <w:szCs w:val="28"/>
          <w:lang w:val="ru-MD"/>
        </w:rPr>
      </w:pPr>
      <w:bookmarkStart w:id="36" w:name="_Toc100875963"/>
      <w:r w:rsidRPr="007377C1">
        <w:rPr>
          <w:rFonts w:cstheme="majorHAnsi"/>
          <w:bCs/>
          <w:color w:val="auto"/>
          <w:sz w:val="28"/>
          <w:szCs w:val="28"/>
          <w:lang w:val="ru-MD"/>
        </w:rPr>
        <w:t>Приложение №</w:t>
      </w:r>
      <w:r w:rsidR="00132693" w:rsidRPr="007377C1">
        <w:rPr>
          <w:rFonts w:cstheme="majorHAnsi"/>
          <w:bCs/>
          <w:color w:val="auto"/>
          <w:sz w:val="28"/>
          <w:szCs w:val="28"/>
          <w:lang w:val="ru-MD"/>
        </w:rPr>
        <w:t>2</w:t>
      </w:r>
      <w:bookmarkEnd w:id="36"/>
    </w:p>
    <w:p w14:paraId="2779116E" w14:textId="43ECDFAE" w:rsidR="00132693" w:rsidRPr="007377C1" w:rsidRDefault="00F83494" w:rsidP="00132693">
      <w:pPr>
        <w:spacing w:after="0" w:line="240" w:lineRule="auto"/>
        <w:jc w:val="center"/>
        <w:rPr>
          <w:rFonts w:asciiTheme="majorHAnsi" w:eastAsia="Times New Roman" w:hAnsiTheme="majorHAnsi" w:cstheme="majorHAnsi"/>
          <w:b/>
          <w:bCs/>
          <w:color w:val="000000"/>
          <w:sz w:val="24"/>
          <w:szCs w:val="24"/>
          <w:lang w:val="ru-MD"/>
        </w:rPr>
      </w:pPr>
      <w:r w:rsidRPr="007377C1">
        <w:rPr>
          <w:rFonts w:asciiTheme="majorHAnsi" w:eastAsia="Times New Roman" w:hAnsiTheme="majorHAnsi" w:cstheme="majorHAnsi"/>
          <w:b/>
          <w:color w:val="000000"/>
          <w:sz w:val="24"/>
          <w:szCs w:val="24"/>
          <w:lang w:val="ru-MD"/>
        </w:rPr>
        <w:t xml:space="preserve">Анализ доходов и расходов </w:t>
      </w:r>
      <w:r w:rsidR="00806EDA" w:rsidRPr="007377C1">
        <w:rPr>
          <w:rFonts w:asciiTheme="majorHAnsi" w:eastAsia="Times New Roman" w:hAnsiTheme="majorHAnsi" w:cstheme="majorHAnsi"/>
          <w:b/>
          <w:bCs/>
          <w:color w:val="000000"/>
          <w:sz w:val="24"/>
          <w:szCs w:val="24"/>
          <w:lang w:val="ru-MD"/>
        </w:rPr>
        <w:t>бюджета II уровня Ниспорень, за 2020 год</w:t>
      </w:r>
    </w:p>
    <w:tbl>
      <w:tblPr>
        <w:tblW w:w="10996" w:type="dxa"/>
        <w:tblInd w:w="-905" w:type="dxa"/>
        <w:tblLook w:val="04A0" w:firstRow="1" w:lastRow="0" w:firstColumn="1" w:lastColumn="0" w:noHBand="0" w:noVBand="1"/>
      </w:tblPr>
      <w:tblGrid>
        <w:gridCol w:w="3877"/>
        <w:gridCol w:w="696"/>
        <w:gridCol w:w="839"/>
        <w:gridCol w:w="820"/>
        <w:gridCol w:w="816"/>
        <w:gridCol w:w="840"/>
        <w:gridCol w:w="741"/>
        <w:gridCol w:w="741"/>
        <w:gridCol w:w="813"/>
        <w:gridCol w:w="813"/>
      </w:tblGrid>
      <w:tr w:rsidR="00B126E3" w:rsidRPr="007377C1" w14:paraId="17612D1E" w14:textId="77777777" w:rsidTr="00B126E3">
        <w:trPr>
          <w:trHeight w:val="20"/>
          <w:tblHeader/>
        </w:trPr>
        <w:tc>
          <w:tcPr>
            <w:tcW w:w="38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9E79A8" w14:textId="77777777" w:rsidR="00B126E3" w:rsidRPr="007377C1" w:rsidRDefault="00B126E3" w:rsidP="00EA70A1">
            <w:pPr>
              <w:spacing w:after="0" w:line="240" w:lineRule="auto"/>
              <w:ind w:left="-50" w:right="-80"/>
              <w:jc w:val="center"/>
              <w:rPr>
                <w:rFonts w:asciiTheme="majorHAnsi" w:eastAsia="Times New Roman" w:hAnsiTheme="majorHAnsi" w:cstheme="majorHAnsi"/>
                <w:color w:val="000000"/>
                <w:sz w:val="20"/>
                <w:szCs w:val="20"/>
                <w:lang w:val="ru-MD"/>
              </w:rPr>
            </w:pPr>
            <w:r w:rsidRPr="007377C1">
              <w:rPr>
                <w:rFonts w:asciiTheme="majorHAnsi" w:eastAsia="Times New Roman" w:hAnsiTheme="majorHAnsi" w:cstheme="majorHAnsi"/>
                <w:color w:val="000000"/>
                <w:sz w:val="20"/>
                <w:szCs w:val="20"/>
                <w:lang w:val="ru-MD"/>
              </w:rPr>
              <w:t>Denumirea indicatorului</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AE13EC" w14:textId="77777777" w:rsidR="00B126E3" w:rsidRPr="007377C1" w:rsidRDefault="00B126E3" w:rsidP="00EA70A1">
            <w:pPr>
              <w:spacing w:after="0" w:line="240" w:lineRule="auto"/>
              <w:ind w:left="-50" w:right="-80"/>
              <w:jc w:val="center"/>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ECO k1-k6</w:t>
            </w:r>
          </w:p>
        </w:tc>
        <w:tc>
          <w:tcPr>
            <w:tcW w:w="83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3F222C" w14:textId="77777777" w:rsidR="00B126E3" w:rsidRPr="00310543" w:rsidRDefault="00B126E3" w:rsidP="00EA70A1">
            <w:pPr>
              <w:spacing w:after="0" w:line="240" w:lineRule="auto"/>
              <w:ind w:left="-50" w:right="-80"/>
              <w:jc w:val="center"/>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Aprobat inițial pe an, mii lei</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0EB8DF" w14:textId="77777777" w:rsidR="00B126E3" w:rsidRPr="00310543" w:rsidRDefault="00B126E3" w:rsidP="00EA70A1">
            <w:pPr>
              <w:spacing w:after="0" w:line="240" w:lineRule="auto"/>
              <w:ind w:left="-50" w:right="-80"/>
              <w:jc w:val="center"/>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Plan precizat pe an, mii lei</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D6F00B" w14:textId="77777777" w:rsidR="00B126E3" w:rsidRPr="00310543" w:rsidRDefault="00B126E3" w:rsidP="00EA70A1">
            <w:pPr>
              <w:spacing w:after="0" w:line="240" w:lineRule="auto"/>
              <w:ind w:left="-50" w:right="-80"/>
              <w:jc w:val="center"/>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Executat în perioada de gestiune, mii lei</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C3B634" w14:textId="77777777" w:rsidR="00B126E3" w:rsidRPr="00310543" w:rsidRDefault="00B126E3" w:rsidP="00EA70A1">
            <w:pPr>
              <w:spacing w:after="0" w:line="240" w:lineRule="auto"/>
              <w:ind w:left="-50" w:right="-80"/>
              <w:jc w:val="center"/>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Venituri / cheltuieli efective, mii lei</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1CB6D" w14:textId="7A2F5DDC" w:rsidR="00B126E3" w:rsidRPr="007377C1" w:rsidRDefault="00B126E3" w:rsidP="00EA70A1">
            <w:pPr>
              <w:spacing w:after="0" w:line="240" w:lineRule="auto"/>
              <w:ind w:left="-50" w:right="-80"/>
              <w:jc w:val="center"/>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xml:space="preserve">TOTAL </w:t>
            </w:r>
            <w:r w:rsidR="0023770C" w:rsidRPr="007377C1">
              <w:rPr>
                <w:rFonts w:asciiTheme="majorHAnsi" w:eastAsia="Times New Roman" w:hAnsiTheme="majorHAnsi" w:cstheme="majorHAnsi"/>
                <w:color w:val="000000"/>
                <w:sz w:val="16"/>
                <w:szCs w:val="16"/>
                <w:lang w:val="ru-MD"/>
              </w:rPr>
              <w:t>c</w:t>
            </w:r>
            <w:r w:rsidRPr="007377C1">
              <w:rPr>
                <w:rFonts w:asciiTheme="majorHAnsi" w:eastAsia="Times New Roman" w:hAnsiTheme="majorHAnsi" w:cstheme="majorHAnsi"/>
                <w:color w:val="000000"/>
                <w:sz w:val="16"/>
                <w:szCs w:val="16"/>
                <w:lang w:val="ru-MD"/>
              </w:rPr>
              <w:t>reanțe, mii lei</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55C2AD" w14:textId="0630C446" w:rsidR="00B126E3" w:rsidRPr="007377C1" w:rsidRDefault="00B126E3" w:rsidP="0023770C">
            <w:pPr>
              <w:spacing w:after="0" w:line="240" w:lineRule="auto"/>
              <w:ind w:left="-50" w:right="-80"/>
              <w:jc w:val="center"/>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xml:space="preserve">TOTAL </w:t>
            </w:r>
            <w:r w:rsidR="0023770C" w:rsidRPr="007377C1">
              <w:rPr>
                <w:rFonts w:asciiTheme="majorHAnsi" w:eastAsia="Times New Roman" w:hAnsiTheme="majorHAnsi" w:cstheme="majorHAnsi"/>
                <w:color w:val="000000"/>
                <w:sz w:val="16"/>
                <w:szCs w:val="16"/>
                <w:lang w:val="ru-MD"/>
              </w:rPr>
              <w:t>d</w:t>
            </w:r>
            <w:r w:rsidRPr="007377C1">
              <w:rPr>
                <w:rFonts w:asciiTheme="majorHAnsi" w:eastAsia="Times New Roman" w:hAnsiTheme="majorHAnsi" w:cstheme="majorHAnsi"/>
                <w:color w:val="000000"/>
                <w:sz w:val="16"/>
                <w:szCs w:val="16"/>
                <w:lang w:val="ru-MD"/>
              </w:rPr>
              <w:t>atorii, mii lei</w:t>
            </w:r>
          </w:p>
        </w:tc>
        <w:tc>
          <w:tcPr>
            <w:tcW w:w="162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1A5BE2" w14:textId="322D93A2" w:rsidR="00B126E3" w:rsidRPr="007377C1" w:rsidRDefault="0023770C" w:rsidP="00DF73BF">
            <w:pPr>
              <w:spacing w:after="0" w:line="240" w:lineRule="auto"/>
              <w:ind w:left="-50" w:right="-80"/>
              <w:jc w:val="center"/>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P</w:t>
            </w:r>
            <w:r w:rsidR="00B126E3" w:rsidRPr="007377C1">
              <w:rPr>
                <w:rFonts w:asciiTheme="majorHAnsi" w:eastAsia="Times New Roman" w:hAnsiTheme="majorHAnsi" w:cstheme="majorHAnsi"/>
                <w:color w:val="000000"/>
                <w:sz w:val="16"/>
                <w:szCs w:val="16"/>
                <w:lang w:val="ru-MD"/>
              </w:rPr>
              <w:t>onderea  în venituri/cheltuieli, %</w:t>
            </w:r>
          </w:p>
        </w:tc>
      </w:tr>
      <w:tr w:rsidR="00B126E3" w:rsidRPr="007377C1" w14:paraId="41CB0ABE" w14:textId="77777777" w:rsidTr="00B126E3">
        <w:trPr>
          <w:trHeight w:val="20"/>
          <w:tblHeader/>
        </w:trPr>
        <w:tc>
          <w:tcPr>
            <w:tcW w:w="38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0C8C6D" w14:textId="77777777" w:rsidR="00B126E3" w:rsidRPr="007377C1" w:rsidRDefault="00B126E3" w:rsidP="00EA70A1">
            <w:pPr>
              <w:spacing w:after="0" w:line="240" w:lineRule="auto"/>
              <w:ind w:left="-50" w:right="-80"/>
              <w:jc w:val="center"/>
              <w:rPr>
                <w:rFonts w:asciiTheme="majorHAnsi" w:eastAsia="Times New Roman" w:hAnsiTheme="majorHAnsi" w:cstheme="majorHAnsi"/>
                <w:color w:val="000000"/>
                <w:sz w:val="20"/>
                <w:szCs w:val="20"/>
                <w:lang w:val="ru-MD"/>
              </w:rPr>
            </w:pPr>
          </w:p>
        </w:tc>
        <w:tc>
          <w:tcPr>
            <w:tcW w:w="69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73F1BD" w14:textId="77777777" w:rsidR="00B126E3" w:rsidRPr="007377C1" w:rsidRDefault="00B126E3" w:rsidP="00EA70A1">
            <w:pPr>
              <w:spacing w:after="0" w:line="240" w:lineRule="auto"/>
              <w:ind w:left="-50" w:right="-80"/>
              <w:jc w:val="center"/>
              <w:rPr>
                <w:rFonts w:asciiTheme="majorHAnsi" w:eastAsia="Times New Roman" w:hAnsiTheme="majorHAnsi" w:cstheme="majorHAnsi"/>
                <w:color w:val="000000"/>
                <w:sz w:val="16"/>
                <w:szCs w:val="16"/>
                <w:lang w:val="ru-MD"/>
              </w:rPr>
            </w:pPr>
          </w:p>
        </w:tc>
        <w:tc>
          <w:tcPr>
            <w:tcW w:w="83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0DA5B8" w14:textId="77777777" w:rsidR="00B126E3" w:rsidRPr="007377C1" w:rsidRDefault="00B126E3" w:rsidP="00EA70A1">
            <w:pPr>
              <w:spacing w:after="0" w:line="240" w:lineRule="auto"/>
              <w:ind w:left="-50" w:right="-80"/>
              <w:jc w:val="center"/>
              <w:rPr>
                <w:rFonts w:asciiTheme="majorHAnsi" w:eastAsia="Times New Roman" w:hAnsiTheme="majorHAnsi" w:cstheme="majorHAnsi"/>
                <w:color w:val="000000"/>
                <w:sz w:val="16"/>
                <w:szCs w:val="16"/>
                <w:lang w:val="ru-MD"/>
              </w:rPr>
            </w:pPr>
          </w:p>
        </w:tc>
        <w:tc>
          <w:tcPr>
            <w:tcW w:w="8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9B5750" w14:textId="77777777" w:rsidR="00B126E3" w:rsidRPr="007377C1" w:rsidRDefault="00B126E3" w:rsidP="00EA70A1">
            <w:pPr>
              <w:spacing w:after="0" w:line="240" w:lineRule="auto"/>
              <w:ind w:left="-50" w:right="-80"/>
              <w:jc w:val="center"/>
              <w:rPr>
                <w:rFonts w:asciiTheme="majorHAnsi" w:eastAsia="Times New Roman" w:hAnsiTheme="majorHAnsi" w:cstheme="majorHAnsi"/>
                <w:color w:val="000000"/>
                <w:sz w:val="16"/>
                <w:szCs w:val="16"/>
                <w:lang w:val="ru-MD"/>
              </w:rPr>
            </w:pPr>
          </w:p>
        </w:tc>
        <w:tc>
          <w:tcPr>
            <w:tcW w:w="8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717F3E" w14:textId="77777777" w:rsidR="00B126E3" w:rsidRPr="007377C1" w:rsidRDefault="00B126E3" w:rsidP="00EA70A1">
            <w:pPr>
              <w:spacing w:after="0" w:line="240" w:lineRule="auto"/>
              <w:ind w:left="-50" w:right="-80"/>
              <w:jc w:val="center"/>
              <w:rPr>
                <w:rFonts w:asciiTheme="majorHAnsi" w:eastAsia="Times New Roman" w:hAnsiTheme="majorHAnsi" w:cstheme="majorHAnsi"/>
                <w:color w:val="000000"/>
                <w:sz w:val="16"/>
                <w:szCs w:val="16"/>
                <w:lang w:val="ru-MD"/>
              </w:rPr>
            </w:pPr>
          </w:p>
        </w:tc>
        <w:tc>
          <w:tcPr>
            <w:tcW w:w="8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2B2592" w14:textId="77777777" w:rsidR="00B126E3" w:rsidRPr="007377C1" w:rsidRDefault="00B126E3" w:rsidP="00EA70A1">
            <w:pPr>
              <w:spacing w:after="0" w:line="240" w:lineRule="auto"/>
              <w:ind w:left="-50" w:right="-80"/>
              <w:jc w:val="center"/>
              <w:rPr>
                <w:rFonts w:asciiTheme="majorHAnsi" w:eastAsia="Times New Roman" w:hAnsiTheme="majorHAnsi" w:cstheme="majorHAnsi"/>
                <w:color w:val="000000"/>
                <w:sz w:val="16"/>
                <w:szCs w:val="16"/>
                <w:lang w:val="ru-MD"/>
              </w:rPr>
            </w:pPr>
          </w:p>
        </w:tc>
        <w:tc>
          <w:tcPr>
            <w:tcW w:w="74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4D26C9" w14:textId="77777777" w:rsidR="00B126E3" w:rsidRPr="007377C1" w:rsidRDefault="00B126E3" w:rsidP="00EA70A1">
            <w:pPr>
              <w:spacing w:after="0" w:line="240" w:lineRule="auto"/>
              <w:ind w:left="-50" w:right="-80"/>
              <w:jc w:val="center"/>
              <w:rPr>
                <w:rFonts w:asciiTheme="majorHAnsi" w:eastAsia="Times New Roman" w:hAnsiTheme="majorHAnsi" w:cstheme="majorHAnsi"/>
                <w:color w:val="000000"/>
                <w:sz w:val="16"/>
                <w:szCs w:val="16"/>
                <w:lang w:val="ru-MD"/>
              </w:rPr>
            </w:pPr>
          </w:p>
        </w:tc>
        <w:tc>
          <w:tcPr>
            <w:tcW w:w="74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5B134" w14:textId="77777777" w:rsidR="00B126E3" w:rsidRPr="007377C1" w:rsidRDefault="00B126E3" w:rsidP="00EA70A1">
            <w:pPr>
              <w:spacing w:after="0" w:line="240" w:lineRule="auto"/>
              <w:ind w:left="-50" w:right="-80"/>
              <w:jc w:val="center"/>
              <w:rPr>
                <w:rFonts w:asciiTheme="majorHAnsi" w:eastAsia="Times New Roman" w:hAnsiTheme="majorHAnsi" w:cstheme="majorHAnsi"/>
                <w:color w:val="000000"/>
                <w:sz w:val="16"/>
                <w:szCs w:val="16"/>
                <w:lang w:val="ru-MD"/>
              </w:rPr>
            </w:pPr>
          </w:p>
        </w:tc>
        <w:tc>
          <w:tcPr>
            <w:tcW w:w="813" w:type="dxa"/>
            <w:tcBorders>
              <w:top w:val="nil"/>
              <w:left w:val="nil"/>
              <w:bottom w:val="single" w:sz="4" w:space="0" w:color="auto"/>
              <w:right w:val="single" w:sz="4" w:space="0" w:color="auto"/>
            </w:tcBorders>
            <w:shd w:val="clear" w:color="auto" w:fill="D9D9D9" w:themeFill="background1" w:themeFillShade="D9"/>
            <w:vAlign w:val="center"/>
            <w:hideMark/>
          </w:tcPr>
          <w:p w14:paraId="3AFBFCF8" w14:textId="77777777" w:rsidR="00B126E3" w:rsidRPr="007377C1" w:rsidRDefault="00B126E3" w:rsidP="00EA70A1">
            <w:pPr>
              <w:spacing w:after="0" w:line="240" w:lineRule="auto"/>
              <w:ind w:left="-50" w:right="-80"/>
              <w:jc w:val="center"/>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de casă</w:t>
            </w:r>
          </w:p>
        </w:tc>
        <w:tc>
          <w:tcPr>
            <w:tcW w:w="813" w:type="dxa"/>
            <w:tcBorders>
              <w:top w:val="nil"/>
              <w:left w:val="nil"/>
              <w:bottom w:val="single" w:sz="4" w:space="0" w:color="auto"/>
              <w:right w:val="single" w:sz="4" w:space="0" w:color="auto"/>
            </w:tcBorders>
            <w:shd w:val="clear" w:color="auto" w:fill="D9D9D9" w:themeFill="background1" w:themeFillShade="D9"/>
            <w:vAlign w:val="center"/>
            <w:hideMark/>
          </w:tcPr>
          <w:p w14:paraId="70249134" w14:textId="77777777" w:rsidR="00B126E3" w:rsidRPr="007377C1" w:rsidRDefault="00B126E3" w:rsidP="00EA70A1">
            <w:pPr>
              <w:spacing w:after="0" w:line="240" w:lineRule="auto"/>
              <w:ind w:left="-50" w:right="-80"/>
              <w:jc w:val="center"/>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efectiv</w:t>
            </w:r>
          </w:p>
        </w:tc>
      </w:tr>
      <w:tr w:rsidR="00B126E3" w:rsidRPr="007377C1" w14:paraId="46F1DC97" w14:textId="77777777" w:rsidTr="00B126E3">
        <w:trPr>
          <w:trHeight w:val="20"/>
          <w:tblHeader/>
        </w:trPr>
        <w:tc>
          <w:tcPr>
            <w:tcW w:w="387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567F696" w14:textId="77777777" w:rsidR="00B126E3" w:rsidRPr="007377C1" w:rsidRDefault="00B126E3" w:rsidP="00EA70A1">
            <w:pPr>
              <w:spacing w:after="0" w:line="240" w:lineRule="auto"/>
              <w:ind w:left="-50" w:right="-80"/>
              <w:jc w:val="center"/>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w:t>
            </w:r>
          </w:p>
        </w:tc>
        <w:tc>
          <w:tcPr>
            <w:tcW w:w="696" w:type="dxa"/>
            <w:tcBorders>
              <w:top w:val="nil"/>
              <w:left w:val="nil"/>
              <w:bottom w:val="single" w:sz="4" w:space="0" w:color="auto"/>
              <w:right w:val="single" w:sz="4" w:space="0" w:color="auto"/>
            </w:tcBorders>
            <w:shd w:val="clear" w:color="auto" w:fill="D9D9D9" w:themeFill="background1" w:themeFillShade="D9"/>
            <w:vAlign w:val="center"/>
            <w:hideMark/>
          </w:tcPr>
          <w:p w14:paraId="206BB0FC" w14:textId="77777777" w:rsidR="00B126E3" w:rsidRPr="007377C1" w:rsidRDefault="00B126E3" w:rsidP="00EA70A1">
            <w:pPr>
              <w:spacing w:after="0" w:line="240" w:lineRule="auto"/>
              <w:ind w:left="-50" w:right="-80"/>
              <w:jc w:val="center"/>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w:t>
            </w:r>
          </w:p>
        </w:tc>
        <w:tc>
          <w:tcPr>
            <w:tcW w:w="839" w:type="dxa"/>
            <w:tcBorders>
              <w:top w:val="nil"/>
              <w:left w:val="nil"/>
              <w:bottom w:val="single" w:sz="4" w:space="0" w:color="auto"/>
              <w:right w:val="single" w:sz="4" w:space="0" w:color="auto"/>
            </w:tcBorders>
            <w:shd w:val="clear" w:color="auto" w:fill="D9D9D9" w:themeFill="background1" w:themeFillShade="D9"/>
            <w:vAlign w:val="center"/>
            <w:hideMark/>
          </w:tcPr>
          <w:p w14:paraId="5E717AE1" w14:textId="77777777" w:rsidR="00B126E3" w:rsidRPr="007377C1" w:rsidRDefault="00B126E3" w:rsidP="00EA70A1">
            <w:pPr>
              <w:spacing w:after="0" w:line="240" w:lineRule="auto"/>
              <w:ind w:left="-50" w:right="-80"/>
              <w:jc w:val="center"/>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w:t>
            </w:r>
          </w:p>
        </w:tc>
        <w:tc>
          <w:tcPr>
            <w:tcW w:w="820" w:type="dxa"/>
            <w:tcBorders>
              <w:top w:val="nil"/>
              <w:left w:val="nil"/>
              <w:bottom w:val="single" w:sz="4" w:space="0" w:color="auto"/>
              <w:right w:val="single" w:sz="4" w:space="0" w:color="auto"/>
            </w:tcBorders>
            <w:shd w:val="clear" w:color="auto" w:fill="D9D9D9" w:themeFill="background1" w:themeFillShade="D9"/>
            <w:vAlign w:val="center"/>
            <w:hideMark/>
          </w:tcPr>
          <w:p w14:paraId="4283E095" w14:textId="77777777" w:rsidR="00B126E3" w:rsidRPr="007377C1" w:rsidRDefault="00B126E3" w:rsidP="00EA70A1">
            <w:pPr>
              <w:spacing w:after="0" w:line="240" w:lineRule="auto"/>
              <w:ind w:left="-50" w:right="-80"/>
              <w:jc w:val="center"/>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w:t>
            </w:r>
          </w:p>
        </w:tc>
        <w:tc>
          <w:tcPr>
            <w:tcW w:w="816" w:type="dxa"/>
            <w:tcBorders>
              <w:top w:val="nil"/>
              <w:left w:val="nil"/>
              <w:bottom w:val="single" w:sz="4" w:space="0" w:color="auto"/>
              <w:right w:val="single" w:sz="4" w:space="0" w:color="auto"/>
            </w:tcBorders>
            <w:shd w:val="clear" w:color="auto" w:fill="D9D9D9" w:themeFill="background1" w:themeFillShade="D9"/>
            <w:vAlign w:val="center"/>
            <w:hideMark/>
          </w:tcPr>
          <w:p w14:paraId="584B7B9C" w14:textId="77777777" w:rsidR="00B126E3" w:rsidRPr="007377C1" w:rsidRDefault="00B126E3" w:rsidP="00EA70A1">
            <w:pPr>
              <w:spacing w:after="0" w:line="240" w:lineRule="auto"/>
              <w:ind w:left="-50" w:right="-80"/>
              <w:jc w:val="center"/>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w:t>
            </w:r>
          </w:p>
        </w:tc>
        <w:tc>
          <w:tcPr>
            <w:tcW w:w="840" w:type="dxa"/>
            <w:tcBorders>
              <w:top w:val="nil"/>
              <w:left w:val="nil"/>
              <w:bottom w:val="single" w:sz="4" w:space="0" w:color="auto"/>
              <w:right w:val="single" w:sz="4" w:space="0" w:color="auto"/>
            </w:tcBorders>
            <w:shd w:val="clear" w:color="auto" w:fill="D9D9D9" w:themeFill="background1" w:themeFillShade="D9"/>
            <w:vAlign w:val="center"/>
            <w:hideMark/>
          </w:tcPr>
          <w:p w14:paraId="62D1F473" w14:textId="77777777" w:rsidR="00B126E3" w:rsidRPr="007377C1" w:rsidRDefault="00B126E3" w:rsidP="00EA70A1">
            <w:pPr>
              <w:spacing w:after="0" w:line="240" w:lineRule="auto"/>
              <w:ind w:left="-50" w:right="-80"/>
              <w:jc w:val="center"/>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6</w:t>
            </w:r>
          </w:p>
        </w:tc>
        <w:tc>
          <w:tcPr>
            <w:tcW w:w="741" w:type="dxa"/>
            <w:tcBorders>
              <w:top w:val="nil"/>
              <w:left w:val="nil"/>
              <w:bottom w:val="single" w:sz="4" w:space="0" w:color="auto"/>
              <w:right w:val="single" w:sz="4" w:space="0" w:color="auto"/>
            </w:tcBorders>
            <w:shd w:val="clear" w:color="auto" w:fill="D9D9D9" w:themeFill="background1" w:themeFillShade="D9"/>
            <w:vAlign w:val="center"/>
            <w:hideMark/>
          </w:tcPr>
          <w:p w14:paraId="2B9BC562" w14:textId="77777777" w:rsidR="00B126E3" w:rsidRPr="007377C1" w:rsidRDefault="00B126E3" w:rsidP="00EA70A1">
            <w:pPr>
              <w:spacing w:after="0" w:line="240" w:lineRule="auto"/>
              <w:ind w:left="-50" w:right="-80"/>
              <w:jc w:val="center"/>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7</w:t>
            </w:r>
          </w:p>
        </w:tc>
        <w:tc>
          <w:tcPr>
            <w:tcW w:w="741" w:type="dxa"/>
            <w:tcBorders>
              <w:top w:val="nil"/>
              <w:left w:val="nil"/>
              <w:bottom w:val="single" w:sz="4" w:space="0" w:color="auto"/>
              <w:right w:val="single" w:sz="4" w:space="0" w:color="auto"/>
            </w:tcBorders>
            <w:shd w:val="clear" w:color="auto" w:fill="D9D9D9" w:themeFill="background1" w:themeFillShade="D9"/>
            <w:vAlign w:val="center"/>
            <w:hideMark/>
          </w:tcPr>
          <w:p w14:paraId="11EFFFC5" w14:textId="77777777" w:rsidR="00B126E3" w:rsidRPr="007377C1" w:rsidRDefault="00B126E3" w:rsidP="00EA70A1">
            <w:pPr>
              <w:spacing w:after="0" w:line="240" w:lineRule="auto"/>
              <w:ind w:left="-50" w:right="-80"/>
              <w:jc w:val="center"/>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8</w:t>
            </w:r>
          </w:p>
        </w:tc>
        <w:tc>
          <w:tcPr>
            <w:tcW w:w="813" w:type="dxa"/>
            <w:tcBorders>
              <w:top w:val="nil"/>
              <w:left w:val="nil"/>
              <w:bottom w:val="single" w:sz="4" w:space="0" w:color="auto"/>
              <w:right w:val="single" w:sz="4" w:space="0" w:color="auto"/>
            </w:tcBorders>
            <w:shd w:val="clear" w:color="auto" w:fill="D9D9D9" w:themeFill="background1" w:themeFillShade="D9"/>
            <w:vAlign w:val="center"/>
            <w:hideMark/>
          </w:tcPr>
          <w:p w14:paraId="3F33E0C3" w14:textId="77777777" w:rsidR="00B126E3" w:rsidRPr="007377C1" w:rsidRDefault="00B126E3" w:rsidP="00EA70A1">
            <w:pPr>
              <w:spacing w:after="0" w:line="240" w:lineRule="auto"/>
              <w:ind w:left="-50" w:right="-80"/>
              <w:jc w:val="center"/>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9</w:t>
            </w:r>
          </w:p>
        </w:tc>
        <w:tc>
          <w:tcPr>
            <w:tcW w:w="813" w:type="dxa"/>
            <w:tcBorders>
              <w:top w:val="nil"/>
              <w:left w:val="nil"/>
              <w:bottom w:val="single" w:sz="4" w:space="0" w:color="auto"/>
              <w:right w:val="single" w:sz="4" w:space="0" w:color="auto"/>
            </w:tcBorders>
            <w:shd w:val="clear" w:color="auto" w:fill="D9D9D9" w:themeFill="background1" w:themeFillShade="D9"/>
            <w:vAlign w:val="center"/>
            <w:hideMark/>
          </w:tcPr>
          <w:p w14:paraId="44427B85" w14:textId="77777777" w:rsidR="00B126E3" w:rsidRPr="007377C1" w:rsidRDefault="00B126E3" w:rsidP="00EA70A1">
            <w:pPr>
              <w:spacing w:after="0" w:line="240" w:lineRule="auto"/>
              <w:ind w:left="-50" w:right="-80"/>
              <w:jc w:val="center"/>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10</w:t>
            </w:r>
          </w:p>
        </w:tc>
      </w:tr>
      <w:tr w:rsidR="00B126E3" w:rsidRPr="007377C1" w14:paraId="15B1DF95"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7A860ED" w14:textId="77777777" w:rsidR="00B126E3" w:rsidRPr="007377C1" w:rsidRDefault="00B126E3" w:rsidP="00EA70A1">
            <w:pPr>
              <w:spacing w:after="0" w:line="240" w:lineRule="auto"/>
              <w:ind w:left="-50" w:right="-80"/>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I. VENITURI, TOTAL</w:t>
            </w:r>
          </w:p>
        </w:tc>
        <w:tc>
          <w:tcPr>
            <w:tcW w:w="696" w:type="dxa"/>
            <w:tcBorders>
              <w:top w:val="nil"/>
              <w:left w:val="nil"/>
              <w:bottom w:val="single" w:sz="4" w:space="0" w:color="auto"/>
              <w:right w:val="single" w:sz="4" w:space="0" w:color="auto"/>
            </w:tcBorders>
            <w:shd w:val="clear" w:color="auto" w:fill="auto"/>
            <w:vAlign w:val="center"/>
            <w:hideMark/>
          </w:tcPr>
          <w:p w14:paraId="219B364C" w14:textId="77777777" w:rsidR="00B126E3" w:rsidRPr="007377C1" w:rsidRDefault="00B126E3" w:rsidP="00EA70A1">
            <w:pPr>
              <w:spacing w:after="0" w:line="240" w:lineRule="auto"/>
              <w:ind w:left="-50" w:right="-80"/>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 </w:t>
            </w:r>
          </w:p>
        </w:tc>
        <w:tc>
          <w:tcPr>
            <w:tcW w:w="839" w:type="dxa"/>
            <w:tcBorders>
              <w:top w:val="nil"/>
              <w:left w:val="nil"/>
              <w:bottom w:val="single" w:sz="4" w:space="0" w:color="auto"/>
              <w:right w:val="single" w:sz="4" w:space="0" w:color="auto"/>
            </w:tcBorders>
            <w:shd w:val="clear" w:color="auto" w:fill="auto"/>
            <w:vAlign w:val="center"/>
            <w:hideMark/>
          </w:tcPr>
          <w:p w14:paraId="5A7EBF0D" w14:textId="77777777" w:rsidR="00B126E3" w:rsidRPr="007377C1" w:rsidRDefault="00B126E3" w:rsidP="00EA70A1">
            <w:pPr>
              <w:spacing w:after="0" w:line="240" w:lineRule="auto"/>
              <w:ind w:left="-50" w:right="-80"/>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169430.0</w:t>
            </w:r>
          </w:p>
        </w:tc>
        <w:tc>
          <w:tcPr>
            <w:tcW w:w="820" w:type="dxa"/>
            <w:tcBorders>
              <w:top w:val="nil"/>
              <w:left w:val="nil"/>
              <w:bottom w:val="single" w:sz="4" w:space="0" w:color="auto"/>
              <w:right w:val="single" w:sz="4" w:space="0" w:color="auto"/>
            </w:tcBorders>
            <w:shd w:val="clear" w:color="auto" w:fill="auto"/>
            <w:vAlign w:val="center"/>
            <w:hideMark/>
          </w:tcPr>
          <w:p w14:paraId="4B742D77" w14:textId="77777777" w:rsidR="00B126E3" w:rsidRPr="007377C1" w:rsidRDefault="00B126E3" w:rsidP="00EA70A1">
            <w:pPr>
              <w:spacing w:after="0" w:line="240" w:lineRule="auto"/>
              <w:ind w:left="-50" w:right="-80"/>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180220.4</w:t>
            </w:r>
          </w:p>
        </w:tc>
        <w:tc>
          <w:tcPr>
            <w:tcW w:w="816" w:type="dxa"/>
            <w:tcBorders>
              <w:top w:val="nil"/>
              <w:left w:val="nil"/>
              <w:bottom w:val="single" w:sz="4" w:space="0" w:color="auto"/>
              <w:right w:val="single" w:sz="4" w:space="0" w:color="auto"/>
            </w:tcBorders>
            <w:shd w:val="clear" w:color="auto" w:fill="auto"/>
            <w:vAlign w:val="center"/>
            <w:hideMark/>
          </w:tcPr>
          <w:p w14:paraId="4300FC9B" w14:textId="77777777" w:rsidR="00B126E3" w:rsidRPr="007377C1" w:rsidRDefault="00B126E3" w:rsidP="00EA70A1">
            <w:pPr>
              <w:spacing w:after="0" w:line="240" w:lineRule="auto"/>
              <w:ind w:left="-50" w:right="-80"/>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177371.0</w:t>
            </w:r>
          </w:p>
        </w:tc>
        <w:tc>
          <w:tcPr>
            <w:tcW w:w="840" w:type="dxa"/>
            <w:tcBorders>
              <w:top w:val="nil"/>
              <w:left w:val="nil"/>
              <w:bottom w:val="single" w:sz="4" w:space="0" w:color="auto"/>
              <w:right w:val="single" w:sz="4" w:space="0" w:color="auto"/>
            </w:tcBorders>
            <w:shd w:val="clear" w:color="auto" w:fill="auto"/>
            <w:vAlign w:val="center"/>
            <w:hideMark/>
          </w:tcPr>
          <w:p w14:paraId="17E7A000" w14:textId="77777777" w:rsidR="00B126E3" w:rsidRPr="007377C1" w:rsidRDefault="00B126E3" w:rsidP="00EA70A1">
            <w:pPr>
              <w:spacing w:after="0" w:line="240" w:lineRule="auto"/>
              <w:ind w:left="-50" w:right="-80"/>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191505.1</w:t>
            </w:r>
          </w:p>
        </w:tc>
        <w:tc>
          <w:tcPr>
            <w:tcW w:w="741" w:type="dxa"/>
            <w:tcBorders>
              <w:top w:val="nil"/>
              <w:left w:val="nil"/>
              <w:bottom w:val="single" w:sz="4" w:space="0" w:color="auto"/>
              <w:right w:val="single" w:sz="4" w:space="0" w:color="auto"/>
            </w:tcBorders>
            <w:shd w:val="clear" w:color="auto" w:fill="auto"/>
            <w:vAlign w:val="center"/>
            <w:hideMark/>
          </w:tcPr>
          <w:p w14:paraId="2BF1E3BD" w14:textId="77777777" w:rsidR="00B126E3" w:rsidRPr="007377C1" w:rsidRDefault="00B126E3" w:rsidP="00EA70A1">
            <w:pPr>
              <w:spacing w:after="0" w:line="240" w:lineRule="auto"/>
              <w:ind w:left="-50" w:right="-80"/>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86.7</w:t>
            </w:r>
          </w:p>
        </w:tc>
        <w:tc>
          <w:tcPr>
            <w:tcW w:w="741" w:type="dxa"/>
            <w:tcBorders>
              <w:top w:val="nil"/>
              <w:left w:val="nil"/>
              <w:bottom w:val="single" w:sz="4" w:space="0" w:color="auto"/>
              <w:right w:val="single" w:sz="4" w:space="0" w:color="auto"/>
            </w:tcBorders>
            <w:shd w:val="clear" w:color="auto" w:fill="auto"/>
            <w:vAlign w:val="center"/>
            <w:hideMark/>
          </w:tcPr>
          <w:p w14:paraId="79BA84ED" w14:textId="77777777" w:rsidR="00B126E3" w:rsidRPr="007377C1" w:rsidRDefault="00B126E3" w:rsidP="00EA70A1">
            <w:pPr>
              <w:spacing w:after="0" w:line="240" w:lineRule="auto"/>
              <w:ind w:left="-50" w:right="-80"/>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2.0</w:t>
            </w:r>
          </w:p>
        </w:tc>
        <w:tc>
          <w:tcPr>
            <w:tcW w:w="813" w:type="dxa"/>
            <w:tcBorders>
              <w:top w:val="nil"/>
              <w:left w:val="nil"/>
              <w:bottom w:val="single" w:sz="4" w:space="0" w:color="auto"/>
              <w:right w:val="single" w:sz="4" w:space="0" w:color="auto"/>
            </w:tcBorders>
            <w:shd w:val="clear" w:color="auto" w:fill="auto"/>
            <w:noWrap/>
            <w:vAlign w:val="center"/>
            <w:hideMark/>
          </w:tcPr>
          <w:p w14:paraId="038A6BF1" w14:textId="77777777" w:rsidR="00B126E3" w:rsidRPr="007377C1" w:rsidRDefault="00B126E3" w:rsidP="00EA70A1">
            <w:pPr>
              <w:spacing w:after="0" w:line="240" w:lineRule="auto"/>
              <w:ind w:left="-50" w:right="-80"/>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100.00</w:t>
            </w:r>
          </w:p>
        </w:tc>
        <w:tc>
          <w:tcPr>
            <w:tcW w:w="813" w:type="dxa"/>
            <w:tcBorders>
              <w:top w:val="nil"/>
              <w:left w:val="nil"/>
              <w:bottom w:val="single" w:sz="4" w:space="0" w:color="auto"/>
              <w:right w:val="single" w:sz="4" w:space="0" w:color="auto"/>
            </w:tcBorders>
            <w:shd w:val="clear" w:color="auto" w:fill="auto"/>
            <w:noWrap/>
            <w:vAlign w:val="center"/>
            <w:hideMark/>
          </w:tcPr>
          <w:p w14:paraId="705BA921" w14:textId="77777777" w:rsidR="00B126E3" w:rsidRPr="007377C1" w:rsidRDefault="00B126E3" w:rsidP="00EA70A1">
            <w:pPr>
              <w:spacing w:after="0" w:line="240" w:lineRule="auto"/>
              <w:ind w:left="-50" w:right="-80"/>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100.00</w:t>
            </w:r>
          </w:p>
        </w:tc>
      </w:tr>
      <w:tr w:rsidR="00B126E3" w:rsidRPr="007377C1" w14:paraId="330BAA44"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3DB10D2"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Impozite pe venit</w:t>
            </w:r>
          </w:p>
        </w:tc>
        <w:tc>
          <w:tcPr>
            <w:tcW w:w="696" w:type="dxa"/>
            <w:tcBorders>
              <w:top w:val="nil"/>
              <w:left w:val="nil"/>
              <w:bottom w:val="single" w:sz="4" w:space="0" w:color="auto"/>
              <w:right w:val="single" w:sz="4" w:space="0" w:color="auto"/>
            </w:tcBorders>
            <w:shd w:val="clear" w:color="auto" w:fill="auto"/>
            <w:vAlign w:val="center"/>
            <w:hideMark/>
          </w:tcPr>
          <w:p w14:paraId="6621433F"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111</w:t>
            </w:r>
          </w:p>
        </w:tc>
        <w:tc>
          <w:tcPr>
            <w:tcW w:w="839" w:type="dxa"/>
            <w:tcBorders>
              <w:top w:val="nil"/>
              <w:left w:val="nil"/>
              <w:bottom w:val="single" w:sz="4" w:space="0" w:color="auto"/>
              <w:right w:val="single" w:sz="4" w:space="0" w:color="auto"/>
            </w:tcBorders>
            <w:shd w:val="clear" w:color="auto" w:fill="auto"/>
            <w:vAlign w:val="center"/>
            <w:hideMark/>
          </w:tcPr>
          <w:p w14:paraId="251DA480"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3567.5</w:t>
            </w:r>
          </w:p>
        </w:tc>
        <w:tc>
          <w:tcPr>
            <w:tcW w:w="820" w:type="dxa"/>
            <w:tcBorders>
              <w:top w:val="nil"/>
              <w:left w:val="nil"/>
              <w:bottom w:val="single" w:sz="4" w:space="0" w:color="auto"/>
              <w:right w:val="single" w:sz="4" w:space="0" w:color="auto"/>
            </w:tcBorders>
            <w:shd w:val="clear" w:color="auto" w:fill="auto"/>
            <w:vAlign w:val="center"/>
            <w:hideMark/>
          </w:tcPr>
          <w:p w14:paraId="7D3C8974"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3567.5</w:t>
            </w:r>
          </w:p>
        </w:tc>
        <w:tc>
          <w:tcPr>
            <w:tcW w:w="816" w:type="dxa"/>
            <w:tcBorders>
              <w:top w:val="nil"/>
              <w:left w:val="nil"/>
              <w:bottom w:val="single" w:sz="4" w:space="0" w:color="auto"/>
              <w:right w:val="single" w:sz="4" w:space="0" w:color="auto"/>
            </w:tcBorders>
            <w:shd w:val="clear" w:color="auto" w:fill="auto"/>
            <w:vAlign w:val="center"/>
            <w:hideMark/>
          </w:tcPr>
          <w:p w14:paraId="167227D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3478.7</w:t>
            </w:r>
          </w:p>
        </w:tc>
        <w:tc>
          <w:tcPr>
            <w:tcW w:w="840" w:type="dxa"/>
            <w:tcBorders>
              <w:top w:val="nil"/>
              <w:left w:val="nil"/>
              <w:bottom w:val="single" w:sz="4" w:space="0" w:color="auto"/>
              <w:right w:val="single" w:sz="4" w:space="0" w:color="auto"/>
            </w:tcBorders>
            <w:shd w:val="clear" w:color="auto" w:fill="auto"/>
            <w:vAlign w:val="center"/>
            <w:hideMark/>
          </w:tcPr>
          <w:p w14:paraId="34704BE3"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3478.7</w:t>
            </w:r>
          </w:p>
        </w:tc>
        <w:tc>
          <w:tcPr>
            <w:tcW w:w="741" w:type="dxa"/>
            <w:tcBorders>
              <w:top w:val="nil"/>
              <w:left w:val="nil"/>
              <w:bottom w:val="single" w:sz="4" w:space="0" w:color="auto"/>
              <w:right w:val="single" w:sz="4" w:space="0" w:color="auto"/>
            </w:tcBorders>
            <w:shd w:val="clear" w:color="auto" w:fill="auto"/>
            <w:vAlign w:val="center"/>
            <w:hideMark/>
          </w:tcPr>
          <w:p w14:paraId="531C0DF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764FC584"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6D595987"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1.96</w:t>
            </w:r>
          </w:p>
        </w:tc>
        <w:tc>
          <w:tcPr>
            <w:tcW w:w="813" w:type="dxa"/>
            <w:tcBorders>
              <w:top w:val="nil"/>
              <w:left w:val="nil"/>
              <w:bottom w:val="single" w:sz="4" w:space="0" w:color="auto"/>
              <w:right w:val="single" w:sz="4" w:space="0" w:color="auto"/>
            </w:tcBorders>
            <w:shd w:val="clear" w:color="auto" w:fill="auto"/>
            <w:noWrap/>
            <w:vAlign w:val="center"/>
            <w:hideMark/>
          </w:tcPr>
          <w:p w14:paraId="17CC848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1.82</w:t>
            </w:r>
          </w:p>
        </w:tc>
      </w:tr>
      <w:tr w:rsidR="00B126E3" w:rsidRPr="007377C1" w14:paraId="38BC513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18FCF17"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Impozit pe venitul retinut din salariu</w:t>
            </w:r>
          </w:p>
        </w:tc>
        <w:tc>
          <w:tcPr>
            <w:tcW w:w="696" w:type="dxa"/>
            <w:tcBorders>
              <w:top w:val="nil"/>
              <w:left w:val="nil"/>
              <w:bottom w:val="single" w:sz="4" w:space="0" w:color="auto"/>
              <w:right w:val="single" w:sz="4" w:space="0" w:color="auto"/>
            </w:tcBorders>
            <w:shd w:val="clear" w:color="auto" w:fill="auto"/>
            <w:vAlign w:val="center"/>
            <w:hideMark/>
          </w:tcPr>
          <w:p w14:paraId="65087DC5"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111110</w:t>
            </w:r>
          </w:p>
        </w:tc>
        <w:tc>
          <w:tcPr>
            <w:tcW w:w="839" w:type="dxa"/>
            <w:tcBorders>
              <w:top w:val="nil"/>
              <w:left w:val="nil"/>
              <w:bottom w:val="single" w:sz="4" w:space="0" w:color="auto"/>
              <w:right w:val="single" w:sz="4" w:space="0" w:color="auto"/>
            </w:tcBorders>
            <w:shd w:val="clear" w:color="auto" w:fill="auto"/>
            <w:vAlign w:val="center"/>
            <w:hideMark/>
          </w:tcPr>
          <w:p w14:paraId="11CDD54C"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3567.5</w:t>
            </w:r>
          </w:p>
        </w:tc>
        <w:tc>
          <w:tcPr>
            <w:tcW w:w="820" w:type="dxa"/>
            <w:tcBorders>
              <w:top w:val="nil"/>
              <w:left w:val="nil"/>
              <w:bottom w:val="single" w:sz="4" w:space="0" w:color="auto"/>
              <w:right w:val="single" w:sz="4" w:space="0" w:color="auto"/>
            </w:tcBorders>
            <w:shd w:val="clear" w:color="auto" w:fill="auto"/>
            <w:vAlign w:val="center"/>
            <w:hideMark/>
          </w:tcPr>
          <w:p w14:paraId="207C793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3567.5</w:t>
            </w:r>
          </w:p>
        </w:tc>
        <w:tc>
          <w:tcPr>
            <w:tcW w:w="816" w:type="dxa"/>
            <w:tcBorders>
              <w:top w:val="nil"/>
              <w:left w:val="nil"/>
              <w:bottom w:val="single" w:sz="4" w:space="0" w:color="auto"/>
              <w:right w:val="single" w:sz="4" w:space="0" w:color="auto"/>
            </w:tcBorders>
            <w:shd w:val="clear" w:color="auto" w:fill="auto"/>
            <w:vAlign w:val="center"/>
            <w:hideMark/>
          </w:tcPr>
          <w:p w14:paraId="6242D3B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3346.7</w:t>
            </w:r>
          </w:p>
        </w:tc>
        <w:tc>
          <w:tcPr>
            <w:tcW w:w="840" w:type="dxa"/>
            <w:tcBorders>
              <w:top w:val="nil"/>
              <w:left w:val="nil"/>
              <w:bottom w:val="single" w:sz="4" w:space="0" w:color="auto"/>
              <w:right w:val="single" w:sz="4" w:space="0" w:color="auto"/>
            </w:tcBorders>
            <w:shd w:val="clear" w:color="auto" w:fill="auto"/>
            <w:vAlign w:val="center"/>
            <w:hideMark/>
          </w:tcPr>
          <w:p w14:paraId="38C14882"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3346.7</w:t>
            </w:r>
          </w:p>
        </w:tc>
        <w:tc>
          <w:tcPr>
            <w:tcW w:w="741" w:type="dxa"/>
            <w:tcBorders>
              <w:top w:val="nil"/>
              <w:left w:val="nil"/>
              <w:bottom w:val="single" w:sz="4" w:space="0" w:color="auto"/>
              <w:right w:val="single" w:sz="4" w:space="0" w:color="auto"/>
            </w:tcBorders>
            <w:shd w:val="clear" w:color="auto" w:fill="auto"/>
            <w:vAlign w:val="center"/>
            <w:hideMark/>
          </w:tcPr>
          <w:p w14:paraId="6A077712"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3B6FD132"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4BB934F8"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1.89</w:t>
            </w:r>
          </w:p>
        </w:tc>
        <w:tc>
          <w:tcPr>
            <w:tcW w:w="813" w:type="dxa"/>
            <w:tcBorders>
              <w:top w:val="nil"/>
              <w:left w:val="nil"/>
              <w:bottom w:val="single" w:sz="4" w:space="0" w:color="auto"/>
              <w:right w:val="single" w:sz="4" w:space="0" w:color="auto"/>
            </w:tcBorders>
            <w:shd w:val="clear" w:color="auto" w:fill="auto"/>
            <w:noWrap/>
            <w:vAlign w:val="center"/>
            <w:hideMark/>
          </w:tcPr>
          <w:p w14:paraId="1B31E4B7"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1.75</w:t>
            </w:r>
          </w:p>
        </w:tc>
      </w:tr>
      <w:tr w:rsidR="00B126E3" w:rsidRPr="007377C1" w14:paraId="1182FE15"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B85028D"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Impozitul pe venitul persoanelor fizice spre plata/achitat</w:t>
            </w:r>
          </w:p>
        </w:tc>
        <w:tc>
          <w:tcPr>
            <w:tcW w:w="696" w:type="dxa"/>
            <w:tcBorders>
              <w:top w:val="nil"/>
              <w:left w:val="nil"/>
              <w:bottom w:val="single" w:sz="4" w:space="0" w:color="auto"/>
              <w:right w:val="single" w:sz="4" w:space="0" w:color="auto"/>
            </w:tcBorders>
            <w:shd w:val="clear" w:color="auto" w:fill="auto"/>
            <w:vAlign w:val="center"/>
            <w:hideMark/>
          </w:tcPr>
          <w:p w14:paraId="28BFA4F4"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111121</w:t>
            </w:r>
          </w:p>
        </w:tc>
        <w:tc>
          <w:tcPr>
            <w:tcW w:w="839" w:type="dxa"/>
            <w:tcBorders>
              <w:top w:val="nil"/>
              <w:left w:val="nil"/>
              <w:bottom w:val="single" w:sz="4" w:space="0" w:color="auto"/>
              <w:right w:val="single" w:sz="4" w:space="0" w:color="auto"/>
            </w:tcBorders>
            <w:shd w:val="clear" w:color="auto" w:fill="auto"/>
            <w:vAlign w:val="center"/>
            <w:hideMark/>
          </w:tcPr>
          <w:p w14:paraId="5B27F44A"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26D397F2"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1E78E952"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52.2</w:t>
            </w:r>
          </w:p>
        </w:tc>
        <w:tc>
          <w:tcPr>
            <w:tcW w:w="840" w:type="dxa"/>
            <w:tcBorders>
              <w:top w:val="nil"/>
              <w:left w:val="nil"/>
              <w:bottom w:val="single" w:sz="4" w:space="0" w:color="auto"/>
              <w:right w:val="single" w:sz="4" w:space="0" w:color="auto"/>
            </w:tcBorders>
            <w:shd w:val="clear" w:color="auto" w:fill="auto"/>
            <w:vAlign w:val="center"/>
            <w:hideMark/>
          </w:tcPr>
          <w:p w14:paraId="1F9BB06E"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52.2</w:t>
            </w:r>
          </w:p>
        </w:tc>
        <w:tc>
          <w:tcPr>
            <w:tcW w:w="741" w:type="dxa"/>
            <w:tcBorders>
              <w:top w:val="nil"/>
              <w:left w:val="nil"/>
              <w:bottom w:val="single" w:sz="4" w:space="0" w:color="auto"/>
              <w:right w:val="single" w:sz="4" w:space="0" w:color="auto"/>
            </w:tcBorders>
            <w:shd w:val="clear" w:color="auto" w:fill="auto"/>
            <w:vAlign w:val="center"/>
            <w:hideMark/>
          </w:tcPr>
          <w:p w14:paraId="32CC23E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5C8B559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685FBD40"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0.03</w:t>
            </w:r>
          </w:p>
        </w:tc>
        <w:tc>
          <w:tcPr>
            <w:tcW w:w="813" w:type="dxa"/>
            <w:tcBorders>
              <w:top w:val="nil"/>
              <w:left w:val="nil"/>
              <w:bottom w:val="single" w:sz="4" w:space="0" w:color="auto"/>
              <w:right w:val="single" w:sz="4" w:space="0" w:color="auto"/>
            </w:tcBorders>
            <w:shd w:val="clear" w:color="auto" w:fill="auto"/>
            <w:noWrap/>
            <w:vAlign w:val="center"/>
            <w:hideMark/>
          </w:tcPr>
          <w:p w14:paraId="3BEC24F4"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0.03</w:t>
            </w:r>
          </w:p>
        </w:tc>
      </w:tr>
      <w:tr w:rsidR="00B126E3" w:rsidRPr="007377C1" w14:paraId="320DB55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95A2399"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Impozit pe venitul persoanelor fizice in domeniul transportului rutier de persoane in regim de taxi</w:t>
            </w:r>
          </w:p>
        </w:tc>
        <w:tc>
          <w:tcPr>
            <w:tcW w:w="696" w:type="dxa"/>
            <w:tcBorders>
              <w:top w:val="nil"/>
              <w:left w:val="nil"/>
              <w:bottom w:val="single" w:sz="4" w:space="0" w:color="auto"/>
              <w:right w:val="single" w:sz="4" w:space="0" w:color="auto"/>
            </w:tcBorders>
            <w:shd w:val="clear" w:color="auto" w:fill="auto"/>
            <w:vAlign w:val="center"/>
            <w:hideMark/>
          </w:tcPr>
          <w:p w14:paraId="421498B9"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111125</w:t>
            </w:r>
          </w:p>
        </w:tc>
        <w:tc>
          <w:tcPr>
            <w:tcW w:w="839" w:type="dxa"/>
            <w:tcBorders>
              <w:top w:val="nil"/>
              <w:left w:val="nil"/>
              <w:bottom w:val="single" w:sz="4" w:space="0" w:color="auto"/>
              <w:right w:val="single" w:sz="4" w:space="0" w:color="auto"/>
            </w:tcBorders>
            <w:shd w:val="clear" w:color="auto" w:fill="auto"/>
            <w:vAlign w:val="center"/>
            <w:hideMark/>
          </w:tcPr>
          <w:p w14:paraId="2B33B984"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7A60BB4A"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6BFE0AE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72.9</w:t>
            </w:r>
          </w:p>
        </w:tc>
        <w:tc>
          <w:tcPr>
            <w:tcW w:w="840" w:type="dxa"/>
            <w:tcBorders>
              <w:top w:val="nil"/>
              <w:left w:val="nil"/>
              <w:bottom w:val="single" w:sz="4" w:space="0" w:color="auto"/>
              <w:right w:val="single" w:sz="4" w:space="0" w:color="auto"/>
            </w:tcBorders>
            <w:shd w:val="clear" w:color="auto" w:fill="auto"/>
            <w:vAlign w:val="center"/>
            <w:hideMark/>
          </w:tcPr>
          <w:p w14:paraId="0BF44377"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72.9</w:t>
            </w:r>
          </w:p>
        </w:tc>
        <w:tc>
          <w:tcPr>
            <w:tcW w:w="741" w:type="dxa"/>
            <w:tcBorders>
              <w:top w:val="nil"/>
              <w:left w:val="nil"/>
              <w:bottom w:val="single" w:sz="4" w:space="0" w:color="auto"/>
              <w:right w:val="single" w:sz="4" w:space="0" w:color="auto"/>
            </w:tcBorders>
            <w:shd w:val="clear" w:color="auto" w:fill="auto"/>
            <w:vAlign w:val="center"/>
            <w:hideMark/>
          </w:tcPr>
          <w:p w14:paraId="34CCEB1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3463E0C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76B2B25D"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0.04</w:t>
            </w:r>
          </w:p>
        </w:tc>
        <w:tc>
          <w:tcPr>
            <w:tcW w:w="813" w:type="dxa"/>
            <w:tcBorders>
              <w:top w:val="nil"/>
              <w:left w:val="nil"/>
              <w:bottom w:val="single" w:sz="4" w:space="0" w:color="auto"/>
              <w:right w:val="single" w:sz="4" w:space="0" w:color="auto"/>
            </w:tcBorders>
            <w:shd w:val="clear" w:color="auto" w:fill="auto"/>
            <w:noWrap/>
            <w:vAlign w:val="center"/>
            <w:hideMark/>
          </w:tcPr>
          <w:p w14:paraId="4071A0F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0.04</w:t>
            </w:r>
          </w:p>
        </w:tc>
      </w:tr>
      <w:tr w:rsidR="00B126E3" w:rsidRPr="007377C1" w14:paraId="02512B11"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2F30866"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Impozit pe venitul aferent operatiunilor de predare in posesie si/sau folosinta a proprietatii imobiliare</w:t>
            </w:r>
          </w:p>
        </w:tc>
        <w:tc>
          <w:tcPr>
            <w:tcW w:w="696" w:type="dxa"/>
            <w:tcBorders>
              <w:top w:val="nil"/>
              <w:left w:val="nil"/>
              <w:bottom w:val="single" w:sz="4" w:space="0" w:color="auto"/>
              <w:right w:val="single" w:sz="4" w:space="0" w:color="auto"/>
            </w:tcBorders>
            <w:shd w:val="clear" w:color="auto" w:fill="auto"/>
            <w:vAlign w:val="center"/>
            <w:hideMark/>
          </w:tcPr>
          <w:p w14:paraId="50960E91"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111130</w:t>
            </w:r>
          </w:p>
        </w:tc>
        <w:tc>
          <w:tcPr>
            <w:tcW w:w="839" w:type="dxa"/>
            <w:tcBorders>
              <w:top w:val="nil"/>
              <w:left w:val="nil"/>
              <w:bottom w:val="single" w:sz="4" w:space="0" w:color="auto"/>
              <w:right w:val="single" w:sz="4" w:space="0" w:color="auto"/>
            </w:tcBorders>
            <w:shd w:val="clear" w:color="auto" w:fill="auto"/>
            <w:vAlign w:val="center"/>
            <w:hideMark/>
          </w:tcPr>
          <w:p w14:paraId="27B99E87"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17037052"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79F8B40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6.9</w:t>
            </w:r>
          </w:p>
        </w:tc>
        <w:tc>
          <w:tcPr>
            <w:tcW w:w="840" w:type="dxa"/>
            <w:tcBorders>
              <w:top w:val="nil"/>
              <w:left w:val="nil"/>
              <w:bottom w:val="single" w:sz="4" w:space="0" w:color="auto"/>
              <w:right w:val="single" w:sz="4" w:space="0" w:color="auto"/>
            </w:tcBorders>
            <w:shd w:val="clear" w:color="auto" w:fill="auto"/>
            <w:vAlign w:val="center"/>
            <w:hideMark/>
          </w:tcPr>
          <w:p w14:paraId="551E8FBC"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6.9</w:t>
            </w:r>
          </w:p>
        </w:tc>
        <w:tc>
          <w:tcPr>
            <w:tcW w:w="741" w:type="dxa"/>
            <w:tcBorders>
              <w:top w:val="nil"/>
              <w:left w:val="nil"/>
              <w:bottom w:val="single" w:sz="4" w:space="0" w:color="auto"/>
              <w:right w:val="single" w:sz="4" w:space="0" w:color="auto"/>
            </w:tcBorders>
            <w:shd w:val="clear" w:color="auto" w:fill="auto"/>
            <w:vAlign w:val="center"/>
            <w:hideMark/>
          </w:tcPr>
          <w:p w14:paraId="107D056D"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2745F02E"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411BD66C"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63FDD28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r>
      <w:tr w:rsidR="00B126E3" w:rsidRPr="007377C1" w14:paraId="337D513F"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EEDE5FE"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Impozite si taxe pe marfuri si servicii</w:t>
            </w:r>
          </w:p>
        </w:tc>
        <w:tc>
          <w:tcPr>
            <w:tcW w:w="696" w:type="dxa"/>
            <w:tcBorders>
              <w:top w:val="nil"/>
              <w:left w:val="nil"/>
              <w:bottom w:val="single" w:sz="4" w:space="0" w:color="auto"/>
              <w:right w:val="single" w:sz="4" w:space="0" w:color="auto"/>
            </w:tcBorders>
            <w:shd w:val="clear" w:color="auto" w:fill="auto"/>
            <w:vAlign w:val="center"/>
            <w:hideMark/>
          </w:tcPr>
          <w:p w14:paraId="079D31AC"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114</w:t>
            </w:r>
          </w:p>
        </w:tc>
        <w:tc>
          <w:tcPr>
            <w:tcW w:w="839" w:type="dxa"/>
            <w:tcBorders>
              <w:top w:val="nil"/>
              <w:left w:val="nil"/>
              <w:bottom w:val="single" w:sz="4" w:space="0" w:color="auto"/>
              <w:right w:val="single" w:sz="4" w:space="0" w:color="auto"/>
            </w:tcBorders>
            <w:shd w:val="clear" w:color="auto" w:fill="auto"/>
            <w:vAlign w:val="center"/>
            <w:hideMark/>
          </w:tcPr>
          <w:p w14:paraId="3487495C"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96.0</w:t>
            </w:r>
          </w:p>
        </w:tc>
        <w:tc>
          <w:tcPr>
            <w:tcW w:w="820" w:type="dxa"/>
            <w:tcBorders>
              <w:top w:val="nil"/>
              <w:left w:val="nil"/>
              <w:bottom w:val="single" w:sz="4" w:space="0" w:color="auto"/>
              <w:right w:val="single" w:sz="4" w:space="0" w:color="auto"/>
            </w:tcBorders>
            <w:shd w:val="clear" w:color="auto" w:fill="auto"/>
            <w:vAlign w:val="center"/>
            <w:hideMark/>
          </w:tcPr>
          <w:p w14:paraId="451618E7"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96.0</w:t>
            </w:r>
          </w:p>
        </w:tc>
        <w:tc>
          <w:tcPr>
            <w:tcW w:w="816" w:type="dxa"/>
            <w:tcBorders>
              <w:top w:val="nil"/>
              <w:left w:val="nil"/>
              <w:bottom w:val="single" w:sz="4" w:space="0" w:color="auto"/>
              <w:right w:val="single" w:sz="4" w:space="0" w:color="auto"/>
            </w:tcBorders>
            <w:shd w:val="clear" w:color="auto" w:fill="auto"/>
            <w:vAlign w:val="center"/>
            <w:hideMark/>
          </w:tcPr>
          <w:p w14:paraId="7BC61E8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223.7</w:t>
            </w:r>
          </w:p>
        </w:tc>
        <w:tc>
          <w:tcPr>
            <w:tcW w:w="840" w:type="dxa"/>
            <w:tcBorders>
              <w:top w:val="nil"/>
              <w:left w:val="nil"/>
              <w:bottom w:val="single" w:sz="4" w:space="0" w:color="auto"/>
              <w:right w:val="single" w:sz="4" w:space="0" w:color="auto"/>
            </w:tcBorders>
            <w:shd w:val="clear" w:color="auto" w:fill="auto"/>
            <w:vAlign w:val="center"/>
            <w:hideMark/>
          </w:tcPr>
          <w:p w14:paraId="7A8DD4E4"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223.7</w:t>
            </w:r>
          </w:p>
        </w:tc>
        <w:tc>
          <w:tcPr>
            <w:tcW w:w="741" w:type="dxa"/>
            <w:tcBorders>
              <w:top w:val="nil"/>
              <w:left w:val="nil"/>
              <w:bottom w:val="single" w:sz="4" w:space="0" w:color="auto"/>
              <w:right w:val="single" w:sz="4" w:space="0" w:color="auto"/>
            </w:tcBorders>
            <w:shd w:val="clear" w:color="auto" w:fill="auto"/>
            <w:vAlign w:val="center"/>
            <w:hideMark/>
          </w:tcPr>
          <w:p w14:paraId="2E2D2358"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14B1ABD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7F19BB14"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0.13</w:t>
            </w:r>
          </w:p>
        </w:tc>
        <w:tc>
          <w:tcPr>
            <w:tcW w:w="813" w:type="dxa"/>
            <w:tcBorders>
              <w:top w:val="nil"/>
              <w:left w:val="nil"/>
              <w:bottom w:val="single" w:sz="4" w:space="0" w:color="auto"/>
              <w:right w:val="single" w:sz="4" w:space="0" w:color="auto"/>
            </w:tcBorders>
            <w:shd w:val="clear" w:color="auto" w:fill="auto"/>
            <w:noWrap/>
            <w:vAlign w:val="center"/>
            <w:hideMark/>
          </w:tcPr>
          <w:p w14:paraId="192AF10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0.12</w:t>
            </w:r>
          </w:p>
        </w:tc>
      </w:tr>
      <w:tr w:rsidR="00B126E3" w:rsidRPr="007377C1" w14:paraId="0B7CB1E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9A2B4BA"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Taxa pentru apa</w:t>
            </w:r>
          </w:p>
        </w:tc>
        <w:tc>
          <w:tcPr>
            <w:tcW w:w="696" w:type="dxa"/>
            <w:tcBorders>
              <w:top w:val="nil"/>
              <w:left w:val="nil"/>
              <w:bottom w:val="single" w:sz="4" w:space="0" w:color="auto"/>
              <w:right w:val="single" w:sz="4" w:space="0" w:color="auto"/>
            </w:tcBorders>
            <w:shd w:val="clear" w:color="auto" w:fill="auto"/>
            <w:vAlign w:val="center"/>
            <w:hideMark/>
          </w:tcPr>
          <w:p w14:paraId="21FC316B"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114611</w:t>
            </w:r>
          </w:p>
        </w:tc>
        <w:tc>
          <w:tcPr>
            <w:tcW w:w="839" w:type="dxa"/>
            <w:tcBorders>
              <w:top w:val="nil"/>
              <w:left w:val="nil"/>
              <w:bottom w:val="single" w:sz="4" w:space="0" w:color="auto"/>
              <w:right w:val="single" w:sz="4" w:space="0" w:color="auto"/>
            </w:tcBorders>
            <w:shd w:val="clear" w:color="auto" w:fill="auto"/>
            <w:vAlign w:val="center"/>
            <w:hideMark/>
          </w:tcPr>
          <w:p w14:paraId="6300944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84.0</w:t>
            </w:r>
          </w:p>
        </w:tc>
        <w:tc>
          <w:tcPr>
            <w:tcW w:w="820" w:type="dxa"/>
            <w:tcBorders>
              <w:top w:val="nil"/>
              <w:left w:val="nil"/>
              <w:bottom w:val="single" w:sz="4" w:space="0" w:color="auto"/>
              <w:right w:val="single" w:sz="4" w:space="0" w:color="auto"/>
            </w:tcBorders>
            <w:shd w:val="clear" w:color="auto" w:fill="auto"/>
            <w:vAlign w:val="center"/>
            <w:hideMark/>
          </w:tcPr>
          <w:p w14:paraId="28459A20"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84.0</w:t>
            </w:r>
          </w:p>
        </w:tc>
        <w:tc>
          <w:tcPr>
            <w:tcW w:w="816" w:type="dxa"/>
            <w:tcBorders>
              <w:top w:val="nil"/>
              <w:left w:val="nil"/>
              <w:bottom w:val="single" w:sz="4" w:space="0" w:color="auto"/>
              <w:right w:val="single" w:sz="4" w:space="0" w:color="auto"/>
            </w:tcBorders>
            <w:shd w:val="clear" w:color="auto" w:fill="auto"/>
            <w:vAlign w:val="center"/>
            <w:hideMark/>
          </w:tcPr>
          <w:p w14:paraId="11367CCB"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207.7</w:t>
            </w:r>
          </w:p>
        </w:tc>
        <w:tc>
          <w:tcPr>
            <w:tcW w:w="840" w:type="dxa"/>
            <w:tcBorders>
              <w:top w:val="nil"/>
              <w:left w:val="nil"/>
              <w:bottom w:val="single" w:sz="4" w:space="0" w:color="auto"/>
              <w:right w:val="single" w:sz="4" w:space="0" w:color="auto"/>
            </w:tcBorders>
            <w:shd w:val="clear" w:color="auto" w:fill="auto"/>
            <w:vAlign w:val="center"/>
            <w:hideMark/>
          </w:tcPr>
          <w:p w14:paraId="725E2FF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207.7</w:t>
            </w:r>
          </w:p>
        </w:tc>
        <w:tc>
          <w:tcPr>
            <w:tcW w:w="741" w:type="dxa"/>
            <w:tcBorders>
              <w:top w:val="nil"/>
              <w:left w:val="nil"/>
              <w:bottom w:val="single" w:sz="4" w:space="0" w:color="auto"/>
              <w:right w:val="single" w:sz="4" w:space="0" w:color="auto"/>
            </w:tcBorders>
            <w:shd w:val="clear" w:color="auto" w:fill="auto"/>
            <w:vAlign w:val="center"/>
            <w:hideMark/>
          </w:tcPr>
          <w:p w14:paraId="2262133C"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2788A0D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3F8E385C"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0.12</w:t>
            </w:r>
          </w:p>
        </w:tc>
        <w:tc>
          <w:tcPr>
            <w:tcW w:w="813" w:type="dxa"/>
            <w:tcBorders>
              <w:top w:val="nil"/>
              <w:left w:val="nil"/>
              <w:bottom w:val="single" w:sz="4" w:space="0" w:color="auto"/>
              <w:right w:val="single" w:sz="4" w:space="0" w:color="auto"/>
            </w:tcBorders>
            <w:shd w:val="clear" w:color="auto" w:fill="auto"/>
            <w:noWrap/>
            <w:vAlign w:val="center"/>
            <w:hideMark/>
          </w:tcPr>
          <w:p w14:paraId="4E14F15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0.11</w:t>
            </w:r>
          </w:p>
        </w:tc>
      </w:tr>
      <w:tr w:rsidR="00B126E3" w:rsidRPr="007377C1" w14:paraId="5323C1C9"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9C22125"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Taxa pentru extragerea mineralelor utile</w:t>
            </w:r>
          </w:p>
        </w:tc>
        <w:tc>
          <w:tcPr>
            <w:tcW w:w="696" w:type="dxa"/>
            <w:tcBorders>
              <w:top w:val="nil"/>
              <w:left w:val="nil"/>
              <w:bottom w:val="single" w:sz="4" w:space="0" w:color="auto"/>
              <w:right w:val="single" w:sz="4" w:space="0" w:color="auto"/>
            </w:tcBorders>
            <w:shd w:val="clear" w:color="auto" w:fill="auto"/>
            <w:vAlign w:val="center"/>
            <w:hideMark/>
          </w:tcPr>
          <w:p w14:paraId="377E58B1"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114612</w:t>
            </w:r>
          </w:p>
        </w:tc>
        <w:tc>
          <w:tcPr>
            <w:tcW w:w="839" w:type="dxa"/>
            <w:tcBorders>
              <w:top w:val="nil"/>
              <w:left w:val="nil"/>
              <w:bottom w:val="single" w:sz="4" w:space="0" w:color="auto"/>
              <w:right w:val="single" w:sz="4" w:space="0" w:color="auto"/>
            </w:tcBorders>
            <w:shd w:val="clear" w:color="auto" w:fill="auto"/>
            <w:vAlign w:val="center"/>
            <w:hideMark/>
          </w:tcPr>
          <w:p w14:paraId="051D4663"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2.0</w:t>
            </w:r>
          </w:p>
        </w:tc>
        <w:tc>
          <w:tcPr>
            <w:tcW w:w="820" w:type="dxa"/>
            <w:tcBorders>
              <w:top w:val="nil"/>
              <w:left w:val="nil"/>
              <w:bottom w:val="single" w:sz="4" w:space="0" w:color="auto"/>
              <w:right w:val="single" w:sz="4" w:space="0" w:color="auto"/>
            </w:tcBorders>
            <w:shd w:val="clear" w:color="auto" w:fill="auto"/>
            <w:vAlign w:val="center"/>
            <w:hideMark/>
          </w:tcPr>
          <w:p w14:paraId="4F21ED6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2.0</w:t>
            </w:r>
          </w:p>
        </w:tc>
        <w:tc>
          <w:tcPr>
            <w:tcW w:w="816" w:type="dxa"/>
            <w:tcBorders>
              <w:top w:val="nil"/>
              <w:left w:val="nil"/>
              <w:bottom w:val="single" w:sz="4" w:space="0" w:color="auto"/>
              <w:right w:val="single" w:sz="4" w:space="0" w:color="auto"/>
            </w:tcBorders>
            <w:shd w:val="clear" w:color="auto" w:fill="auto"/>
            <w:vAlign w:val="center"/>
            <w:hideMark/>
          </w:tcPr>
          <w:p w14:paraId="639D4D0D"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24A1D440"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6F585DA2"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2C0D0D82"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0BCBFF3C"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c>
          <w:tcPr>
            <w:tcW w:w="813" w:type="dxa"/>
            <w:tcBorders>
              <w:top w:val="nil"/>
              <w:left w:val="nil"/>
              <w:bottom w:val="single" w:sz="4" w:space="0" w:color="auto"/>
              <w:right w:val="single" w:sz="4" w:space="0" w:color="auto"/>
            </w:tcBorders>
            <w:shd w:val="clear" w:color="auto" w:fill="auto"/>
            <w:noWrap/>
            <w:vAlign w:val="center"/>
            <w:hideMark/>
          </w:tcPr>
          <w:p w14:paraId="2C0B4D7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01C38F16"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DCE0E85"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Taxa pentru lemnul eliberat pe picior</w:t>
            </w:r>
          </w:p>
        </w:tc>
        <w:tc>
          <w:tcPr>
            <w:tcW w:w="696" w:type="dxa"/>
            <w:tcBorders>
              <w:top w:val="nil"/>
              <w:left w:val="nil"/>
              <w:bottom w:val="single" w:sz="4" w:space="0" w:color="auto"/>
              <w:right w:val="single" w:sz="4" w:space="0" w:color="auto"/>
            </w:tcBorders>
            <w:shd w:val="clear" w:color="auto" w:fill="auto"/>
            <w:vAlign w:val="center"/>
            <w:hideMark/>
          </w:tcPr>
          <w:p w14:paraId="050FB746"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114613</w:t>
            </w:r>
          </w:p>
        </w:tc>
        <w:tc>
          <w:tcPr>
            <w:tcW w:w="839" w:type="dxa"/>
            <w:tcBorders>
              <w:top w:val="nil"/>
              <w:left w:val="nil"/>
              <w:bottom w:val="single" w:sz="4" w:space="0" w:color="auto"/>
              <w:right w:val="single" w:sz="4" w:space="0" w:color="auto"/>
            </w:tcBorders>
            <w:shd w:val="clear" w:color="auto" w:fill="auto"/>
            <w:vAlign w:val="center"/>
            <w:hideMark/>
          </w:tcPr>
          <w:p w14:paraId="46F69953"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10.0</w:t>
            </w:r>
          </w:p>
        </w:tc>
        <w:tc>
          <w:tcPr>
            <w:tcW w:w="820" w:type="dxa"/>
            <w:tcBorders>
              <w:top w:val="nil"/>
              <w:left w:val="nil"/>
              <w:bottom w:val="single" w:sz="4" w:space="0" w:color="auto"/>
              <w:right w:val="single" w:sz="4" w:space="0" w:color="auto"/>
            </w:tcBorders>
            <w:shd w:val="clear" w:color="auto" w:fill="auto"/>
            <w:vAlign w:val="center"/>
            <w:hideMark/>
          </w:tcPr>
          <w:p w14:paraId="7D64D50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10.0</w:t>
            </w:r>
          </w:p>
        </w:tc>
        <w:tc>
          <w:tcPr>
            <w:tcW w:w="816" w:type="dxa"/>
            <w:tcBorders>
              <w:top w:val="nil"/>
              <w:left w:val="nil"/>
              <w:bottom w:val="single" w:sz="4" w:space="0" w:color="auto"/>
              <w:right w:val="single" w:sz="4" w:space="0" w:color="auto"/>
            </w:tcBorders>
            <w:shd w:val="clear" w:color="auto" w:fill="auto"/>
            <w:vAlign w:val="center"/>
            <w:hideMark/>
          </w:tcPr>
          <w:p w14:paraId="204D392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16.0</w:t>
            </w:r>
          </w:p>
        </w:tc>
        <w:tc>
          <w:tcPr>
            <w:tcW w:w="840" w:type="dxa"/>
            <w:tcBorders>
              <w:top w:val="nil"/>
              <w:left w:val="nil"/>
              <w:bottom w:val="single" w:sz="4" w:space="0" w:color="auto"/>
              <w:right w:val="single" w:sz="4" w:space="0" w:color="auto"/>
            </w:tcBorders>
            <w:shd w:val="clear" w:color="auto" w:fill="auto"/>
            <w:vAlign w:val="center"/>
            <w:hideMark/>
          </w:tcPr>
          <w:p w14:paraId="4D9624EB"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16.0</w:t>
            </w:r>
          </w:p>
        </w:tc>
        <w:tc>
          <w:tcPr>
            <w:tcW w:w="741" w:type="dxa"/>
            <w:tcBorders>
              <w:top w:val="nil"/>
              <w:left w:val="nil"/>
              <w:bottom w:val="single" w:sz="4" w:space="0" w:color="auto"/>
              <w:right w:val="single" w:sz="4" w:space="0" w:color="auto"/>
            </w:tcBorders>
            <w:shd w:val="clear" w:color="auto" w:fill="auto"/>
            <w:vAlign w:val="center"/>
            <w:hideMark/>
          </w:tcPr>
          <w:p w14:paraId="14133B78"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40DD13E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7C507BCC"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0.01</w:t>
            </w:r>
          </w:p>
        </w:tc>
        <w:tc>
          <w:tcPr>
            <w:tcW w:w="813" w:type="dxa"/>
            <w:tcBorders>
              <w:top w:val="nil"/>
              <w:left w:val="nil"/>
              <w:bottom w:val="single" w:sz="4" w:space="0" w:color="auto"/>
              <w:right w:val="single" w:sz="4" w:space="0" w:color="auto"/>
            </w:tcBorders>
            <w:shd w:val="clear" w:color="auto" w:fill="auto"/>
            <w:noWrap/>
            <w:vAlign w:val="center"/>
            <w:hideMark/>
          </w:tcPr>
          <w:p w14:paraId="36AA31E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0.01</w:t>
            </w:r>
          </w:p>
        </w:tc>
      </w:tr>
      <w:tr w:rsidR="00B126E3" w:rsidRPr="007377C1" w14:paraId="075D6490"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654E249"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Granturi primite de la organizatiile internationale</w:t>
            </w:r>
          </w:p>
        </w:tc>
        <w:tc>
          <w:tcPr>
            <w:tcW w:w="696" w:type="dxa"/>
            <w:tcBorders>
              <w:top w:val="nil"/>
              <w:left w:val="nil"/>
              <w:bottom w:val="single" w:sz="4" w:space="0" w:color="auto"/>
              <w:right w:val="single" w:sz="4" w:space="0" w:color="auto"/>
            </w:tcBorders>
            <w:shd w:val="clear" w:color="auto" w:fill="auto"/>
            <w:vAlign w:val="center"/>
            <w:hideMark/>
          </w:tcPr>
          <w:p w14:paraId="4179D334"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132</w:t>
            </w:r>
          </w:p>
        </w:tc>
        <w:tc>
          <w:tcPr>
            <w:tcW w:w="839" w:type="dxa"/>
            <w:tcBorders>
              <w:top w:val="nil"/>
              <w:left w:val="nil"/>
              <w:bottom w:val="single" w:sz="4" w:space="0" w:color="auto"/>
              <w:right w:val="single" w:sz="4" w:space="0" w:color="auto"/>
            </w:tcBorders>
            <w:shd w:val="clear" w:color="auto" w:fill="auto"/>
            <w:vAlign w:val="center"/>
            <w:hideMark/>
          </w:tcPr>
          <w:p w14:paraId="79A843B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473A847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20.0</w:t>
            </w:r>
          </w:p>
        </w:tc>
        <w:tc>
          <w:tcPr>
            <w:tcW w:w="816" w:type="dxa"/>
            <w:tcBorders>
              <w:top w:val="nil"/>
              <w:left w:val="nil"/>
              <w:bottom w:val="single" w:sz="4" w:space="0" w:color="auto"/>
              <w:right w:val="single" w:sz="4" w:space="0" w:color="auto"/>
            </w:tcBorders>
            <w:shd w:val="clear" w:color="auto" w:fill="auto"/>
            <w:vAlign w:val="center"/>
            <w:hideMark/>
          </w:tcPr>
          <w:p w14:paraId="2AF7CF7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16.2</w:t>
            </w:r>
          </w:p>
        </w:tc>
        <w:tc>
          <w:tcPr>
            <w:tcW w:w="840" w:type="dxa"/>
            <w:tcBorders>
              <w:top w:val="nil"/>
              <w:left w:val="nil"/>
              <w:bottom w:val="single" w:sz="4" w:space="0" w:color="auto"/>
              <w:right w:val="single" w:sz="4" w:space="0" w:color="auto"/>
            </w:tcBorders>
            <w:shd w:val="clear" w:color="auto" w:fill="auto"/>
            <w:vAlign w:val="center"/>
            <w:hideMark/>
          </w:tcPr>
          <w:p w14:paraId="7FDF286C"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16.2</w:t>
            </w:r>
          </w:p>
        </w:tc>
        <w:tc>
          <w:tcPr>
            <w:tcW w:w="741" w:type="dxa"/>
            <w:tcBorders>
              <w:top w:val="nil"/>
              <w:left w:val="nil"/>
              <w:bottom w:val="single" w:sz="4" w:space="0" w:color="auto"/>
              <w:right w:val="single" w:sz="4" w:space="0" w:color="auto"/>
            </w:tcBorders>
            <w:shd w:val="clear" w:color="auto" w:fill="auto"/>
            <w:vAlign w:val="center"/>
            <w:hideMark/>
          </w:tcPr>
          <w:p w14:paraId="2F1EC4C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4A6FBE6A"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3BE8C438"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0.01</w:t>
            </w:r>
          </w:p>
        </w:tc>
        <w:tc>
          <w:tcPr>
            <w:tcW w:w="813" w:type="dxa"/>
            <w:tcBorders>
              <w:top w:val="nil"/>
              <w:left w:val="nil"/>
              <w:bottom w:val="single" w:sz="4" w:space="0" w:color="auto"/>
              <w:right w:val="single" w:sz="4" w:space="0" w:color="auto"/>
            </w:tcBorders>
            <w:shd w:val="clear" w:color="auto" w:fill="auto"/>
            <w:noWrap/>
            <w:vAlign w:val="center"/>
            <w:hideMark/>
          </w:tcPr>
          <w:p w14:paraId="6BBC7EC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0.01</w:t>
            </w:r>
          </w:p>
        </w:tc>
      </w:tr>
      <w:tr w:rsidR="00B126E3" w:rsidRPr="007377C1" w14:paraId="59CFDC01"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4E79054"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Granturi curente primite de la organizatiile internationale pentru proiecte finantate din surse externe pentru bugetul local de nivelul 2</w:t>
            </w:r>
          </w:p>
        </w:tc>
        <w:tc>
          <w:tcPr>
            <w:tcW w:w="696" w:type="dxa"/>
            <w:tcBorders>
              <w:top w:val="nil"/>
              <w:left w:val="nil"/>
              <w:bottom w:val="single" w:sz="4" w:space="0" w:color="auto"/>
              <w:right w:val="single" w:sz="4" w:space="0" w:color="auto"/>
            </w:tcBorders>
            <w:shd w:val="clear" w:color="auto" w:fill="auto"/>
            <w:vAlign w:val="center"/>
            <w:hideMark/>
          </w:tcPr>
          <w:p w14:paraId="629899D7"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132122</w:t>
            </w:r>
          </w:p>
        </w:tc>
        <w:tc>
          <w:tcPr>
            <w:tcW w:w="839" w:type="dxa"/>
            <w:tcBorders>
              <w:top w:val="nil"/>
              <w:left w:val="nil"/>
              <w:bottom w:val="single" w:sz="4" w:space="0" w:color="auto"/>
              <w:right w:val="single" w:sz="4" w:space="0" w:color="auto"/>
            </w:tcBorders>
            <w:shd w:val="clear" w:color="auto" w:fill="auto"/>
            <w:vAlign w:val="center"/>
            <w:hideMark/>
          </w:tcPr>
          <w:p w14:paraId="1352B73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674B278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20.0</w:t>
            </w:r>
          </w:p>
        </w:tc>
        <w:tc>
          <w:tcPr>
            <w:tcW w:w="816" w:type="dxa"/>
            <w:tcBorders>
              <w:top w:val="nil"/>
              <w:left w:val="nil"/>
              <w:bottom w:val="single" w:sz="4" w:space="0" w:color="auto"/>
              <w:right w:val="single" w:sz="4" w:space="0" w:color="auto"/>
            </w:tcBorders>
            <w:shd w:val="clear" w:color="auto" w:fill="auto"/>
            <w:vAlign w:val="center"/>
            <w:hideMark/>
          </w:tcPr>
          <w:p w14:paraId="49380D28"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16.2</w:t>
            </w:r>
          </w:p>
        </w:tc>
        <w:tc>
          <w:tcPr>
            <w:tcW w:w="840" w:type="dxa"/>
            <w:tcBorders>
              <w:top w:val="nil"/>
              <w:left w:val="nil"/>
              <w:bottom w:val="single" w:sz="4" w:space="0" w:color="auto"/>
              <w:right w:val="single" w:sz="4" w:space="0" w:color="auto"/>
            </w:tcBorders>
            <w:shd w:val="clear" w:color="auto" w:fill="auto"/>
            <w:vAlign w:val="center"/>
            <w:hideMark/>
          </w:tcPr>
          <w:p w14:paraId="065D8A5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16.2</w:t>
            </w:r>
          </w:p>
        </w:tc>
        <w:tc>
          <w:tcPr>
            <w:tcW w:w="741" w:type="dxa"/>
            <w:tcBorders>
              <w:top w:val="nil"/>
              <w:left w:val="nil"/>
              <w:bottom w:val="single" w:sz="4" w:space="0" w:color="auto"/>
              <w:right w:val="single" w:sz="4" w:space="0" w:color="auto"/>
            </w:tcBorders>
            <w:shd w:val="clear" w:color="auto" w:fill="auto"/>
            <w:vAlign w:val="center"/>
            <w:hideMark/>
          </w:tcPr>
          <w:p w14:paraId="4D908757"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3CA4F1BE"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1EDAD76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0.01</w:t>
            </w:r>
          </w:p>
        </w:tc>
        <w:tc>
          <w:tcPr>
            <w:tcW w:w="813" w:type="dxa"/>
            <w:tcBorders>
              <w:top w:val="nil"/>
              <w:left w:val="nil"/>
              <w:bottom w:val="single" w:sz="4" w:space="0" w:color="auto"/>
              <w:right w:val="single" w:sz="4" w:space="0" w:color="auto"/>
            </w:tcBorders>
            <w:shd w:val="clear" w:color="auto" w:fill="auto"/>
            <w:noWrap/>
            <w:vAlign w:val="center"/>
            <w:hideMark/>
          </w:tcPr>
          <w:p w14:paraId="4C862192"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0.01</w:t>
            </w:r>
          </w:p>
        </w:tc>
      </w:tr>
      <w:tr w:rsidR="00B126E3" w:rsidRPr="007377C1" w14:paraId="681546D1"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637EC6E"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Venituri din vinzarea marfurilor si serviciilor</w:t>
            </w:r>
          </w:p>
        </w:tc>
        <w:tc>
          <w:tcPr>
            <w:tcW w:w="696" w:type="dxa"/>
            <w:tcBorders>
              <w:top w:val="nil"/>
              <w:left w:val="nil"/>
              <w:bottom w:val="single" w:sz="4" w:space="0" w:color="auto"/>
              <w:right w:val="single" w:sz="4" w:space="0" w:color="auto"/>
            </w:tcBorders>
            <w:shd w:val="clear" w:color="auto" w:fill="auto"/>
            <w:vAlign w:val="center"/>
            <w:hideMark/>
          </w:tcPr>
          <w:p w14:paraId="7A75F82C"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142</w:t>
            </w:r>
          </w:p>
        </w:tc>
        <w:tc>
          <w:tcPr>
            <w:tcW w:w="839" w:type="dxa"/>
            <w:tcBorders>
              <w:top w:val="nil"/>
              <w:left w:val="nil"/>
              <w:bottom w:val="single" w:sz="4" w:space="0" w:color="auto"/>
              <w:right w:val="single" w:sz="4" w:space="0" w:color="auto"/>
            </w:tcBorders>
            <w:shd w:val="clear" w:color="auto" w:fill="auto"/>
            <w:vAlign w:val="center"/>
            <w:hideMark/>
          </w:tcPr>
          <w:p w14:paraId="1ABEA360"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3217.2</w:t>
            </w:r>
          </w:p>
        </w:tc>
        <w:tc>
          <w:tcPr>
            <w:tcW w:w="820" w:type="dxa"/>
            <w:tcBorders>
              <w:top w:val="nil"/>
              <w:left w:val="nil"/>
              <w:bottom w:val="single" w:sz="4" w:space="0" w:color="auto"/>
              <w:right w:val="single" w:sz="4" w:space="0" w:color="auto"/>
            </w:tcBorders>
            <w:shd w:val="clear" w:color="auto" w:fill="auto"/>
            <w:vAlign w:val="center"/>
            <w:hideMark/>
          </w:tcPr>
          <w:p w14:paraId="1E8E693A"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2735.8</w:t>
            </w:r>
          </w:p>
        </w:tc>
        <w:tc>
          <w:tcPr>
            <w:tcW w:w="816" w:type="dxa"/>
            <w:tcBorders>
              <w:top w:val="nil"/>
              <w:left w:val="nil"/>
              <w:bottom w:val="single" w:sz="4" w:space="0" w:color="auto"/>
              <w:right w:val="single" w:sz="4" w:space="0" w:color="auto"/>
            </w:tcBorders>
            <w:shd w:val="clear" w:color="auto" w:fill="auto"/>
            <w:vAlign w:val="center"/>
            <w:hideMark/>
          </w:tcPr>
          <w:p w14:paraId="58679742"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2634.1</w:t>
            </w:r>
          </w:p>
        </w:tc>
        <w:tc>
          <w:tcPr>
            <w:tcW w:w="840" w:type="dxa"/>
            <w:tcBorders>
              <w:top w:val="nil"/>
              <w:left w:val="nil"/>
              <w:bottom w:val="single" w:sz="4" w:space="0" w:color="auto"/>
              <w:right w:val="single" w:sz="4" w:space="0" w:color="auto"/>
            </w:tcBorders>
            <w:shd w:val="clear" w:color="auto" w:fill="auto"/>
            <w:vAlign w:val="center"/>
            <w:hideMark/>
          </w:tcPr>
          <w:p w14:paraId="192299DE"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2362.7</w:t>
            </w:r>
          </w:p>
        </w:tc>
        <w:tc>
          <w:tcPr>
            <w:tcW w:w="741" w:type="dxa"/>
            <w:tcBorders>
              <w:top w:val="nil"/>
              <w:left w:val="nil"/>
              <w:bottom w:val="single" w:sz="4" w:space="0" w:color="auto"/>
              <w:right w:val="single" w:sz="4" w:space="0" w:color="auto"/>
            </w:tcBorders>
            <w:shd w:val="clear" w:color="auto" w:fill="auto"/>
            <w:vAlign w:val="center"/>
            <w:hideMark/>
          </w:tcPr>
          <w:p w14:paraId="5F7599C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86.7</w:t>
            </w:r>
          </w:p>
        </w:tc>
        <w:tc>
          <w:tcPr>
            <w:tcW w:w="741" w:type="dxa"/>
            <w:tcBorders>
              <w:top w:val="nil"/>
              <w:left w:val="nil"/>
              <w:bottom w:val="single" w:sz="4" w:space="0" w:color="auto"/>
              <w:right w:val="single" w:sz="4" w:space="0" w:color="auto"/>
            </w:tcBorders>
            <w:shd w:val="clear" w:color="auto" w:fill="auto"/>
            <w:vAlign w:val="center"/>
            <w:hideMark/>
          </w:tcPr>
          <w:p w14:paraId="3D99A07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2.0</w:t>
            </w:r>
          </w:p>
        </w:tc>
        <w:tc>
          <w:tcPr>
            <w:tcW w:w="813" w:type="dxa"/>
            <w:tcBorders>
              <w:top w:val="nil"/>
              <w:left w:val="nil"/>
              <w:bottom w:val="single" w:sz="4" w:space="0" w:color="auto"/>
              <w:right w:val="single" w:sz="4" w:space="0" w:color="auto"/>
            </w:tcBorders>
            <w:shd w:val="clear" w:color="auto" w:fill="auto"/>
            <w:noWrap/>
            <w:vAlign w:val="center"/>
            <w:hideMark/>
          </w:tcPr>
          <w:p w14:paraId="49ACE28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1.49</w:t>
            </w:r>
          </w:p>
        </w:tc>
        <w:tc>
          <w:tcPr>
            <w:tcW w:w="813" w:type="dxa"/>
            <w:tcBorders>
              <w:top w:val="nil"/>
              <w:left w:val="nil"/>
              <w:bottom w:val="single" w:sz="4" w:space="0" w:color="auto"/>
              <w:right w:val="single" w:sz="4" w:space="0" w:color="auto"/>
            </w:tcBorders>
            <w:shd w:val="clear" w:color="auto" w:fill="auto"/>
            <w:noWrap/>
            <w:vAlign w:val="center"/>
            <w:hideMark/>
          </w:tcPr>
          <w:p w14:paraId="087AEF7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1.23</w:t>
            </w:r>
          </w:p>
        </w:tc>
      </w:tr>
      <w:tr w:rsidR="00B126E3" w:rsidRPr="007377C1" w14:paraId="6D377FBF"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34AAA8D"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Plata pentru certificatele de urbanism si autorizarile de construire sau desfiintare in bugetul local de nivelul 2</w:t>
            </w:r>
          </w:p>
        </w:tc>
        <w:tc>
          <w:tcPr>
            <w:tcW w:w="696" w:type="dxa"/>
            <w:tcBorders>
              <w:top w:val="nil"/>
              <w:left w:val="nil"/>
              <w:bottom w:val="single" w:sz="4" w:space="0" w:color="auto"/>
              <w:right w:val="single" w:sz="4" w:space="0" w:color="auto"/>
            </w:tcBorders>
            <w:shd w:val="clear" w:color="auto" w:fill="auto"/>
            <w:vAlign w:val="center"/>
            <w:hideMark/>
          </w:tcPr>
          <w:p w14:paraId="327DA8E8"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142214</w:t>
            </w:r>
          </w:p>
        </w:tc>
        <w:tc>
          <w:tcPr>
            <w:tcW w:w="839" w:type="dxa"/>
            <w:tcBorders>
              <w:top w:val="nil"/>
              <w:left w:val="nil"/>
              <w:bottom w:val="single" w:sz="4" w:space="0" w:color="auto"/>
              <w:right w:val="single" w:sz="4" w:space="0" w:color="auto"/>
            </w:tcBorders>
            <w:shd w:val="clear" w:color="auto" w:fill="auto"/>
            <w:vAlign w:val="center"/>
            <w:hideMark/>
          </w:tcPr>
          <w:p w14:paraId="19C5A347"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4.0</w:t>
            </w:r>
          </w:p>
        </w:tc>
        <w:tc>
          <w:tcPr>
            <w:tcW w:w="820" w:type="dxa"/>
            <w:tcBorders>
              <w:top w:val="nil"/>
              <w:left w:val="nil"/>
              <w:bottom w:val="single" w:sz="4" w:space="0" w:color="auto"/>
              <w:right w:val="single" w:sz="4" w:space="0" w:color="auto"/>
            </w:tcBorders>
            <w:shd w:val="clear" w:color="auto" w:fill="auto"/>
            <w:vAlign w:val="center"/>
            <w:hideMark/>
          </w:tcPr>
          <w:p w14:paraId="4E1589D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4.0</w:t>
            </w:r>
          </w:p>
        </w:tc>
        <w:tc>
          <w:tcPr>
            <w:tcW w:w="816" w:type="dxa"/>
            <w:tcBorders>
              <w:top w:val="nil"/>
              <w:left w:val="nil"/>
              <w:bottom w:val="single" w:sz="4" w:space="0" w:color="auto"/>
              <w:right w:val="single" w:sz="4" w:space="0" w:color="auto"/>
            </w:tcBorders>
            <w:shd w:val="clear" w:color="auto" w:fill="auto"/>
            <w:vAlign w:val="center"/>
            <w:hideMark/>
          </w:tcPr>
          <w:p w14:paraId="2B56265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5.2</w:t>
            </w:r>
          </w:p>
        </w:tc>
        <w:tc>
          <w:tcPr>
            <w:tcW w:w="840" w:type="dxa"/>
            <w:tcBorders>
              <w:top w:val="nil"/>
              <w:left w:val="nil"/>
              <w:bottom w:val="single" w:sz="4" w:space="0" w:color="auto"/>
              <w:right w:val="single" w:sz="4" w:space="0" w:color="auto"/>
            </w:tcBorders>
            <w:shd w:val="clear" w:color="auto" w:fill="auto"/>
            <w:vAlign w:val="center"/>
            <w:hideMark/>
          </w:tcPr>
          <w:p w14:paraId="230ACA8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5.2</w:t>
            </w:r>
          </w:p>
        </w:tc>
        <w:tc>
          <w:tcPr>
            <w:tcW w:w="741" w:type="dxa"/>
            <w:tcBorders>
              <w:top w:val="nil"/>
              <w:left w:val="nil"/>
              <w:bottom w:val="single" w:sz="4" w:space="0" w:color="auto"/>
              <w:right w:val="single" w:sz="4" w:space="0" w:color="auto"/>
            </w:tcBorders>
            <w:shd w:val="clear" w:color="auto" w:fill="auto"/>
            <w:vAlign w:val="center"/>
            <w:hideMark/>
          </w:tcPr>
          <w:p w14:paraId="70076EFB"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68399542"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041FEB68"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5796B3D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r>
      <w:tr w:rsidR="00B126E3" w:rsidRPr="007377C1" w14:paraId="55C2BD01"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52CA452"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Taxa la cumpararea valutei straine de catre persoanele fizice in casele de schimb valutar</w:t>
            </w:r>
          </w:p>
        </w:tc>
        <w:tc>
          <w:tcPr>
            <w:tcW w:w="696" w:type="dxa"/>
            <w:tcBorders>
              <w:top w:val="nil"/>
              <w:left w:val="nil"/>
              <w:bottom w:val="single" w:sz="4" w:space="0" w:color="auto"/>
              <w:right w:val="single" w:sz="4" w:space="0" w:color="auto"/>
            </w:tcBorders>
            <w:shd w:val="clear" w:color="auto" w:fill="auto"/>
            <w:vAlign w:val="center"/>
            <w:hideMark/>
          </w:tcPr>
          <w:p w14:paraId="1CA8A0DA"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142245</w:t>
            </w:r>
          </w:p>
        </w:tc>
        <w:tc>
          <w:tcPr>
            <w:tcW w:w="839" w:type="dxa"/>
            <w:tcBorders>
              <w:top w:val="nil"/>
              <w:left w:val="nil"/>
              <w:bottom w:val="single" w:sz="4" w:space="0" w:color="auto"/>
              <w:right w:val="single" w:sz="4" w:space="0" w:color="auto"/>
            </w:tcBorders>
            <w:shd w:val="clear" w:color="auto" w:fill="auto"/>
            <w:vAlign w:val="center"/>
            <w:hideMark/>
          </w:tcPr>
          <w:p w14:paraId="0C2F947B"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40.0</w:t>
            </w:r>
          </w:p>
        </w:tc>
        <w:tc>
          <w:tcPr>
            <w:tcW w:w="820" w:type="dxa"/>
            <w:tcBorders>
              <w:top w:val="nil"/>
              <w:left w:val="nil"/>
              <w:bottom w:val="single" w:sz="4" w:space="0" w:color="auto"/>
              <w:right w:val="single" w:sz="4" w:space="0" w:color="auto"/>
            </w:tcBorders>
            <w:shd w:val="clear" w:color="auto" w:fill="auto"/>
            <w:vAlign w:val="center"/>
            <w:hideMark/>
          </w:tcPr>
          <w:p w14:paraId="185FD88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40.0</w:t>
            </w:r>
          </w:p>
        </w:tc>
        <w:tc>
          <w:tcPr>
            <w:tcW w:w="816" w:type="dxa"/>
            <w:tcBorders>
              <w:top w:val="nil"/>
              <w:left w:val="nil"/>
              <w:bottom w:val="single" w:sz="4" w:space="0" w:color="auto"/>
              <w:right w:val="single" w:sz="4" w:space="0" w:color="auto"/>
            </w:tcBorders>
            <w:shd w:val="clear" w:color="auto" w:fill="auto"/>
            <w:vAlign w:val="center"/>
            <w:hideMark/>
          </w:tcPr>
          <w:p w14:paraId="30025C1B"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47.0</w:t>
            </w:r>
          </w:p>
        </w:tc>
        <w:tc>
          <w:tcPr>
            <w:tcW w:w="840" w:type="dxa"/>
            <w:tcBorders>
              <w:top w:val="nil"/>
              <w:left w:val="nil"/>
              <w:bottom w:val="single" w:sz="4" w:space="0" w:color="auto"/>
              <w:right w:val="single" w:sz="4" w:space="0" w:color="auto"/>
            </w:tcBorders>
            <w:shd w:val="clear" w:color="auto" w:fill="auto"/>
            <w:vAlign w:val="center"/>
            <w:hideMark/>
          </w:tcPr>
          <w:p w14:paraId="65943FF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47.0</w:t>
            </w:r>
          </w:p>
        </w:tc>
        <w:tc>
          <w:tcPr>
            <w:tcW w:w="741" w:type="dxa"/>
            <w:tcBorders>
              <w:top w:val="nil"/>
              <w:left w:val="nil"/>
              <w:bottom w:val="single" w:sz="4" w:space="0" w:color="auto"/>
              <w:right w:val="single" w:sz="4" w:space="0" w:color="auto"/>
            </w:tcBorders>
            <w:shd w:val="clear" w:color="auto" w:fill="auto"/>
            <w:vAlign w:val="center"/>
            <w:hideMark/>
          </w:tcPr>
          <w:p w14:paraId="0366BD80"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17809804"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3B5493FD"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0.03</w:t>
            </w:r>
          </w:p>
        </w:tc>
        <w:tc>
          <w:tcPr>
            <w:tcW w:w="813" w:type="dxa"/>
            <w:tcBorders>
              <w:top w:val="nil"/>
              <w:left w:val="nil"/>
              <w:bottom w:val="single" w:sz="4" w:space="0" w:color="auto"/>
              <w:right w:val="single" w:sz="4" w:space="0" w:color="auto"/>
            </w:tcBorders>
            <w:shd w:val="clear" w:color="auto" w:fill="auto"/>
            <w:noWrap/>
            <w:vAlign w:val="center"/>
            <w:hideMark/>
          </w:tcPr>
          <w:p w14:paraId="36BE3624"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0.02</w:t>
            </w:r>
          </w:p>
        </w:tc>
      </w:tr>
      <w:tr w:rsidR="00B126E3" w:rsidRPr="007377C1" w14:paraId="545B26E4"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AD9B02C"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Plata pentru locatiunea bunurilor patrimoniului public incasata in bugetul local de nivelul II</w:t>
            </w:r>
          </w:p>
        </w:tc>
        <w:tc>
          <w:tcPr>
            <w:tcW w:w="696" w:type="dxa"/>
            <w:tcBorders>
              <w:top w:val="nil"/>
              <w:left w:val="nil"/>
              <w:bottom w:val="single" w:sz="4" w:space="0" w:color="auto"/>
              <w:right w:val="single" w:sz="4" w:space="0" w:color="auto"/>
            </w:tcBorders>
            <w:shd w:val="clear" w:color="auto" w:fill="auto"/>
            <w:vAlign w:val="center"/>
            <w:hideMark/>
          </w:tcPr>
          <w:p w14:paraId="7C485588"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142251</w:t>
            </w:r>
          </w:p>
        </w:tc>
        <w:tc>
          <w:tcPr>
            <w:tcW w:w="839" w:type="dxa"/>
            <w:tcBorders>
              <w:top w:val="nil"/>
              <w:left w:val="nil"/>
              <w:bottom w:val="single" w:sz="4" w:space="0" w:color="auto"/>
              <w:right w:val="single" w:sz="4" w:space="0" w:color="auto"/>
            </w:tcBorders>
            <w:shd w:val="clear" w:color="auto" w:fill="auto"/>
            <w:vAlign w:val="center"/>
            <w:hideMark/>
          </w:tcPr>
          <w:p w14:paraId="7E064288"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905.6</w:t>
            </w:r>
          </w:p>
        </w:tc>
        <w:tc>
          <w:tcPr>
            <w:tcW w:w="820" w:type="dxa"/>
            <w:tcBorders>
              <w:top w:val="nil"/>
              <w:left w:val="nil"/>
              <w:bottom w:val="single" w:sz="4" w:space="0" w:color="auto"/>
              <w:right w:val="single" w:sz="4" w:space="0" w:color="auto"/>
            </w:tcBorders>
            <w:shd w:val="clear" w:color="auto" w:fill="auto"/>
            <w:vAlign w:val="center"/>
            <w:hideMark/>
          </w:tcPr>
          <w:p w14:paraId="51334C9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905.6</w:t>
            </w:r>
          </w:p>
        </w:tc>
        <w:tc>
          <w:tcPr>
            <w:tcW w:w="816" w:type="dxa"/>
            <w:tcBorders>
              <w:top w:val="nil"/>
              <w:left w:val="nil"/>
              <w:bottom w:val="single" w:sz="4" w:space="0" w:color="auto"/>
              <w:right w:val="single" w:sz="4" w:space="0" w:color="auto"/>
            </w:tcBorders>
            <w:shd w:val="clear" w:color="auto" w:fill="auto"/>
            <w:vAlign w:val="center"/>
            <w:hideMark/>
          </w:tcPr>
          <w:p w14:paraId="380F5B4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723.9</w:t>
            </w:r>
          </w:p>
        </w:tc>
        <w:tc>
          <w:tcPr>
            <w:tcW w:w="840" w:type="dxa"/>
            <w:tcBorders>
              <w:top w:val="nil"/>
              <w:left w:val="nil"/>
              <w:bottom w:val="single" w:sz="4" w:space="0" w:color="auto"/>
              <w:right w:val="single" w:sz="4" w:space="0" w:color="auto"/>
            </w:tcBorders>
            <w:shd w:val="clear" w:color="auto" w:fill="auto"/>
            <w:vAlign w:val="center"/>
            <w:hideMark/>
          </w:tcPr>
          <w:p w14:paraId="402DCC1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723.9</w:t>
            </w:r>
          </w:p>
        </w:tc>
        <w:tc>
          <w:tcPr>
            <w:tcW w:w="741" w:type="dxa"/>
            <w:tcBorders>
              <w:top w:val="nil"/>
              <w:left w:val="nil"/>
              <w:bottom w:val="single" w:sz="4" w:space="0" w:color="auto"/>
              <w:right w:val="single" w:sz="4" w:space="0" w:color="auto"/>
            </w:tcBorders>
            <w:shd w:val="clear" w:color="auto" w:fill="auto"/>
            <w:vAlign w:val="center"/>
            <w:hideMark/>
          </w:tcPr>
          <w:p w14:paraId="37FBA6FC"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4C41EB7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17F2E683"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0.41</w:t>
            </w:r>
          </w:p>
        </w:tc>
        <w:tc>
          <w:tcPr>
            <w:tcW w:w="813" w:type="dxa"/>
            <w:tcBorders>
              <w:top w:val="nil"/>
              <w:left w:val="nil"/>
              <w:bottom w:val="single" w:sz="4" w:space="0" w:color="auto"/>
              <w:right w:val="single" w:sz="4" w:space="0" w:color="auto"/>
            </w:tcBorders>
            <w:shd w:val="clear" w:color="auto" w:fill="auto"/>
            <w:noWrap/>
            <w:vAlign w:val="center"/>
            <w:hideMark/>
          </w:tcPr>
          <w:p w14:paraId="5C81DE7E"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0.38</w:t>
            </w:r>
          </w:p>
        </w:tc>
      </w:tr>
      <w:tr w:rsidR="00B126E3" w:rsidRPr="007377C1" w14:paraId="299B6B97"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7EFD690"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Incasari de la prestarea serviciilor cu plata</w:t>
            </w:r>
          </w:p>
        </w:tc>
        <w:tc>
          <w:tcPr>
            <w:tcW w:w="696" w:type="dxa"/>
            <w:tcBorders>
              <w:top w:val="nil"/>
              <w:left w:val="nil"/>
              <w:bottom w:val="single" w:sz="4" w:space="0" w:color="auto"/>
              <w:right w:val="single" w:sz="4" w:space="0" w:color="auto"/>
            </w:tcBorders>
            <w:shd w:val="clear" w:color="auto" w:fill="auto"/>
            <w:vAlign w:val="center"/>
            <w:hideMark/>
          </w:tcPr>
          <w:p w14:paraId="57073511"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142310</w:t>
            </w:r>
          </w:p>
        </w:tc>
        <w:tc>
          <w:tcPr>
            <w:tcW w:w="839" w:type="dxa"/>
            <w:tcBorders>
              <w:top w:val="nil"/>
              <w:left w:val="nil"/>
              <w:bottom w:val="single" w:sz="4" w:space="0" w:color="auto"/>
              <w:right w:val="single" w:sz="4" w:space="0" w:color="auto"/>
            </w:tcBorders>
            <w:shd w:val="clear" w:color="auto" w:fill="auto"/>
            <w:vAlign w:val="center"/>
            <w:hideMark/>
          </w:tcPr>
          <w:p w14:paraId="4A8BB673"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1777.6</w:t>
            </w:r>
          </w:p>
        </w:tc>
        <w:tc>
          <w:tcPr>
            <w:tcW w:w="820" w:type="dxa"/>
            <w:tcBorders>
              <w:top w:val="nil"/>
              <w:left w:val="nil"/>
              <w:bottom w:val="single" w:sz="4" w:space="0" w:color="auto"/>
              <w:right w:val="single" w:sz="4" w:space="0" w:color="auto"/>
            </w:tcBorders>
            <w:shd w:val="clear" w:color="auto" w:fill="auto"/>
            <w:vAlign w:val="center"/>
            <w:hideMark/>
          </w:tcPr>
          <w:p w14:paraId="6CE33B7B"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1324.2</w:t>
            </w:r>
          </w:p>
        </w:tc>
        <w:tc>
          <w:tcPr>
            <w:tcW w:w="816" w:type="dxa"/>
            <w:tcBorders>
              <w:top w:val="nil"/>
              <w:left w:val="nil"/>
              <w:bottom w:val="single" w:sz="4" w:space="0" w:color="auto"/>
              <w:right w:val="single" w:sz="4" w:space="0" w:color="auto"/>
            </w:tcBorders>
            <w:shd w:val="clear" w:color="auto" w:fill="auto"/>
            <w:vAlign w:val="center"/>
            <w:hideMark/>
          </w:tcPr>
          <w:p w14:paraId="646DD87D"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1083.5</w:t>
            </w:r>
          </w:p>
        </w:tc>
        <w:tc>
          <w:tcPr>
            <w:tcW w:w="840" w:type="dxa"/>
            <w:tcBorders>
              <w:top w:val="nil"/>
              <w:left w:val="nil"/>
              <w:bottom w:val="single" w:sz="4" w:space="0" w:color="auto"/>
              <w:right w:val="single" w:sz="4" w:space="0" w:color="auto"/>
            </w:tcBorders>
            <w:shd w:val="clear" w:color="auto" w:fill="auto"/>
            <w:vAlign w:val="center"/>
            <w:hideMark/>
          </w:tcPr>
          <w:p w14:paraId="6517288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1084.2</w:t>
            </w:r>
          </w:p>
        </w:tc>
        <w:tc>
          <w:tcPr>
            <w:tcW w:w="741" w:type="dxa"/>
            <w:tcBorders>
              <w:top w:val="nil"/>
              <w:left w:val="nil"/>
              <w:bottom w:val="single" w:sz="4" w:space="0" w:color="auto"/>
              <w:right w:val="single" w:sz="4" w:space="0" w:color="auto"/>
            </w:tcBorders>
            <w:shd w:val="clear" w:color="auto" w:fill="auto"/>
            <w:vAlign w:val="center"/>
            <w:hideMark/>
          </w:tcPr>
          <w:p w14:paraId="447A72D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2.8</w:t>
            </w:r>
          </w:p>
        </w:tc>
        <w:tc>
          <w:tcPr>
            <w:tcW w:w="741" w:type="dxa"/>
            <w:tcBorders>
              <w:top w:val="nil"/>
              <w:left w:val="nil"/>
              <w:bottom w:val="single" w:sz="4" w:space="0" w:color="auto"/>
              <w:right w:val="single" w:sz="4" w:space="0" w:color="auto"/>
            </w:tcBorders>
            <w:shd w:val="clear" w:color="auto" w:fill="auto"/>
            <w:vAlign w:val="center"/>
            <w:hideMark/>
          </w:tcPr>
          <w:p w14:paraId="2894C454"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6E3C87A8"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0.61</w:t>
            </w:r>
          </w:p>
        </w:tc>
        <w:tc>
          <w:tcPr>
            <w:tcW w:w="813" w:type="dxa"/>
            <w:tcBorders>
              <w:top w:val="nil"/>
              <w:left w:val="nil"/>
              <w:bottom w:val="single" w:sz="4" w:space="0" w:color="auto"/>
              <w:right w:val="single" w:sz="4" w:space="0" w:color="auto"/>
            </w:tcBorders>
            <w:shd w:val="clear" w:color="auto" w:fill="auto"/>
            <w:noWrap/>
            <w:vAlign w:val="center"/>
            <w:hideMark/>
          </w:tcPr>
          <w:p w14:paraId="232D1A44"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0.57</w:t>
            </w:r>
          </w:p>
        </w:tc>
      </w:tr>
      <w:tr w:rsidR="00B126E3" w:rsidRPr="007377C1" w14:paraId="0C9FC72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A7B4D8E"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Plata pentru locatiunea bunurilor patrimoniului public</w:t>
            </w:r>
          </w:p>
        </w:tc>
        <w:tc>
          <w:tcPr>
            <w:tcW w:w="696" w:type="dxa"/>
            <w:tcBorders>
              <w:top w:val="nil"/>
              <w:left w:val="nil"/>
              <w:bottom w:val="single" w:sz="4" w:space="0" w:color="auto"/>
              <w:right w:val="single" w:sz="4" w:space="0" w:color="auto"/>
            </w:tcBorders>
            <w:shd w:val="clear" w:color="auto" w:fill="auto"/>
            <w:vAlign w:val="center"/>
            <w:hideMark/>
          </w:tcPr>
          <w:p w14:paraId="775B2849"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142320</w:t>
            </w:r>
          </w:p>
        </w:tc>
        <w:tc>
          <w:tcPr>
            <w:tcW w:w="839" w:type="dxa"/>
            <w:tcBorders>
              <w:top w:val="nil"/>
              <w:left w:val="nil"/>
              <w:bottom w:val="single" w:sz="4" w:space="0" w:color="auto"/>
              <w:right w:val="single" w:sz="4" w:space="0" w:color="auto"/>
            </w:tcBorders>
            <w:shd w:val="clear" w:color="auto" w:fill="auto"/>
            <w:vAlign w:val="center"/>
            <w:hideMark/>
          </w:tcPr>
          <w:p w14:paraId="7F256157"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490.0</w:t>
            </w:r>
          </w:p>
        </w:tc>
        <w:tc>
          <w:tcPr>
            <w:tcW w:w="820" w:type="dxa"/>
            <w:tcBorders>
              <w:top w:val="nil"/>
              <w:left w:val="nil"/>
              <w:bottom w:val="single" w:sz="4" w:space="0" w:color="auto"/>
              <w:right w:val="single" w:sz="4" w:space="0" w:color="auto"/>
            </w:tcBorders>
            <w:shd w:val="clear" w:color="auto" w:fill="auto"/>
            <w:vAlign w:val="center"/>
            <w:hideMark/>
          </w:tcPr>
          <w:p w14:paraId="58144B4D"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462.0</w:t>
            </w:r>
          </w:p>
        </w:tc>
        <w:tc>
          <w:tcPr>
            <w:tcW w:w="816" w:type="dxa"/>
            <w:tcBorders>
              <w:top w:val="nil"/>
              <w:left w:val="nil"/>
              <w:bottom w:val="single" w:sz="4" w:space="0" w:color="auto"/>
              <w:right w:val="single" w:sz="4" w:space="0" w:color="auto"/>
            </w:tcBorders>
            <w:shd w:val="clear" w:color="auto" w:fill="auto"/>
            <w:vAlign w:val="center"/>
            <w:hideMark/>
          </w:tcPr>
          <w:p w14:paraId="1D99BD30"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774.6</w:t>
            </w:r>
          </w:p>
        </w:tc>
        <w:tc>
          <w:tcPr>
            <w:tcW w:w="840" w:type="dxa"/>
            <w:tcBorders>
              <w:top w:val="nil"/>
              <w:left w:val="nil"/>
              <w:bottom w:val="single" w:sz="4" w:space="0" w:color="auto"/>
              <w:right w:val="single" w:sz="4" w:space="0" w:color="auto"/>
            </w:tcBorders>
            <w:shd w:val="clear" w:color="auto" w:fill="auto"/>
            <w:vAlign w:val="center"/>
            <w:hideMark/>
          </w:tcPr>
          <w:p w14:paraId="2DFBA9B7"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502.4</w:t>
            </w:r>
          </w:p>
        </w:tc>
        <w:tc>
          <w:tcPr>
            <w:tcW w:w="741" w:type="dxa"/>
            <w:tcBorders>
              <w:top w:val="nil"/>
              <w:left w:val="nil"/>
              <w:bottom w:val="single" w:sz="4" w:space="0" w:color="auto"/>
              <w:right w:val="single" w:sz="4" w:space="0" w:color="auto"/>
            </w:tcBorders>
            <w:shd w:val="clear" w:color="auto" w:fill="auto"/>
            <w:vAlign w:val="center"/>
            <w:hideMark/>
          </w:tcPr>
          <w:p w14:paraId="2AAA8BB4"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83.9</w:t>
            </w:r>
          </w:p>
        </w:tc>
        <w:tc>
          <w:tcPr>
            <w:tcW w:w="741" w:type="dxa"/>
            <w:tcBorders>
              <w:top w:val="nil"/>
              <w:left w:val="nil"/>
              <w:bottom w:val="single" w:sz="4" w:space="0" w:color="auto"/>
              <w:right w:val="single" w:sz="4" w:space="0" w:color="auto"/>
            </w:tcBorders>
            <w:shd w:val="clear" w:color="auto" w:fill="auto"/>
            <w:vAlign w:val="center"/>
            <w:hideMark/>
          </w:tcPr>
          <w:p w14:paraId="6BBE310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2.0</w:t>
            </w:r>
          </w:p>
        </w:tc>
        <w:tc>
          <w:tcPr>
            <w:tcW w:w="813" w:type="dxa"/>
            <w:tcBorders>
              <w:top w:val="nil"/>
              <w:left w:val="nil"/>
              <w:bottom w:val="single" w:sz="4" w:space="0" w:color="auto"/>
              <w:right w:val="single" w:sz="4" w:space="0" w:color="auto"/>
            </w:tcBorders>
            <w:shd w:val="clear" w:color="auto" w:fill="auto"/>
            <w:noWrap/>
            <w:vAlign w:val="center"/>
            <w:hideMark/>
          </w:tcPr>
          <w:p w14:paraId="7A6C0C6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0.44</w:t>
            </w:r>
          </w:p>
        </w:tc>
        <w:tc>
          <w:tcPr>
            <w:tcW w:w="813" w:type="dxa"/>
            <w:tcBorders>
              <w:top w:val="nil"/>
              <w:left w:val="nil"/>
              <w:bottom w:val="single" w:sz="4" w:space="0" w:color="auto"/>
              <w:right w:val="single" w:sz="4" w:space="0" w:color="auto"/>
            </w:tcBorders>
            <w:shd w:val="clear" w:color="auto" w:fill="auto"/>
            <w:noWrap/>
            <w:vAlign w:val="center"/>
            <w:hideMark/>
          </w:tcPr>
          <w:p w14:paraId="1E246EB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0.26</w:t>
            </w:r>
          </w:p>
        </w:tc>
      </w:tr>
      <w:tr w:rsidR="00B126E3" w:rsidRPr="007377C1" w14:paraId="3C077635"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8A85C50"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Amenzi si sanctiuni</w:t>
            </w:r>
          </w:p>
        </w:tc>
        <w:tc>
          <w:tcPr>
            <w:tcW w:w="696" w:type="dxa"/>
            <w:tcBorders>
              <w:top w:val="nil"/>
              <w:left w:val="nil"/>
              <w:bottom w:val="single" w:sz="4" w:space="0" w:color="auto"/>
              <w:right w:val="single" w:sz="4" w:space="0" w:color="auto"/>
            </w:tcBorders>
            <w:shd w:val="clear" w:color="auto" w:fill="auto"/>
            <w:vAlign w:val="center"/>
            <w:hideMark/>
          </w:tcPr>
          <w:p w14:paraId="1DEA62E6"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143</w:t>
            </w:r>
          </w:p>
        </w:tc>
        <w:tc>
          <w:tcPr>
            <w:tcW w:w="839" w:type="dxa"/>
            <w:tcBorders>
              <w:top w:val="nil"/>
              <w:left w:val="nil"/>
              <w:bottom w:val="single" w:sz="4" w:space="0" w:color="auto"/>
              <w:right w:val="single" w:sz="4" w:space="0" w:color="auto"/>
            </w:tcBorders>
            <w:shd w:val="clear" w:color="auto" w:fill="auto"/>
            <w:vAlign w:val="center"/>
            <w:hideMark/>
          </w:tcPr>
          <w:p w14:paraId="43E0D25E"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22F33E8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68B3C8B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11.8</w:t>
            </w:r>
          </w:p>
        </w:tc>
        <w:tc>
          <w:tcPr>
            <w:tcW w:w="840" w:type="dxa"/>
            <w:tcBorders>
              <w:top w:val="nil"/>
              <w:left w:val="nil"/>
              <w:bottom w:val="single" w:sz="4" w:space="0" w:color="auto"/>
              <w:right w:val="single" w:sz="4" w:space="0" w:color="auto"/>
            </w:tcBorders>
            <w:shd w:val="clear" w:color="auto" w:fill="auto"/>
            <w:vAlign w:val="center"/>
            <w:hideMark/>
          </w:tcPr>
          <w:p w14:paraId="542718D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11.8</w:t>
            </w:r>
          </w:p>
        </w:tc>
        <w:tc>
          <w:tcPr>
            <w:tcW w:w="741" w:type="dxa"/>
            <w:tcBorders>
              <w:top w:val="nil"/>
              <w:left w:val="nil"/>
              <w:bottom w:val="single" w:sz="4" w:space="0" w:color="auto"/>
              <w:right w:val="single" w:sz="4" w:space="0" w:color="auto"/>
            </w:tcBorders>
            <w:shd w:val="clear" w:color="auto" w:fill="auto"/>
            <w:vAlign w:val="center"/>
            <w:hideMark/>
          </w:tcPr>
          <w:p w14:paraId="7AF121E8"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0FAEC2C3"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3E72618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0.01</w:t>
            </w:r>
          </w:p>
        </w:tc>
        <w:tc>
          <w:tcPr>
            <w:tcW w:w="813" w:type="dxa"/>
            <w:tcBorders>
              <w:top w:val="nil"/>
              <w:left w:val="nil"/>
              <w:bottom w:val="single" w:sz="4" w:space="0" w:color="auto"/>
              <w:right w:val="single" w:sz="4" w:space="0" w:color="auto"/>
            </w:tcBorders>
            <w:shd w:val="clear" w:color="auto" w:fill="auto"/>
            <w:noWrap/>
            <w:vAlign w:val="center"/>
            <w:hideMark/>
          </w:tcPr>
          <w:p w14:paraId="45140B60"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0.01</w:t>
            </w:r>
          </w:p>
        </w:tc>
      </w:tr>
      <w:tr w:rsidR="00B126E3" w:rsidRPr="007377C1" w14:paraId="68697FDE"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54E9637"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Amenzi si sanctiuni contraventionale incasate in bugetul local de nivelul 2</w:t>
            </w:r>
          </w:p>
        </w:tc>
        <w:tc>
          <w:tcPr>
            <w:tcW w:w="696" w:type="dxa"/>
            <w:tcBorders>
              <w:top w:val="nil"/>
              <w:left w:val="nil"/>
              <w:bottom w:val="single" w:sz="4" w:space="0" w:color="auto"/>
              <w:right w:val="single" w:sz="4" w:space="0" w:color="auto"/>
            </w:tcBorders>
            <w:shd w:val="clear" w:color="auto" w:fill="auto"/>
            <w:vAlign w:val="center"/>
            <w:hideMark/>
          </w:tcPr>
          <w:p w14:paraId="32E56FFB"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143120</w:t>
            </w:r>
          </w:p>
        </w:tc>
        <w:tc>
          <w:tcPr>
            <w:tcW w:w="839" w:type="dxa"/>
            <w:tcBorders>
              <w:top w:val="nil"/>
              <w:left w:val="nil"/>
              <w:bottom w:val="single" w:sz="4" w:space="0" w:color="auto"/>
              <w:right w:val="single" w:sz="4" w:space="0" w:color="auto"/>
            </w:tcBorders>
            <w:shd w:val="clear" w:color="auto" w:fill="auto"/>
            <w:vAlign w:val="center"/>
            <w:hideMark/>
          </w:tcPr>
          <w:p w14:paraId="2705CC4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247A55F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0441024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11.3</w:t>
            </w:r>
          </w:p>
        </w:tc>
        <w:tc>
          <w:tcPr>
            <w:tcW w:w="840" w:type="dxa"/>
            <w:tcBorders>
              <w:top w:val="nil"/>
              <w:left w:val="nil"/>
              <w:bottom w:val="single" w:sz="4" w:space="0" w:color="auto"/>
              <w:right w:val="single" w:sz="4" w:space="0" w:color="auto"/>
            </w:tcBorders>
            <w:shd w:val="clear" w:color="auto" w:fill="auto"/>
            <w:vAlign w:val="center"/>
            <w:hideMark/>
          </w:tcPr>
          <w:p w14:paraId="4D0243CD"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11.3</w:t>
            </w:r>
          </w:p>
        </w:tc>
        <w:tc>
          <w:tcPr>
            <w:tcW w:w="741" w:type="dxa"/>
            <w:tcBorders>
              <w:top w:val="nil"/>
              <w:left w:val="nil"/>
              <w:bottom w:val="single" w:sz="4" w:space="0" w:color="auto"/>
              <w:right w:val="single" w:sz="4" w:space="0" w:color="auto"/>
            </w:tcBorders>
            <w:shd w:val="clear" w:color="auto" w:fill="auto"/>
            <w:vAlign w:val="center"/>
            <w:hideMark/>
          </w:tcPr>
          <w:p w14:paraId="6AEFE4AA"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10243BC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9152777"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0.01</w:t>
            </w:r>
          </w:p>
        </w:tc>
        <w:tc>
          <w:tcPr>
            <w:tcW w:w="813" w:type="dxa"/>
            <w:tcBorders>
              <w:top w:val="nil"/>
              <w:left w:val="nil"/>
              <w:bottom w:val="single" w:sz="4" w:space="0" w:color="auto"/>
              <w:right w:val="single" w:sz="4" w:space="0" w:color="auto"/>
            </w:tcBorders>
            <w:shd w:val="clear" w:color="auto" w:fill="auto"/>
            <w:noWrap/>
            <w:vAlign w:val="center"/>
            <w:hideMark/>
          </w:tcPr>
          <w:p w14:paraId="1B97DD98"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0.01</w:t>
            </w:r>
          </w:p>
        </w:tc>
      </w:tr>
      <w:tr w:rsidR="00B126E3" w:rsidRPr="007377C1" w14:paraId="61EB402B"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25B477C"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Amenzi aplicate de Inspectia financiara incasate in bugetul local de nivelul II</w:t>
            </w:r>
          </w:p>
        </w:tc>
        <w:tc>
          <w:tcPr>
            <w:tcW w:w="696" w:type="dxa"/>
            <w:tcBorders>
              <w:top w:val="nil"/>
              <w:left w:val="nil"/>
              <w:bottom w:val="single" w:sz="4" w:space="0" w:color="auto"/>
              <w:right w:val="single" w:sz="4" w:space="0" w:color="auto"/>
            </w:tcBorders>
            <w:shd w:val="clear" w:color="auto" w:fill="auto"/>
            <w:vAlign w:val="center"/>
            <w:hideMark/>
          </w:tcPr>
          <w:p w14:paraId="72D21FBC"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143312</w:t>
            </w:r>
          </w:p>
        </w:tc>
        <w:tc>
          <w:tcPr>
            <w:tcW w:w="839" w:type="dxa"/>
            <w:tcBorders>
              <w:top w:val="nil"/>
              <w:left w:val="nil"/>
              <w:bottom w:val="single" w:sz="4" w:space="0" w:color="auto"/>
              <w:right w:val="single" w:sz="4" w:space="0" w:color="auto"/>
            </w:tcBorders>
            <w:shd w:val="clear" w:color="auto" w:fill="auto"/>
            <w:vAlign w:val="center"/>
            <w:hideMark/>
          </w:tcPr>
          <w:p w14:paraId="02185847"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7AFF3B5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2C943E2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0.5</w:t>
            </w:r>
          </w:p>
        </w:tc>
        <w:tc>
          <w:tcPr>
            <w:tcW w:w="840" w:type="dxa"/>
            <w:tcBorders>
              <w:top w:val="nil"/>
              <w:left w:val="nil"/>
              <w:bottom w:val="single" w:sz="4" w:space="0" w:color="auto"/>
              <w:right w:val="single" w:sz="4" w:space="0" w:color="auto"/>
            </w:tcBorders>
            <w:shd w:val="clear" w:color="auto" w:fill="auto"/>
            <w:vAlign w:val="center"/>
            <w:hideMark/>
          </w:tcPr>
          <w:p w14:paraId="4E20CB3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0.5</w:t>
            </w:r>
          </w:p>
        </w:tc>
        <w:tc>
          <w:tcPr>
            <w:tcW w:w="741" w:type="dxa"/>
            <w:tcBorders>
              <w:top w:val="nil"/>
              <w:left w:val="nil"/>
              <w:bottom w:val="single" w:sz="4" w:space="0" w:color="auto"/>
              <w:right w:val="single" w:sz="4" w:space="0" w:color="auto"/>
            </w:tcBorders>
            <w:shd w:val="clear" w:color="auto" w:fill="auto"/>
            <w:vAlign w:val="center"/>
            <w:hideMark/>
          </w:tcPr>
          <w:p w14:paraId="5B20B22E"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10606734"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D63FD3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5FF64A8C"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r>
      <w:tr w:rsidR="00B126E3" w:rsidRPr="007377C1" w14:paraId="2A6F5C2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909973A"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Donatii voluntare</w:t>
            </w:r>
          </w:p>
        </w:tc>
        <w:tc>
          <w:tcPr>
            <w:tcW w:w="696" w:type="dxa"/>
            <w:tcBorders>
              <w:top w:val="nil"/>
              <w:left w:val="nil"/>
              <w:bottom w:val="single" w:sz="4" w:space="0" w:color="auto"/>
              <w:right w:val="single" w:sz="4" w:space="0" w:color="auto"/>
            </w:tcBorders>
            <w:shd w:val="clear" w:color="auto" w:fill="auto"/>
            <w:vAlign w:val="center"/>
            <w:hideMark/>
          </w:tcPr>
          <w:p w14:paraId="1FFB4B3D"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144</w:t>
            </w:r>
          </w:p>
        </w:tc>
        <w:tc>
          <w:tcPr>
            <w:tcW w:w="839" w:type="dxa"/>
            <w:tcBorders>
              <w:top w:val="nil"/>
              <w:left w:val="nil"/>
              <w:bottom w:val="single" w:sz="4" w:space="0" w:color="auto"/>
              <w:right w:val="single" w:sz="4" w:space="0" w:color="auto"/>
            </w:tcBorders>
            <w:shd w:val="clear" w:color="auto" w:fill="auto"/>
            <w:vAlign w:val="center"/>
            <w:hideMark/>
          </w:tcPr>
          <w:p w14:paraId="06821B5C"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486054BD"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93.2</w:t>
            </w:r>
          </w:p>
        </w:tc>
        <w:tc>
          <w:tcPr>
            <w:tcW w:w="816" w:type="dxa"/>
            <w:tcBorders>
              <w:top w:val="nil"/>
              <w:left w:val="nil"/>
              <w:bottom w:val="single" w:sz="4" w:space="0" w:color="auto"/>
              <w:right w:val="single" w:sz="4" w:space="0" w:color="auto"/>
            </w:tcBorders>
            <w:shd w:val="clear" w:color="auto" w:fill="auto"/>
            <w:vAlign w:val="center"/>
            <w:hideMark/>
          </w:tcPr>
          <w:p w14:paraId="329FB8F8"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85.8</w:t>
            </w:r>
          </w:p>
        </w:tc>
        <w:tc>
          <w:tcPr>
            <w:tcW w:w="840" w:type="dxa"/>
            <w:tcBorders>
              <w:top w:val="nil"/>
              <w:left w:val="nil"/>
              <w:bottom w:val="single" w:sz="4" w:space="0" w:color="auto"/>
              <w:right w:val="single" w:sz="4" w:space="0" w:color="auto"/>
            </w:tcBorders>
            <w:shd w:val="clear" w:color="auto" w:fill="auto"/>
            <w:vAlign w:val="center"/>
            <w:hideMark/>
          </w:tcPr>
          <w:p w14:paraId="3487C18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226.8</w:t>
            </w:r>
          </w:p>
        </w:tc>
        <w:tc>
          <w:tcPr>
            <w:tcW w:w="741" w:type="dxa"/>
            <w:tcBorders>
              <w:top w:val="nil"/>
              <w:left w:val="nil"/>
              <w:bottom w:val="single" w:sz="4" w:space="0" w:color="auto"/>
              <w:right w:val="single" w:sz="4" w:space="0" w:color="auto"/>
            </w:tcBorders>
            <w:shd w:val="clear" w:color="auto" w:fill="auto"/>
            <w:vAlign w:val="center"/>
            <w:hideMark/>
          </w:tcPr>
          <w:p w14:paraId="57195F0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035F1504"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71B5F7E4"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0.05</w:t>
            </w:r>
          </w:p>
        </w:tc>
        <w:tc>
          <w:tcPr>
            <w:tcW w:w="813" w:type="dxa"/>
            <w:tcBorders>
              <w:top w:val="nil"/>
              <w:left w:val="nil"/>
              <w:bottom w:val="single" w:sz="4" w:space="0" w:color="auto"/>
              <w:right w:val="single" w:sz="4" w:space="0" w:color="auto"/>
            </w:tcBorders>
            <w:shd w:val="clear" w:color="auto" w:fill="auto"/>
            <w:noWrap/>
            <w:vAlign w:val="center"/>
            <w:hideMark/>
          </w:tcPr>
          <w:p w14:paraId="6CF3E3EE"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0.12</w:t>
            </w:r>
          </w:p>
        </w:tc>
      </w:tr>
      <w:tr w:rsidR="00B126E3" w:rsidRPr="007377C1" w14:paraId="1501346E"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D2F7DD8"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Donatii voluntare pentru cheltuieli curente din surse interne pentru institutiile bugetare</w:t>
            </w:r>
          </w:p>
        </w:tc>
        <w:tc>
          <w:tcPr>
            <w:tcW w:w="696" w:type="dxa"/>
            <w:tcBorders>
              <w:top w:val="nil"/>
              <w:left w:val="nil"/>
              <w:bottom w:val="single" w:sz="4" w:space="0" w:color="auto"/>
              <w:right w:val="single" w:sz="4" w:space="0" w:color="auto"/>
            </w:tcBorders>
            <w:shd w:val="clear" w:color="auto" w:fill="auto"/>
            <w:vAlign w:val="center"/>
            <w:hideMark/>
          </w:tcPr>
          <w:p w14:paraId="71FB7EFD"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144114</w:t>
            </w:r>
          </w:p>
        </w:tc>
        <w:tc>
          <w:tcPr>
            <w:tcW w:w="839" w:type="dxa"/>
            <w:tcBorders>
              <w:top w:val="nil"/>
              <w:left w:val="nil"/>
              <w:bottom w:val="single" w:sz="4" w:space="0" w:color="auto"/>
              <w:right w:val="single" w:sz="4" w:space="0" w:color="auto"/>
            </w:tcBorders>
            <w:shd w:val="clear" w:color="auto" w:fill="auto"/>
            <w:vAlign w:val="center"/>
            <w:hideMark/>
          </w:tcPr>
          <w:p w14:paraId="5843A09A"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357514FA"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50.0</w:t>
            </w:r>
          </w:p>
        </w:tc>
        <w:tc>
          <w:tcPr>
            <w:tcW w:w="816" w:type="dxa"/>
            <w:tcBorders>
              <w:top w:val="nil"/>
              <w:left w:val="nil"/>
              <w:bottom w:val="single" w:sz="4" w:space="0" w:color="auto"/>
              <w:right w:val="single" w:sz="4" w:space="0" w:color="auto"/>
            </w:tcBorders>
            <w:shd w:val="clear" w:color="auto" w:fill="auto"/>
            <w:vAlign w:val="center"/>
            <w:hideMark/>
          </w:tcPr>
          <w:p w14:paraId="67B29D4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42.7</w:t>
            </w:r>
          </w:p>
        </w:tc>
        <w:tc>
          <w:tcPr>
            <w:tcW w:w="840" w:type="dxa"/>
            <w:tcBorders>
              <w:top w:val="nil"/>
              <w:left w:val="nil"/>
              <w:bottom w:val="single" w:sz="4" w:space="0" w:color="auto"/>
              <w:right w:val="single" w:sz="4" w:space="0" w:color="auto"/>
            </w:tcBorders>
            <w:shd w:val="clear" w:color="auto" w:fill="auto"/>
            <w:vAlign w:val="center"/>
            <w:hideMark/>
          </w:tcPr>
          <w:p w14:paraId="4A487A32"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183.6</w:t>
            </w:r>
          </w:p>
        </w:tc>
        <w:tc>
          <w:tcPr>
            <w:tcW w:w="741" w:type="dxa"/>
            <w:tcBorders>
              <w:top w:val="nil"/>
              <w:left w:val="nil"/>
              <w:bottom w:val="single" w:sz="4" w:space="0" w:color="auto"/>
              <w:right w:val="single" w:sz="4" w:space="0" w:color="auto"/>
            </w:tcBorders>
            <w:shd w:val="clear" w:color="auto" w:fill="auto"/>
            <w:vAlign w:val="center"/>
            <w:hideMark/>
          </w:tcPr>
          <w:p w14:paraId="59849BFE"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4F613238"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ED06B1A"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0.02</w:t>
            </w:r>
          </w:p>
        </w:tc>
        <w:tc>
          <w:tcPr>
            <w:tcW w:w="813" w:type="dxa"/>
            <w:tcBorders>
              <w:top w:val="nil"/>
              <w:left w:val="nil"/>
              <w:bottom w:val="single" w:sz="4" w:space="0" w:color="auto"/>
              <w:right w:val="single" w:sz="4" w:space="0" w:color="auto"/>
            </w:tcBorders>
            <w:shd w:val="clear" w:color="auto" w:fill="auto"/>
            <w:noWrap/>
            <w:vAlign w:val="center"/>
            <w:hideMark/>
          </w:tcPr>
          <w:p w14:paraId="7CA9BFB3"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0.10</w:t>
            </w:r>
          </w:p>
        </w:tc>
      </w:tr>
      <w:tr w:rsidR="00B126E3" w:rsidRPr="007377C1" w14:paraId="782E0FAF"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A451575"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Donatii voluntare pentru cheltuieli curente din surse externe pentru institutiile bugetare</w:t>
            </w:r>
          </w:p>
        </w:tc>
        <w:tc>
          <w:tcPr>
            <w:tcW w:w="696" w:type="dxa"/>
            <w:tcBorders>
              <w:top w:val="nil"/>
              <w:left w:val="nil"/>
              <w:bottom w:val="single" w:sz="4" w:space="0" w:color="auto"/>
              <w:right w:val="single" w:sz="4" w:space="0" w:color="auto"/>
            </w:tcBorders>
            <w:shd w:val="clear" w:color="auto" w:fill="auto"/>
            <w:vAlign w:val="center"/>
            <w:hideMark/>
          </w:tcPr>
          <w:p w14:paraId="77551DDD"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144124</w:t>
            </w:r>
          </w:p>
        </w:tc>
        <w:tc>
          <w:tcPr>
            <w:tcW w:w="839" w:type="dxa"/>
            <w:tcBorders>
              <w:top w:val="nil"/>
              <w:left w:val="nil"/>
              <w:bottom w:val="single" w:sz="4" w:space="0" w:color="auto"/>
              <w:right w:val="single" w:sz="4" w:space="0" w:color="auto"/>
            </w:tcBorders>
            <w:shd w:val="clear" w:color="auto" w:fill="auto"/>
            <w:vAlign w:val="center"/>
            <w:hideMark/>
          </w:tcPr>
          <w:p w14:paraId="1767AADD"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7F129242"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43.2</w:t>
            </w:r>
          </w:p>
        </w:tc>
        <w:tc>
          <w:tcPr>
            <w:tcW w:w="816" w:type="dxa"/>
            <w:tcBorders>
              <w:top w:val="nil"/>
              <w:left w:val="nil"/>
              <w:bottom w:val="single" w:sz="4" w:space="0" w:color="auto"/>
              <w:right w:val="single" w:sz="4" w:space="0" w:color="auto"/>
            </w:tcBorders>
            <w:shd w:val="clear" w:color="auto" w:fill="auto"/>
            <w:vAlign w:val="center"/>
            <w:hideMark/>
          </w:tcPr>
          <w:p w14:paraId="0681F41A"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43.2</w:t>
            </w:r>
          </w:p>
        </w:tc>
        <w:tc>
          <w:tcPr>
            <w:tcW w:w="840" w:type="dxa"/>
            <w:tcBorders>
              <w:top w:val="nil"/>
              <w:left w:val="nil"/>
              <w:bottom w:val="single" w:sz="4" w:space="0" w:color="auto"/>
              <w:right w:val="single" w:sz="4" w:space="0" w:color="auto"/>
            </w:tcBorders>
            <w:shd w:val="clear" w:color="auto" w:fill="auto"/>
            <w:vAlign w:val="center"/>
            <w:hideMark/>
          </w:tcPr>
          <w:p w14:paraId="427E425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43.2</w:t>
            </w:r>
          </w:p>
        </w:tc>
        <w:tc>
          <w:tcPr>
            <w:tcW w:w="741" w:type="dxa"/>
            <w:tcBorders>
              <w:top w:val="nil"/>
              <w:left w:val="nil"/>
              <w:bottom w:val="single" w:sz="4" w:space="0" w:color="auto"/>
              <w:right w:val="single" w:sz="4" w:space="0" w:color="auto"/>
            </w:tcBorders>
            <w:shd w:val="clear" w:color="auto" w:fill="auto"/>
            <w:vAlign w:val="center"/>
            <w:hideMark/>
          </w:tcPr>
          <w:p w14:paraId="00C2F21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51CE664C"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76375AC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0.02</w:t>
            </w:r>
          </w:p>
        </w:tc>
        <w:tc>
          <w:tcPr>
            <w:tcW w:w="813" w:type="dxa"/>
            <w:tcBorders>
              <w:top w:val="nil"/>
              <w:left w:val="nil"/>
              <w:bottom w:val="single" w:sz="4" w:space="0" w:color="auto"/>
              <w:right w:val="single" w:sz="4" w:space="0" w:color="auto"/>
            </w:tcBorders>
            <w:shd w:val="clear" w:color="auto" w:fill="auto"/>
            <w:noWrap/>
            <w:vAlign w:val="center"/>
            <w:hideMark/>
          </w:tcPr>
          <w:p w14:paraId="44A39D67"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0.02</w:t>
            </w:r>
          </w:p>
        </w:tc>
      </w:tr>
      <w:tr w:rsidR="00B126E3" w:rsidRPr="007377C1" w14:paraId="1727F249"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A1C9241"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Alte venituri si finantari</w:t>
            </w:r>
          </w:p>
        </w:tc>
        <w:tc>
          <w:tcPr>
            <w:tcW w:w="696" w:type="dxa"/>
            <w:tcBorders>
              <w:top w:val="nil"/>
              <w:left w:val="nil"/>
              <w:bottom w:val="single" w:sz="4" w:space="0" w:color="auto"/>
              <w:right w:val="single" w:sz="4" w:space="0" w:color="auto"/>
            </w:tcBorders>
            <w:shd w:val="clear" w:color="auto" w:fill="auto"/>
            <w:vAlign w:val="center"/>
            <w:hideMark/>
          </w:tcPr>
          <w:p w14:paraId="55238DD2"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149</w:t>
            </w:r>
          </w:p>
        </w:tc>
        <w:tc>
          <w:tcPr>
            <w:tcW w:w="839" w:type="dxa"/>
            <w:tcBorders>
              <w:top w:val="nil"/>
              <w:left w:val="nil"/>
              <w:bottom w:val="single" w:sz="4" w:space="0" w:color="auto"/>
              <w:right w:val="single" w:sz="4" w:space="0" w:color="auto"/>
            </w:tcBorders>
            <w:shd w:val="clear" w:color="auto" w:fill="auto"/>
            <w:vAlign w:val="center"/>
            <w:hideMark/>
          </w:tcPr>
          <w:p w14:paraId="500492B2"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5A7C959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7883EDBD"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78445FB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14264.6</w:t>
            </w:r>
          </w:p>
        </w:tc>
        <w:tc>
          <w:tcPr>
            <w:tcW w:w="741" w:type="dxa"/>
            <w:tcBorders>
              <w:top w:val="nil"/>
              <w:left w:val="nil"/>
              <w:bottom w:val="single" w:sz="4" w:space="0" w:color="auto"/>
              <w:right w:val="single" w:sz="4" w:space="0" w:color="auto"/>
            </w:tcBorders>
            <w:shd w:val="clear" w:color="auto" w:fill="auto"/>
            <w:vAlign w:val="center"/>
            <w:hideMark/>
          </w:tcPr>
          <w:p w14:paraId="721923FB"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4986440D"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3EED87E8"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39839950"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7.45</w:t>
            </w:r>
          </w:p>
        </w:tc>
      </w:tr>
      <w:tr w:rsidR="00B126E3" w:rsidRPr="007377C1" w14:paraId="4E2BBD7B"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286A66B"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Venituri din realizarea activelor de catre institutii</w:t>
            </w:r>
          </w:p>
        </w:tc>
        <w:tc>
          <w:tcPr>
            <w:tcW w:w="696" w:type="dxa"/>
            <w:tcBorders>
              <w:top w:val="nil"/>
              <w:left w:val="nil"/>
              <w:bottom w:val="single" w:sz="4" w:space="0" w:color="auto"/>
              <w:right w:val="single" w:sz="4" w:space="0" w:color="auto"/>
            </w:tcBorders>
            <w:shd w:val="clear" w:color="auto" w:fill="auto"/>
            <w:vAlign w:val="center"/>
            <w:hideMark/>
          </w:tcPr>
          <w:p w14:paraId="32AB5726"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149100</w:t>
            </w:r>
          </w:p>
        </w:tc>
        <w:tc>
          <w:tcPr>
            <w:tcW w:w="839" w:type="dxa"/>
            <w:tcBorders>
              <w:top w:val="nil"/>
              <w:left w:val="nil"/>
              <w:bottom w:val="single" w:sz="4" w:space="0" w:color="auto"/>
              <w:right w:val="single" w:sz="4" w:space="0" w:color="auto"/>
            </w:tcBorders>
            <w:shd w:val="clear" w:color="auto" w:fill="auto"/>
            <w:vAlign w:val="center"/>
            <w:hideMark/>
          </w:tcPr>
          <w:p w14:paraId="723B257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62185BAE"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5B821753"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28C5A152"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36.9</w:t>
            </w:r>
          </w:p>
        </w:tc>
        <w:tc>
          <w:tcPr>
            <w:tcW w:w="741" w:type="dxa"/>
            <w:tcBorders>
              <w:top w:val="nil"/>
              <w:left w:val="nil"/>
              <w:bottom w:val="single" w:sz="4" w:space="0" w:color="auto"/>
              <w:right w:val="single" w:sz="4" w:space="0" w:color="auto"/>
            </w:tcBorders>
            <w:shd w:val="clear" w:color="auto" w:fill="auto"/>
            <w:vAlign w:val="center"/>
            <w:hideMark/>
          </w:tcPr>
          <w:p w14:paraId="40CA9C48"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37DA59A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4EAE8AA0"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1908FAFD"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0.02</w:t>
            </w:r>
          </w:p>
        </w:tc>
      </w:tr>
      <w:tr w:rsidR="00B126E3" w:rsidRPr="007377C1" w14:paraId="0C952D5F"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F10FF02"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Venituri de la active intrate cu titlu gratuit</w:t>
            </w:r>
          </w:p>
        </w:tc>
        <w:tc>
          <w:tcPr>
            <w:tcW w:w="696" w:type="dxa"/>
            <w:tcBorders>
              <w:top w:val="nil"/>
              <w:left w:val="nil"/>
              <w:bottom w:val="single" w:sz="4" w:space="0" w:color="auto"/>
              <w:right w:val="single" w:sz="4" w:space="0" w:color="auto"/>
            </w:tcBorders>
            <w:shd w:val="clear" w:color="auto" w:fill="auto"/>
            <w:vAlign w:val="center"/>
            <w:hideMark/>
          </w:tcPr>
          <w:p w14:paraId="4A13DC13"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149200</w:t>
            </w:r>
          </w:p>
        </w:tc>
        <w:tc>
          <w:tcPr>
            <w:tcW w:w="839" w:type="dxa"/>
            <w:tcBorders>
              <w:top w:val="nil"/>
              <w:left w:val="nil"/>
              <w:bottom w:val="single" w:sz="4" w:space="0" w:color="auto"/>
              <w:right w:val="single" w:sz="4" w:space="0" w:color="auto"/>
            </w:tcBorders>
            <w:shd w:val="clear" w:color="auto" w:fill="auto"/>
            <w:vAlign w:val="center"/>
            <w:hideMark/>
          </w:tcPr>
          <w:p w14:paraId="76EE918D"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3952C77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37BAA973"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0F03615E"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13340.4</w:t>
            </w:r>
          </w:p>
        </w:tc>
        <w:tc>
          <w:tcPr>
            <w:tcW w:w="741" w:type="dxa"/>
            <w:tcBorders>
              <w:top w:val="nil"/>
              <w:left w:val="nil"/>
              <w:bottom w:val="single" w:sz="4" w:space="0" w:color="auto"/>
              <w:right w:val="single" w:sz="4" w:space="0" w:color="auto"/>
            </w:tcBorders>
            <w:shd w:val="clear" w:color="auto" w:fill="auto"/>
            <w:vAlign w:val="center"/>
            <w:hideMark/>
          </w:tcPr>
          <w:p w14:paraId="0FBB1CA8"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184713C7"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79CE7C5A"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01857858"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6.97</w:t>
            </w:r>
          </w:p>
        </w:tc>
      </w:tr>
      <w:tr w:rsidR="00B126E3" w:rsidRPr="007377C1" w14:paraId="2F3F5A01"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1FA3A9A"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Venituri din reevaluarea activelor (majorarea valorii )</w:t>
            </w:r>
          </w:p>
        </w:tc>
        <w:tc>
          <w:tcPr>
            <w:tcW w:w="696" w:type="dxa"/>
            <w:tcBorders>
              <w:top w:val="nil"/>
              <w:left w:val="nil"/>
              <w:bottom w:val="single" w:sz="4" w:space="0" w:color="auto"/>
              <w:right w:val="single" w:sz="4" w:space="0" w:color="auto"/>
            </w:tcBorders>
            <w:shd w:val="clear" w:color="auto" w:fill="auto"/>
            <w:vAlign w:val="center"/>
            <w:hideMark/>
          </w:tcPr>
          <w:p w14:paraId="07A6FC6B"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149300</w:t>
            </w:r>
          </w:p>
        </w:tc>
        <w:tc>
          <w:tcPr>
            <w:tcW w:w="839" w:type="dxa"/>
            <w:tcBorders>
              <w:top w:val="nil"/>
              <w:left w:val="nil"/>
              <w:bottom w:val="single" w:sz="4" w:space="0" w:color="auto"/>
              <w:right w:val="single" w:sz="4" w:space="0" w:color="auto"/>
            </w:tcBorders>
            <w:shd w:val="clear" w:color="auto" w:fill="auto"/>
            <w:vAlign w:val="center"/>
            <w:hideMark/>
          </w:tcPr>
          <w:p w14:paraId="2C2E3983"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0461299D"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1E862967"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1BEF253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736.5</w:t>
            </w:r>
          </w:p>
        </w:tc>
        <w:tc>
          <w:tcPr>
            <w:tcW w:w="741" w:type="dxa"/>
            <w:tcBorders>
              <w:top w:val="nil"/>
              <w:left w:val="nil"/>
              <w:bottom w:val="single" w:sz="4" w:space="0" w:color="auto"/>
              <w:right w:val="single" w:sz="4" w:space="0" w:color="auto"/>
            </w:tcBorders>
            <w:shd w:val="clear" w:color="auto" w:fill="auto"/>
            <w:vAlign w:val="center"/>
            <w:hideMark/>
          </w:tcPr>
          <w:p w14:paraId="40729B4C"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07BC8BED"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6750CA5A"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216FD4E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0.38</w:t>
            </w:r>
          </w:p>
        </w:tc>
      </w:tr>
      <w:tr w:rsidR="00B126E3" w:rsidRPr="007377C1" w14:paraId="11F11B4E"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C6C9B20"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Venituri din recuperarea daunei materiale si lipsurilor</w:t>
            </w:r>
          </w:p>
        </w:tc>
        <w:tc>
          <w:tcPr>
            <w:tcW w:w="696" w:type="dxa"/>
            <w:tcBorders>
              <w:top w:val="nil"/>
              <w:left w:val="nil"/>
              <w:bottom w:val="single" w:sz="4" w:space="0" w:color="auto"/>
              <w:right w:val="single" w:sz="4" w:space="0" w:color="auto"/>
            </w:tcBorders>
            <w:shd w:val="clear" w:color="auto" w:fill="auto"/>
            <w:vAlign w:val="center"/>
            <w:hideMark/>
          </w:tcPr>
          <w:p w14:paraId="5D87EE65"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149500</w:t>
            </w:r>
          </w:p>
        </w:tc>
        <w:tc>
          <w:tcPr>
            <w:tcW w:w="839" w:type="dxa"/>
            <w:tcBorders>
              <w:top w:val="nil"/>
              <w:left w:val="nil"/>
              <w:bottom w:val="single" w:sz="4" w:space="0" w:color="auto"/>
              <w:right w:val="single" w:sz="4" w:space="0" w:color="auto"/>
            </w:tcBorders>
            <w:shd w:val="clear" w:color="auto" w:fill="auto"/>
            <w:vAlign w:val="center"/>
            <w:hideMark/>
          </w:tcPr>
          <w:p w14:paraId="42D1756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7890D82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67C19980"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092AA00A"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0.2</w:t>
            </w:r>
          </w:p>
        </w:tc>
        <w:tc>
          <w:tcPr>
            <w:tcW w:w="741" w:type="dxa"/>
            <w:tcBorders>
              <w:top w:val="nil"/>
              <w:left w:val="nil"/>
              <w:bottom w:val="single" w:sz="4" w:space="0" w:color="auto"/>
              <w:right w:val="single" w:sz="4" w:space="0" w:color="auto"/>
            </w:tcBorders>
            <w:shd w:val="clear" w:color="auto" w:fill="auto"/>
            <w:vAlign w:val="center"/>
            <w:hideMark/>
          </w:tcPr>
          <w:p w14:paraId="434A5F9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17433540"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085E8D9A"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2E6B0D03"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r>
      <w:tr w:rsidR="00B126E3" w:rsidRPr="007377C1" w14:paraId="18711236"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9B13FC6"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Finantare de la buget</w:t>
            </w:r>
          </w:p>
        </w:tc>
        <w:tc>
          <w:tcPr>
            <w:tcW w:w="696" w:type="dxa"/>
            <w:tcBorders>
              <w:top w:val="nil"/>
              <w:left w:val="nil"/>
              <w:bottom w:val="single" w:sz="4" w:space="0" w:color="auto"/>
              <w:right w:val="single" w:sz="4" w:space="0" w:color="auto"/>
            </w:tcBorders>
            <w:shd w:val="clear" w:color="auto" w:fill="auto"/>
            <w:vAlign w:val="center"/>
            <w:hideMark/>
          </w:tcPr>
          <w:p w14:paraId="4FE870DC"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149800</w:t>
            </w:r>
          </w:p>
        </w:tc>
        <w:tc>
          <w:tcPr>
            <w:tcW w:w="839" w:type="dxa"/>
            <w:tcBorders>
              <w:top w:val="nil"/>
              <w:left w:val="nil"/>
              <w:bottom w:val="single" w:sz="4" w:space="0" w:color="auto"/>
              <w:right w:val="single" w:sz="4" w:space="0" w:color="auto"/>
            </w:tcBorders>
            <w:shd w:val="clear" w:color="auto" w:fill="auto"/>
            <w:vAlign w:val="center"/>
            <w:hideMark/>
          </w:tcPr>
          <w:p w14:paraId="233E914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3257ECBE"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72220558"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1E33F662"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4A7FD95B"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25C2440A"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28B8EE27"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599522B0"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r>
      <w:tr w:rsidR="00B126E3" w:rsidRPr="007377C1" w14:paraId="79B4E44C"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4D4553E"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Alte venituri ale institutiilor bugetare</w:t>
            </w:r>
          </w:p>
        </w:tc>
        <w:tc>
          <w:tcPr>
            <w:tcW w:w="696" w:type="dxa"/>
            <w:tcBorders>
              <w:top w:val="nil"/>
              <w:left w:val="nil"/>
              <w:bottom w:val="single" w:sz="4" w:space="0" w:color="auto"/>
              <w:right w:val="single" w:sz="4" w:space="0" w:color="auto"/>
            </w:tcBorders>
            <w:shd w:val="clear" w:color="auto" w:fill="auto"/>
            <w:vAlign w:val="center"/>
            <w:hideMark/>
          </w:tcPr>
          <w:p w14:paraId="20D70B22"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149900</w:t>
            </w:r>
          </w:p>
        </w:tc>
        <w:tc>
          <w:tcPr>
            <w:tcW w:w="839" w:type="dxa"/>
            <w:tcBorders>
              <w:top w:val="nil"/>
              <w:left w:val="nil"/>
              <w:bottom w:val="single" w:sz="4" w:space="0" w:color="auto"/>
              <w:right w:val="single" w:sz="4" w:space="0" w:color="auto"/>
            </w:tcBorders>
            <w:shd w:val="clear" w:color="auto" w:fill="auto"/>
            <w:vAlign w:val="center"/>
            <w:hideMark/>
          </w:tcPr>
          <w:p w14:paraId="74D2E87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5A2E457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3C2C1E2E"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038EA1C8"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150.7</w:t>
            </w:r>
          </w:p>
        </w:tc>
        <w:tc>
          <w:tcPr>
            <w:tcW w:w="741" w:type="dxa"/>
            <w:tcBorders>
              <w:top w:val="nil"/>
              <w:left w:val="nil"/>
              <w:bottom w:val="single" w:sz="4" w:space="0" w:color="auto"/>
              <w:right w:val="single" w:sz="4" w:space="0" w:color="auto"/>
            </w:tcBorders>
            <w:shd w:val="clear" w:color="auto" w:fill="auto"/>
            <w:vAlign w:val="center"/>
            <w:hideMark/>
          </w:tcPr>
          <w:p w14:paraId="11E12BA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06558AA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1AB402DB"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06DE402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0.08</w:t>
            </w:r>
          </w:p>
        </w:tc>
      </w:tr>
      <w:tr w:rsidR="00B126E3" w:rsidRPr="007377C1" w14:paraId="14E3440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BA731D2"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Transferuri primite intre bugetul de stat si bugetele locale</w:t>
            </w:r>
          </w:p>
        </w:tc>
        <w:tc>
          <w:tcPr>
            <w:tcW w:w="696" w:type="dxa"/>
            <w:tcBorders>
              <w:top w:val="nil"/>
              <w:left w:val="nil"/>
              <w:bottom w:val="single" w:sz="4" w:space="0" w:color="auto"/>
              <w:right w:val="single" w:sz="4" w:space="0" w:color="auto"/>
            </w:tcBorders>
            <w:shd w:val="clear" w:color="auto" w:fill="auto"/>
            <w:vAlign w:val="center"/>
            <w:hideMark/>
          </w:tcPr>
          <w:p w14:paraId="482F02A8"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191</w:t>
            </w:r>
          </w:p>
        </w:tc>
        <w:tc>
          <w:tcPr>
            <w:tcW w:w="839" w:type="dxa"/>
            <w:tcBorders>
              <w:top w:val="nil"/>
              <w:left w:val="nil"/>
              <w:bottom w:val="single" w:sz="4" w:space="0" w:color="auto"/>
              <w:right w:val="single" w:sz="4" w:space="0" w:color="auto"/>
            </w:tcBorders>
            <w:shd w:val="clear" w:color="auto" w:fill="auto"/>
            <w:vAlign w:val="center"/>
            <w:hideMark/>
          </w:tcPr>
          <w:p w14:paraId="4E85B7CE"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162549.3</w:t>
            </w:r>
          </w:p>
        </w:tc>
        <w:tc>
          <w:tcPr>
            <w:tcW w:w="820" w:type="dxa"/>
            <w:tcBorders>
              <w:top w:val="nil"/>
              <w:left w:val="nil"/>
              <w:bottom w:val="single" w:sz="4" w:space="0" w:color="auto"/>
              <w:right w:val="single" w:sz="4" w:space="0" w:color="auto"/>
            </w:tcBorders>
            <w:shd w:val="clear" w:color="auto" w:fill="auto"/>
            <w:vAlign w:val="center"/>
            <w:hideMark/>
          </w:tcPr>
          <w:p w14:paraId="7AE92C54"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172088.6</w:t>
            </w:r>
          </w:p>
        </w:tc>
        <w:tc>
          <w:tcPr>
            <w:tcW w:w="816" w:type="dxa"/>
            <w:tcBorders>
              <w:top w:val="nil"/>
              <w:left w:val="nil"/>
              <w:bottom w:val="single" w:sz="4" w:space="0" w:color="auto"/>
              <w:right w:val="single" w:sz="4" w:space="0" w:color="auto"/>
            </w:tcBorders>
            <w:shd w:val="clear" w:color="auto" w:fill="auto"/>
            <w:vAlign w:val="center"/>
            <w:hideMark/>
          </w:tcPr>
          <w:p w14:paraId="5E56923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169301.3</w:t>
            </w:r>
          </w:p>
        </w:tc>
        <w:tc>
          <w:tcPr>
            <w:tcW w:w="840" w:type="dxa"/>
            <w:tcBorders>
              <w:top w:val="nil"/>
              <w:left w:val="nil"/>
              <w:bottom w:val="single" w:sz="4" w:space="0" w:color="auto"/>
              <w:right w:val="single" w:sz="4" w:space="0" w:color="auto"/>
            </w:tcBorders>
            <w:shd w:val="clear" w:color="auto" w:fill="auto"/>
            <w:vAlign w:val="center"/>
            <w:hideMark/>
          </w:tcPr>
          <w:p w14:paraId="3A334F6C"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169301.3</w:t>
            </w:r>
          </w:p>
        </w:tc>
        <w:tc>
          <w:tcPr>
            <w:tcW w:w="741" w:type="dxa"/>
            <w:tcBorders>
              <w:top w:val="nil"/>
              <w:left w:val="nil"/>
              <w:bottom w:val="single" w:sz="4" w:space="0" w:color="auto"/>
              <w:right w:val="single" w:sz="4" w:space="0" w:color="auto"/>
            </w:tcBorders>
            <w:shd w:val="clear" w:color="auto" w:fill="auto"/>
            <w:vAlign w:val="center"/>
            <w:hideMark/>
          </w:tcPr>
          <w:p w14:paraId="5D7AB21B"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470FA7C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3EA43B5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95.45</w:t>
            </w:r>
          </w:p>
        </w:tc>
        <w:tc>
          <w:tcPr>
            <w:tcW w:w="813" w:type="dxa"/>
            <w:tcBorders>
              <w:top w:val="nil"/>
              <w:left w:val="nil"/>
              <w:bottom w:val="single" w:sz="4" w:space="0" w:color="auto"/>
              <w:right w:val="single" w:sz="4" w:space="0" w:color="auto"/>
            </w:tcBorders>
            <w:shd w:val="clear" w:color="auto" w:fill="auto"/>
            <w:noWrap/>
            <w:vAlign w:val="center"/>
            <w:hideMark/>
          </w:tcPr>
          <w:p w14:paraId="3D85150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88.41</w:t>
            </w:r>
          </w:p>
        </w:tc>
      </w:tr>
      <w:tr w:rsidR="00B126E3" w:rsidRPr="007377C1" w14:paraId="231BD0B7"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DB6018E"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Transferuri curente primite cu destinatie speciala  intre bugetul de stat si bugetele locale de nivelul II pentru invatamintul prescolar, primar, secundar general, special și complementar (extrascolar)</w:t>
            </w:r>
          </w:p>
        </w:tc>
        <w:tc>
          <w:tcPr>
            <w:tcW w:w="696" w:type="dxa"/>
            <w:tcBorders>
              <w:top w:val="nil"/>
              <w:left w:val="nil"/>
              <w:bottom w:val="single" w:sz="4" w:space="0" w:color="auto"/>
              <w:right w:val="single" w:sz="4" w:space="0" w:color="auto"/>
            </w:tcBorders>
            <w:shd w:val="clear" w:color="auto" w:fill="auto"/>
            <w:vAlign w:val="center"/>
            <w:hideMark/>
          </w:tcPr>
          <w:p w14:paraId="7A66A130"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191111</w:t>
            </w:r>
          </w:p>
        </w:tc>
        <w:tc>
          <w:tcPr>
            <w:tcW w:w="839" w:type="dxa"/>
            <w:tcBorders>
              <w:top w:val="nil"/>
              <w:left w:val="nil"/>
              <w:bottom w:val="single" w:sz="4" w:space="0" w:color="auto"/>
              <w:right w:val="single" w:sz="4" w:space="0" w:color="auto"/>
            </w:tcBorders>
            <w:shd w:val="clear" w:color="auto" w:fill="auto"/>
            <w:vAlign w:val="center"/>
            <w:hideMark/>
          </w:tcPr>
          <w:p w14:paraId="4E42B15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114575.5</w:t>
            </w:r>
          </w:p>
        </w:tc>
        <w:tc>
          <w:tcPr>
            <w:tcW w:w="820" w:type="dxa"/>
            <w:tcBorders>
              <w:top w:val="nil"/>
              <w:left w:val="nil"/>
              <w:bottom w:val="single" w:sz="4" w:space="0" w:color="auto"/>
              <w:right w:val="single" w:sz="4" w:space="0" w:color="auto"/>
            </w:tcBorders>
            <w:shd w:val="clear" w:color="auto" w:fill="auto"/>
            <w:vAlign w:val="center"/>
            <w:hideMark/>
          </w:tcPr>
          <w:p w14:paraId="6F9A16AB"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115155.5</w:t>
            </w:r>
          </w:p>
        </w:tc>
        <w:tc>
          <w:tcPr>
            <w:tcW w:w="816" w:type="dxa"/>
            <w:tcBorders>
              <w:top w:val="nil"/>
              <w:left w:val="nil"/>
              <w:bottom w:val="single" w:sz="4" w:space="0" w:color="auto"/>
              <w:right w:val="single" w:sz="4" w:space="0" w:color="auto"/>
            </w:tcBorders>
            <w:shd w:val="clear" w:color="auto" w:fill="auto"/>
            <w:vAlign w:val="center"/>
            <w:hideMark/>
          </w:tcPr>
          <w:p w14:paraId="05648394"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115155.5</w:t>
            </w:r>
          </w:p>
        </w:tc>
        <w:tc>
          <w:tcPr>
            <w:tcW w:w="840" w:type="dxa"/>
            <w:tcBorders>
              <w:top w:val="nil"/>
              <w:left w:val="nil"/>
              <w:bottom w:val="single" w:sz="4" w:space="0" w:color="auto"/>
              <w:right w:val="single" w:sz="4" w:space="0" w:color="auto"/>
            </w:tcBorders>
            <w:shd w:val="clear" w:color="auto" w:fill="auto"/>
            <w:vAlign w:val="center"/>
            <w:hideMark/>
          </w:tcPr>
          <w:p w14:paraId="7C187624"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115155.5</w:t>
            </w:r>
          </w:p>
        </w:tc>
        <w:tc>
          <w:tcPr>
            <w:tcW w:w="741" w:type="dxa"/>
            <w:tcBorders>
              <w:top w:val="nil"/>
              <w:left w:val="nil"/>
              <w:bottom w:val="single" w:sz="4" w:space="0" w:color="auto"/>
              <w:right w:val="single" w:sz="4" w:space="0" w:color="auto"/>
            </w:tcBorders>
            <w:shd w:val="clear" w:color="auto" w:fill="auto"/>
            <w:vAlign w:val="center"/>
            <w:hideMark/>
          </w:tcPr>
          <w:p w14:paraId="517937D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325F26C4"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075EFEE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64.92</w:t>
            </w:r>
          </w:p>
        </w:tc>
        <w:tc>
          <w:tcPr>
            <w:tcW w:w="813" w:type="dxa"/>
            <w:tcBorders>
              <w:top w:val="nil"/>
              <w:left w:val="nil"/>
              <w:bottom w:val="single" w:sz="4" w:space="0" w:color="auto"/>
              <w:right w:val="single" w:sz="4" w:space="0" w:color="auto"/>
            </w:tcBorders>
            <w:shd w:val="clear" w:color="auto" w:fill="auto"/>
            <w:noWrap/>
            <w:vAlign w:val="center"/>
            <w:hideMark/>
          </w:tcPr>
          <w:p w14:paraId="6264B0C3"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60.13</w:t>
            </w:r>
          </w:p>
        </w:tc>
      </w:tr>
      <w:tr w:rsidR="00B126E3" w:rsidRPr="007377C1" w14:paraId="40B5B3A1"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D22C874"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Transferuri curente primite cu destinatie speciala  intre bugetul de stat si bugetele locale de nivelul II pentru asigurarea si asistenta sociala</w:t>
            </w:r>
          </w:p>
        </w:tc>
        <w:tc>
          <w:tcPr>
            <w:tcW w:w="696" w:type="dxa"/>
            <w:tcBorders>
              <w:top w:val="nil"/>
              <w:left w:val="nil"/>
              <w:bottom w:val="single" w:sz="4" w:space="0" w:color="auto"/>
              <w:right w:val="single" w:sz="4" w:space="0" w:color="auto"/>
            </w:tcBorders>
            <w:shd w:val="clear" w:color="auto" w:fill="auto"/>
            <w:vAlign w:val="center"/>
            <w:hideMark/>
          </w:tcPr>
          <w:p w14:paraId="3A711163"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191112</w:t>
            </w:r>
          </w:p>
        </w:tc>
        <w:tc>
          <w:tcPr>
            <w:tcW w:w="839" w:type="dxa"/>
            <w:tcBorders>
              <w:top w:val="nil"/>
              <w:left w:val="nil"/>
              <w:bottom w:val="single" w:sz="4" w:space="0" w:color="auto"/>
              <w:right w:val="single" w:sz="4" w:space="0" w:color="auto"/>
            </w:tcBorders>
            <w:shd w:val="clear" w:color="auto" w:fill="auto"/>
            <w:vAlign w:val="center"/>
            <w:hideMark/>
          </w:tcPr>
          <w:p w14:paraId="1EB4D790"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3589.2</w:t>
            </w:r>
          </w:p>
        </w:tc>
        <w:tc>
          <w:tcPr>
            <w:tcW w:w="820" w:type="dxa"/>
            <w:tcBorders>
              <w:top w:val="nil"/>
              <w:left w:val="nil"/>
              <w:bottom w:val="single" w:sz="4" w:space="0" w:color="auto"/>
              <w:right w:val="single" w:sz="4" w:space="0" w:color="auto"/>
            </w:tcBorders>
            <w:shd w:val="clear" w:color="auto" w:fill="auto"/>
            <w:vAlign w:val="center"/>
            <w:hideMark/>
          </w:tcPr>
          <w:p w14:paraId="1ABE6590"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4869.2</w:t>
            </w:r>
          </w:p>
        </w:tc>
        <w:tc>
          <w:tcPr>
            <w:tcW w:w="816" w:type="dxa"/>
            <w:tcBorders>
              <w:top w:val="nil"/>
              <w:left w:val="nil"/>
              <w:bottom w:val="single" w:sz="4" w:space="0" w:color="auto"/>
              <w:right w:val="single" w:sz="4" w:space="0" w:color="auto"/>
            </w:tcBorders>
            <w:shd w:val="clear" w:color="auto" w:fill="auto"/>
            <w:vAlign w:val="center"/>
            <w:hideMark/>
          </w:tcPr>
          <w:p w14:paraId="154B0C4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3807.0</w:t>
            </w:r>
          </w:p>
        </w:tc>
        <w:tc>
          <w:tcPr>
            <w:tcW w:w="840" w:type="dxa"/>
            <w:tcBorders>
              <w:top w:val="nil"/>
              <w:left w:val="nil"/>
              <w:bottom w:val="single" w:sz="4" w:space="0" w:color="auto"/>
              <w:right w:val="single" w:sz="4" w:space="0" w:color="auto"/>
            </w:tcBorders>
            <w:shd w:val="clear" w:color="auto" w:fill="auto"/>
            <w:vAlign w:val="center"/>
            <w:hideMark/>
          </w:tcPr>
          <w:p w14:paraId="7B228D6D"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3807.0</w:t>
            </w:r>
          </w:p>
        </w:tc>
        <w:tc>
          <w:tcPr>
            <w:tcW w:w="741" w:type="dxa"/>
            <w:tcBorders>
              <w:top w:val="nil"/>
              <w:left w:val="nil"/>
              <w:bottom w:val="single" w:sz="4" w:space="0" w:color="auto"/>
              <w:right w:val="single" w:sz="4" w:space="0" w:color="auto"/>
            </w:tcBorders>
            <w:shd w:val="clear" w:color="auto" w:fill="auto"/>
            <w:vAlign w:val="center"/>
            <w:hideMark/>
          </w:tcPr>
          <w:p w14:paraId="7798910B"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33015C57"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6404D7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2.15</w:t>
            </w:r>
          </w:p>
        </w:tc>
        <w:tc>
          <w:tcPr>
            <w:tcW w:w="813" w:type="dxa"/>
            <w:tcBorders>
              <w:top w:val="nil"/>
              <w:left w:val="nil"/>
              <w:bottom w:val="single" w:sz="4" w:space="0" w:color="auto"/>
              <w:right w:val="single" w:sz="4" w:space="0" w:color="auto"/>
            </w:tcBorders>
            <w:shd w:val="clear" w:color="auto" w:fill="auto"/>
            <w:noWrap/>
            <w:vAlign w:val="center"/>
            <w:hideMark/>
          </w:tcPr>
          <w:p w14:paraId="7BE9DD72"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1.99</w:t>
            </w:r>
          </w:p>
        </w:tc>
      </w:tr>
      <w:tr w:rsidR="00B126E3" w:rsidRPr="007377C1" w14:paraId="5AD92517"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5B9090C"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Transferuri curente primite cu destinatie speciala intre bugetul de stat si bugetele locale de nivelul II pentru scoli sportive</w:t>
            </w:r>
          </w:p>
        </w:tc>
        <w:tc>
          <w:tcPr>
            <w:tcW w:w="696" w:type="dxa"/>
            <w:tcBorders>
              <w:top w:val="nil"/>
              <w:left w:val="nil"/>
              <w:bottom w:val="single" w:sz="4" w:space="0" w:color="auto"/>
              <w:right w:val="single" w:sz="4" w:space="0" w:color="auto"/>
            </w:tcBorders>
            <w:shd w:val="clear" w:color="auto" w:fill="auto"/>
            <w:vAlign w:val="center"/>
            <w:hideMark/>
          </w:tcPr>
          <w:p w14:paraId="769CD7DD"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191113</w:t>
            </w:r>
          </w:p>
        </w:tc>
        <w:tc>
          <w:tcPr>
            <w:tcW w:w="839" w:type="dxa"/>
            <w:tcBorders>
              <w:top w:val="nil"/>
              <w:left w:val="nil"/>
              <w:bottom w:val="single" w:sz="4" w:space="0" w:color="auto"/>
              <w:right w:val="single" w:sz="4" w:space="0" w:color="auto"/>
            </w:tcBorders>
            <w:shd w:val="clear" w:color="auto" w:fill="auto"/>
            <w:vAlign w:val="center"/>
            <w:hideMark/>
          </w:tcPr>
          <w:p w14:paraId="7A123690"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4218.9</w:t>
            </w:r>
          </w:p>
        </w:tc>
        <w:tc>
          <w:tcPr>
            <w:tcW w:w="820" w:type="dxa"/>
            <w:tcBorders>
              <w:top w:val="nil"/>
              <w:left w:val="nil"/>
              <w:bottom w:val="single" w:sz="4" w:space="0" w:color="auto"/>
              <w:right w:val="single" w:sz="4" w:space="0" w:color="auto"/>
            </w:tcBorders>
            <w:shd w:val="clear" w:color="auto" w:fill="auto"/>
            <w:vAlign w:val="center"/>
            <w:hideMark/>
          </w:tcPr>
          <w:p w14:paraId="27C4272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4218.9</w:t>
            </w:r>
          </w:p>
        </w:tc>
        <w:tc>
          <w:tcPr>
            <w:tcW w:w="816" w:type="dxa"/>
            <w:tcBorders>
              <w:top w:val="nil"/>
              <w:left w:val="nil"/>
              <w:bottom w:val="single" w:sz="4" w:space="0" w:color="auto"/>
              <w:right w:val="single" w:sz="4" w:space="0" w:color="auto"/>
            </w:tcBorders>
            <w:shd w:val="clear" w:color="auto" w:fill="auto"/>
            <w:vAlign w:val="center"/>
            <w:hideMark/>
          </w:tcPr>
          <w:p w14:paraId="2B1DD75C"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4218.9</w:t>
            </w:r>
          </w:p>
        </w:tc>
        <w:tc>
          <w:tcPr>
            <w:tcW w:w="840" w:type="dxa"/>
            <w:tcBorders>
              <w:top w:val="nil"/>
              <w:left w:val="nil"/>
              <w:bottom w:val="single" w:sz="4" w:space="0" w:color="auto"/>
              <w:right w:val="single" w:sz="4" w:space="0" w:color="auto"/>
            </w:tcBorders>
            <w:shd w:val="clear" w:color="auto" w:fill="auto"/>
            <w:vAlign w:val="center"/>
            <w:hideMark/>
          </w:tcPr>
          <w:p w14:paraId="32DBAB0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4218.9</w:t>
            </w:r>
          </w:p>
        </w:tc>
        <w:tc>
          <w:tcPr>
            <w:tcW w:w="741" w:type="dxa"/>
            <w:tcBorders>
              <w:top w:val="nil"/>
              <w:left w:val="nil"/>
              <w:bottom w:val="single" w:sz="4" w:space="0" w:color="auto"/>
              <w:right w:val="single" w:sz="4" w:space="0" w:color="auto"/>
            </w:tcBorders>
            <w:shd w:val="clear" w:color="auto" w:fill="auto"/>
            <w:vAlign w:val="center"/>
            <w:hideMark/>
          </w:tcPr>
          <w:p w14:paraId="303C2340"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0E21189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26B8C6CD"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2.38</w:t>
            </w:r>
          </w:p>
        </w:tc>
        <w:tc>
          <w:tcPr>
            <w:tcW w:w="813" w:type="dxa"/>
            <w:tcBorders>
              <w:top w:val="nil"/>
              <w:left w:val="nil"/>
              <w:bottom w:val="single" w:sz="4" w:space="0" w:color="auto"/>
              <w:right w:val="single" w:sz="4" w:space="0" w:color="auto"/>
            </w:tcBorders>
            <w:shd w:val="clear" w:color="auto" w:fill="auto"/>
            <w:noWrap/>
            <w:vAlign w:val="center"/>
            <w:hideMark/>
          </w:tcPr>
          <w:p w14:paraId="19AF629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2.20</w:t>
            </w:r>
          </w:p>
        </w:tc>
      </w:tr>
      <w:tr w:rsidR="00B126E3" w:rsidRPr="007377C1" w14:paraId="49442AD4"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770DCAA"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Alte transferuri curente primite cu destinatie speciala intre bugetul de stat si bugetele locale de nivelul II</w:t>
            </w:r>
          </w:p>
        </w:tc>
        <w:tc>
          <w:tcPr>
            <w:tcW w:w="696" w:type="dxa"/>
            <w:tcBorders>
              <w:top w:val="nil"/>
              <w:left w:val="nil"/>
              <w:bottom w:val="single" w:sz="4" w:space="0" w:color="auto"/>
              <w:right w:val="single" w:sz="4" w:space="0" w:color="auto"/>
            </w:tcBorders>
            <w:shd w:val="clear" w:color="auto" w:fill="auto"/>
            <w:vAlign w:val="center"/>
            <w:hideMark/>
          </w:tcPr>
          <w:p w14:paraId="1FCE4285"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191115</w:t>
            </w:r>
          </w:p>
        </w:tc>
        <w:tc>
          <w:tcPr>
            <w:tcW w:w="839" w:type="dxa"/>
            <w:tcBorders>
              <w:top w:val="nil"/>
              <w:left w:val="nil"/>
              <w:bottom w:val="single" w:sz="4" w:space="0" w:color="auto"/>
              <w:right w:val="single" w:sz="4" w:space="0" w:color="auto"/>
            </w:tcBorders>
            <w:shd w:val="clear" w:color="auto" w:fill="auto"/>
            <w:vAlign w:val="center"/>
            <w:hideMark/>
          </w:tcPr>
          <w:p w14:paraId="46DABD3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509992BD"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20.0</w:t>
            </w:r>
          </w:p>
        </w:tc>
        <w:tc>
          <w:tcPr>
            <w:tcW w:w="816" w:type="dxa"/>
            <w:tcBorders>
              <w:top w:val="nil"/>
              <w:left w:val="nil"/>
              <w:bottom w:val="single" w:sz="4" w:space="0" w:color="auto"/>
              <w:right w:val="single" w:sz="4" w:space="0" w:color="auto"/>
            </w:tcBorders>
            <w:shd w:val="clear" w:color="auto" w:fill="auto"/>
            <w:vAlign w:val="center"/>
            <w:hideMark/>
          </w:tcPr>
          <w:p w14:paraId="2E9F397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20.0</w:t>
            </w:r>
          </w:p>
        </w:tc>
        <w:tc>
          <w:tcPr>
            <w:tcW w:w="840" w:type="dxa"/>
            <w:tcBorders>
              <w:top w:val="nil"/>
              <w:left w:val="nil"/>
              <w:bottom w:val="single" w:sz="4" w:space="0" w:color="auto"/>
              <w:right w:val="single" w:sz="4" w:space="0" w:color="auto"/>
            </w:tcBorders>
            <w:shd w:val="clear" w:color="auto" w:fill="auto"/>
            <w:vAlign w:val="center"/>
            <w:hideMark/>
          </w:tcPr>
          <w:p w14:paraId="2D6D9900"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20.0</w:t>
            </w:r>
          </w:p>
        </w:tc>
        <w:tc>
          <w:tcPr>
            <w:tcW w:w="741" w:type="dxa"/>
            <w:tcBorders>
              <w:top w:val="nil"/>
              <w:left w:val="nil"/>
              <w:bottom w:val="single" w:sz="4" w:space="0" w:color="auto"/>
              <w:right w:val="single" w:sz="4" w:space="0" w:color="auto"/>
            </w:tcBorders>
            <w:shd w:val="clear" w:color="auto" w:fill="auto"/>
            <w:vAlign w:val="center"/>
            <w:hideMark/>
          </w:tcPr>
          <w:p w14:paraId="60936300"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1149D437"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85EF3F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0.01</w:t>
            </w:r>
          </w:p>
        </w:tc>
        <w:tc>
          <w:tcPr>
            <w:tcW w:w="813" w:type="dxa"/>
            <w:tcBorders>
              <w:top w:val="nil"/>
              <w:left w:val="nil"/>
              <w:bottom w:val="single" w:sz="4" w:space="0" w:color="auto"/>
              <w:right w:val="single" w:sz="4" w:space="0" w:color="auto"/>
            </w:tcBorders>
            <w:shd w:val="clear" w:color="auto" w:fill="auto"/>
            <w:noWrap/>
            <w:vAlign w:val="center"/>
            <w:hideMark/>
          </w:tcPr>
          <w:p w14:paraId="4DC1DDC3"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0.01</w:t>
            </w:r>
          </w:p>
        </w:tc>
      </w:tr>
      <w:tr w:rsidR="00B126E3" w:rsidRPr="007377C1" w14:paraId="75A2305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72BF2D6"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Transferuri curente primite cu destinatie speciala intre bugetul de stat si bugetele locale de nivelul 2 pentru infrastructura drumurilor</w:t>
            </w:r>
          </w:p>
        </w:tc>
        <w:tc>
          <w:tcPr>
            <w:tcW w:w="696" w:type="dxa"/>
            <w:tcBorders>
              <w:top w:val="nil"/>
              <w:left w:val="nil"/>
              <w:bottom w:val="single" w:sz="4" w:space="0" w:color="auto"/>
              <w:right w:val="single" w:sz="4" w:space="0" w:color="auto"/>
            </w:tcBorders>
            <w:shd w:val="clear" w:color="auto" w:fill="auto"/>
            <w:vAlign w:val="center"/>
            <w:hideMark/>
          </w:tcPr>
          <w:p w14:paraId="4C0FE431"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191116</w:t>
            </w:r>
          </w:p>
        </w:tc>
        <w:tc>
          <w:tcPr>
            <w:tcW w:w="839" w:type="dxa"/>
            <w:tcBorders>
              <w:top w:val="nil"/>
              <w:left w:val="nil"/>
              <w:bottom w:val="single" w:sz="4" w:space="0" w:color="auto"/>
              <w:right w:val="single" w:sz="4" w:space="0" w:color="auto"/>
            </w:tcBorders>
            <w:shd w:val="clear" w:color="auto" w:fill="auto"/>
            <w:vAlign w:val="center"/>
            <w:hideMark/>
          </w:tcPr>
          <w:p w14:paraId="18B20D9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10605.9</w:t>
            </w:r>
          </w:p>
        </w:tc>
        <w:tc>
          <w:tcPr>
            <w:tcW w:w="820" w:type="dxa"/>
            <w:tcBorders>
              <w:top w:val="nil"/>
              <w:left w:val="nil"/>
              <w:bottom w:val="single" w:sz="4" w:space="0" w:color="auto"/>
              <w:right w:val="single" w:sz="4" w:space="0" w:color="auto"/>
            </w:tcBorders>
            <w:shd w:val="clear" w:color="auto" w:fill="auto"/>
            <w:vAlign w:val="center"/>
            <w:hideMark/>
          </w:tcPr>
          <w:p w14:paraId="01BFE88C"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10605.9</w:t>
            </w:r>
          </w:p>
        </w:tc>
        <w:tc>
          <w:tcPr>
            <w:tcW w:w="816" w:type="dxa"/>
            <w:tcBorders>
              <w:top w:val="nil"/>
              <w:left w:val="nil"/>
              <w:bottom w:val="single" w:sz="4" w:space="0" w:color="auto"/>
              <w:right w:val="single" w:sz="4" w:space="0" w:color="auto"/>
            </w:tcBorders>
            <w:shd w:val="clear" w:color="auto" w:fill="auto"/>
            <w:vAlign w:val="center"/>
            <w:hideMark/>
          </w:tcPr>
          <w:p w14:paraId="3A48E70D"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10605.5</w:t>
            </w:r>
          </w:p>
        </w:tc>
        <w:tc>
          <w:tcPr>
            <w:tcW w:w="840" w:type="dxa"/>
            <w:tcBorders>
              <w:top w:val="nil"/>
              <w:left w:val="nil"/>
              <w:bottom w:val="single" w:sz="4" w:space="0" w:color="auto"/>
              <w:right w:val="single" w:sz="4" w:space="0" w:color="auto"/>
            </w:tcBorders>
            <w:shd w:val="clear" w:color="auto" w:fill="auto"/>
            <w:vAlign w:val="center"/>
            <w:hideMark/>
          </w:tcPr>
          <w:p w14:paraId="19D4AD4D"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10605.5</w:t>
            </w:r>
          </w:p>
        </w:tc>
        <w:tc>
          <w:tcPr>
            <w:tcW w:w="741" w:type="dxa"/>
            <w:tcBorders>
              <w:top w:val="nil"/>
              <w:left w:val="nil"/>
              <w:bottom w:val="single" w:sz="4" w:space="0" w:color="auto"/>
              <w:right w:val="single" w:sz="4" w:space="0" w:color="auto"/>
            </w:tcBorders>
            <w:shd w:val="clear" w:color="auto" w:fill="auto"/>
            <w:vAlign w:val="center"/>
            <w:hideMark/>
          </w:tcPr>
          <w:p w14:paraId="0F0929B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6D91CA3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0D076212"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5.98</w:t>
            </w:r>
          </w:p>
        </w:tc>
        <w:tc>
          <w:tcPr>
            <w:tcW w:w="813" w:type="dxa"/>
            <w:tcBorders>
              <w:top w:val="nil"/>
              <w:left w:val="nil"/>
              <w:bottom w:val="single" w:sz="4" w:space="0" w:color="auto"/>
              <w:right w:val="single" w:sz="4" w:space="0" w:color="auto"/>
            </w:tcBorders>
            <w:shd w:val="clear" w:color="auto" w:fill="auto"/>
            <w:noWrap/>
            <w:vAlign w:val="center"/>
            <w:hideMark/>
          </w:tcPr>
          <w:p w14:paraId="6F4A081B"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5.54</w:t>
            </w:r>
          </w:p>
        </w:tc>
      </w:tr>
      <w:tr w:rsidR="00B126E3" w:rsidRPr="007377C1" w14:paraId="5A1FF253"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A25F151"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Transferuri capitale primite cu destinatie speciala intre bugetul de stat si bugetele locale de nivelul 2</w:t>
            </w:r>
          </w:p>
        </w:tc>
        <w:tc>
          <w:tcPr>
            <w:tcW w:w="696" w:type="dxa"/>
            <w:tcBorders>
              <w:top w:val="nil"/>
              <w:left w:val="nil"/>
              <w:bottom w:val="single" w:sz="4" w:space="0" w:color="auto"/>
              <w:right w:val="single" w:sz="4" w:space="0" w:color="auto"/>
            </w:tcBorders>
            <w:shd w:val="clear" w:color="auto" w:fill="auto"/>
            <w:vAlign w:val="center"/>
            <w:hideMark/>
          </w:tcPr>
          <w:p w14:paraId="4CA79DBF"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191120</w:t>
            </w:r>
          </w:p>
        </w:tc>
        <w:tc>
          <w:tcPr>
            <w:tcW w:w="839" w:type="dxa"/>
            <w:tcBorders>
              <w:top w:val="nil"/>
              <w:left w:val="nil"/>
              <w:bottom w:val="single" w:sz="4" w:space="0" w:color="auto"/>
              <w:right w:val="single" w:sz="4" w:space="0" w:color="auto"/>
            </w:tcBorders>
            <w:shd w:val="clear" w:color="auto" w:fill="auto"/>
            <w:vAlign w:val="center"/>
            <w:hideMark/>
          </w:tcPr>
          <w:p w14:paraId="555B82C0"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32B3DBD7"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343.6</w:t>
            </w:r>
          </w:p>
        </w:tc>
        <w:tc>
          <w:tcPr>
            <w:tcW w:w="816" w:type="dxa"/>
            <w:tcBorders>
              <w:top w:val="nil"/>
              <w:left w:val="nil"/>
              <w:bottom w:val="single" w:sz="4" w:space="0" w:color="auto"/>
              <w:right w:val="single" w:sz="4" w:space="0" w:color="auto"/>
            </w:tcBorders>
            <w:shd w:val="clear" w:color="auto" w:fill="auto"/>
            <w:vAlign w:val="center"/>
            <w:hideMark/>
          </w:tcPr>
          <w:p w14:paraId="390583A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343.6</w:t>
            </w:r>
          </w:p>
        </w:tc>
        <w:tc>
          <w:tcPr>
            <w:tcW w:w="840" w:type="dxa"/>
            <w:tcBorders>
              <w:top w:val="nil"/>
              <w:left w:val="nil"/>
              <w:bottom w:val="single" w:sz="4" w:space="0" w:color="auto"/>
              <w:right w:val="single" w:sz="4" w:space="0" w:color="auto"/>
            </w:tcBorders>
            <w:shd w:val="clear" w:color="auto" w:fill="auto"/>
            <w:vAlign w:val="center"/>
            <w:hideMark/>
          </w:tcPr>
          <w:p w14:paraId="23984828"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343.6</w:t>
            </w:r>
          </w:p>
        </w:tc>
        <w:tc>
          <w:tcPr>
            <w:tcW w:w="741" w:type="dxa"/>
            <w:tcBorders>
              <w:top w:val="nil"/>
              <w:left w:val="nil"/>
              <w:bottom w:val="single" w:sz="4" w:space="0" w:color="auto"/>
              <w:right w:val="single" w:sz="4" w:space="0" w:color="auto"/>
            </w:tcBorders>
            <w:shd w:val="clear" w:color="auto" w:fill="auto"/>
            <w:vAlign w:val="center"/>
            <w:hideMark/>
          </w:tcPr>
          <w:p w14:paraId="2414D9A2"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4EEDF10B"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194520FE"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0.19</w:t>
            </w:r>
          </w:p>
        </w:tc>
        <w:tc>
          <w:tcPr>
            <w:tcW w:w="813" w:type="dxa"/>
            <w:tcBorders>
              <w:top w:val="nil"/>
              <w:left w:val="nil"/>
              <w:bottom w:val="single" w:sz="4" w:space="0" w:color="auto"/>
              <w:right w:val="single" w:sz="4" w:space="0" w:color="auto"/>
            </w:tcBorders>
            <w:shd w:val="clear" w:color="auto" w:fill="auto"/>
            <w:noWrap/>
            <w:vAlign w:val="center"/>
            <w:hideMark/>
          </w:tcPr>
          <w:p w14:paraId="0C0F7CA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0.18</w:t>
            </w:r>
          </w:p>
        </w:tc>
      </w:tr>
      <w:tr w:rsidR="00B126E3" w:rsidRPr="007377C1" w14:paraId="4105B83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6A031AC"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Transferuri curente primite cu destinatie generala intre bugetul de stat si bugetele locale de nivelul II</w:t>
            </w:r>
          </w:p>
        </w:tc>
        <w:tc>
          <w:tcPr>
            <w:tcW w:w="696" w:type="dxa"/>
            <w:tcBorders>
              <w:top w:val="nil"/>
              <w:left w:val="nil"/>
              <w:bottom w:val="single" w:sz="4" w:space="0" w:color="auto"/>
              <w:right w:val="single" w:sz="4" w:space="0" w:color="auto"/>
            </w:tcBorders>
            <w:shd w:val="clear" w:color="auto" w:fill="auto"/>
            <w:vAlign w:val="center"/>
            <w:hideMark/>
          </w:tcPr>
          <w:p w14:paraId="1A9E4CF5"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191131</w:t>
            </w:r>
          </w:p>
        </w:tc>
        <w:tc>
          <w:tcPr>
            <w:tcW w:w="839" w:type="dxa"/>
            <w:tcBorders>
              <w:top w:val="nil"/>
              <w:left w:val="nil"/>
              <w:bottom w:val="single" w:sz="4" w:space="0" w:color="auto"/>
              <w:right w:val="single" w:sz="4" w:space="0" w:color="auto"/>
            </w:tcBorders>
            <w:shd w:val="clear" w:color="auto" w:fill="auto"/>
            <w:vAlign w:val="center"/>
            <w:hideMark/>
          </w:tcPr>
          <w:p w14:paraId="45FB12B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28312.2</w:t>
            </w:r>
          </w:p>
        </w:tc>
        <w:tc>
          <w:tcPr>
            <w:tcW w:w="820" w:type="dxa"/>
            <w:tcBorders>
              <w:top w:val="nil"/>
              <w:left w:val="nil"/>
              <w:bottom w:val="single" w:sz="4" w:space="0" w:color="auto"/>
              <w:right w:val="single" w:sz="4" w:space="0" w:color="auto"/>
            </w:tcBorders>
            <w:shd w:val="clear" w:color="auto" w:fill="auto"/>
            <w:vAlign w:val="center"/>
            <w:hideMark/>
          </w:tcPr>
          <w:p w14:paraId="4C08F94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28312.2</w:t>
            </w:r>
          </w:p>
        </w:tc>
        <w:tc>
          <w:tcPr>
            <w:tcW w:w="816" w:type="dxa"/>
            <w:tcBorders>
              <w:top w:val="nil"/>
              <w:left w:val="nil"/>
              <w:bottom w:val="single" w:sz="4" w:space="0" w:color="auto"/>
              <w:right w:val="single" w:sz="4" w:space="0" w:color="auto"/>
            </w:tcBorders>
            <w:shd w:val="clear" w:color="auto" w:fill="auto"/>
            <w:vAlign w:val="center"/>
            <w:hideMark/>
          </w:tcPr>
          <w:p w14:paraId="0F4FDEA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28312.2</w:t>
            </w:r>
          </w:p>
        </w:tc>
        <w:tc>
          <w:tcPr>
            <w:tcW w:w="840" w:type="dxa"/>
            <w:tcBorders>
              <w:top w:val="nil"/>
              <w:left w:val="nil"/>
              <w:bottom w:val="single" w:sz="4" w:space="0" w:color="auto"/>
              <w:right w:val="single" w:sz="4" w:space="0" w:color="auto"/>
            </w:tcBorders>
            <w:shd w:val="clear" w:color="auto" w:fill="auto"/>
            <w:vAlign w:val="center"/>
            <w:hideMark/>
          </w:tcPr>
          <w:p w14:paraId="061C850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28312.2</w:t>
            </w:r>
          </w:p>
        </w:tc>
        <w:tc>
          <w:tcPr>
            <w:tcW w:w="741" w:type="dxa"/>
            <w:tcBorders>
              <w:top w:val="nil"/>
              <w:left w:val="nil"/>
              <w:bottom w:val="single" w:sz="4" w:space="0" w:color="auto"/>
              <w:right w:val="single" w:sz="4" w:space="0" w:color="auto"/>
            </w:tcBorders>
            <w:shd w:val="clear" w:color="auto" w:fill="auto"/>
            <w:vAlign w:val="center"/>
            <w:hideMark/>
          </w:tcPr>
          <w:p w14:paraId="0F293744"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3B39E2A0"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36B7F36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15.96</w:t>
            </w:r>
          </w:p>
        </w:tc>
        <w:tc>
          <w:tcPr>
            <w:tcW w:w="813" w:type="dxa"/>
            <w:tcBorders>
              <w:top w:val="nil"/>
              <w:left w:val="nil"/>
              <w:bottom w:val="single" w:sz="4" w:space="0" w:color="auto"/>
              <w:right w:val="single" w:sz="4" w:space="0" w:color="auto"/>
            </w:tcBorders>
            <w:shd w:val="clear" w:color="auto" w:fill="auto"/>
            <w:noWrap/>
            <w:vAlign w:val="center"/>
            <w:hideMark/>
          </w:tcPr>
          <w:p w14:paraId="4A02C4F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14.78</w:t>
            </w:r>
          </w:p>
        </w:tc>
      </w:tr>
      <w:tr w:rsidR="00B126E3" w:rsidRPr="007377C1" w14:paraId="1778B605"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379604A"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Alte transferuri curente primite cu destinatie generala intre bugetul de stat si bugetele locale de nivelul II</w:t>
            </w:r>
          </w:p>
        </w:tc>
        <w:tc>
          <w:tcPr>
            <w:tcW w:w="696" w:type="dxa"/>
            <w:tcBorders>
              <w:top w:val="nil"/>
              <w:left w:val="nil"/>
              <w:bottom w:val="single" w:sz="4" w:space="0" w:color="auto"/>
              <w:right w:val="single" w:sz="4" w:space="0" w:color="auto"/>
            </w:tcBorders>
            <w:shd w:val="clear" w:color="auto" w:fill="auto"/>
            <w:vAlign w:val="center"/>
            <w:hideMark/>
          </w:tcPr>
          <w:p w14:paraId="326FBAD8"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191139</w:t>
            </w:r>
          </w:p>
        </w:tc>
        <w:tc>
          <w:tcPr>
            <w:tcW w:w="839" w:type="dxa"/>
            <w:tcBorders>
              <w:top w:val="nil"/>
              <w:left w:val="nil"/>
              <w:bottom w:val="single" w:sz="4" w:space="0" w:color="auto"/>
              <w:right w:val="single" w:sz="4" w:space="0" w:color="auto"/>
            </w:tcBorders>
            <w:shd w:val="clear" w:color="auto" w:fill="auto"/>
            <w:vAlign w:val="center"/>
            <w:hideMark/>
          </w:tcPr>
          <w:p w14:paraId="035FC0A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0B6E3B0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258.7</w:t>
            </w:r>
          </w:p>
        </w:tc>
        <w:tc>
          <w:tcPr>
            <w:tcW w:w="816" w:type="dxa"/>
            <w:tcBorders>
              <w:top w:val="nil"/>
              <w:left w:val="nil"/>
              <w:bottom w:val="single" w:sz="4" w:space="0" w:color="auto"/>
              <w:right w:val="single" w:sz="4" w:space="0" w:color="auto"/>
            </w:tcBorders>
            <w:shd w:val="clear" w:color="auto" w:fill="auto"/>
            <w:vAlign w:val="center"/>
            <w:hideMark/>
          </w:tcPr>
          <w:p w14:paraId="1EDC5C02"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258.7</w:t>
            </w:r>
          </w:p>
        </w:tc>
        <w:tc>
          <w:tcPr>
            <w:tcW w:w="840" w:type="dxa"/>
            <w:tcBorders>
              <w:top w:val="nil"/>
              <w:left w:val="nil"/>
              <w:bottom w:val="single" w:sz="4" w:space="0" w:color="auto"/>
              <w:right w:val="single" w:sz="4" w:space="0" w:color="auto"/>
            </w:tcBorders>
            <w:shd w:val="clear" w:color="auto" w:fill="auto"/>
            <w:vAlign w:val="center"/>
            <w:hideMark/>
          </w:tcPr>
          <w:p w14:paraId="06C27CFD"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258.7</w:t>
            </w:r>
          </w:p>
        </w:tc>
        <w:tc>
          <w:tcPr>
            <w:tcW w:w="741" w:type="dxa"/>
            <w:tcBorders>
              <w:top w:val="nil"/>
              <w:left w:val="nil"/>
              <w:bottom w:val="single" w:sz="4" w:space="0" w:color="auto"/>
              <w:right w:val="single" w:sz="4" w:space="0" w:color="auto"/>
            </w:tcBorders>
            <w:shd w:val="clear" w:color="auto" w:fill="auto"/>
            <w:vAlign w:val="center"/>
            <w:hideMark/>
          </w:tcPr>
          <w:p w14:paraId="6E41BB97"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6AC68D3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E24261C"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0.15</w:t>
            </w:r>
          </w:p>
        </w:tc>
        <w:tc>
          <w:tcPr>
            <w:tcW w:w="813" w:type="dxa"/>
            <w:tcBorders>
              <w:top w:val="nil"/>
              <w:left w:val="nil"/>
              <w:bottom w:val="single" w:sz="4" w:space="0" w:color="auto"/>
              <w:right w:val="single" w:sz="4" w:space="0" w:color="auto"/>
            </w:tcBorders>
            <w:shd w:val="clear" w:color="auto" w:fill="auto"/>
            <w:noWrap/>
            <w:vAlign w:val="center"/>
            <w:hideMark/>
          </w:tcPr>
          <w:p w14:paraId="2BD6E3C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0.14</w:t>
            </w:r>
          </w:p>
        </w:tc>
      </w:tr>
      <w:tr w:rsidR="00B126E3" w:rsidRPr="007377C1" w14:paraId="3A879F1D"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CEB9019"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Transferuri curente primite cu destinatie speciala intre institutiile bugetului de stat si institutiile bugetelor locale de nivelul 2</w:t>
            </w:r>
          </w:p>
        </w:tc>
        <w:tc>
          <w:tcPr>
            <w:tcW w:w="696" w:type="dxa"/>
            <w:tcBorders>
              <w:top w:val="nil"/>
              <w:left w:val="nil"/>
              <w:bottom w:val="single" w:sz="4" w:space="0" w:color="auto"/>
              <w:right w:val="single" w:sz="4" w:space="0" w:color="auto"/>
            </w:tcBorders>
            <w:shd w:val="clear" w:color="auto" w:fill="auto"/>
            <w:vAlign w:val="center"/>
            <w:hideMark/>
          </w:tcPr>
          <w:p w14:paraId="4403BDFD"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191310</w:t>
            </w:r>
          </w:p>
        </w:tc>
        <w:tc>
          <w:tcPr>
            <w:tcW w:w="839" w:type="dxa"/>
            <w:tcBorders>
              <w:top w:val="nil"/>
              <w:left w:val="nil"/>
              <w:bottom w:val="single" w:sz="4" w:space="0" w:color="auto"/>
              <w:right w:val="single" w:sz="4" w:space="0" w:color="auto"/>
            </w:tcBorders>
            <w:shd w:val="clear" w:color="auto" w:fill="auto"/>
            <w:vAlign w:val="center"/>
            <w:hideMark/>
          </w:tcPr>
          <w:p w14:paraId="5E9C6182"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1191.6</w:t>
            </w:r>
          </w:p>
        </w:tc>
        <w:tc>
          <w:tcPr>
            <w:tcW w:w="820" w:type="dxa"/>
            <w:tcBorders>
              <w:top w:val="nil"/>
              <w:left w:val="nil"/>
              <w:bottom w:val="single" w:sz="4" w:space="0" w:color="auto"/>
              <w:right w:val="single" w:sz="4" w:space="0" w:color="auto"/>
            </w:tcBorders>
            <w:shd w:val="clear" w:color="auto" w:fill="auto"/>
            <w:vAlign w:val="center"/>
            <w:hideMark/>
          </w:tcPr>
          <w:p w14:paraId="3055A6D2"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5454.8</w:t>
            </w:r>
          </w:p>
        </w:tc>
        <w:tc>
          <w:tcPr>
            <w:tcW w:w="816" w:type="dxa"/>
            <w:tcBorders>
              <w:top w:val="nil"/>
              <w:left w:val="nil"/>
              <w:bottom w:val="single" w:sz="4" w:space="0" w:color="auto"/>
              <w:right w:val="single" w:sz="4" w:space="0" w:color="auto"/>
            </w:tcBorders>
            <w:shd w:val="clear" w:color="auto" w:fill="auto"/>
            <w:vAlign w:val="center"/>
            <w:hideMark/>
          </w:tcPr>
          <w:p w14:paraId="60EDA40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5026.2</w:t>
            </w:r>
          </w:p>
        </w:tc>
        <w:tc>
          <w:tcPr>
            <w:tcW w:w="840" w:type="dxa"/>
            <w:tcBorders>
              <w:top w:val="nil"/>
              <w:left w:val="nil"/>
              <w:bottom w:val="single" w:sz="4" w:space="0" w:color="auto"/>
              <w:right w:val="single" w:sz="4" w:space="0" w:color="auto"/>
            </w:tcBorders>
            <w:shd w:val="clear" w:color="auto" w:fill="auto"/>
            <w:vAlign w:val="center"/>
            <w:hideMark/>
          </w:tcPr>
          <w:p w14:paraId="17BA5CF0"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5026.2</w:t>
            </w:r>
          </w:p>
        </w:tc>
        <w:tc>
          <w:tcPr>
            <w:tcW w:w="741" w:type="dxa"/>
            <w:tcBorders>
              <w:top w:val="nil"/>
              <w:left w:val="nil"/>
              <w:bottom w:val="single" w:sz="4" w:space="0" w:color="auto"/>
              <w:right w:val="single" w:sz="4" w:space="0" w:color="auto"/>
            </w:tcBorders>
            <w:shd w:val="clear" w:color="auto" w:fill="auto"/>
            <w:vAlign w:val="center"/>
            <w:hideMark/>
          </w:tcPr>
          <w:p w14:paraId="638C261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129E6ECB"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630D0FD3"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2.83</w:t>
            </w:r>
          </w:p>
        </w:tc>
        <w:tc>
          <w:tcPr>
            <w:tcW w:w="813" w:type="dxa"/>
            <w:tcBorders>
              <w:top w:val="nil"/>
              <w:left w:val="nil"/>
              <w:bottom w:val="single" w:sz="4" w:space="0" w:color="auto"/>
              <w:right w:val="single" w:sz="4" w:space="0" w:color="auto"/>
            </w:tcBorders>
            <w:shd w:val="clear" w:color="auto" w:fill="auto"/>
            <w:noWrap/>
            <w:vAlign w:val="center"/>
            <w:hideMark/>
          </w:tcPr>
          <w:p w14:paraId="072506B2"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2.62</w:t>
            </w:r>
          </w:p>
        </w:tc>
      </w:tr>
      <w:tr w:rsidR="00B126E3" w:rsidRPr="007377C1" w14:paraId="6CD36684"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FEFFEA9"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Transferuri capitale primite cu destinatie speciala intre institutiile bugetului de stat si institutiile bugetelor locale de nivelul 2</w:t>
            </w:r>
          </w:p>
        </w:tc>
        <w:tc>
          <w:tcPr>
            <w:tcW w:w="696" w:type="dxa"/>
            <w:tcBorders>
              <w:top w:val="nil"/>
              <w:left w:val="nil"/>
              <w:bottom w:val="single" w:sz="4" w:space="0" w:color="auto"/>
              <w:right w:val="single" w:sz="4" w:space="0" w:color="auto"/>
            </w:tcBorders>
            <w:shd w:val="clear" w:color="auto" w:fill="auto"/>
            <w:vAlign w:val="center"/>
            <w:hideMark/>
          </w:tcPr>
          <w:p w14:paraId="3509A583"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191320</w:t>
            </w:r>
          </w:p>
        </w:tc>
        <w:tc>
          <w:tcPr>
            <w:tcW w:w="839" w:type="dxa"/>
            <w:tcBorders>
              <w:top w:val="nil"/>
              <w:left w:val="nil"/>
              <w:bottom w:val="single" w:sz="4" w:space="0" w:color="auto"/>
              <w:right w:val="single" w:sz="4" w:space="0" w:color="auto"/>
            </w:tcBorders>
            <w:shd w:val="clear" w:color="auto" w:fill="auto"/>
            <w:vAlign w:val="center"/>
            <w:hideMark/>
          </w:tcPr>
          <w:p w14:paraId="4E1F5FD7"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56.0</w:t>
            </w:r>
          </w:p>
        </w:tc>
        <w:tc>
          <w:tcPr>
            <w:tcW w:w="820" w:type="dxa"/>
            <w:tcBorders>
              <w:top w:val="nil"/>
              <w:left w:val="nil"/>
              <w:bottom w:val="single" w:sz="4" w:space="0" w:color="auto"/>
              <w:right w:val="single" w:sz="4" w:space="0" w:color="auto"/>
            </w:tcBorders>
            <w:shd w:val="clear" w:color="auto" w:fill="auto"/>
            <w:vAlign w:val="center"/>
            <w:hideMark/>
          </w:tcPr>
          <w:p w14:paraId="24AC9F5D"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2849.8</w:t>
            </w:r>
          </w:p>
        </w:tc>
        <w:tc>
          <w:tcPr>
            <w:tcW w:w="816" w:type="dxa"/>
            <w:tcBorders>
              <w:top w:val="nil"/>
              <w:left w:val="nil"/>
              <w:bottom w:val="single" w:sz="4" w:space="0" w:color="auto"/>
              <w:right w:val="single" w:sz="4" w:space="0" w:color="auto"/>
            </w:tcBorders>
            <w:shd w:val="clear" w:color="auto" w:fill="auto"/>
            <w:vAlign w:val="center"/>
            <w:hideMark/>
          </w:tcPr>
          <w:p w14:paraId="0D6A679D"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1553.7</w:t>
            </w:r>
          </w:p>
        </w:tc>
        <w:tc>
          <w:tcPr>
            <w:tcW w:w="840" w:type="dxa"/>
            <w:tcBorders>
              <w:top w:val="nil"/>
              <w:left w:val="nil"/>
              <w:bottom w:val="single" w:sz="4" w:space="0" w:color="auto"/>
              <w:right w:val="single" w:sz="4" w:space="0" w:color="auto"/>
            </w:tcBorders>
            <w:shd w:val="clear" w:color="auto" w:fill="auto"/>
            <w:vAlign w:val="center"/>
            <w:hideMark/>
          </w:tcPr>
          <w:p w14:paraId="4615A7A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1553.7</w:t>
            </w:r>
          </w:p>
        </w:tc>
        <w:tc>
          <w:tcPr>
            <w:tcW w:w="741" w:type="dxa"/>
            <w:tcBorders>
              <w:top w:val="nil"/>
              <w:left w:val="nil"/>
              <w:bottom w:val="single" w:sz="4" w:space="0" w:color="auto"/>
              <w:right w:val="single" w:sz="4" w:space="0" w:color="auto"/>
            </w:tcBorders>
            <w:shd w:val="clear" w:color="auto" w:fill="auto"/>
            <w:vAlign w:val="center"/>
            <w:hideMark/>
          </w:tcPr>
          <w:p w14:paraId="47CEC083"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61BC368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0C85E50B"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0.88</w:t>
            </w:r>
          </w:p>
        </w:tc>
        <w:tc>
          <w:tcPr>
            <w:tcW w:w="813" w:type="dxa"/>
            <w:tcBorders>
              <w:top w:val="nil"/>
              <w:left w:val="nil"/>
              <w:bottom w:val="single" w:sz="4" w:space="0" w:color="auto"/>
              <w:right w:val="single" w:sz="4" w:space="0" w:color="auto"/>
            </w:tcBorders>
            <w:shd w:val="clear" w:color="auto" w:fill="auto"/>
            <w:noWrap/>
            <w:vAlign w:val="center"/>
            <w:hideMark/>
          </w:tcPr>
          <w:p w14:paraId="07B0895A"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0.81</w:t>
            </w:r>
          </w:p>
        </w:tc>
      </w:tr>
      <w:tr w:rsidR="00B126E3" w:rsidRPr="007377C1" w14:paraId="73888979"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510C4ED"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Transferuri primite intre bugetele locale in cadrul unei unitati administrativ-teritoriale</w:t>
            </w:r>
          </w:p>
        </w:tc>
        <w:tc>
          <w:tcPr>
            <w:tcW w:w="696" w:type="dxa"/>
            <w:tcBorders>
              <w:top w:val="nil"/>
              <w:left w:val="nil"/>
              <w:bottom w:val="single" w:sz="4" w:space="0" w:color="auto"/>
              <w:right w:val="single" w:sz="4" w:space="0" w:color="auto"/>
            </w:tcBorders>
            <w:shd w:val="clear" w:color="auto" w:fill="auto"/>
            <w:vAlign w:val="center"/>
            <w:hideMark/>
          </w:tcPr>
          <w:p w14:paraId="6F5F6C05"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193</w:t>
            </w:r>
          </w:p>
        </w:tc>
        <w:tc>
          <w:tcPr>
            <w:tcW w:w="839" w:type="dxa"/>
            <w:tcBorders>
              <w:top w:val="nil"/>
              <w:left w:val="nil"/>
              <w:bottom w:val="single" w:sz="4" w:space="0" w:color="auto"/>
              <w:right w:val="single" w:sz="4" w:space="0" w:color="auto"/>
            </w:tcBorders>
            <w:shd w:val="clear" w:color="auto" w:fill="auto"/>
            <w:vAlign w:val="center"/>
            <w:hideMark/>
          </w:tcPr>
          <w:p w14:paraId="3ABFF74D"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717F05A2"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1619.3</w:t>
            </w:r>
          </w:p>
        </w:tc>
        <w:tc>
          <w:tcPr>
            <w:tcW w:w="816" w:type="dxa"/>
            <w:tcBorders>
              <w:top w:val="nil"/>
              <w:left w:val="nil"/>
              <w:bottom w:val="single" w:sz="4" w:space="0" w:color="auto"/>
              <w:right w:val="single" w:sz="4" w:space="0" w:color="auto"/>
            </w:tcBorders>
            <w:shd w:val="clear" w:color="auto" w:fill="auto"/>
            <w:vAlign w:val="center"/>
            <w:hideMark/>
          </w:tcPr>
          <w:p w14:paraId="31080EB0"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1619.3</w:t>
            </w:r>
          </w:p>
        </w:tc>
        <w:tc>
          <w:tcPr>
            <w:tcW w:w="840" w:type="dxa"/>
            <w:tcBorders>
              <w:top w:val="nil"/>
              <w:left w:val="nil"/>
              <w:bottom w:val="single" w:sz="4" w:space="0" w:color="auto"/>
              <w:right w:val="single" w:sz="4" w:space="0" w:color="auto"/>
            </w:tcBorders>
            <w:shd w:val="clear" w:color="auto" w:fill="auto"/>
            <w:vAlign w:val="center"/>
            <w:hideMark/>
          </w:tcPr>
          <w:p w14:paraId="1D285313"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1619.3</w:t>
            </w:r>
          </w:p>
        </w:tc>
        <w:tc>
          <w:tcPr>
            <w:tcW w:w="741" w:type="dxa"/>
            <w:tcBorders>
              <w:top w:val="nil"/>
              <w:left w:val="nil"/>
              <w:bottom w:val="single" w:sz="4" w:space="0" w:color="auto"/>
              <w:right w:val="single" w:sz="4" w:space="0" w:color="auto"/>
            </w:tcBorders>
            <w:shd w:val="clear" w:color="auto" w:fill="auto"/>
            <w:vAlign w:val="center"/>
            <w:hideMark/>
          </w:tcPr>
          <w:p w14:paraId="2F07D147"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59F44E4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0C6D0B6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0.91</w:t>
            </w:r>
          </w:p>
        </w:tc>
        <w:tc>
          <w:tcPr>
            <w:tcW w:w="813" w:type="dxa"/>
            <w:tcBorders>
              <w:top w:val="nil"/>
              <w:left w:val="nil"/>
              <w:bottom w:val="single" w:sz="4" w:space="0" w:color="auto"/>
              <w:right w:val="single" w:sz="4" w:space="0" w:color="auto"/>
            </w:tcBorders>
            <w:shd w:val="clear" w:color="auto" w:fill="auto"/>
            <w:noWrap/>
            <w:vAlign w:val="center"/>
            <w:hideMark/>
          </w:tcPr>
          <w:p w14:paraId="4E5B856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0.85</w:t>
            </w:r>
          </w:p>
        </w:tc>
      </w:tr>
      <w:tr w:rsidR="00B126E3" w:rsidRPr="007377C1" w14:paraId="7F6D64B4"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80EDA58"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Transferuri curente primite cu destinatie speciala intre institutiile bugetelor locale de nivelul 2 si institutiile bugetelor locale de nivelul 1 in cadrul unei unitati administrativ-teritoriale</w:t>
            </w:r>
          </w:p>
        </w:tc>
        <w:tc>
          <w:tcPr>
            <w:tcW w:w="696" w:type="dxa"/>
            <w:tcBorders>
              <w:top w:val="nil"/>
              <w:left w:val="nil"/>
              <w:bottom w:val="single" w:sz="4" w:space="0" w:color="auto"/>
              <w:right w:val="single" w:sz="4" w:space="0" w:color="auto"/>
            </w:tcBorders>
            <w:shd w:val="clear" w:color="auto" w:fill="auto"/>
            <w:vAlign w:val="center"/>
            <w:hideMark/>
          </w:tcPr>
          <w:p w14:paraId="4CDB57AE"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193410</w:t>
            </w:r>
          </w:p>
        </w:tc>
        <w:tc>
          <w:tcPr>
            <w:tcW w:w="839" w:type="dxa"/>
            <w:tcBorders>
              <w:top w:val="nil"/>
              <w:left w:val="nil"/>
              <w:bottom w:val="single" w:sz="4" w:space="0" w:color="auto"/>
              <w:right w:val="single" w:sz="4" w:space="0" w:color="auto"/>
            </w:tcBorders>
            <w:shd w:val="clear" w:color="auto" w:fill="auto"/>
            <w:vAlign w:val="center"/>
            <w:hideMark/>
          </w:tcPr>
          <w:p w14:paraId="15BF95C4"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71E134BA"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16.9</w:t>
            </w:r>
          </w:p>
        </w:tc>
        <w:tc>
          <w:tcPr>
            <w:tcW w:w="816" w:type="dxa"/>
            <w:tcBorders>
              <w:top w:val="nil"/>
              <w:left w:val="nil"/>
              <w:bottom w:val="single" w:sz="4" w:space="0" w:color="auto"/>
              <w:right w:val="single" w:sz="4" w:space="0" w:color="auto"/>
            </w:tcBorders>
            <w:shd w:val="clear" w:color="auto" w:fill="auto"/>
            <w:vAlign w:val="center"/>
            <w:hideMark/>
          </w:tcPr>
          <w:p w14:paraId="67B0AA12"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16.9</w:t>
            </w:r>
          </w:p>
        </w:tc>
        <w:tc>
          <w:tcPr>
            <w:tcW w:w="840" w:type="dxa"/>
            <w:tcBorders>
              <w:top w:val="nil"/>
              <w:left w:val="nil"/>
              <w:bottom w:val="single" w:sz="4" w:space="0" w:color="auto"/>
              <w:right w:val="single" w:sz="4" w:space="0" w:color="auto"/>
            </w:tcBorders>
            <w:shd w:val="clear" w:color="auto" w:fill="auto"/>
            <w:vAlign w:val="center"/>
            <w:hideMark/>
          </w:tcPr>
          <w:p w14:paraId="7F7960F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16.9</w:t>
            </w:r>
          </w:p>
        </w:tc>
        <w:tc>
          <w:tcPr>
            <w:tcW w:w="741" w:type="dxa"/>
            <w:tcBorders>
              <w:top w:val="nil"/>
              <w:left w:val="nil"/>
              <w:bottom w:val="single" w:sz="4" w:space="0" w:color="auto"/>
              <w:right w:val="single" w:sz="4" w:space="0" w:color="auto"/>
            </w:tcBorders>
            <w:shd w:val="clear" w:color="auto" w:fill="auto"/>
            <w:vAlign w:val="center"/>
            <w:hideMark/>
          </w:tcPr>
          <w:p w14:paraId="6E8990D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2E864912"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70ADFD98"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0.01</w:t>
            </w:r>
          </w:p>
        </w:tc>
        <w:tc>
          <w:tcPr>
            <w:tcW w:w="813" w:type="dxa"/>
            <w:tcBorders>
              <w:top w:val="nil"/>
              <w:left w:val="nil"/>
              <w:bottom w:val="single" w:sz="4" w:space="0" w:color="auto"/>
              <w:right w:val="single" w:sz="4" w:space="0" w:color="auto"/>
            </w:tcBorders>
            <w:shd w:val="clear" w:color="auto" w:fill="auto"/>
            <w:noWrap/>
            <w:vAlign w:val="center"/>
            <w:hideMark/>
          </w:tcPr>
          <w:p w14:paraId="5DE6AA0D"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0.01</w:t>
            </w:r>
          </w:p>
        </w:tc>
      </w:tr>
      <w:tr w:rsidR="00B126E3" w:rsidRPr="007377C1" w14:paraId="129B93B1"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2BD4068"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Transferuri capitale primite cu destinatie speciala intre institutiile bugetelor locale de nivelul 2 si institutiile bugetelor locale de nivelul 1 in cadrul unei unitati administrativ-teritoriale</w:t>
            </w:r>
          </w:p>
        </w:tc>
        <w:tc>
          <w:tcPr>
            <w:tcW w:w="696" w:type="dxa"/>
            <w:tcBorders>
              <w:top w:val="nil"/>
              <w:left w:val="nil"/>
              <w:bottom w:val="single" w:sz="4" w:space="0" w:color="auto"/>
              <w:right w:val="single" w:sz="4" w:space="0" w:color="auto"/>
            </w:tcBorders>
            <w:shd w:val="clear" w:color="auto" w:fill="auto"/>
            <w:vAlign w:val="center"/>
            <w:hideMark/>
          </w:tcPr>
          <w:p w14:paraId="515CA8BA"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193420</w:t>
            </w:r>
          </w:p>
        </w:tc>
        <w:tc>
          <w:tcPr>
            <w:tcW w:w="839" w:type="dxa"/>
            <w:tcBorders>
              <w:top w:val="nil"/>
              <w:left w:val="nil"/>
              <w:bottom w:val="single" w:sz="4" w:space="0" w:color="auto"/>
              <w:right w:val="single" w:sz="4" w:space="0" w:color="auto"/>
            </w:tcBorders>
            <w:shd w:val="clear" w:color="auto" w:fill="auto"/>
            <w:vAlign w:val="center"/>
            <w:hideMark/>
          </w:tcPr>
          <w:p w14:paraId="6AC1C454"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2695C5C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28.5</w:t>
            </w:r>
          </w:p>
        </w:tc>
        <w:tc>
          <w:tcPr>
            <w:tcW w:w="816" w:type="dxa"/>
            <w:tcBorders>
              <w:top w:val="nil"/>
              <w:left w:val="nil"/>
              <w:bottom w:val="single" w:sz="4" w:space="0" w:color="auto"/>
              <w:right w:val="single" w:sz="4" w:space="0" w:color="auto"/>
            </w:tcBorders>
            <w:shd w:val="clear" w:color="auto" w:fill="auto"/>
            <w:vAlign w:val="center"/>
            <w:hideMark/>
          </w:tcPr>
          <w:p w14:paraId="5AD10F0D"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28.5</w:t>
            </w:r>
          </w:p>
        </w:tc>
        <w:tc>
          <w:tcPr>
            <w:tcW w:w="840" w:type="dxa"/>
            <w:tcBorders>
              <w:top w:val="nil"/>
              <w:left w:val="nil"/>
              <w:bottom w:val="single" w:sz="4" w:space="0" w:color="auto"/>
              <w:right w:val="single" w:sz="4" w:space="0" w:color="auto"/>
            </w:tcBorders>
            <w:shd w:val="clear" w:color="auto" w:fill="auto"/>
            <w:vAlign w:val="center"/>
            <w:hideMark/>
          </w:tcPr>
          <w:p w14:paraId="213B4290"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28.5</w:t>
            </w:r>
          </w:p>
        </w:tc>
        <w:tc>
          <w:tcPr>
            <w:tcW w:w="741" w:type="dxa"/>
            <w:tcBorders>
              <w:top w:val="nil"/>
              <w:left w:val="nil"/>
              <w:bottom w:val="single" w:sz="4" w:space="0" w:color="auto"/>
              <w:right w:val="single" w:sz="4" w:space="0" w:color="auto"/>
            </w:tcBorders>
            <w:shd w:val="clear" w:color="auto" w:fill="auto"/>
            <w:vAlign w:val="center"/>
            <w:hideMark/>
          </w:tcPr>
          <w:p w14:paraId="797543C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22B7509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6D9A819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0.02</w:t>
            </w:r>
          </w:p>
        </w:tc>
        <w:tc>
          <w:tcPr>
            <w:tcW w:w="813" w:type="dxa"/>
            <w:tcBorders>
              <w:top w:val="nil"/>
              <w:left w:val="nil"/>
              <w:bottom w:val="single" w:sz="4" w:space="0" w:color="auto"/>
              <w:right w:val="single" w:sz="4" w:space="0" w:color="auto"/>
            </w:tcBorders>
            <w:shd w:val="clear" w:color="auto" w:fill="auto"/>
            <w:noWrap/>
            <w:vAlign w:val="center"/>
            <w:hideMark/>
          </w:tcPr>
          <w:p w14:paraId="5B6AA9E4"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0.01</w:t>
            </w:r>
          </w:p>
        </w:tc>
      </w:tr>
      <w:tr w:rsidR="00B126E3" w:rsidRPr="007377C1" w14:paraId="4E017F89"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57DB082"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Transferuri capitale primite cu destinatie speciala intre institutiile din cadrul unui buget local de nivelul 2</w:t>
            </w:r>
          </w:p>
        </w:tc>
        <w:tc>
          <w:tcPr>
            <w:tcW w:w="696" w:type="dxa"/>
            <w:tcBorders>
              <w:top w:val="nil"/>
              <w:left w:val="nil"/>
              <w:bottom w:val="single" w:sz="4" w:space="0" w:color="auto"/>
              <w:right w:val="single" w:sz="4" w:space="0" w:color="auto"/>
            </w:tcBorders>
            <w:shd w:val="clear" w:color="auto" w:fill="auto"/>
            <w:vAlign w:val="center"/>
            <w:hideMark/>
          </w:tcPr>
          <w:p w14:paraId="71E968CE"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193520</w:t>
            </w:r>
          </w:p>
        </w:tc>
        <w:tc>
          <w:tcPr>
            <w:tcW w:w="839" w:type="dxa"/>
            <w:tcBorders>
              <w:top w:val="nil"/>
              <w:left w:val="nil"/>
              <w:bottom w:val="single" w:sz="4" w:space="0" w:color="auto"/>
              <w:right w:val="single" w:sz="4" w:space="0" w:color="auto"/>
            </w:tcBorders>
            <w:shd w:val="clear" w:color="auto" w:fill="auto"/>
            <w:vAlign w:val="center"/>
            <w:hideMark/>
          </w:tcPr>
          <w:p w14:paraId="2266912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53DBA224"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1574.0</w:t>
            </w:r>
          </w:p>
        </w:tc>
        <w:tc>
          <w:tcPr>
            <w:tcW w:w="816" w:type="dxa"/>
            <w:tcBorders>
              <w:top w:val="nil"/>
              <w:left w:val="nil"/>
              <w:bottom w:val="single" w:sz="4" w:space="0" w:color="auto"/>
              <w:right w:val="single" w:sz="4" w:space="0" w:color="auto"/>
            </w:tcBorders>
            <w:shd w:val="clear" w:color="auto" w:fill="auto"/>
            <w:vAlign w:val="center"/>
            <w:hideMark/>
          </w:tcPr>
          <w:p w14:paraId="2BE82D8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1574.0</w:t>
            </w:r>
          </w:p>
        </w:tc>
        <w:tc>
          <w:tcPr>
            <w:tcW w:w="840" w:type="dxa"/>
            <w:tcBorders>
              <w:top w:val="nil"/>
              <w:left w:val="nil"/>
              <w:bottom w:val="single" w:sz="4" w:space="0" w:color="auto"/>
              <w:right w:val="single" w:sz="4" w:space="0" w:color="auto"/>
            </w:tcBorders>
            <w:shd w:val="clear" w:color="auto" w:fill="auto"/>
            <w:vAlign w:val="center"/>
            <w:hideMark/>
          </w:tcPr>
          <w:p w14:paraId="05273D7B"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1574.0</w:t>
            </w:r>
          </w:p>
        </w:tc>
        <w:tc>
          <w:tcPr>
            <w:tcW w:w="741" w:type="dxa"/>
            <w:tcBorders>
              <w:top w:val="nil"/>
              <w:left w:val="nil"/>
              <w:bottom w:val="single" w:sz="4" w:space="0" w:color="auto"/>
              <w:right w:val="single" w:sz="4" w:space="0" w:color="auto"/>
            </w:tcBorders>
            <w:shd w:val="clear" w:color="auto" w:fill="auto"/>
            <w:vAlign w:val="center"/>
            <w:hideMark/>
          </w:tcPr>
          <w:p w14:paraId="4D6E5C5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1DD877F4"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147E8E08"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0.89</w:t>
            </w:r>
          </w:p>
        </w:tc>
        <w:tc>
          <w:tcPr>
            <w:tcW w:w="813" w:type="dxa"/>
            <w:tcBorders>
              <w:top w:val="nil"/>
              <w:left w:val="nil"/>
              <w:bottom w:val="single" w:sz="4" w:space="0" w:color="auto"/>
              <w:right w:val="single" w:sz="4" w:space="0" w:color="auto"/>
            </w:tcBorders>
            <w:shd w:val="clear" w:color="auto" w:fill="auto"/>
            <w:noWrap/>
            <w:vAlign w:val="center"/>
            <w:hideMark/>
          </w:tcPr>
          <w:p w14:paraId="561B79D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0.82</w:t>
            </w:r>
          </w:p>
        </w:tc>
      </w:tr>
      <w:tr w:rsidR="00B126E3" w:rsidRPr="007377C1" w14:paraId="64510FE9"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A8692B2" w14:textId="77777777" w:rsidR="00B126E3" w:rsidRPr="007377C1" w:rsidRDefault="00B126E3" w:rsidP="00EA70A1">
            <w:pPr>
              <w:spacing w:after="0" w:line="240" w:lineRule="auto"/>
              <w:ind w:left="-50" w:right="-80"/>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II. CHELTUIELI, TOTAL</w:t>
            </w:r>
          </w:p>
        </w:tc>
        <w:tc>
          <w:tcPr>
            <w:tcW w:w="696" w:type="dxa"/>
            <w:tcBorders>
              <w:top w:val="nil"/>
              <w:left w:val="nil"/>
              <w:bottom w:val="single" w:sz="4" w:space="0" w:color="auto"/>
              <w:right w:val="single" w:sz="4" w:space="0" w:color="auto"/>
            </w:tcBorders>
            <w:shd w:val="clear" w:color="auto" w:fill="auto"/>
            <w:vAlign w:val="center"/>
            <w:hideMark/>
          </w:tcPr>
          <w:p w14:paraId="07B68E09" w14:textId="77777777" w:rsidR="00B126E3" w:rsidRPr="007377C1" w:rsidRDefault="00B126E3" w:rsidP="00EA70A1">
            <w:pPr>
              <w:spacing w:after="0" w:line="240" w:lineRule="auto"/>
              <w:ind w:left="-50" w:right="-80"/>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 </w:t>
            </w:r>
          </w:p>
        </w:tc>
        <w:tc>
          <w:tcPr>
            <w:tcW w:w="839" w:type="dxa"/>
            <w:tcBorders>
              <w:top w:val="nil"/>
              <w:left w:val="nil"/>
              <w:bottom w:val="single" w:sz="4" w:space="0" w:color="auto"/>
              <w:right w:val="single" w:sz="4" w:space="0" w:color="auto"/>
            </w:tcBorders>
            <w:shd w:val="clear" w:color="auto" w:fill="auto"/>
            <w:vAlign w:val="center"/>
            <w:hideMark/>
          </w:tcPr>
          <w:p w14:paraId="01739ACF" w14:textId="77777777" w:rsidR="00B126E3" w:rsidRPr="007377C1" w:rsidRDefault="00B126E3" w:rsidP="00EA70A1">
            <w:pPr>
              <w:spacing w:after="0" w:line="240" w:lineRule="auto"/>
              <w:ind w:left="-50" w:right="-80"/>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136949.0</w:t>
            </w:r>
          </w:p>
        </w:tc>
        <w:tc>
          <w:tcPr>
            <w:tcW w:w="820" w:type="dxa"/>
            <w:tcBorders>
              <w:top w:val="nil"/>
              <w:left w:val="nil"/>
              <w:bottom w:val="single" w:sz="4" w:space="0" w:color="auto"/>
              <w:right w:val="single" w:sz="4" w:space="0" w:color="auto"/>
            </w:tcBorders>
            <w:shd w:val="clear" w:color="auto" w:fill="auto"/>
            <w:vAlign w:val="center"/>
            <w:hideMark/>
          </w:tcPr>
          <w:p w14:paraId="4B0698C4" w14:textId="77777777" w:rsidR="00B126E3" w:rsidRPr="007377C1" w:rsidRDefault="00B126E3" w:rsidP="00EA70A1">
            <w:pPr>
              <w:spacing w:after="0" w:line="240" w:lineRule="auto"/>
              <w:ind w:left="-50" w:right="-80"/>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146361.9</w:t>
            </w:r>
          </w:p>
        </w:tc>
        <w:tc>
          <w:tcPr>
            <w:tcW w:w="816" w:type="dxa"/>
            <w:tcBorders>
              <w:top w:val="nil"/>
              <w:left w:val="nil"/>
              <w:bottom w:val="single" w:sz="4" w:space="0" w:color="auto"/>
              <w:right w:val="single" w:sz="4" w:space="0" w:color="auto"/>
            </w:tcBorders>
            <w:shd w:val="clear" w:color="auto" w:fill="auto"/>
            <w:vAlign w:val="center"/>
            <w:hideMark/>
          </w:tcPr>
          <w:p w14:paraId="571F7F6E" w14:textId="77777777" w:rsidR="00B126E3" w:rsidRPr="007377C1" w:rsidRDefault="00B126E3" w:rsidP="00EA70A1">
            <w:pPr>
              <w:spacing w:after="0" w:line="240" w:lineRule="auto"/>
              <w:ind w:left="-50" w:right="-80"/>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140760.7</w:t>
            </w:r>
          </w:p>
        </w:tc>
        <w:tc>
          <w:tcPr>
            <w:tcW w:w="840" w:type="dxa"/>
            <w:tcBorders>
              <w:top w:val="nil"/>
              <w:left w:val="nil"/>
              <w:bottom w:val="single" w:sz="4" w:space="0" w:color="auto"/>
              <w:right w:val="single" w:sz="4" w:space="0" w:color="auto"/>
            </w:tcBorders>
            <w:shd w:val="clear" w:color="auto" w:fill="auto"/>
            <w:vAlign w:val="center"/>
            <w:hideMark/>
          </w:tcPr>
          <w:p w14:paraId="6E68774D" w14:textId="77777777" w:rsidR="00B126E3" w:rsidRPr="007377C1" w:rsidRDefault="00B126E3" w:rsidP="00EA70A1">
            <w:pPr>
              <w:spacing w:after="0" w:line="240" w:lineRule="auto"/>
              <w:ind w:left="-50" w:right="-80"/>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189484.3</w:t>
            </w:r>
          </w:p>
        </w:tc>
        <w:tc>
          <w:tcPr>
            <w:tcW w:w="741" w:type="dxa"/>
            <w:tcBorders>
              <w:top w:val="nil"/>
              <w:left w:val="nil"/>
              <w:bottom w:val="single" w:sz="4" w:space="0" w:color="auto"/>
              <w:right w:val="single" w:sz="4" w:space="0" w:color="auto"/>
            </w:tcBorders>
            <w:shd w:val="clear" w:color="auto" w:fill="auto"/>
            <w:vAlign w:val="center"/>
            <w:hideMark/>
          </w:tcPr>
          <w:p w14:paraId="38B5A4BB" w14:textId="77777777" w:rsidR="00B126E3" w:rsidRPr="007377C1" w:rsidRDefault="00B126E3" w:rsidP="00EA70A1">
            <w:pPr>
              <w:spacing w:after="0" w:line="240" w:lineRule="auto"/>
              <w:ind w:left="-50" w:right="-80"/>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894.8</w:t>
            </w:r>
          </w:p>
        </w:tc>
        <w:tc>
          <w:tcPr>
            <w:tcW w:w="741" w:type="dxa"/>
            <w:tcBorders>
              <w:top w:val="nil"/>
              <w:left w:val="nil"/>
              <w:bottom w:val="single" w:sz="4" w:space="0" w:color="auto"/>
              <w:right w:val="single" w:sz="4" w:space="0" w:color="auto"/>
            </w:tcBorders>
            <w:shd w:val="clear" w:color="auto" w:fill="auto"/>
            <w:vAlign w:val="center"/>
            <w:hideMark/>
          </w:tcPr>
          <w:p w14:paraId="2B7D792B" w14:textId="77777777" w:rsidR="00B126E3" w:rsidRPr="007377C1" w:rsidRDefault="00B126E3" w:rsidP="00EA70A1">
            <w:pPr>
              <w:spacing w:after="0" w:line="240" w:lineRule="auto"/>
              <w:ind w:left="-50" w:right="-80"/>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9493.7</w:t>
            </w:r>
          </w:p>
        </w:tc>
        <w:tc>
          <w:tcPr>
            <w:tcW w:w="813" w:type="dxa"/>
            <w:tcBorders>
              <w:top w:val="nil"/>
              <w:left w:val="nil"/>
              <w:bottom w:val="single" w:sz="4" w:space="0" w:color="auto"/>
              <w:right w:val="single" w:sz="4" w:space="0" w:color="auto"/>
            </w:tcBorders>
            <w:shd w:val="clear" w:color="auto" w:fill="auto"/>
            <w:noWrap/>
            <w:vAlign w:val="center"/>
            <w:hideMark/>
          </w:tcPr>
          <w:p w14:paraId="079E3B4B" w14:textId="77777777" w:rsidR="00B126E3" w:rsidRPr="007377C1" w:rsidRDefault="00B126E3" w:rsidP="00EA70A1">
            <w:pPr>
              <w:spacing w:after="0" w:line="240" w:lineRule="auto"/>
              <w:ind w:left="-50" w:right="-80"/>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100.00</w:t>
            </w:r>
          </w:p>
        </w:tc>
        <w:tc>
          <w:tcPr>
            <w:tcW w:w="813" w:type="dxa"/>
            <w:tcBorders>
              <w:top w:val="nil"/>
              <w:left w:val="nil"/>
              <w:bottom w:val="single" w:sz="4" w:space="0" w:color="auto"/>
              <w:right w:val="single" w:sz="4" w:space="0" w:color="auto"/>
            </w:tcBorders>
            <w:shd w:val="clear" w:color="auto" w:fill="auto"/>
            <w:noWrap/>
            <w:vAlign w:val="center"/>
            <w:hideMark/>
          </w:tcPr>
          <w:p w14:paraId="5C556976" w14:textId="77777777" w:rsidR="00B126E3" w:rsidRPr="007377C1" w:rsidRDefault="00B126E3" w:rsidP="00EA70A1">
            <w:pPr>
              <w:spacing w:after="0" w:line="240" w:lineRule="auto"/>
              <w:ind w:left="-50" w:right="-80"/>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100.00</w:t>
            </w:r>
          </w:p>
        </w:tc>
      </w:tr>
      <w:tr w:rsidR="00B126E3" w:rsidRPr="007377C1" w14:paraId="24994853"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4DC5C93"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Remunerarea muncii</w:t>
            </w:r>
          </w:p>
        </w:tc>
        <w:tc>
          <w:tcPr>
            <w:tcW w:w="696" w:type="dxa"/>
            <w:tcBorders>
              <w:top w:val="nil"/>
              <w:left w:val="nil"/>
              <w:bottom w:val="single" w:sz="4" w:space="0" w:color="auto"/>
              <w:right w:val="single" w:sz="4" w:space="0" w:color="auto"/>
            </w:tcBorders>
            <w:shd w:val="clear" w:color="auto" w:fill="auto"/>
            <w:vAlign w:val="center"/>
            <w:hideMark/>
          </w:tcPr>
          <w:p w14:paraId="64D841B3"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211</w:t>
            </w:r>
          </w:p>
        </w:tc>
        <w:tc>
          <w:tcPr>
            <w:tcW w:w="839" w:type="dxa"/>
            <w:tcBorders>
              <w:top w:val="nil"/>
              <w:left w:val="nil"/>
              <w:bottom w:val="single" w:sz="4" w:space="0" w:color="auto"/>
              <w:right w:val="single" w:sz="4" w:space="0" w:color="auto"/>
            </w:tcBorders>
            <w:shd w:val="clear" w:color="auto" w:fill="auto"/>
            <w:vAlign w:val="center"/>
            <w:hideMark/>
          </w:tcPr>
          <w:p w14:paraId="575D691C"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90256.0</w:t>
            </w:r>
          </w:p>
        </w:tc>
        <w:tc>
          <w:tcPr>
            <w:tcW w:w="820" w:type="dxa"/>
            <w:tcBorders>
              <w:top w:val="nil"/>
              <w:left w:val="nil"/>
              <w:bottom w:val="single" w:sz="4" w:space="0" w:color="auto"/>
              <w:right w:val="single" w:sz="4" w:space="0" w:color="auto"/>
            </w:tcBorders>
            <w:shd w:val="clear" w:color="auto" w:fill="auto"/>
            <w:vAlign w:val="center"/>
            <w:hideMark/>
          </w:tcPr>
          <w:p w14:paraId="35964564"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89164.9</w:t>
            </w:r>
          </w:p>
        </w:tc>
        <w:tc>
          <w:tcPr>
            <w:tcW w:w="816" w:type="dxa"/>
            <w:tcBorders>
              <w:top w:val="nil"/>
              <w:left w:val="nil"/>
              <w:bottom w:val="single" w:sz="4" w:space="0" w:color="auto"/>
              <w:right w:val="single" w:sz="4" w:space="0" w:color="auto"/>
            </w:tcBorders>
            <w:shd w:val="clear" w:color="auto" w:fill="auto"/>
            <w:vAlign w:val="center"/>
            <w:hideMark/>
          </w:tcPr>
          <w:p w14:paraId="60F0EE9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88086.2</w:t>
            </w:r>
          </w:p>
        </w:tc>
        <w:tc>
          <w:tcPr>
            <w:tcW w:w="840" w:type="dxa"/>
            <w:tcBorders>
              <w:top w:val="nil"/>
              <w:left w:val="nil"/>
              <w:bottom w:val="single" w:sz="4" w:space="0" w:color="auto"/>
              <w:right w:val="single" w:sz="4" w:space="0" w:color="auto"/>
            </w:tcBorders>
            <w:shd w:val="clear" w:color="auto" w:fill="auto"/>
            <w:vAlign w:val="center"/>
            <w:hideMark/>
          </w:tcPr>
          <w:p w14:paraId="15FDC17E"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88900.7</w:t>
            </w:r>
          </w:p>
        </w:tc>
        <w:tc>
          <w:tcPr>
            <w:tcW w:w="741" w:type="dxa"/>
            <w:tcBorders>
              <w:top w:val="nil"/>
              <w:left w:val="nil"/>
              <w:bottom w:val="single" w:sz="4" w:space="0" w:color="auto"/>
              <w:right w:val="single" w:sz="4" w:space="0" w:color="auto"/>
            </w:tcBorders>
            <w:shd w:val="clear" w:color="auto" w:fill="auto"/>
            <w:vAlign w:val="center"/>
            <w:hideMark/>
          </w:tcPr>
          <w:p w14:paraId="42F4BFD0"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0.9</w:t>
            </w:r>
          </w:p>
        </w:tc>
        <w:tc>
          <w:tcPr>
            <w:tcW w:w="741" w:type="dxa"/>
            <w:tcBorders>
              <w:top w:val="nil"/>
              <w:left w:val="nil"/>
              <w:bottom w:val="single" w:sz="4" w:space="0" w:color="auto"/>
              <w:right w:val="single" w:sz="4" w:space="0" w:color="auto"/>
            </w:tcBorders>
            <w:shd w:val="clear" w:color="auto" w:fill="auto"/>
            <w:vAlign w:val="center"/>
            <w:hideMark/>
          </w:tcPr>
          <w:p w14:paraId="426F5B84"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7434.0</w:t>
            </w:r>
          </w:p>
        </w:tc>
        <w:tc>
          <w:tcPr>
            <w:tcW w:w="813" w:type="dxa"/>
            <w:tcBorders>
              <w:top w:val="nil"/>
              <w:left w:val="nil"/>
              <w:bottom w:val="single" w:sz="4" w:space="0" w:color="auto"/>
              <w:right w:val="single" w:sz="4" w:space="0" w:color="auto"/>
            </w:tcBorders>
            <w:shd w:val="clear" w:color="auto" w:fill="auto"/>
            <w:noWrap/>
            <w:vAlign w:val="center"/>
            <w:hideMark/>
          </w:tcPr>
          <w:p w14:paraId="45169F5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62.58</w:t>
            </w:r>
          </w:p>
        </w:tc>
        <w:tc>
          <w:tcPr>
            <w:tcW w:w="813" w:type="dxa"/>
            <w:tcBorders>
              <w:top w:val="nil"/>
              <w:left w:val="nil"/>
              <w:bottom w:val="single" w:sz="4" w:space="0" w:color="auto"/>
              <w:right w:val="single" w:sz="4" w:space="0" w:color="auto"/>
            </w:tcBorders>
            <w:shd w:val="clear" w:color="auto" w:fill="auto"/>
            <w:noWrap/>
            <w:vAlign w:val="center"/>
            <w:hideMark/>
          </w:tcPr>
          <w:p w14:paraId="0FEB6B8E"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46.92</w:t>
            </w:r>
          </w:p>
        </w:tc>
      </w:tr>
      <w:tr w:rsidR="00B126E3" w:rsidRPr="007377C1" w14:paraId="21479009"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7784C74"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Salariul de baza</w:t>
            </w:r>
          </w:p>
        </w:tc>
        <w:tc>
          <w:tcPr>
            <w:tcW w:w="696" w:type="dxa"/>
            <w:tcBorders>
              <w:top w:val="nil"/>
              <w:left w:val="nil"/>
              <w:bottom w:val="single" w:sz="4" w:space="0" w:color="auto"/>
              <w:right w:val="single" w:sz="4" w:space="0" w:color="auto"/>
            </w:tcBorders>
            <w:shd w:val="clear" w:color="auto" w:fill="auto"/>
            <w:vAlign w:val="center"/>
            <w:hideMark/>
          </w:tcPr>
          <w:p w14:paraId="4D19CFBD"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211110</w:t>
            </w:r>
          </w:p>
        </w:tc>
        <w:tc>
          <w:tcPr>
            <w:tcW w:w="839" w:type="dxa"/>
            <w:tcBorders>
              <w:top w:val="nil"/>
              <w:left w:val="nil"/>
              <w:bottom w:val="single" w:sz="4" w:space="0" w:color="auto"/>
              <w:right w:val="single" w:sz="4" w:space="0" w:color="auto"/>
            </w:tcBorders>
            <w:shd w:val="clear" w:color="auto" w:fill="auto"/>
            <w:vAlign w:val="center"/>
            <w:hideMark/>
          </w:tcPr>
          <w:p w14:paraId="72435814"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1518.8</w:t>
            </w:r>
          </w:p>
        </w:tc>
        <w:tc>
          <w:tcPr>
            <w:tcW w:w="820" w:type="dxa"/>
            <w:tcBorders>
              <w:top w:val="nil"/>
              <w:left w:val="nil"/>
              <w:bottom w:val="single" w:sz="4" w:space="0" w:color="auto"/>
              <w:right w:val="single" w:sz="4" w:space="0" w:color="auto"/>
            </w:tcBorders>
            <w:shd w:val="clear" w:color="auto" w:fill="auto"/>
            <w:vAlign w:val="center"/>
            <w:hideMark/>
          </w:tcPr>
          <w:p w14:paraId="1C96EFFA"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6581154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2419F4E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77218.8</w:t>
            </w:r>
          </w:p>
        </w:tc>
        <w:tc>
          <w:tcPr>
            <w:tcW w:w="741" w:type="dxa"/>
            <w:tcBorders>
              <w:top w:val="nil"/>
              <w:left w:val="nil"/>
              <w:bottom w:val="single" w:sz="4" w:space="0" w:color="auto"/>
              <w:right w:val="single" w:sz="4" w:space="0" w:color="auto"/>
            </w:tcBorders>
            <w:shd w:val="clear" w:color="auto" w:fill="auto"/>
            <w:vAlign w:val="center"/>
            <w:hideMark/>
          </w:tcPr>
          <w:p w14:paraId="12D4E690"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0C9DCEF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1D19E3D3"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0545E66E"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r>
      <w:tr w:rsidR="00B126E3" w:rsidRPr="007377C1" w14:paraId="00083984"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16D7087"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Sporuri si suplimente la salariul de baza</w:t>
            </w:r>
          </w:p>
        </w:tc>
        <w:tc>
          <w:tcPr>
            <w:tcW w:w="696" w:type="dxa"/>
            <w:tcBorders>
              <w:top w:val="nil"/>
              <w:left w:val="nil"/>
              <w:bottom w:val="single" w:sz="4" w:space="0" w:color="auto"/>
              <w:right w:val="single" w:sz="4" w:space="0" w:color="auto"/>
            </w:tcBorders>
            <w:shd w:val="clear" w:color="auto" w:fill="auto"/>
            <w:vAlign w:val="center"/>
            <w:hideMark/>
          </w:tcPr>
          <w:p w14:paraId="6E82BAEA"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211120</w:t>
            </w:r>
          </w:p>
        </w:tc>
        <w:tc>
          <w:tcPr>
            <w:tcW w:w="839" w:type="dxa"/>
            <w:tcBorders>
              <w:top w:val="nil"/>
              <w:left w:val="nil"/>
              <w:bottom w:val="single" w:sz="4" w:space="0" w:color="auto"/>
              <w:right w:val="single" w:sz="4" w:space="0" w:color="auto"/>
            </w:tcBorders>
            <w:shd w:val="clear" w:color="auto" w:fill="auto"/>
            <w:vAlign w:val="center"/>
            <w:hideMark/>
          </w:tcPr>
          <w:p w14:paraId="284994FA"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29E4F8F0"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502ED8EB"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30447F0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8743.6</w:t>
            </w:r>
          </w:p>
        </w:tc>
        <w:tc>
          <w:tcPr>
            <w:tcW w:w="741" w:type="dxa"/>
            <w:tcBorders>
              <w:top w:val="nil"/>
              <w:left w:val="nil"/>
              <w:bottom w:val="single" w:sz="4" w:space="0" w:color="auto"/>
              <w:right w:val="single" w:sz="4" w:space="0" w:color="auto"/>
            </w:tcBorders>
            <w:shd w:val="clear" w:color="auto" w:fill="auto"/>
            <w:vAlign w:val="center"/>
            <w:hideMark/>
          </w:tcPr>
          <w:p w14:paraId="4EC9BFE0"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2CD2E52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31AD7E14"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67CAA39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r>
      <w:tr w:rsidR="00B126E3" w:rsidRPr="007377C1" w14:paraId="4E069B5D"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6933B4B"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Premieri</w:t>
            </w:r>
          </w:p>
        </w:tc>
        <w:tc>
          <w:tcPr>
            <w:tcW w:w="696" w:type="dxa"/>
            <w:tcBorders>
              <w:top w:val="nil"/>
              <w:left w:val="nil"/>
              <w:bottom w:val="single" w:sz="4" w:space="0" w:color="auto"/>
              <w:right w:val="single" w:sz="4" w:space="0" w:color="auto"/>
            </w:tcBorders>
            <w:shd w:val="clear" w:color="auto" w:fill="auto"/>
            <w:vAlign w:val="center"/>
            <w:hideMark/>
          </w:tcPr>
          <w:p w14:paraId="69568AE1"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211140</w:t>
            </w:r>
          </w:p>
        </w:tc>
        <w:tc>
          <w:tcPr>
            <w:tcW w:w="839" w:type="dxa"/>
            <w:tcBorders>
              <w:top w:val="nil"/>
              <w:left w:val="nil"/>
              <w:bottom w:val="single" w:sz="4" w:space="0" w:color="auto"/>
              <w:right w:val="single" w:sz="4" w:space="0" w:color="auto"/>
            </w:tcBorders>
            <w:shd w:val="clear" w:color="auto" w:fill="auto"/>
            <w:vAlign w:val="center"/>
            <w:hideMark/>
          </w:tcPr>
          <w:p w14:paraId="381AD10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77D1B39C"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42E45F1C"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4E217D54"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2846.5</w:t>
            </w:r>
          </w:p>
        </w:tc>
        <w:tc>
          <w:tcPr>
            <w:tcW w:w="741" w:type="dxa"/>
            <w:tcBorders>
              <w:top w:val="nil"/>
              <w:left w:val="nil"/>
              <w:bottom w:val="single" w:sz="4" w:space="0" w:color="auto"/>
              <w:right w:val="single" w:sz="4" w:space="0" w:color="auto"/>
            </w:tcBorders>
            <w:shd w:val="clear" w:color="auto" w:fill="auto"/>
            <w:vAlign w:val="center"/>
            <w:hideMark/>
          </w:tcPr>
          <w:p w14:paraId="75D1D648"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0E166F0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0DAE6EE2"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77E099E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r>
      <w:tr w:rsidR="00B126E3" w:rsidRPr="007377C1" w14:paraId="5507FEFE"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E83231D"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Remunerarea muncii angajatilor conform statelor</w:t>
            </w:r>
          </w:p>
        </w:tc>
        <w:tc>
          <w:tcPr>
            <w:tcW w:w="696" w:type="dxa"/>
            <w:tcBorders>
              <w:top w:val="nil"/>
              <w:left w:val="nil"/>
              <w:bottom w:val="single" w:sz="4" w:space="0" w:color="auto"/>
              <w:right w:val="single" w:sz="4" w:space="0" w:color="auto"/>
            </w:tcBorders>
            <w:shd w:val="clear" w:color="auto" w:fill="auto"/>
            <w:vAlign w:val="center"/>
            <w:hideMark/>
          </w:tcPr>
          <w:p w14:paraId="37E6F1B1"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211180</w:t>
            </w:r>
          </w:p>
        </w:tc>
        <w:tc>
          <w:tcPr>
            <w:tcW w:w="839" w:type="dxa"/>
            <w:tcBorders>
              <w:top w:val="nil"/>
              <w:left w:val="nil"/>
              <w:bottom w:val="single" w:sz="4" w:space="0" w:color="auto"/>
              <w:right w:val="single" w:sz="4" w:space="0" w:color="auto"/>
            </w:tcBorders>
            <w:shd w:val="clear" w:color="auto" w:fill="auto"/>
            <w:vAlign w:val="center"/>
            <w:hideMark/>
          </w:tcPr>
          <w:p w14:paraId="31D2EB58"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88737.2</w:t>
            </w:r>
          </w:p>
        </w:tc>
        <w:tc>
          <w:tcPr>
            <w:tcW w:w="820" w:type="dxa"/>
            <w:tcBorders>
              <w:top w:val="nil"/>
              <w:left w:val="nil"/>
              <w:bottom w:val="single" w:sz="4" w:space="0" w:color="auto"/>
              <w:right w:val="single" w:sz="4" w:space="0" w:color="auto"/>
            </w:tcBorders>
            <w:shd w:val="clear" w:color="auto" w:fill="auto"/>
            <w:vAlign w:val="center"/>
            <w:hideMark/>
          </w:tcPr>
          <w:p w14:paraId="039B52DC"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89063.0</w:t>
            </w:r>
          </w:p>
        </w:tc>
        <w:tc>
          <w:tcPr>
            <w:tcW w:w="816" w:type="dxa"/>
            <w:tcBorders>
              <w:top w:val="nil"/>
              <w:left w:val="nil"/>
              <w:bottom w:val="single" w:sz="4" w:space="0" w:color="auto"/>
              <w:right w:val="single" w:sz="4" w:space="0" w:color="auto"/>
            </w:tcBorders>
            <w:shd w:val="clear" w:color="auto" w:fill="auto"/>
            <w:vAlign w:val="center"/>
            <w:hideMark/>
          </w:tcPr>
          <w:p w14:paraId="78C664C3"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87994.4</w:t>
            </w:r>
          </w:p>
        </w:tc>
        <w:tc>
          <w:tcPr>
            <w:tcW w:w="840" w:type="dxa"/>
            <w:tcBorders>
              <w:top w:val="nil"/>
              <w:left w:val="nil"/>
              <w:bottom w:val="single" w:sz="4" w:space="0" w:color="auto"/>
              <w:right w:val="single" w:sz="4" w:space="0" w:color="auto"/>
            </w:tcBorders>
            <w:shd w:val="clear" w:color="auto" w:fill="auto"/>
            <w:vAlign w:val="center"/>
            <w:hideMark/>
          </w:tcPr>
          <w:p w14:paraId="6E14786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225D343C"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0.9</w:t>
            </w:r>
          </w:p>
        </w:tc>
        <w:tc>
          <w:tcPr>
            <w:tcW w:w="741" w:type="dxa"/>
            <w:tcBorders>
              <w:top w:val="nil"/>
              <w:left w:val="nil"/>
              <w:bottom w:val="single" w:sz="4" w:space="0" w:color="auto"/>
              <w:right w:val="single" w:sz="4" w:space="0" w:color="auto"/>
            </w:tcBorders>
            <w:shd w:val="clear" w:color="auto" w:fill="auto"/>
            <w:vAlign w:val="center"/>
            <w:hideMark/>
          </w:tcPr>
          <w:p w14:paraId="6CA9A9A7"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7434.0</w:t>
            </w:r>
          </w:p>
        </w:tc>
        <w:tc>
          <w:tcPr>
            <w:tcW w:w="813" w:type="dxa"/>
            <w:tcBorders>
              <w:top w:val="nil"/>
              <w:left w:val="nil"/>
              <w:bottom w:val="single" w:sz="4" w:space="0" w:color="auto"/>
              <w:right w:val="single" w:sz="4" w:space="0" w:color="auto"/>
            </w:tcBorders>
            <w:shd w:val="clear" w:color="auto" w:fill="auto"/>
            <w:noWrap/>
            <w:vAlign w:val="center"/>
            <w:hideMark/>
          </w:tcPr>
          <w:p w14:paraId="43DE4CED"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62.51</w:t>
            </w:r>
          </w:p>
        </w:tc>
        <w:tc>
          <w:tcPr>
            <w:tcW w:w="813" w:type="dxa"/>
            <w:tcBorders>
              <w:top w:val="nil"/>
              <w:left w:val="nil"/>
              <w:bottom w:val="single" w:sz="4" w:space="0" w:color="auto"/>
              <w:right w:val="single" w:sz="4" w:space="0" w:color="auto"/>
            </w:tcBorders>
            <w:shd w:val="clear" w:color="auto" w:fill="auto"/>
            <w:noWrap/>
            <w:vAlign w:val="center"/>
            <w:hideMark/>
          </w:tcPr>
          <w:p w14:paraId="4239F13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r>
      <w:tr w:rsidR="00B126E3" w:rsidRPr="007377C1" w14:paraId="06232B3D"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ECE45C5"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Compensatie pentru transport</w:t>
            </w:r>
          </w:p>
        </w:tc>
        <w:tc>
          <w:tcPr>
            <w:tcW w:w="696" w:type="dxa"/>
            <w:tcBorders>
              <w:top w:val="nil"/>
              <w:left w:val="nil"/>
              <w:bottom w:val="single" w:sz="4" w:space="0" w:color="auto"/>
              <w:right w:val="single" w:sz="4" w:space="0" w:color="auto"/>
            </w:tcBorders>
            <w:shd w:val="clear" w:color="auto" w:fill="auto"/>
            <w:vAlign w:val="center"/>
            <w:hideMark/>
          </w:tcPr>
          <w:p w14:paraId="3A5754D5"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211320</w:t>
            </w:r>
          </w:p>
        </w:tc>
        <w:tc>
          <w:tcPr>
            <w:tcW w:w="839" w:type="dxa"/>
            <w:tcBorders>
              <w:top w:val="nil"/>
              <w:left w:val="nil"/>
              <w:bottom w:val="single" w:sz="4" w:space="0" w:color="auto"/>
              <w:right w:val="single" w:sz="4" w:space="0" w:color="auto"/>
            </w:tcBorders>
            <w:shd w:val="clear" w:color="auto" w:fill="auto"/>
            <w:vAlign w:val="center"/>
            <w:hideMark/>
          </w:tcPr>
          <w:p w14:paraId="435E470C"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12D85EC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102.0</w:t>
            </w:r>
          </w:p>
        </w:tc>
        <w:tc>
          <w:tcPr>
            <w:tcW w:w="816" w:type="dxa"/>
            <w:tcBorders>
              <w:top w:val="nil"/>
              <w:left w:val="nil"/>
              <w:bottom w:val="single" w:sz="4" w:space="0" w:color="auto"/>
              <w:right w:val="single" w:sz="4" w:space="0" w:color="auto"/>
            </w:tcBorders>
            <w:shd w:val="clear" w:color="auto" w:fill="auto"/>
            <w:vAlign w:val="center"/>
            <w:hideMark/>
          </w:tcPr>
          <w:p w14:paraId="11B86304"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91.9</w:t>
            </w:r>
          </w:p>
        </w:tc>
        <w:tc>
          <w:tcPr>
            <w:tcW w:w="840" w:type="dxa"/>
            <w:tcBorders>
              <w:top w:val="nil"/>
              <w:left w:val="nil"/>
              <w:bottom w:val="single" w:sz="4" w:space="0" w:color="auto"/>
              <w:right w:val="single" w:sz="4" w:space="0" w:color="auto"/>
            </w:tcBorders>
            <w:shd w:val="clear" w:color="auto" w:fill="auto"/>
            <w:vAlign w:val="center"/>
            <w:hideMark/>
          </w:tcPr>
          <w:p w14:paraId="69BB53D0"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91.9</w:t>
            </w:r>
          </w:p>
        </w:tc>
        <w:tc>
          <w:tcPr>
            <w:tcW w:w="741" w:type="dxa"/>
            <w:tcBorders>
              <w:top w:val="nil"/>
              <w:left w:val="nil"/>
              <w:bottom w:val="single" w:sz="4" w:space="0" w:color="auto"/>
              <w:right w:val="single" w:sz="4" w:space="0" w:color="auto"/>
            </w:tcBorders>
            <w:shd w:val="clear" w:color="auto" w:fill="auto"/>
            <w:vAlign w:val="center"/>
            <w:hideMark/>
          </w:tcPr>
          <w:p w14:paraId="528B37B7"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41E54990"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1443EA3D"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0.07</w:t>
            </w:r>
          </w:p>
        </w:tc>
        <w:tc>
          <w:tcPr>
            <w:tcW w:w="813" w:type="dxa"/>
            <w:tcBorders>
              <w:top w:val="nil"/>
              <w:left w:val="nil"/>
              <w:bottom w:val="single" w:sz="4" w:space="0" w:color="auto"/>
              <w:right w:val="single" w:sz="4" w:space="0" w:color="auto"/>
            </w:tcBorders>
            <w:shd w:val="clear" w:color="auto" w:fill="auto"/>
            <w:noWrap/>
            <w:vAlign w:val="center"/>
            <w:hideMark/>
          </w:tcPr>
          <w:p w14:paraId="0C7DE03C"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0.05</w:t>
            </w:r>
          </w:p>
        </w:tc>
      </w:tr>
      <w:tr w:rsidR="00B126E3" w:rsidRPr="007377C1" w14:paraId="292A49CC"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E3E65A1"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Contributii si prime de asigurari obligatorii</w:t>
            </w:r>
          </w:p>
        </w:tc>
        <w:tc>
          <w:tcPr>
            <w:tcW w:w="696" w:type="dxa"/>
            <w:tcBorders>
              <w:top w:val="nil"/>
              <w:left w:val="nil"/>
              <w:bottom w:val="single" w:sz="4" w:space="0" w:color="auto"/>
              <w:right w:val="single" w:sz="4" w:space="0" w:color="auto"/>
            </w:tcBorders>
            <w:shd w:val="clear" w:color="auto" w:fill="auto"/>
            <w:vAlign w:val="center"/>
            <w:hideMark/>
          </w:tcPr>
          <w:p w14:paraId="0ACD9A3F"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212</w:t>
            </w:r>
          </w:p>
        </w:tc>
        <w:tc>
          <w:tcPr>
            <w:tcW w:w="839" w:type="dxa"/>
            <w:tcBorders>
              <w:top w:val="nil"/>
              <w:left w:val="nil"/>
              <w:bottom w:val="single" w:sz="4" w:space="0" w:color="auto"/>
              <w:right w:val="single" w:sz="4" w:space="0" w:color="auto"/>
            </w:tcBorders>
            <w:shd w:val="clear" w:color="auto" w:fill="auto"/>
            <w:vAlign w:val="center"/>
            <w:hideMark/>
          </w:tcPr>
          <w:p w14:paraId="0CA324AD"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25407.4</w:t>
            </w:r>
          </w:p>
        </w:tc>
        <w:tc>
          <w:tcPr>
            <w:tcW w:w="820" w:type="dxa"/>
            <w:tcBorders>
              <w:top w:val="nil"/>
              <w:left w:val="nil"/>
              <w:bottom w:val="single" w:sz="4" w:space="0" w:color="auto"/>
              <w:right w:val="single" w:sz="4" w:space="0" w:color="auto"/>
            </w:tcBorders>
            <w:shd w:val="clear" w:color="auto" w:fill="auto"/>
            <w:vAlign w:val="center"/>
            <w:hideMark/>
          </w:tcPr>
          <w:p w14:paraId="69C2C6C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24636.4</w:t>
            </w:r>
          </w:p>
        </w:tc>
        <w:tc>
          <w:tcPr>
            <w:tcW w:w="816" w:type="dxa"/>
            <w:tcBorders>
              <w:top w:val="nil"/>
              <w:left w:val="nil"/>
              <w:bottom w:val="single" w:sz="4" w:space="0" w:color="auto"/>
              <w:right w:val="single" w:sz="4" w:space="0" w:color="auto"/>
            </w:tcBorders>
            <w:shd w:val="clear" w:color="auto" w:fill="auto"/>
            <w:vAlign w:val="center"/>
            <w:hideMark/>
          </w:tcPr>
          <w:p w14:paraId="704FC602"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24137.6</w:t>
            </w:r>
          </w:p>
        </w:tc>
        <w:tc>
          <w:tcPr>
            <w:tcW w:w="840" w:type="dxa"/>
            <w:tcBorders>
              <w:top w:val="nil"/>
              <w:left w:val="nil"/>
              <w:bottom w:val="single" w:sz="4" w:space="0" w:color="auto"/>
              <w:right w:val="single" w:sz="4" w:space="0" w:color="auto"/>
            </w:tcBorders>
            <w:shd w:val="clear" w:color="auto" w:fill="auto"/>
            <w:vAlign w:val="center"/>
            <w:hideMark/>
          </w:tcPr>
          <w:p w14:paraId="3F6C2A2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24278.9</w:t>
            </w:r>
          </w:p>
        </w:tc>
        <w:tc>
          <w:tcPr>
            <w:tcW w:w="741" w:type="dxa"/>
            <w:tcBorders>
              <w:top w:val="nil"/>
              <w:left w:val="nil"/>
              <w:bottom w:val="single" w:sz="4" w:space="0" w:color="auto"/>
              <w:right w:val="single" w:sz="4" w:space="0" w:color="auto"/>
            </w:tcBorders>
            <w:shd w:val="clear" w:color="auto" w:fill="auto"/>
            <w:vAlign w:val="center"/>
            <w:hideMark/>
          </w:tcPr>
          <w:p w14:paraId="3399AB2E"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2948C01B"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1831.7</w:t>
            </w:r>
          </w:p>
        </w:tc>
        <w:tc>
          <w:tcPr>
            <w:tcW w:w="813" w:type="dxa"/>
            <w:tcBorders>
              <w:top w:val="nil"/>
              <w:left w:val="nil"/>
              <w:bottom w:val="single" w:sz="4" w:space="0" w:color="auto"/>
              <w:right w:val="single" w:sz="4" w:space="0" w:color="auto"/>
            </w:tcBorders>
            <w:shd w:val="clear" w:color="auto" w:fill="auto"/>
            <w:noWrap/>
            <w:vAlign w:val="center"/>
            <w:hideMark/>
          </w:tcPr>
          <w:p w14:paraId="66FE8EB8"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17.15</w:t>
            </w:r>
          </w:p>
        </w:tc>
        <w:tc>
          <w:tcPr>
            <w:tcW w:w="813" w:type="dxa"/>
            <w:tcBorders>
              <w:top w:val="nil"/>
              <w:left w:val="nil"/>
              <w:bottom w:val="single" w:sz="4" w:space="0" w:color="auto"/>
              <w:right w:val="single" w:sz="4" w:space="0" w:color="auto"/>
            </w:tcBorders>
            <w:shd w:val="clear" w:color="auto" w:fill="auto"/>
            <w:noWrap/>
            <w:vAlign w:val="center"/>
            <w:hideMark/>
          </w:tcPr>
          <w:p w14:paraId="4EB60A8D"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12.81</w:t>
            </w:r>
          </w:p>
        </w:tc>
      </w:tr>
      <w:tr w:rsidR="00B126E3" w:rsidRPr="007377C1" w14:paraId="089FDA2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65DE64F"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Contributii de asigurari sociale de stat obligatorii</w:t>
            </w:r>
          </w:p>
        </w:tc>
        <w:tc>
          <w:tcPr>
            <w:tcW w:w="696" w:type="dxa"/>
            <w:tcBorders>
              <w:top w:val="nil"/>
              <w:left w:val="nil"/>
              <w:bottom w:val="single" w:sz="4" w:space="0" w:color="auto"/>
              <w:right w:val="single" w:sz="4" w:space="0" w:color="auto"/>
            </w:tcBorders>
            <w:shd w:val="clear" w:color="auto" w:fill="auto"/>
            <w:vAlign w:val="center"/>
            <w:hideMark/>
          </w:tcPr>
          <w:p w14:paraId="6B593E50"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212100</w:t>
            </w:r>
          </w:p>
        </w:tc>
        <w:tc>
          <w:tcPr>
            <w:tcW w:w="839" w:type="dxa"/>
            <w:tcBorders>
              <w:top w:val="nil"/>
              <w:left w:val="nil"/>
              <w:bottom w:val="single" w:sz="4" w:space="0" w:color="auto"/>
              <w:right w:val="single" w:sz="4" w:space="0" w:color="auto"/>
            </w:tcBorders>
            <w:shd w:val="clear" w:color="auto" w:fill="auto"/>
            <w:vAlign w:val="center"/>
            <w:hideMark/>
          </w:tcPr>
          <w:p w14:paraId="59B8663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21225.8</w:t>
            </w:r>
          </w:p>
        </w:tc>
        <w:tc>
          <w:tcPr>
            <w:tcW w:w="820" w:type="dxa"/>
            <w:tcBorders>
              <w:top w:val="nil"/>
              <w:left w:val="nil"/>
              <w:bottom w:val="single" w:sz="4" w:space="0" w:color="auto"/>
              <w:right w:val="single" w:sz="4" w:space="0" w:color="auto"/>
            </w:tcBorders>
            <w:shd w:val="clear" w:color="auto" w:fill="auto"/>
            <w:vAlign w:val="center"/>
            <w:hideMark/>
          </w:tcPr>
          <w:p w14:paraId="12354BA2"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20569.2</w:t>
            </w:r>
          </w:p>
        </w:tc>
        <w:tc>
          <w:tcPr>
            <w:tcW w:w="816" w:type="dxa"/>
            <w:tcBorders>
              <w:top w:val="nil"/>
              <w:left w:val="nil"/>
              <w:bottom w:val="single" w:sz="4" w:space="0" w:color="auto"/>
              <w:right w:val="single" w:sz="4" w:space="0" w:color="auto"/>
            </w:tcBorders>
            <w:shd w:val="clear" w:color="auto" w:fill="auto"/>
            <w:vAlign w:val="center"/>
            <w:hideMark/>
          </w:tcPr>
          <w:p w14:paraId="21A3338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20206.6</w:t>
            </w:r>
          </w:p>
        </w:tc>
        <w:tc>
          <w:tcPr>
            <w:tcW w:w="840" w:type="dxa"/>
            <w:tcBorders>
              <w:top w:val="nil"/>
              <w:left w:val="nil"/>
              <w:bottom w:val="single" w:sz="4" w:space="0" w:color="auto"/>
              <w:right w:val="single" w:sz="4" w:space="0" w:color="auto"/>
            </w:tcBorders>
            <w:shd w:val="clear" w:color="auto" w:fill="auto"/>
            <w:vAlign w:val="center"/>
            <w:hideMark/>
          </w:tcPr>
          <w:p w14:paraId="0CFDC72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20325.1</w:t>
            </w:r>
          </w:p>
        </w:tc>
        <w:tc>
          <w:tcPr>
            <w:tcW w:w="741" w:type="dxa"/>
            <w:tcBorders>
              <w:top w:val="nil"/>
              <w:left w:val="nil"/>
              <w:bottom w:val="single" w:sz="4" w:space="0" w:color="auto"/>
              <w:right w:val="single" w:sz="4" w:space="0" w:color="auto"/>
            </w:tcBorders>
            <w:shd w:val="clear" w:color="auto" w:fill="auto"/>
            <w:vAlign w:val="center"/>
            <w:hideMark/>
          </w:tcPr>
          <w:p w14:paraId="7ECDBA3E"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356EDAA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1567.9</w:t>
            </w:r>
          </w:p>
        </w:tc>
        <w:tc>
          <w:tcPr>
            <w:tcW w:w="813" w:type="dxa"/>
            <w:tcBorders>
              <w:top w:val="nil"/>
              <w:left w:val="nil"/>
              <w:bottom w:val="single" w:sz="4" w:space="0" w:color="auto"/>
              <w:right w:val="single" w:sz="4" w:space="0" w:color="auto"/>
            </w:tcBorders>
            <w:shd w:val="clear" w:color="auto" w:fill="auto"/>
            <w:noWrap/>
            <w:vAlign w:val="center"/>
            <w:hideMark/>
          </w:tcPr>
          <w:p w14:paraId="78C620E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14.36</w:t>
            </w:r>
          </w:p>
        </w:tc>
        <w:tc>
          <w:tcPr>
            <w:tcW w:w="813" w:type="dxa"/>
            <w:tcBorders>
              <w:top w:val="nil"/>
              <w:left w:val="nil"/>
              <w:bottom w:val="single" w:sz="4" w:space="0" w:color="auto"/>
              <w:right w:val="single" w:sz="4" w:space="0" w:color="auto"/>
            </w:tcBorders>
            <w:shd w:val="clear" w:color="auto" w:fill="auto"/>
            <w:noWrap/>
            <w:vAlign w:val="center"/>
            <w:hideMark/>
          </w:tcPr>
          <w:p w14:paraId="63EA77D8"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10.73</w:t>
            </w:r>
          </w:p>
        </w:tc>
      </w:tr>
      <w:tr w:rsidR="00B126E3" w:rsidRPr="007377C1" w14:paraId="1CA5FDE4"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7813EF8"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Prime de asigurare obligatorie de asistenta medicala achitate de angajatori  pe teritoriul tarii</w:t>
            </w:r>
          </w:p>
        </w:tc>
        <w:tc>
          <w:tcPr>
            <w:tcW w:w="696" w:type="dxa"/>
            <w:tcBorders>
              <w:top w:val="nil"/>
              <w:left w:val="nil"/>
              <w:bottom w:val="single" w:sz="4" w:space="0" w:color="auto"/>
              <w:right w:val="single" w:sz="4" w:space="0" w:color="auto"/>
            </w:tcBorders>
            <w:shd w:val="clear" w:color="auto" w:fill="auto"/>
            <w:vAlign w:val="center"/>
            <w:hideMark/>
          </w:tcPr>
          <w:p w14:paraId="34599566"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212210</w:t>
            </w:r>
          </w:p>
        </w:tc>
        <w:tc>
          <w:tcPr>
            <w:tcW w:w="839" w:type="dxa"/>
            <w:tcBorders>
              <w:top w:val="nil"/>
              <w:left w:val="nil"/>
              <w:bottom w:val="single" w:sz="4" w:space="0" w:color="auto"/>
              <w:right w:val="single" w:sz="4" w:space="0" w:color="auto"/>
            </w:tcBorders>
            <w:shd w:val="clear" w:color="auto" w:fill="auto"/>
            <w:vAlign w:val="center"/>
            <w:hideMark/>
          </w:tcPr>
          <w:p w14:paraId="6BC533B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4181.6</w:t>
            </w:r>
          </w:p>
        </w:tc>
        <w:tc>
          <w:tcPr>
            <w:tcW w:w="820" w:type="dxa"/>
            <w:tcBorders>
              <w:top w:val="nil"/>
              <w:left w:val="nil"/>
              <w:bottom w:val="single" w:sz="4" w:space="0" w:color="auto"/>
              <w:right w:val="single" w:sz="4" w:space="0" w:color="auto"/>
            </w:tcBorders>
            <w:shd w:val="clear" w:color="auto" w:fill="auto"/>
            <w:vAlign w:val="center"/>
            <w:hideMark/>
          </w:tcPr>
          <w:p w14:paraId="075D95CD"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4067.1</w:t>
            </w:r>
          </w:p>
        </w:tc>
        <w:tc>
          <w:tcPr>
            <w:tcW w:w="816" w:type="dxa"/>
            <w:tcBorders>
              <w:top w:val="nil"/>
              <w:left w:val="nil"/>
              <w:bottom w:val="single" w:sz="4" w:space="0" w:color="auto"/>
              <w:right w:val="single" w:sz="4" w:space="0" w:color="auto"/>
            </w:tcBorders>
            <w:shd w:val="clear" w:color="auto" w:fill="auto"/>
            <w:vAlign w:val="center"/>
            <w:hideMark/>
          </w:tcPr>
          <w:p w14:paraId="2C48947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3931.0</w:t>
            </w:r>
          </w:p>
        </w:tc>
        <w:tc>
          <w:tcPr>
            <w:tcW w:w="840" w:type="dxa"/>
            <w:tcBorders>
              <w:top w:val="nil"/>
              <w:left w:val="nil"/>
              <w:bottom w:val="single" w:sz="4" w:space="0" w:color="auto"/>
              <w:right w:val="single" w:sz="4" w:space="0" w:color="auto"/>
            </w:tcBorders>
            <w:shd w:val="clear" w:color="auto" w:fill="auto"/>
            <w:vAlign w:val="center"/>
            <w:hideMark/>
          </w:tcPr>
          <w:p w14:paraId="77738B03"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3953.8</w:t>
            </w:r>
          </w:p>
        </w:tc>
        <w:tc>
          <w:tcPr>
            <w:tcW w:w="741" w:type="dxa"/>
            <w:tcBorders>
              <w:top w:val="nil"/>
              <w:left w:val="nil"/>
              <w:bottom w:val="single" w:sz="4" w:space="0" w:color="auto"/>
              <w:right w:val="single" w:sz="4" w:space="0" w:color="auto"/>
            </w:tcBorders>
            <w:shd w:val="clear" w:color="auto" w:fill="auto"/>
            <w:vAlign w:val="center"/>
            <w:hideMark/>
          </w:tcPr>
          <w:p w14:paraId="26A8FBBC"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3BCE28B3"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263.8</w:t>
            </w:r>
          </w:p>
        </w:tc>
        <w:tc>
          <w:tcPr>
            <w:tcW w:w="813" w:type="dxa"/>
            <w:tcBorders>
              <w:top w:val="nil"/>
              <w:left w:val="nil"/>
              <w:bottom w:val="single" w:sz="4" w:space="0" w:color="auto"/>
              <w:right w:val="single" w:sz="4" w:space="0" w:color="auto"/>
            </w:tcBorders>
            <w:shd w:val="clear" w:color="auto" w:fill="auto"/>
            <w:noWrap/>
            <w:vAlign w:val="center"/>
            <w:hideMark/>
          </w:tcPr>
          <w:p w14:paraId="6EFC26DA"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2.79</w:t>
            </w:r>
          </w:p>
        </w:tc>
        <w:tc>
          <w:tcPr>
            <w:tcW w:w="813" w:type="dxa"/>
            <w:tcBorders>
              <w:top w:val="nil"/>
              <w:left w:val="nil"/>
              <w:bottom w:val="single" w:sz="4" w:space="0" w:color="auto"/>
              <w:right w:val="single" w:sz="4" w:space="0" w:color="auto"/>
            </w:tcBorders>
            <w:shd w:val="clear" w:color="auto" w:fill="auto"/>
            <w:noWrap/>
            <w:vAlign w:val="center"/>
            <w:hideMark/>
          </w:tcPr>
          <w:p w14:paraId="5A6B728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2.09</w:t>
            </w:r>
          </w:p>
        </w:tc>
      </w:tr>
      <w:tr w:rsidR="00B126E3" w:rsidRPr="007377C1" w14:paraId="7AC55D98"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709E1D5"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Bunuri - cheltuieli privind utilizarea stocurilor</w:t>
            </w:r>
          </w:p>
        </w:tc>
        <w:tc>
          <w:tcPr>
            <w:tcW w:w="696" w:type="dxa"/>
            <w:tcBorders>
              <w:top w:val="nil"/>
              <w:left w:val="nil"/>
              <w:bottom w:val="single" w:sz="4" w:space="0" w:color="auto"/>
              <w:right w:val="single" w:sz="4" w:space="0" w:color="auto"/>
            </w:tcBorders>
            <w:shd w:val="clear" w:color="auto" w:fill="auto"/>
            <w:vAlign w:val="center"/>
            <w:hideMark/>
          </w:tcPr>
          <w:p w14:paraId="41295F3A"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221</w:t>
            </w:r>
          </w:p>
        </w:tc>
        <w:tc>
          <w:tcPr>
            <w:tcW w:w="839" w:type="dxa"/>
            <w:tcBorders>
              <w:top w:val="nil"/>
              <w:left w:val="nil"/>
              <w:bottom w:val="single" w:sz="4" w:space="0" w:color="auto"/>
              <w:right w:val="single" w:sz="4" w:space="0" w:color="auto"/>
            </w:tcBorders>
            <w:shd w:val="clear" w:color="auto" w:fill="auto"/>
            <w:vAlign w:val="center"/>
            <w:hideMark/>
          </w:tcPr>
          <w:p w14:paraId="6B370C6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39E3F7E7"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79AA382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123904D7"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7915.7</w:t>
            </w:r>
          </w:p>
        </w:tc>
        <w:tc>
          <w:tcPr>
            <w:tcW w:w="741" w:type="dxa"/>
            <w:tcBorders>
              <w:top w:val="nil"/>
              <w:left w:val="nil"/>
              <w:bottom w:val="single" w:sz="4" w:space="0" w:color="auto"/>
              <w:right w:val="single" w:sz="4" w:space="0" w:color="auto"/>
            </w:tcBorders>
            <w:shd w:val="clear" w:color="auto" w:fill="auto"/>
            <w:vAlign w:val="center"/>
            <w:hideMark/>
          </w:tcPr>
          <w:p w14:paraId="307B697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098A17BC"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11BD336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226ADC47"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4.18</w:t>
            </w:r>
          </w:p>
        </w:tc>
      </w:tr>
      <w:tr w:rsidR="00B126E3" w:rsidRPr="007377C1" w14:paraId="7C0EEF62"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0A48257"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Cheltuieli privind utilizarea combustibilului, carburantilor si lubrifiantilor</w:t>
            </w:r>
          </w:p>
        </w:tc>
        <w:tc>
          <w:tcPr>
            <w:tcW w:w="696" w:type="dxa"/>
            <w:tcBorders>
              <w:top w:val="nil"/>
              <w:left w:val="nil"/>
              <w:bottom w:val="single" w:sz="4" w:space="0" w:color="auto"/>
              <w:right w:val="single" w:sz="4" w:space="0" w:color="auto"/>
            </w:tcBorders>
            <w:shd w:val="clear" w:color="auto" w:fill="auto"/>
            <w:vAlign w:val="center"/>
            <w:hideMark/>
          </w:tcPr>
          <w:p w14:paraId="4228E94B"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221110</w:t>
            </w:r>
          </w:p>
        </w:tc>
        <w:tc>
          <w:tcPr>
            <w:tcW w:w="839" w:type="dxa"/>
            <w:tcBorders>
              <w:top w:val="nil"/>
              <w:left w:val="nil"/>
              <w:bottom w:val="single" w:sz="4" w:space="0" w:color="auto"/>
              <w:right w:val="single" w:sz="4" w:space="0" w:color="auto"/>
            </w:tcBorders>
            <w:shd w:val="clear" w:color="auto" w:fill="auto"/>
            <w:vAlign w:val="center"/>
            <w:hideMark/>
          </w:tcPr>
          <w:p w14:paraId="368ACA1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0577FCF3"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672F9DEA"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28C9F738"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1329.4</w:t>
            </w:r>
          </w:p>
        </w:tc>
        <w:tc>
          <w:tcPr>
            <w:tcW w:w="741" w:type="dxa"/>
            <w:tcBorders>
              <w:top w:val="nil"/>
              <w:left w:val="nil"/>
              <w:bottom w:val="single" w:sz="4" w:space="0" w:color="auto"/>
              <w:right w:val="single" w:sz="4" w:space="0" w:color="auto"/>
            </w:tcBorders>
            <w:shd w:val="clear" w:color="auto" w:fill="auto"/>
            <w:vAlign w:val="center"/>
            <w:hideMark/>
          </w:tcPr>
          <w:p w14:paraId="671DF7A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03B3D45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24E59FF7"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18368D77"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0.70</w:t>
            </w:r>
          </w:p>
        </w:tc>
      </w:tr>
      <w:tr w:rsidR="00B126E3" w:rsidRPr="007377C1" w14:paraId="574BAC44"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4028AE5"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Cheltuieli privind utilizarea pieselor de schimb</w:t>
            </w:r>
          </w:p>
        </w:tc>
        <w:tc>
          <w:tcPr>
            <w:tcW w:w="696" w:type="dxa"/>
            <w:tcBorders>
              <w:top w:val="nil"/>
              <w:left w:val="nil"/>
              <w:bottom w:val="single" w:sz="4" w:space="0" w:color="auto"/>
              <w:right w:val="single" w:sz="4" w:space="0" w:color="auto"/>
            </w:tcBorders>
            <w:shd w:val="clear" w:color="auto" w:fill="auto"/>
            <w:vAlign w:val="center"/>
            <w:hideMark/>
          </w:tcPr>
          <w:p w14:paraId="50975C9D"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221120</w:t>
            </w:r>
          </w:p>
        </w:tc>
        <w:tc>
          <w:tcPr>
            <w:tcW w:w="839" w:type="dxa"/>
            <w:tcBorders>
              <w:top w:val="nil"/>
              <w:left w:val="nil"/>
              <w:bottom w:val="single" w:sz="4" w:space="0" w:color="auto"/>
              <w:right w:val="single" w:sz="4" w:space="0" w:color="auto"/>
            </w:tcBorders>
            <w:shd w:val="clear" w:color="auto" w:fill="auto"/>
            <w:vAlign w:val="center"/>
            <w:hideMark/>
          </w:tcPr>
          <w:p w14:paraId="59C8E2AD"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0AACF96B"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28E926E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138766FC"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59.7</w:t>
            </w:r>
          </w:p>
        </w:tc>
        <w:tc>
          <w:tcPr>
            <w:tcW w:w="741" w:type="dxa"/>
            <w:tcBorders>
              <w:top w:val="nil"/>
              <w:left w:val="nil"/>
              <w:bottom w:val="single" w:sz="4" w:space="0" w:color="auto"/>
              <w:right w:val="single" w:sz="4" w:space="0" w:color="auto"/>
            </w:tcBorders>
            <w:shd w:val="clear" w:color="auto" w:fill="auto"/>
            <w:vAlign w:val="center"/>
            <w:hideMark/>
          </w:tcPr>
          <w:p w14:paraId="4C8681F3"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5F342E27"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6FDB771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5173AC67"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0.03</w:t>
            </w:r>
          </w:p>
        </w:tc>
      </w:tr>
      <w:tr w:rsidR="00B126E3" w:rsidRPr="007377C1" w14:paraId="785B2FBC"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D1C8965"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Cheltuieli privind utilizarea produselor alimentare</w:t>
            </w:r>
          </w:p>
        </w:tc>
        <w:tc>
          <w:tcPr>
            <w:tcW w:w="696" w:type="dxa"/>
            <w:tcBorders>
              <w:top w:val="nil"/>
              <w:left w:val="nil"/>
              <w:bottom w:val="single" w:sz="4" w:space="0" w:color="auto"/>
              <w:right w:val="single" w:sz="4" w:space="0" w:color="auto"/>
            </w:tcBorders>
            <w:shd w:val="clear" w:color="auto" w:fill="auto"/>
            <w:vAlign w:val="center"/>
            <w:hideMark/>
          </w:tcPr>
          <w:p w14:paraId="1ACF8F42"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221130</w:t>
            </w:r>
          </w:p>
        </w:tc>
        <w:tc>
          <w:tcPr>
            <w:tcW w:w="839" w:type="dxa"/>
            <w:tcBorders>
              <w:top w:val="nil"/>
              <w:left w:val="nil"/>
              <w:bottom w:val="single" w:sz="4" w:space="0" w:color="auto"/>
              <w:right w:val="single" w:sz="4" w:space="0" w:color="auto"/>
            </w:tcBorders>
            <w:shd w:val="clear" w:color="auto" w:fill="auto"/>
            <w:vAlign w:val="center"/>
            <w:hideMark/>
          </w:tcPr>
          <w:p w14:paraId="27B786DC"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46BD5C0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69800B33"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703A862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3311.8</w:t>
            </w:r>
          </w:p>
        </w:tc>
        <w:tc>
          <w:tcPr>
            <w:tcW w:w="741" w:type="dxa"/>
            <w:tcBorders>
              <w:top w:val="nil"/>
              <w:left w:val="nil"/>
              <w:bottom w:val="single" w:sz="4" w:space="0" w:color="auto"/>
              <w:right w:val="single" w:sz="4" w:space="0" w:color="auto"/>
            </w:tcBorders>
            <w:shd w:val="clear" w:color="auto" w:fill="auto"/>
            <w:vAlign w:val="center"/>
            <w:hideMark/>
          </w:tcPr>
          <w:p w14:paraId="1038A1B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679FC6F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77A0A607"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690E5280"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1.75</w:t>
            </w:r>
          </w:p>
        </w:tc>
      </w:tr>
      <w:tr w:rsidR="00B126E3" w:rsidRPr="007377C1" w14:paraId="48C255E7"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D432CEA"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Cheltuieli privind utilizarea medicamentelor si materialelor sanitare</w:t>
            </w:r>
          </w:p>
        </w:tc>
        <w:tc>
          <w:tcPr>
            <w:tcW w:w="696" w:type="dxa"/>
            <w:tcBorders>
              <w:top w:val="nil"/>
              <w:left w:val="nil"/>
              <w:bottom w:val="single" w:sz="4" w:space="0" w:color="auto"/>
              <w:right w:val="single" w:sz="4" w:space="0" w:color="auto"/>
            </w:tcBorders>
            <w:shd w:val="clear" w:color="auto" w:fill="auto"/>
            <w:vAlign w:val="center"/>
            <w:hideMark/>
          </w:tcPr>
          <w:p w14:paraId="751F0351"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221140</w:t>
            </w:r>
          </w:p>
        </w:tc>
        <w:tc>
          <w:tcPr>
            <w:tcW w:w="839" w:type="dxa"/>
            <w:tcBorders>
              <w:top w:val="nil"/>
              <w:left w:val="nil"/>
              <w:bottom w:val="single" w:sz="4" w:space="0" w:color="auto"/>
              <w:right w:val="single" w:sz="4" w:space="0" w:color="auto"/>
            </w:tcBorders>
            <w:shd w:val="clear" w:color="auto" w:fill="auto"/>
            <w:vAlign w:val="center"/>
            <w:hideMark/>
          </w:tcPr>
          <w:p w14:paraId="41CF335C"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44F230DB"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1A4912A2"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005C98DD"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126.2</w:t>
            </w:r>
          </w:p>
        </w:tc>
        <w:tc>
          <w:tcPr>
            <w:tcW w:w="741" w:type="dxa"/>
            <w:tcBorders>
              <w:top w:val="nil"/>
              <w:left w:val="nil"/>
              <w:bottom w:val="single" w:sz="4" w:space="0" w:color="auto"/>
              <w:right w:val="single" w:sz="4" w:space="0" w:color="auto"/>
            </w:tcBorders>
            <w:shd w:val="clear" w:color="auto" w:fill="auto"/>
            <w:vAlign w:val="center"/>
            <w:hideMark/>
          </w:tcPr>
          <w:p w14:paraId="7B60F8C0"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5233CCD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28475743"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53EB6D6C"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0.07</w:t>
            </w:r>
          </w:p>
        </w:tc>
      </w:tr>
      <w:tr w:rsidR="00B126E3" w:rsidRPr="007377C1" w14:paraId="02EBEFBC"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2666771"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Cheltuieli privind utilizarea materialelor pentru scopuri didactice, științifice si alte scopuri</w:t>
            </w:r>
          </w:p>
        </w:tc>
        <w:tc>
          <w:tcPr>
            <w:tcW w:w="696" w:type="dxa"/>
            <w:tcBorders>
              <w:top w:val="nil"/>
              <w:left w:val="nil"/>
              <w:bottom w:val="single" w:sz="4" w:space="0" w:color="auto"/>
              <w:right w:val="single" w:sz="4" w:space="0" w:color="auto"/>
            </w:tcBorders>
            <w:shd w:val="clear" w:color="auto" w:fill="auto"/>
            <w:vAlign w:val="center"/>
            <w:hideMark/>
          </w:tcPr>
          <w:p w14:paraId="0D9B42CE"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221150</w:t>
            </w:r>
          </w:p>
        </w:tc>
        <w:tc>
          <w:tcPr>
            <w:tcW w:w="839" w:type="dxa"/>
            <w:tcBorders>
              <w:top w:val="nil"/>
              <w:left w:val="nil"/>
              <w:bottom w:val="single" w:sz="4" w:space="0" w:color="auto"/>
              <w:right w:val="single" w:sz="4" w:space="0" w:color="auto"/>
            </w:tcBorders>
            <w:shd w:val="clear" w:color="auto" w:fill="auto"/>
            <w:vAlign w:val="center"/>
            <w:hideMark/>
          </w:tcPr>
          <w:p w14:paraId="185E89C4"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7DD7EF2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5FFDB767"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2371D258"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192.5</w:t>
            </w:r>
          </w:p>
        </w:tc>
        <w:tc>
          <w:tcPr>
            <w:tcW w:w="741" w:type="dxa"/>
            <w:tcBorders>
              <w:top w:val="nil"/>
              <w:left w:val="nil"/>
              <w:bottom w:val="single" w:sz="4" w:space="0" w:color="auto"/>
              <w:right w:val="single" w:sz="4" w:space="0" w:color="auto"/>
            </w:tcBorders>
            <w:shd w:val="clear" w:color="auto" w:fill="auto"/>
            <w:vAlign w:val="center"/>
            <w:hideMark/>
          </w:tcPr>
          <w:p w14:paraId="609F515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5B002223"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2F2A8703"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0D8A3FF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0.10</w:t>
            </w:r>
          </w:p>
        </w:tc>
      </w:tr>
      <w:tr w:rsidR="00B126E3" w:rsidRPr="007377C1" w14:paraId="471BE170"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058A25D"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Cheltuieli privind utilizarea materialelor de uz gospodăresc si rechizitelor de birou</w:t>
            </w:r>
          </w:p>
        </w:tc>
        <w:tc>
          <w:tcPr>
            <w:tcW w:w="696" w:type="dxa"/>
            <w:tcBorders>
              <w:top w:val="nil"/>
              <w:left w:val="nil"/>
              <w:bottom w:val="single" w:sz="4" w:space="0" w:color="auto"/>
              <w:right w:val="single" w:sz="4" w:space="0" w:color="auto"/>
            </w:tcBorders>
            <w:shd w:val="clear" w:color="auto" w:fill="auto"/>
            <w:vAlign w:val="center"/>
            <w:hideMark/>
          </w:tcPr>
          <w:p w14:paraId="5359A3ED"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221160</w:t>
            </w:r>
          </w:p>
        </w:tc>
        <w:tc>
          <w:tcPr>
            <w:tcW w:w="839" w:type="dxa"/>
            <w:tcBorders>
              <w:top w:val="nil"/>
              <w:left w:val="nil"/>
              <w:bottom w:val="single" w:sz="4" w:space="0" w:color="auto"/>
              <w:right w:val="single" w:sz="4" w:space="0" w:color="auto"/>
            </w:tcBorders>
            <w:shd w:val="clear" w:color="auto" w:fill="auto"/>
            <w:vAlign w:val="center"/>
            <w:hideMark/>
          </w:tcPr>
          <w:p w14:paraId="30F2994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65EF455B"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2744AAF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105FD00D"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1039.7</w:t>
            </w:r>
          </w:p>
        </w:tc>
        <w:tc>
          <w:tcPr>
            <w:tcW w:w="741" w:type="dxa"/>
            <w:tcBorders>
              <w:top w:val="nil"/>
              <w:left w:val="nil"/>
              <w:bottom w:val="single" w:sz="4" w:space="0" w:color="auto"/>
              <w:right w:val="single" w:sz="4" w:space="0" w:color="auto"/>
            </w:tcBorders>
            <w:shd w:val="clear" w:color="auto" w:fill="auto"/>
            <w:vAlign w:val="center"/>
            <w:hideMark/>
          </w:tcPr>
          <w:p w14:paraId="46BD420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659B3FC4"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0FEA1CA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2359A2A3"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0.55</w:t>
            </w:r>
          </w:p>
        </w:tc>
      </w:tr>
      <w:tr w:rsidR="00B126E3" w:rsidRPr="007377C1" w14:paraId="1C37B25E"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3A45BA2"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Cheltuieli privind utilizarea materialelor de construcții</w:t>
            </w:r>
          </w:p>
        </w:tc>
        <w:tc>
          <w:tcPr>
            <w:tcW w:w="696" w:type="dxa"/>
            <w:tcBorders>
              <w:top w:val="nil"/>
              <w:left w:val="nil"/>
              <w:bottom w:val="single" w:sz="4" w:space="0" w:color="auto"/>
              <w:right w:val="single" w:sz="4" w:space="0" w:color="auto"/>
            </w:tcBorders>
            <w:shd w:val="clear" w:color="auto" w:fill="auto"/>
            <w:vAlign w:val="center"/>
            <w:hideMark/>
          </w:tcPr>
          <w:p w14:paraId="235C1671"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221170</w:t>
            </w:r>
          </w:p>
        </w:tc>
        <w:tc>
          <w:tcPr>
            <w:tcW w:w="839" w:type="dxa"/>
            <w:tcBorders>
              <w:top w:val="nil"/>
              <w:left w:val="nil"/>
              <w:bottom w:val="single" w:sz="4" w:space="0" w:color="auto"/>
              <w:right w:val="single" w:sz="4" w:space="0" w:color="auto"/>
            </w:tcBorders>
            <w:shd w:val="clear" w:color="auto" w:fill="auto"/>
            <w:vAlign w:val="center"/>
            <w:hideMark/>
          </w:tcPr>
          <w:p w14:paraId="1ED5B68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07C946B2"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4FA9DDB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42ABF1DA"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746.1</w:t>
            </w:r>
          </w:p>
        </w:tc>
        <w:tc>
          <w:tcPr>
            <w:tcW w:w="741" w:type="dxa"/>
            <w:tcBorders>
              <w:top w:val="nil"/>
              <w:left w:val="nil"/>
              <w:bottom w:val="single" w:sz="4" w:space="0" w:color="auto"/>
              <w:right w:val="single" w:sz="4" w:space="0" w:color="auto"/>
            </w:tcBorders>
            <w:shd w:val="clear" w:color="auto" w:fill="auto"/>
            <w:vAlign w:val="center"/>
            <w:hideMark/>
          </w:tcPr>
          <w:p w14:paraId="596A046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53378C7A"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151512D8"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648098D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0.39</w:t>
            </w:r>
          </w:p>
        </w:tc>
      </w:tr>
      <w:tr w:rsidR="00B126E3" w:rsidRPr="007377C1" w14:paraId="25D1A168"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FC27F04"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Cheltuieli privind utilizarea accesoriilor de pat, îmbrăcămintei, încălțămintei</w:t>
            </w:r>
          </w:p>
        </w:tc>
        <w:tc>
          <w:tcPr>
            <w:tcW w:w="696" w:type="dxa"/>
            <w:tcBorders>
              <w:top w:val="nil"/>
              <w:left w:val="nil"/>
              <w:bottom w:val="single" w:sz="4" w:space="0" w:color="auto"/>
              <w:right w:val="single" w:sz="4" w:space="0" w:color="auto"/>
            </w:tcBorders>
            <w:shd w:val="clear" w:color="auto" w:fill="auto"/>
            <w:vAlign w:val="center"/>
            <w:hideMark/>
          </w:tcPr>
          <w:p w14:paraId="038F7F25"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221180</w:t>
            </w:r>
          </w:p>
        </w:tc>
        <w:tc>
          <w:tcPr>
            <w:tcW w:w="839" w:type="dxa"/>
            <w:tcBorders>
              <w:top w:val="nil"/>
              <w:left w:val="nil"/>
              <w:bottom w:val="single" w:sz="4" w:space="0" w:color="auto"/>
              <w:right w:val="single" w:sz="4" w:space="0" w:color="auto"/>
            </w:tcBorders>
            <w:shd w:val="clear" w:color="auto" w:fill="auto"/>
            <w:vAlign w:val="center"/>
            <w:hideMark/>
          </w:tcPr>
          <w:p w14:paraId="330D54E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217E1C8C"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7E19F468"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44C239E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141.7</w:t>
            </w:r>
          </w:p>
        </w:tc>
        <w:tc>
          <w:tcPr>
            <w:tcW w:w="741" w:type="dxa"/>
            <w:tcBorders>
              <w:top w:val="nil"/>
              <w:left w:val="nil"/>
              <w:bottom w:val="single" w:sz="4" w:space="0" w:color="auto"/>
              <w:right w:val="single" w:sz="4" w:space="0" w:color="auto"/>
            </w:tcBorders>
            <w:shd w:val="clear" w:color="auto" w:fill="auto"/>
            <w:vAlign w:val="center"/>
            <w:hideMark/>
          </w:tcPr>
          <w:p w14:paraId="6A346A7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77E6759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F39C11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45B1D28B"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0.07</w:t>
            </w:r>
          </w:p>
        </w:tc>
      </w:tr>
      <w:tr w:rsidR="00B126E3" w:rsidRPr="007377C1" w14:paraId="4C225DD9"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629D6AA" w14:textId="77777777" w:rsidR="00B126E3" w:rsidRPr="00310543" w:rsidRDefault="00B126E3" w:rsidP="00EA70A1">
            <w:pPr>
              <w:spacing w:after="0" w:line="240" w:lineRule="auto"/>
              <w:ind w:left="-50" w:right="-80"/>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Cheltuieli privind utilizarea altor materiale</w:t>
            </w:r>
          </w:p>
        </w:tc>
        <w:tc>
          <w:tcPr>
            <w:tcW w:w="696" w:type="dxa"/>
            <w:tcBorders>
              <w:top w:val="nil"/>
              <w:left w:val="nil"/>
              <w:bottom w:val="single" w:sz="4" w:space="0" w:color="auto"/>
              <w:right w:val="single" w:sz="4" w:space="0" w:color="auto"/>
            </w:tcBorders>
            <w:shd w:val="clear" w:color="auto" w:fill="auto"/>
            <w:vAlign w:val="center"/>
            <w:hideMark/>
          </w:tcPr>
          <w:p w14:paraId="3E1D2754"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221190</w:t>
            </w:r>
          </w:p>
        </w:tc>
        <w:tc>
          <w:tcPr>
            <w:tcW w:w="839" w:type="dxa"/>
            <w:tcBorders>
              <w:top w:val="nil"/>
              <w:left w:val="nil"/>
              <w:bottom w:val="single" w:sz="4" w:space="0" w:color="auto"/>
              <w:right w:val="single" w:sz="4" w:space="0" w:color="auto"/>
            </w:tcBorders>
            <w:shd w:val="clear" w:color="auto" w:fill="auto"/>
            <w:vAlign w:val="center"/>
            <w:hideMark/>
          </w:tcPr>
          <w:p w14:paraId="7F7A86D2"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1A93272B"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1A52604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654484D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968.6</w:t>
            </w:r>
          </w:p>
        </w:tc>
        <w:tc>
          <w:tcPr>
            <w:tcW w:w="741" w:type="dxa"/>
            <w:tcBorders>
              <w:top w:val="nil"/>
              <w:left w:val="nil"/>
              <w:bottom w:val="single" w:sz="4" w:space="0" w:color="auto"/>
              <w:right w:val="single" w:sz="4" w:space="0" w:color="auto"/>
            </w:tcBorders>
            <w:shd w:val="clear" w:color="auto" w:fill="auto"/>
            <w:vAlign w:val="center"/>
            <w:hideMark/>
          </w:tcPr>
          <w:p w14:paraId="10A83DE4"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215AFFE3"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3B1779D0"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0EA8EBF2"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0.51</w:t>
            </w:r>
          </w:p>
        </w:tc>
      </w:tr>
      <w:tr w:rsidR="00B126E3" w:rsidRPr="007377C1" w14:paraId="1F5C46D8"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D77207A"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Servicii</w:t>
            </w:r>
          </w:p>
        </w:tc>
        <w:tc>
          <w:tcPr>
            <w:tcW w:w="696" w:type="dxa"/>
            <w:tcBorders>
              <w:top w:val="nil"/>
              <w:left w:val="nil"/>
              <w:bottom w:val="single" w:sz="4" w:space="0" w:color="auto"/>
              <w:right w:val="single" w:sz="4" w:space="0" w:color="auto"/>
            </w:tcBorders>
            <w:shd w:val="clear" w:color="auto" w:fill="auto"/>
            <w:vAlign w:val="center"/>
            <w:hideMark/>
          </w:tcPr>
          <w:p w14:paraId="3E25DB09"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222</w:t>
            </w:r>
          </w:p>
        </w:tc>
        <w:tc>
          <w:tcPr>
            <w:tcW w:w="839" w:type="dxa"/>
            <w:tcBorders>
              <w:top w:val="nil"/>
              <w:left w:val="nil"/>
              <w:bottom w:val="single" w:sz="4" w:space="0" w:color="auto"/>
              <w:right w:val="single" w:sz="4" w:space="0" w:color="auto"/>
            </w:tcBorders>
            <w:shd w:val="clear" w:color="auto" w:fill="auto"/>
            <w:vAlign w:val="center"/>
            <w:hideMark/>
          </w:tcPr>
          <w:p w14:paraId="4D50C5A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12030.7</w:t>
            </w:r>
          </w:p>
        </w:tc>
        <w:tc>
          <w:tcPr>
            <w:tcW w:w="820" w:type="dxa"/>
            <w:tcBorders>
              <w:top w:val="nil"/>
              <w:left w:val="nil"/>
              <w:bottom w:val="single" w:sz="4" w:space="0" w:color="auto"/>
              <w:right w:val="single" w:sz="4" w:space="0" w:color="auto"/>
            </w:tcBorders>
            <w:shd w:val="clear" w:color="auto" w:fill="auto"/>
            <w:vAlign w:val="center"/>
            <w:hideMark/>
          </w:tcPr>
          <w:p w14:paraId="2EBA97C4"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10627.9</w:t>
            </w:r>
          </w:p>
        </w:tc>
        <w:tc>
          <w:tcPr>
            <w:tcW w:w="816" w:type="dxa"/>
            <w:tcBorders>
              <w:top w:val="nil"/>
              <w:left w:val="nil"/>
              <w:bottom w:val="single" w:sz="4" w:space="0" w:color="auto"/>
              <w:right w:val="single" w:sz="4" w:space="0" w:color="auto"/>
            </w:tcBorders>
            <w:shd w:val="clear" w:color="auto" w:fill="auto"/>
            <w:vAlign w:val="center"/>
            <w:hideMark/>
          </w:tcPr>
          <w:p w14:paraId="475D11B8"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10131.6</w:t>
            </w:r>
          </w:p>
        </w:tc>
        <w:tc>
          <w:tcPr>
            <w:tcW w:w="840" w:type="dxa"/>
            <w:tcBorders>
              <w:top w:val="nil"/>
              <w:left w:val="nil"/>
              <w:bottom w:val="single" w:sz="4" w:space="0" w:color="auto"/>
              <w:right w:val="single" w:sz="4" w:space="0" w:color="auto"/>
            </w:tcBorders>
            <w:shd w:val="clear" w:color="auto" w:fill="auto"/>
            <w:vAlign w:val="center"/>
            <w:hideMark/>
          </w:tcPr>
          <w:p w14:paraId="587D9FAD"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10156.4</w:t>
            </w:r>
          </w:p>
        </w:tc>
        <w:tc>
          <w:tcPr>
            <w:tcW w:w="741" w:type="dxa"/>
            <w:tcBorders>
              <w:top w:val="nil"/>
              <w:left w:val="nil"/>
              <w:bottom w:val="single" w:sz="4" w:space="0" w:color="auto"/>
              <w:right w:val="single" w:sz="4" w:space="0" w:color="auto"/>
            </w:tcBorders>
            <w:shd w:val="clear" w:color="auto" w:fill="auto"/>
            <w:vAlign w:val="center"/>
            <w:hideMark/>
          </w:tcPr>
          <w:p w14:paraId="666395E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703.0</w:t>
            </w:r>
          </w:p>
        </w:tc>
        <w:tc>
          <w:tcPr>
            <w:tcW w:w="741" w:type="dxa"/>
            <w:tcBorders>
              <w:top w:val="nil"/>
              <w:left w:val="nil"/>
              <w:bottom w:val="single" w:sz="4" w:space="0" w:color="auto"/>
              <w:right w:val="single" w:sz="4" w:space="0" w:color="auto"/>
            </w:tcBorders>
            <w:shd w:val="clear" w:color="auto" w:fill="auto"/>
            <w:vAlign w:val="center"/>
            <w:hideMark/>
          </w:tcPr>
          <w:p w14:paraId="157A8188"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154.1</w:t>
            </w:r>
          </w:p>
        </w:tc>
        <w:tc>
          <w:tcPr>
            <w:tcW w:w="813" w:type="dxa"/>
            <w:tcBorders>
              <w:top w:val="nil"/>
              <w:left w:val="nil"/>
              <w:bottom w:val="single" w:sz="4" w:space="0" w:color="auto"/>
              <w:right w:val="single" w:sz="4" w:space="0" w:color="auto"/>
            </w:tcBorders>
            <w:shd w:val="clear" w:color="auto" w:fill="auto"/>
            <w:noWrap/>
            <w:vAlign w:val="center"/>
            <w:hideMark/>
          </w:tcPr>
          <w:p w14:paraId="17C8043E"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7.20</w:t>
            </w:r>
          </w:p>
        </w:tc>
        <w:tc>
          <w:tcPr>
            <w:tcW w:w="813" w:type="dxa"/>
            <w:tcBorders>
              <w:top w:val="nil"/>
              <w:left w:val="nil"/>
              <w:bottom w:val="single" w:sz="4" w:space="0" w:color="auto"/>
              <w:right w:val="single" w:sz="4" w:space="0" w:color="auto"/>
            </w:tcBorders>
            <w:shd w:val="clear" w:color="auto" w:fill="auto"/>
            <w:noWrap/>
            <w:vAlign w:val="center"/>
            <w:hideMark/>
          </w:tcPr>
          <w:p w14:paraId="6F577D1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5.36</w:t>
            </w:r>
          </w:p>
        </w:tc>
      </w:tr>
      <w:tr w:rsidR="00B126E3" w:rsidRPr="007377C1" w14:paraId="1F0F6F69"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216935A"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Energie electrica</w:t>
            </w:r>
          </w:p>
        </w:tc>
        <w:tc>
          <w:tcPr>
            <w:tcW w:w="696" w:type="dxa"/>
            <w:tcBorders>
              <w:top w:val="nil"/>
              <w:left w:val="nil"/>
              <w:bottom w:val="single" w:sz="4" w:space="0" w:color="auto"/>
              <w:right w:val="single" w:sz="4" w:space="0" w:color="auto"/>
            </w:tcBorders>
            <w:shd w:val="clear" w:color="auto" w:fill="auto"/>
            <w:vAlign w:val="center"/>
            <w:hideMark/>
          </w:tcPr>
          <w:p w14:paraId="271FB718"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222110</w:t>
            </w:r>
          </w:p>
        </w:tc>
        <w:tc>
          <w:tcPr>
            <w:tcW w:w="839" w:type="dxa"/>
            <w:tcBorders>
              <w:top w:val="nil"/>
              <w:left w:val="nil"/>
              <w:bottom w:val="single" w:sz="4" w:space="0" w:color="auto"/>
              <w:right w:val="single" w:sz="4" w:space="0" w:color="auto"/>
            </w:tcBorders>
            <w:shd w:val="clear" w:color="auto" w:fill="auto"/>
            <w:vAlign w:val="center"/>
            <w:hideMark/>
          </w:tcPr>
          <w:p w14:paraId="06BFCD91"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1710.4</w:t>
            </w:r>
          </w:p>
        </w:tc>
        <w:tc>
          <w:tcPr>
            <w:tcW w:w="820" w:type="dxa"/>
            <w:tcBorders>
              <w:top w:val="nil"/>
              <w:left w:val="nil"/>
              <w:bottom w:val="single" w:sz="4" w:space="0" w:color="auto"/>
              <w:right w:val="single" w:sz="4" w:space="0" w:color="auto"/>
            </w:tcBorders>
            <w:shd w:val="clear" w:color="auto" w:fill="auto"/>
            <w:vAlign w:val="center"/>
            <w:hideMark/>
          </w:tcPr>
          <w:p w14:paraId="073DEFD9"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1364.1</w:t>
            </w:r>
          </w:p>
        </w:tc>
        <w:tc>
          <w:tcPr>
            <w:tcW w:w="816" w:type="dxa"/>
            <w:tcBorders>
              <w:top w:val="nil"/>
              <w:left w:val="nil"/>
              <w:bottom w:val="single" w:sz="4" w:space="0" w:color="auto"/>
              <w:right w:val="single" w:sz="4" w:space="0" w:color="auto"/>
            </w:tcBorders>
            <w:shd w:val="clear" w:color="auto" w:fill="auto"/>
            <w:vAlign w:val="center"/>
            <w:hideMark/>
          </w:tcPr>
          <w:p w14:paraId="6E2705D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1297.5</w:t>
            </w:r>
          </w:p>
        </w:tc>
        <w:tc>
          <w:tcPr>
            <w:tcW w:w="840" w:type="dxa"/>
            <w:tcBorders>
              <w:top w:val="nil"/>
              <w:left w:val="nil"/>
              <w:bottom w:val="single" w:sz="4" w:space="0" w:color="auto"/>
              <w:right w:val="single" w:sz="4" w:space="0" w:color="auto"/>
            </w:tcBorders>
            <w:shd w:val="clear" w:color="auto" w:fill="auto"/>
            <w:vAlign w:val="center"/>
            <w:hideMark/>
          </w:tcPr>
          <w:p w14:paraId="6A17D0CF"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1325.0</w:t>
            </w:r>
          </w:p>
        </w:tc>
        <w:tc>
          <w:tcPr>
            <w:tcW w:w="741" w:type="dxa"/>
            <w:tcBorders>
              <w:top w:val="nil"/>
              <w:left w:val="nil"/>
              <w:bottom w:val="single" w:sz="4" w:space="0" w:color="auto"/>
              <w:right w:val="single" w:sz="4" w:space="0" w:color="auto"/>
            </w:tcBorders>
            <w:shd w:val="clear" w:color="auto" w:fill="auto"/>
            <w:vAlign w:val="center"/>
            <w:hideMark/>
          </w:tcPr>
          <w:p w14:paraId="2EB28EF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167.4</w:t>
            </w:r>
          </w:p>
        </w:tc>
        <w:tc>
          <w:tcPr>
            <w:tcW w:w="741" w:type="dxa"/>
            <w:tcBorders>
              <w:top w:val="nil"/>
              <w:left w:val="nil"/>
              <w:bottom w:val="single" w:sz="4" w:space="0" w:color="auto"/>
              <w:right w:val="single" w:sz="4" w:space="0" w:color="auto"/>
            </w:tcBorders>
            <w:shd w:val="clear" w:color="auto" w:fill="auto"/>
            <w:vAlign w:val="center"/>
            <w:hideMark/>
          </w:tcPr>
          <w:p w14:paraId="13232D37"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36.1</w:t>
            </w:r>
          </w:p>
        </w:tc>
        <w:tc>
          <w:tcPr>
            <w:tcW w:w="813" w:type="dxa"/>
            <w:tcBorders>
              <w:top w:val="nil"/>
              <w:left w:val="nil"/>
              <w:bottom w:val="single" w:sz="4" w:space="0" w:color="auto"/>
              <w:right w:val="single" w:sz="4" w:space="0" w:color="auto"/>
            </w:tcBorders>
            <w:shd w:val="clear" w:color="auto" w:fill="auto"/>
            <w:noWrap/>
            <w:vAlign w:val="center"/>
            <w:hideMark/>
          </w:tcPr>
          <w:p w14:paraId="478A5326"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0.92</w:t>
            </w:r>
          </w:p>
        </w:tc>
        <w:tc>
          <w:tcPr>
            <w:tcW w:w="813" w:type="dxa"/>
            <w:tcBorders>
              <w:top w:val="nil"/>
              <w:left w:val="nil"/>
              <w:bottom w:val="single" w:sz="4" w:space="0" w:color="auto"/>
              <w:right w:val="single" w:sz="4" w:space="0" w:color="auto"/>
            </w:tcBorders>
            <w:shd w:val="clear" w:color="auto" w:fill="auto"/>
            <w:noWrap/>
            <w:vAlign w:val="center"/>
            <w:hideMark/>
          </w:tcPr>
          <w:p w14:paraId="20A4AD2D"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0.70</w:t>
            </w:r>
          </w:p>
        </w:tc>
      </w:tr>
      <w:tr w:rsidR="00B126E3" w:rsidRPr="007377C1" w14:paraId="75DBB0AE"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E31C206"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Gaze</w:t>
            </w:r>
          </w:p>
        </w:tc>
        <w:tc>
          <w:tcPr>
            <w:tcW w:w="696" w:type="dxa"/>
            <w:tcBorders>
              <w:top w:val="nil"/>
              <w:left w:val="nil"/>
              <w:bottom w:val="single" w:sz="4" w:space="0" w:color="auto"/>
              <w:right w:val="single" w:sz="4" w:space="0" w:color="auto"/>
            </w:tcBorders>
            <w:shd w:val="clear" w:color="auto" w:fill="auto"/>
            <w:vAlign w:val="center"/>
            <w:hideMark/>
          </w:tcPr>
          <w:p w14:paraId="45ED2078" w14:textId="77777777" w:rsidR="00B126E3" w:rsidRPr="007377C1" w:rsidRDefault="00B126E3" w:rsidP="00EA70A1">
            <w:pPr>
              <w:spacing w:after="0" w:line="240" w:lineRule="auto"/>
              <w:ind w:left="-50" w:right="-80"/>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222120</w:t>
            </w:r>
          </w:p>
        </w:tc>
        <w:tc>
          <w:tcPr>
            <w:tcW w:w="839" w:type="dxa"/>
            <w:tcBorders>
              <w:top w:val="nil"/>
              <w:left w:val="nil"/>
              <w:bottom w:val="single" w:sz="4" w:space="0" w:color="auto"/>
              <w:right w:val="single" w:sz="4" w:space="0" w:color="auto"/>
            </w:tcBorders>
            <w:shd w:val="clear" w:color="auto" w:fill="auto"/>
            <w:vAlign w:val="center"/>
            <w:hideMark/>
          </w:tcPr>
          <w:p w14:paraId="35036F97"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3107.9</w:t>
            </w:r>
          </w:p>
        </w:tc>
        <w:tc>
          <w:tcPr>
            <w:tcW w:w="820" w:type="dxa"/>
            <w:tcBorders>
              <w:top w:val="nil"/>
              <w:left w:val="nil"/>
              <w:bottom w:val="single" w:sz="4" w:space="0" w:color="auto"/>
              <w:right w:val="single" w:sz="4" w:space="0" w:color="auto"/>
            </w:tcBorders>
            <w:shd w:val="clear" w:color="auto" w:fill="auto"/>
            <w:vAlign w:val="center"/>
            <w:hideMark/>
          </w:tcPr>
          <w:p w14:paraId="5FDCBF1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2201.5</w:t>
            </w:r>
          </w:p>
        </w:tc>
        <w:tc>
          <w:tcPr>
            <w:tcW w:w="816" w:type="dxa"/>
            <w:tcBorders>
              <w:top w:val="nil"/>
              <w:left w:val="nil"/>
              <w:bottom w:val="single" w:sz="4" w:space="0" w:color="auto"/>
              <w:right w:val="single" w:sz="4" w:space="0" w:color="auto"/>
            </w:tcBorders>
            <w:shd w:val="clear" w:color="auto" w:fill="auto"/>
            <w:vAlign w:val="center"/>
            <w:hideMark/>
          </w:tcPr>
          <w:p w14:paraId="329B708E"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2179.8</w:t>
            </w:r>
          </w:p>
        </w:tc>
        <w:tc>
          <w:tcPr>
            <w:tcW w:w="840" w:type="dxa"/>
            <w:tcBorders>
              <w:top w:val="nil"/>
              <w:left w:val="nil"/>
              <w:bottom w:val="single" w:sz="4" w:space="0" w:color="auto"/>
              <w:right w:val="single" w:sz="4" w:space="0" w:color="auto"/>
            </w:tcBorders>
            <w:shd w:val="clear" w:color="auto" w:fill="auto"/>
            <w:vAlign w:val="center"/>
            <w:hideMark/>
          </w:tcPr>
          <w:p w14:paraId="1039CEF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2107.6</w:t>
            </w:r>
          </w:p>
        </w:tc>
        <w:tc>
          <w:tcPr>
            <w:tcW w:w="741" w:type="dxa"/>
            <w:tcBorders>
              <w:top w:val="nil"/>
              <w:left w:val="nil"/>
              <w:bottom w:val="single" w:sz="4" w:space="0" w:color="auto"/>
              <w:right w:val="single" w:sz="4" w:space="0" w:color="auto"/>
            </w:tcBorders>
            <w:shd w:val="clear" w:color="auto" w:fill="auto"/>
            <w:vAlign w:val="center"/>
            <w:hideMark/>
          </w:tcPr>
          <w:p w14:paraId="14C5388A"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384.5</w:t>
            </w:r>
          </w:p>
        </w:tc>
        <w:tc>
          <w:tcPr>
            <w:tcW w:w="741" w:type="dxa"/>
            <w:tcBorders>
              <w:top w:val="nil"/>
              <w:left w:val="nil"/>
              <w:bottom w:val="single" w:sz="4" w:space="0" w:color="auto"/>
              <w:right w:val="single" w:sz="4" w:space="0" w:color="auto"/>
            </w:tcBorders>
            <w:shd w:val="clear" w:color="auto" w:fill="auto"/>
            <w:vAlign w:val="center"/>
            <w:hideMark/>
          </w:tcPr>
          <w:p w14:paraId="6D16CE10"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9.7</w:t>
            </w:r>
          </w:p>
        </w:tc>
        <w:tc>
          <w:tcPr>
            <w:tcW w:w="813" w:type="dxa"/>
            <w:tcBorders>
              <w:top w:val="nil"/>
              <w:left w:val="nil"/>
              <w:bottom w:val="single" w:sz="4" w:space="0" w:color="auto"/>
              <w:right w:val="single" w:sz="4" w:space="0" w:color="auto"/>
            </w:tcBorders>
            <w:shd w:val="clear" w:color="auto" w:fill="auto"/>
            <w:noWrap/>
            <w:vAlign w:val="center"/>
            <w:hideMark/>
          </w:tcPr>
          <w:p w14:paraId="1EEC240A"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1.55</w:t>
            </w:r>
          </w:p>
        </w:tc>
        <w:tc>
          <w:tcPr>
            <w:tcW w:w="813" w:type="dxa"/>
            <w:tcBorders>
              <w:top w:val="nil"/>
              <w:left w:val="nil"/>
              <w:bottom w:val="single" w:sz="4" w:space="0" w:color="auto"/>
              <w:right w:val="single" w:sz="4" w:space="0" w:color="auto"/>
            </w:tcBorders>
            <w:shd w:val="clear" w:color="auto" w:fill="auto"/>
            <w:noWrap/>
            <w:vAlign w:val="center"/>
            <w:hideMark/>
          </w:tcPr>
          <w:p w14:paraId="642F6095" w14:textId="77777777" w:rsidR="00B126E3" w:rsidRPr="007377C1" w:rsidRDefault="00B126E3" w:rsidP="00EA70A1">
            <w:pPr>
              <w:spacing w:after="0" w:line="240" w:lineRule="auto"/>
              <w:ind w:left="-50" w:right="-80"/>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1.11</w:t>
            </w:r>
          </w:p>
        </w:tc>
      </w:tr>
      <w:tr w:rsidR="00B126E3" w:rsidRPr="007377C1" w14:paraId="17415874"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8160417"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Energie termica</w:t>
            </w:r>
          </w:p>
        </w:tc>
        <w:tc>
          <w:tcPr>
            <w:tcW w:w="696" w:type="dxa"/>
            <w:tcBorders>
              <w:top w:val="nil"/>
              <w:left w:val="nil"/>
              <w:bottom w:val="single" w:sz="4" w:space="0" w:color="auto"/>
              <w:right w:val="single" w:sz="4" w:space="0" w:color="auto"/>
            </w:tcBorders>
            <w:shd w:val="clear" w:color="auto" w:fill="auto"/>
            <w:vAlign w:val="center"/>
            <w:hideMark/>
          </w:tcPr>
          <w:p w14:paraId="4FA7AA04"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222130</w:t>
            </w:r>
          </w:p>
        </w:tc>
        <w:tc>
          <w:tcPr>
            <w:tcW w:w="839" w:type="dxa"/>
            <w:tcBorders>
              <w:top w:val="nil"/>
              <w:left w:val="nil"/>
              <w:bottom w:val="single" w:sz="4" w:space="0" w:color="auto"/>
              <w:right w:val="single" w:sz="4" w:space="0" w:color="auto"/>
            </w:tcBorders>
            <w:shd w:val="clear" w:color="auto" w:fill="auto"/>
            <w:vAlign w:val="center"/>
            <w:hideMark/>
          </w:tcPr>
          <w:p w14:paraId="6E32361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1009.9</w:t>
            </w:r>
          </w:p>
        </w:tc>
        <w:tc>
          <w:tcPr>
            <w:tcW w:w="820" w:type="dxa"/>
            <w:tcBorders>
              <w:top w:val="nil"/>
              <w:left w:val="nil"/>
              <w:bottom w:val="single" w:sz="4" w:space="0" w:color="auto"/>
              <w:right w:val="single" w:sz="4" w:space="0" w:color="auto"/>
            </w:tcBorders>
            <w:shd w:val="clear" w:color="auto" w:fill="auto"/>
            <w:vAlign w:val="center"/>
            <w:hideMark/>
          </w:tcPr>
          <w:p w14:paraId="1752EE8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1472.0</w:t>
            </w:r>
          </w:p>
        </w:tc>
        <w:tc>
          <w:tcPr>
            <w:tcW w:w="816" w:type="dxa"/>
            <w:tcBorders>
              <w:top w:val="nil"/>
              <w:left w:val="nil"/>
              <w:bottom w:val="single" w:sz="4" w:space="0" w:color="auto"/>
              <w:right w:val="single" w:sz="4" w:space="0" w:color="auto"/>
            </w:tcBorders>
            <w:shd w:val="clear" w:color="auto" w:fill="auto"/>
            <w:vAlign w:val="center"/>
            <w:hideMark/>
          </w:tcPr>
          <w:p w14:paraId="639450A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1468.3</w:t>
            </w:r>
          </w:p>
        </w:tc>
        <w:tc>
          <w:tcPr>
            <w:tcW w:w="840" w:type="dxa"/>
            <w:tcBorders>
              <w:top w:val="nil"/>
              <w:left w:val="nil"/>
              <w:bottom w:val="single" w:sz="4" w:space="0" w:color="auto"/>
              <w:right w:val="single" w:sz="4" w:space="0" w:color="auto"/>
            </w:tcBorders>
            <w:shd w:val="clear" w:color="auto" w:fill="auto"/>
            <w:vAlign w:val="center"/>
            <w:hideMark/>
          </w:tcPr>
          <w:p w14:paraId="4BE6302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1513.6</w:t>
            </w:r>
          </w:p>
        </w:tc>
        <w:tc>
          <w:tcPr>
            <w:tcW w:w="741" w:type="dxa"/>
            <w:tcBorders>
              <w:top w:val="nil"/>
              <w:left w:val="nil"/>
              <w:bottom w:val="single" w:sz="4" w:space="0" w:color="auto"/>
              <w:right w:val="single" w:sz="4" w:space="0" w:color="auto"/>
            </w:tcBorders>
            <w:shd w:val="clear" w:color="auto" w:fill="auto"/>
            <w:vAlign w:val="center"/>
            <w:hideMark/>
          </w:tcPr>
          <w:p w14:paraId="58D2A8E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0.8</w:t>
            </w:r>
          </w:p>
        </w:tc>
        <w:tc>
          <w:tcPr>
            <w:tcW w:w="741" w:type="dxa"/>
            <w:tcBorders>
              <w:top w:val="nil"/>
              <w:left w:val="nil"/>
              <w:bottom w:val="single" w:sz="4" w:space="0" w:color="auto"/>
              <w:right w:val="single" w:sz="4" w:space="0" w:color="auto"/>
            </w:tcBorders>
            <w:shd w:val="clear" w:color="auto" w:fill="auto"/>
            <w:vAlign w:val="center"/>
            <w:hideMark/>
          </w:tcPr>
          <w:p w14:paraId="24A58F9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64.4</w:t>
            </w:r>
          </w:p>
        </w:tc>
        <w:tc>
          <w:tcPr>
            <w:tcW w:w="813" w:type="dxa"/>
            <w:tcBorders>
              <w:top w:val="nil"/>
              <w:left w:val="nil"/>
              <w:bottom w:val="single" w:sz="4" w:space="0" w:color="auto"/>
              <w:right w:val="single" w:sz="4" w:space="0" w:color="auto"/>
            </w:tcBorders>
            <w:shd w:val="clear" w:color="auto" w:fill="auto"/>
            <w:noWrap/>
            <w:vAlign w:val="center"/>
            <w:hideMark/>
          </w:tcPr>
          <w:p w14:paraId="7E8345A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1.04</w:t>
            </w:r>
          </w:p>
        </w:tc>
        <w:tc>
          <w:tcPr>
            <w:tcW w:w="813" w:type="dxa"/>
            <w:tcBorders>
              <w:top w:val="nil"/>
              <w:left w:val="nil"/>
              <w:bottom w:val="single" w:sz="4" w:space="0" w:color="auto"/>
              <w:right w:val="single" w:sz="4" w:space="0" w:color="auto"/>
            </w:tcBorders>
            <w:shd w:val="clear" w:color="auto" w:fill="auto"/>
            <w:noWrap/>
            <w:vAlign w:val="center"/>
            <w:hideMark/>
          </w:tcPr>
          <w:p w14:paraId="0D13629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0.80</w:t>
            </w:r>
          </w:p>
        </w:tc>
      </w:tr>
      <w:tr w:rsidR="00B126E3" w:rsidRPr="007377C1" w14:paraId="0C565312"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0EB1077"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Apa si canalizare</w:t>
            </w:r>
          </w:p>
        </w:tc>
        <w:tc>
          <w:tcPr>
            <w:tcW w:w="696" w:type="dxa"/>
            <w:tcBorders>
              <w:top w:val="nil"/>
              <w:left w:val="nil"/>
              <w:bottom w:val="single" w:sz="4" w:space="0" w:color="auto"/>
              <w:right w:val="single" w:sz="4" w:space="0" w:color="auto"/>
            </w:tcBorders>
            <w:shd w:val="clear" w:color="auto" w:fill="auto"/>
            <w:vAlign w:val="center"/>
            <w:hideMark/>
          </w:tcPr>
          <w:p w14:paraId="14E37329"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222140</w:t>
            </w:r>
          </w:p>
        </w:tc>
        <w:tc>
          <w:tcPr>
            <w:tcW w:w="839" w:type="dxa"/>
            <w:tcBorders>
              <w:top w:val="nil"/>
              <w:left w:val="nil"/>
              <w:bottom w:val="single" w:sz="4" w:space="0" w:color="auto"/>
              <w:right w:val="single" w:sz="4" w:space="0" w:color="auto"/>
            </w:tcBorders>
            <w:shd w:val="clear" w:color="auto" w:fill="auto"/>
            <w:vAlign w:val="center"/>
            <w:hideMark/>
          </w:tcPr>
          <w:p w14:paraId="74C59BC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486.0</w:t>
            </w:r>
          </w:p>
        </w:tc>
        <w:tc>
          <w:tcPr>
            <w:tcW w:w="820" w:type="dxa"/>
            <w:tcBorders>
              <w:top w:val="nil"/>
              <w:left w:val="nil"/>
              <w:bottom w:val="single" w:sz="4" w:space="0" w:color="auto"/>
              <w:right w:val="single" w:sz="4" w:space="0" w:color="auto"/>
            </w:tcBorders>
            <w:shd w:val="clear" w:color="auto" w:fill="auto"/>
            <w:vAlign w:val="center"/>
            <w:hideMark/>
          </w:tcPr>
          <w:p w14:paraId="5BF5D76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439.8</w:t>
            </w:r>
          </w:p>
        </w:tc>
        <w:tc>
          <w:tcPr>
            <w:tcW w:w="816" w:type="dxa"/>
            <w:tcBorders>
              <w:top w:val="nil"/>
              <w:left w:val="nil"/>
              <w:bottom w:val="single" w:sz="4" w:space="0" w:color="auto"/>
              <w:right w:val="single" w:sz="4" w:space="0" w:color="auto"/>
            </w:tcBorders>
            <w:shd w:val="clear" w:color="auto" w:fill="auto"/>
            <w:vAlign w:val="center"/>
            <w:hideMark/>
          </w:tcPr>
          <w:p w14:paraId="0154F6DE"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421.4</w:t>
            </w:r>
          </w:p>
        </w:tc>
        <w:tc>
          <w:tcPr>
            <w:tcW w:w="840" w:type="dxa"/>
            <w:tcBorders>
              <w:top w:val="nil"/>
              <w:left w:val="nil"/>
              <w:bottom w:val="single" w:sz="4" w:space="0" w:color="auto"/>
              <w:right w:val="single" w:sz="4" w:space="0" w:color="auto"/>
            </w:tcBorders>
            <w:shd w:val="clear" w:color="auto" w:fill="auto"/>
            <w:vAlign w:val="center"/>
            <w:hideMark/>
          </w:tcPr>
          <w:p w14:paraId="338F467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449.9</w:t>
            </w:r>
          </w:p>
        </w:tc>
        <w:tc>
          <w:tcPr>
            <w:tcW w:w="741" w:type="dxa"/>
            <w:tcBorders>
              <w:top w:val="nil"/>
              <w:left w:val="nil"/>
              <w:bottom w:val="single" w:sz="4" w:space="0" w:color="auto"/>
              <w:right w:val="single" w:sz="4" w:space="0" w:color="auto"/>
            </w:tcBorders>
            <w:shd w:val="clear" w:color="auto" w:fill="auto"/>
            <w:vAlign w:val="center"/>
            <w:hideMark/>
          </w:tcPr>
          <w:p w14:paraId="1A8F165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54.0</w:t>
            </w:r>
          </w:p>
        </w:tc>
        <w:tc>
          <w:tcPr>
            <w:tcW w:w="741" w:type="dxa"/>
            <w:tcBorders>
              <w:top w:val="nil"/>
              <w:left w:val="nil"/>
              <w:bottom w:val="single" w:sz="4" w:space="0" w:color="auto"/>
              <w:right w:val="single" w:sz="4" w:space="0" w:color="auto"/>
            </w:tcBorders>
            <w:shd w:val="clear" w:color="auto" w:fill="auto"/>
            <w:vAlign w:val="center"/>
            <w:hideMark/>
          </w:tcPr>
          <w:p w14:paraId="7E58645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15.1</w:t>
            </w:r>
          </w:p>
        </w:tc>
        <w:tc>
          <w:tcPr>
            <w:tcW w:w="813" w:type="dxa"/>
            <w:tcBorders>
              <w:top w:val="nil"/>
              <w:left w:val="nil"/>
              <w:bottom w:val="single" w:sz="4" w:space="0" w:color="auto"/>
              <w:right w:val="single" w:sz="4" w:space="0" w:color="auto"/>
            </w:tcBorders>
            <w:shd w:val="clear" w:color="auto" w:fill="auto"/>
            <w:noWrap/>
            <w:vAlign w:val="center"/>
            <w:hideMark/>
          </w:tcPr>
          <w:p w14:paraId="200EABF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0.30</w:t>
            </w:r>
          </w:p>
        </w:tc>
        <w:tc>
          <w:tcPr>
            <w:tcW w:w="813" w:type="dxa"/>
            <w:tcBorders>
              <w:top w:val="nil"/>
              <w:left w:val="nil"/>
              <w:bottom w:val="single" w:sz="4" w:space="0" w:color="auto"/>
              <w:right w:val="single" w:sz="4" w:space="0" w:color="auto"/>
            </w:tcBorders>
            <w:shd w:val="clear" w:color="auto" w:fill="auto"/>
            <w:noWrap/>
            <w:vAlign w:val="center"/>
            <w:hideMark/>
          </w:tcPr>
          <w:p w14:paraId="6DE9290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0.24</w:t>
            </w:r>
          </w:p>
        </w:tc>
      </w:tr>
      <w:tr w:rsidR="00B126E3" w:rsidRPr="007377C1" w14:paraId="3B20D0C5"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6BD878B"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Alte servicii comunale</w:t>
            </w:r>
          </w:p>
        </w:tc>
        <w:tc>
          <w:tcPr>
            <w:tcW w:w="696" w:type="dxa"/>
            <w:tcBorders>
              <w:top w:val="nil"/>
              <w:left w:val="nil"/>
              <w:bottom w:val="single" w:sz="4" w:space="0" w:color="auto"/>
              <w:right w:val="single" w:sz="4" w:space="0" w:color="auto"/>
            </w:tcBorders>
            <w:shd w:val="clear" w:color="auto" w:fill="auto"/>
            <w:vAlign w:val="center"/>
            <w:hideMark/>
          </w:tcPr>
          <w:p w14:paraId="1005CD92"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222190</w:t>
            </w:r>
          </w:p>
        </w:tc>
        <w:tc>
          <w:tcPr>
            <w:tcW w:w="839" w:type="dxa"/>
            <w:tcBorders>
              <w:top w:val="nil"/>
              <w:left w:val="nil"/>
              <w:bottom w:val="single" w:sz="4" w:space="0" w:color="auto"/>
              <w:right w:val="single" w:sz="4" w:space="0" w:color="auto"/>
            </w:tcBorders>
            <w:shd w:val="clear" w:color="auto" w:fill="auto"/>
            <w:vAlign w:val="center"/>
            <w:hideMark/>
          </w:tcPr>
          <w:p w14:paraId="49AC06F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51.9</w:t>
            </w:r>
          </w:p>
        </w:tc>
        <w:tc>
          <w:tcPr>
            <w:tcW w:w="820" w:type="dxa"/>
            <w:tcBorders>
              <w:top w:val="nil"/>
              <w:left w:val="nil"/>
              <w:bottom w:val="single" w:sz="4" w:space="0" w:color="auto"/>
              <w:right w:val="single" w:sz="4" w:space="0" w:color="auto"/>
            </w:tcBorders>
            <w:shd w:val="clear" w:color="auto" w:fill="auto"/>
            <w:vAlign w:val="center"/>
            <w:hideMark/>
          </w:tcPr>
          <w:p w14:paraId="67953DE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37.2</w:t>
            </w:r>
          </w:p>
        </w:tc>
        <w:tc>
          <w:tcPr>
            <w:tcW w:w="816" w:type="dxa"/>
            <w:tcBorders>
              <w:top w:val="nil"/>
              <w:left w:val="nil"/>
              <w:bottom w:val="single" w:sz="4" w:space="0" w:color="auto"/>
              <w:right w:val="single" w:sz="4" w:space="0" w:color="auto"/>
            </w:tcBorders>
            <w:shd w:val="clear" w:color="auto" w:fill="auto"/>
            <w:vAlign w:val="center"/>
            <w:hideMark/>
          </w:tcPr>
          <w:p w14:paraId="6373A106"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32.0</w:t>
            </w:r>
          </w:p>
        </w:tc>
        <w:tc>
          <w:tcPr>
            <w:tcW w:w="840" w:type="dxa"/>
            <w:tcBorders>
              <w:top w:val="nil"/>
              <w:left w:val="nil"/>
              <w:bottom w:val="single" w:sz="4" w:space="0" w:color="auto"/>
              <w:right w:val="single" w:sz="4" w:space="0" w:color="auto"/>
            </w:tcBorders>
            <w:shd w:val="clear" w:color="auto" w:fill="auto"/>
            <w:vAlign w:val="center"/>
            <w:hideMark/>
          </w:tcPr>
          <w:p w14:paraId="65F55D8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30.6</w:t>
            </w:r>
          </w:p>
        </w:tc>
        <w:tc>
          <w:tcPr>
            <w:tcW w:w="741" w:type="dxa"/>
            <w:tcBorders>
              <w:top w:val="nil"/>
              <w:left w:val="nil"/>
              <w:bottom w:val="single" w:sz="4" w:space="0" w:color="auto"/>
              <w:right w:val="single" w:sz="4" w:space="0" w:color="auto"/>
            </w:tcBorders>
            <w:shd w:val="clear" w:color="auto" w:fill="auto"/>
            <w:vAlign w:val="center"/>
            <w:hideMark/>
          </w:tcPr>
          <w:p w14:paraId="1112425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2.8</w:t>
            </w:r>
          </w:p>
        </w:tc>
        <w:tc>
          <w:tcPr>
            <w:tcW w:w="741" w:type="dxa"/>
            <w:tcBorders>
              <w:top w:val="nil"/>
              <w:left w:val="nil"/>
              <w:bottom w:val="single" w:sz="4" w:space="0" w:color="auto"/>
              <w:right w:val="single" w:sz="4" w:space="0" w:color="auto"/>
            </w:tcBorders>
            <w:shd w:val="clear" w:color="auto" w:fill="auto"/>
            <w:vAlign w:val="center"/>
            <w:hideMark/>
          </w:tcPr>
          <w:p w14:paraId="0488AB5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1.1</w:t>
            </w:r>
          </w:p>
        </w:tc>
        <w:tc>
          <w:tcPr>
            <w:tcW w:w="813" w:type="dxa"/>
            <w:tcBorders>
              <w:top w:val="nil"/>
              <w:left w:val="nil"/>
              <w:bottom w:val="single" w:sz="4" w:space="0" w:color="auto"/>
              <w:right w:val="single" w:sz="4" w:space="0" w:color="auto"/>
            </w:tcBorders>
            <w:shd w:val="clear" w:color="auto" w:fill="auto"/>
            <w:noWrap/>
            <w:vAlign w:val="center"/>
            <w:hideMark/>
          </w:tcPr>
          <w:p w14:paraId="0A224CB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0.02</w:t>
            </w:r>
          </w:p>
        </w:tc>
        <w:tc>
          <w:tcPr>
            <w:tcW w:w="813" w:type="dxa"/>
            <w:tcBorders>
              <w:top w:val="nil"/>
              <w:left w:val="nil"/>
              <w:bottom w:val="single" w:sz="4" w:space="0" w:color="auto"/>
              <w:right w:val="single" w:sz="4" w:space="0" w:color="auto"/>
            </w:tcBorders>
            <w:shd w:val="clear" w:color="auto" w:fill="auto"/>
            <w:noWrap/>
            <w:vAlign w:val="center"/>
            <w:hideMark/>
          </w:tcPr>
          <w:p w14:paraId="60E540E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0.02</w:t>
            </w:r>
          </w:p>
        </w:tc>
      </w:tr>
      <w:tr w:rsidR="00B126E3" w:rsidRPr="007377C1" w14:paraId="17E61557"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4F5E271"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Servicii informaționale</w:t>
            </w:r>
          </w:p>
        </w:tc>
        <w:tc>
          <w:tcPr>
            <w:tcW w:w="696" w:type="dxa"/>
            <w:tcBorders>
              <w:top w:val="nil"/>
              <w:left w:val="nil"/>
              <w:bottom w:val="single" w:sz="4" w:space="0" w:color="auto"/>
              <w:right w:val="single" w:sz="4" w:space="0" w:color="auto"/>
            </w:tcBorders>
            <w:shd w:val="clear" w:color="auto" w:fill="auto"/>
            <w:vAlign w:val="center"/>
            <w:hideMark/>
          </w:tcPr>
          <w:p w14:paraId="17FCF0D4"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222210</w:t>
            </w:r>
          </w:p>
        </w:tc>
        <w:tc>
          <w:tcPr>
            <w:tcW w:w="839" w:type="dxa"/>
            <w:tcBorders>
              <w:top w:val="nil"/>
              <w:left w:val="nil"/>
              <w:bottom w:val="single" w:sz="4" w:space="0" w:color="auto"/>
              <w:right w:val="single" w:sz="4" w:space="0" w:color="auto"/>
            </w:tcBorders>
            <w:shd w:val="clear" w:color="auto" w:fill="auto"/>
            <w:vAlign w:val="center"/>
            <w:hideMark/>
          </w:tcPr>
          <w:p w14:paraId="5DAFBE8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643.1</w:t>
            </w:r>
          </w:p>
        </w:tc>
        <w:tc>
          <w:tcPr>
            <w:tcW w:w="820" w:type="dxa"/>
            <w:tcBorders>
              <w:top w:val="nil"/>
              <w:left w:val="nil"/>
              <w:bottom w:val="single" w:sz="4" w:space="0" w:color="auto"/>
              <w:right w:val="single" w:sz="4" w:space="0" w:color="auto"/>
            </w:tcBorders>
            <w:shd w:val="clear" w:color="auto" w:fill="auto"/>
            <w:vAlign w:val="center"/>
            <w:hideMark/>
          </w:tcPr>
          <w:p w14:paraId="3A2CD56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653.9</w:t>
            </w:r>
          </w:p>
        </w:tc>
        <w:tc>
          <w:tcPr>
            <w:tcW w:w="816" w:type="dxa"/>
            <w:tcBorders>
              <w:top w:val="nil"/>
              <w:left w:val="nil"/>
              <w:bottom w:val="single" w:sz="4" w:space="0" w:color="auto"/>
              <w:right w:val="single" w:sz="4" w:space="0" w:color="auto"/>
            </w:tcBorders>
            <w:shd w:val="clear" w:color="auto" w:fill="auto"/>
            <w:vAlign w:val="center"/>
            <w:hideMark/>
          </w:tcPr>
          <w:p w14:paraId="650479A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636.4</w:t>
            </w:r>
          </w:p>
        </w:tc>
        <w:tc>
          <w:tcPr>
            <w:tcW w:w="840" w:type="dxa"/>
            <w:tcBorders>
              <w:top w:val="nil"/>
              <w:left w:val="nil"/>
              <w:bottom w:val="single" w:sz="4" w:space="0" w:color="auto"/>
              <w:right w:val="single" w:sz="4" w:space="0" w:color="auto"/>
            </w:tcBorders>
            <w:shd w:val="clear" w:color="auto" w:fill="auto"/>
            <w:vAlign w:val="center"/>
            <w:hideMark/>
          </w:tcPr>
          <w:p w14:paraId="77BC11A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641.5</w:t>
            </w:r>
          </w:p>
        </w:tc>
        <w:tc>
          <w:tcPr>
            <w:tcW w:w="741" w:type="dxa"/>
            <w:tcBorders>
              <w:top w:val="nil"/>
              <w:left w:val="nil"/>
              <w:bottom w:val="single" w:sz="4" w:space="0" w:color="auto"/>
              <w:right w:val="single" w:sz="4" w:space="0" w:color="auto"/>
            </w:tcBorders>
            <w:shd w:val="clear" w:color="auto" w:fill="auto"/>
            <w:vAlign w:val="center"/>
            <w:hideMark/>
          </w:tcPr>
          <w:p w14:paraId="04FEE60E"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32.7</w:t>
            </w:r>
          </w:p>
        </w:tc>
        <w:tc>
          <w:tcPr>
            <w:tcW w:w="741" w:type="dxa"/>
            <w:tcBorders>
              <w:top w:val="nil"/>
              <w:left w:val="nil"/>
              <w:bottom w:val="single" w:sz="4" w:space="0" w:color="auto"/>
              <w:right w:val="single" w:sz="4" w:space="0" w:color="auto"/>
            </w:tcBorders>
            <w:shd w:val="clear" w:color="auto" w:fill="auto"/>
            <w:vAlign w:val="center"/>
            <w:hideMark/>
          </w:tcPr>
          <w:p w14:paraId="41CC503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4.3</w:t>
            </w:r>
          </w:p>
        </w:tc>
        <w:tc>
          <w:tcPr>
            <w:tcW w:w="813" w:type="dxa"/>
            <w:tcBorders>
              <w:top w:val="nil"/>
              <w:left w:val="nil"/>
              <w:bottom w:val="single" w:sz="4" w:space="0" w:color="auto"/>
              <w:right w:val="single" w:sz="4" w:space="0" w:color="auto"/>
            </w:tcBorders>
            <w:shd w:val="clear" w:color="auto" w:fill="auto"/>
            <w:noWrap/>
            <w:vAlign w:val="center"/>
            <w:hideMark/>
          </w:tcPr>
          <w:p w14:paraId="562E69D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0.45</w:t>
            </w:r>
          </w:p>
        </w:tc>
        <w:tc>
          <w:tcPr>
            <w:tcW w:w="813" w:type="dxa"/>
            <w:tcBorders>
              <w:top w:val="nil"/>
              <w:left w:val="nil"/>
              <w:bottom w:val="single" w:sz="4" w:space="0" w:color="auto"/>
              <w:right w:val="single" w:sz="4" w:space="0" w:color="auto"/>
            </w:tcBorders>
            <w:shd w:val="clear" w:color="auto" w:fill="auto"/>
            <w:noWrap/>
            <w:vAlign w:val="center"/>
            <w:hideMark/>
          </w:tcPr>
          <w:p w14:paraId="4D9EE306"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0.34</w:t>
            </w:r>
          </w:p>
        </w:tc>
      </w:tr>
      <w:tr w:rsidR="00B126E3" w:rsidRPr="007377C1" w14:paraId="3E674847"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0CD7B3A"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Servicii de telecomunicații</w:t>
            </w:r>
          </w:p>
        </w:tc>
        <w:tc>
          <w:tcPr>
            <w:tcW w:w="696" w:type="dxa"/>
            <w:tcBorders>
              <w:top w:val="nil"/>
              <w:left w:val="nil"/>
              <w:bottom w:val="single" w:sz="4" w:space="0" w:color="auto"/>
              <w:right w:val="single" w:sz="4" w:space="0" w:color="auto"/>
            </w:tcBorders>
            <w:shd w:val="clear" w:color="auto" w:fill="auto"/>
            <w:vAlign w:val="center"/>
            <w:hideMark/>
          </w:tcPr>
          <w:p w14:paraId="15FD4AFF"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222220</w:t>
            </w:r>
          </w:p>
        </w:tc>
        <w:tc>
          <w:tcPr>
            <w:tcW w:w="839" w:type="dxa"/>
            <w:tcBorders>
              <w:top w:val="nil"/>
              <w:left w:val="nil"/>
              <w:bottom w:val="single" w:sz="4" w:space="0" w:color="auto"/>
              <w:right w:val="single" w:sz="4" w:space="0" w:color="auto"/>
            </w:tcBorders>
            <w:shd w:val="clear" w:color="auto" w:fill="auto"/>
            <w:vAlign w:val="center"/>
            <w:hideMark/>
          </w:tcPr>
          <w:p w14:paraId="3132D3E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256.1</w:t>
            </w:r>
          </w:p>
        </w:tc>
        <w:tc>
          <w:tcPr>
            <w:tcW w:w="820" w:type="dxa"/>
            <w:tcBorders>
              <w:top w:val="nil"/>
              <w:left w:val="nil"/>
              <w:bottom w:val="single" w:sz="4" w:space="0" w:color="auto"/>
              <w:right w:val="single" w:sz="4" w:space="0" w:color="auto"/>
            </w:tcBorders>
            <w:shd w:val="clear" w:color="auto" w:fill="auto"/>
            <w:vAlign w:val="center"/>
            <w:hideMark/>
          </w:tcPr>
          <w:p w14:paraId="05F838C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200.0</w:t>
            </w:r>
          </w:p>
        </w:tc>
        <w:tc>
          <w:tcPr>
            <w:tcW w:w="816" w:type="dxa"/>
            <w:tcBorders>
              <w:top w:val="nil"/>
              <w:left w:val="nil"/>
              <w:bottom w:val="single" w:sz="4" w:space="0" w:color="auto"/>
              <w:right w:val="single" w:sz="4" w:space="0" w:color="auto"/>
            </w:tcBorders>
            <w:shd w:val="clear" w:color="auto" w:fill="auto"/>
            <w:vAlign w:val="center"/>
            <w:hideMark/>
          </w:tcPr>
          <w:p w14:paraId="1EA63D46"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177.2</w:t>
            </w:r>
          </w:p>
        </w:tc>
        <w:tc>
          <w:tcPr>
            <w:tcW w:w="840" w:type="dxa"/>
            <w:tcBorders>
              <w:top w:val="nil"/>
              <w:left w:val="nil"/>
              <w:bottom w:val="single" w:sz="4" w:space="0" w:color="auto"/>
              <w:right w:val="single" w:sz="4" w:space="0" w:color="auto"/>
            </w:tcBorders>
            <w:shd w:val="clear" w:color="auto" w:fill="auto"/>
            <w:vAlign w:val="center"/>
            <w:hideMark/>
          </w:tcPr>
          <w:p w14:paraId="6A89754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184.9</w:t>
            </w:r>
          </w:p>
        </w:tc>
        <w:tc>
          <w:tcPr>
            <w:tcW w:w="741" w:type="dxa"/>
            <w:tcBorders>
              <w:top w:val="nil"/>
              <w:left w:val="nil"/>
              <w:bottom w:val="single" w:sz="4" w:space="0" w:color="auto"/>
              <w:right w:val="single" w:sz="4" w:space="0" w:color="auto"/>
            </w:tcBorders>
            <w:shd w:val="clear" w:color="auto" w:fill="auto"/>
            <w:vAlign w:val="center"/>
            <w:hideMark/>
          </w:tcPr>
          <w:p w14:paraId="36641BC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19.4</w:t>
            </w:r>
          </w:p>
        </w:tc>
        <w:tc>
          <w:tcPr>
            <w:tcW w:w="741" w:type="dxa"/>
            <w:tcBorders>
              <w:top w:val="nil"/>
              <w:left w:val="nil"/>
              <w:bottom w:val="single" w:sz="4" w:space="0" w:color="auto"/>
              <w:right w:val="single" w:sz="4" w:space="0" w:color="auto"/>
            </w:tcBorders>
            <w:shd w:val="clear" w:color="auto" w:fill="auto"/>
            <w:vAlign w:val="center"/>
            <w:hideMark/>
          </w:tcPr>
          <w:p w14:paraId="3989661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7.1</w:t>
            </w:r>
          </w:p>
        </w:tc>
        <w:tc>
          <w:tcPr>
            <w:tcW w:w="813" w:type="dxa"/>
            <w:tcBorders>
              <w:top w:val="nil"/>
              <w:left w:val="nil"/>
              <w:bottom w:val="single" w:sz="4" w:space="0" w:color="auto"/>
              <w:right w:val="single" w:sz="4" w:space="0" w:color="auto"/>
            </w:tcBorders>
            <w:shd w:val="clear" w:color="auto" w:fill="auto"/>
            <w:noWrap/>
            <w:vAlign w:val="center"/>
            <w:hideMark/>
          </w:tcPr>
          <w:p w14:paraId="671F972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0.13</w:t>
            </w:r>
          </w:p>
        </w:tc>
        <w:tc>
          <w:tcPr>
            <w:tcW w:w="813" w:type="dxa"/>
            <w:tcBorders>
              <w:top w:val="nil"/>
              <w:left w:val="nil"/>
              <w:bottom w:val="single" w:sz="4" w:space="0" w:color="auto"/>
              <w:right w:val="single" w:sz="4" w:space="0" w:color="auto"/>
            </w:tcBorders>
            <w:shd w:val="clear" w:color="auto" w:fill="auto"/>
            <w:noWrap/>
            <w:vAlign w:val="center"/>
            <w:hideMark/>
          </w:tcPr>
          <w:p w14:paraId="41F61EC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0.10</w:t>
            </w:r>
          </w:p>
        </w:tc>
      </w:tr>
      <w:tr w:rsidR="00B126E3" w:rsidRPr="007377C1" w14:paraId="3FDECA1B"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B4CB25F"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Servicii de locatiune</w:t>
            </w:r>
          </w:p>
        </w:tc>
        <w:tc>
          <w:tcPr>
            <w:tcW w:w="696" w:type="dxa"/>
            <w:tcBorders>
              <w:top w:val="nil"/>
              <w:left w:val="nil"/>
              <w:bottom w:val="single" w:sz="4" w:space="0" w:color="auto"/>
              <w:right w:val="single" w:sz="4" w:space="0" w:color="auto"/>
            </w:tcBorders>
            <w:shd w:val="clear" w:color="auto" w:fill="auto"/>
            <w:vAlign w:val="center"/>
            <w:hideMark/>
          </w:tcPr>
          <w:p w14:paraId="6863B389"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222300</w:t>
            </w:r>
          </w:p>
        </w:tc>
        <w:tc>
          <w:tcPr>
            <w:tcW w:w="839" w:type="dxa"/>
            <w:tcBorders>
              <w:top w:val="nil"/>
              <w:left w:val="nil"/>
              <w:bottom w:val="single" w:sz="4" w:space="0" w:color="auto"/>
              <w:right w:val="single" w:sz="4" w:space="0" w:color="auto"/>
            </w:tcBorders>
            <w:shd w:val="clear" w:color="auto" w:fill="auto"/>
            <w:vAlign w:val="center"/>
            <w:hideMark/>
          </w:tcPr>
          <w:p w14:paraId="53EB847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127.0</w:t>
            </w:r>
          </w:p>
        </w:tc>
        <w:tc>
          <w:tcPr>
            <w:tcW w:w="820" w:type="dxa"/>
            <w:tcBorders>
              <w:top w:val="nil"/>
              <w:left w:val="nil"/>
              <w:bottom w:val="single" w:sz="4" w:space="0" w:color="auto"/>
              <w:right w:val="single" w:sz="4" w:space="0" w:color="auto"/>
            </w:tcBorders>
            <w:shd w:val="clear" w:color="auto" w:fill="auto"/>
            <w:vAlign w:val="center"/>
            <w:hideMark/>
          </w:tcPr>
          <w:p w14:paraId="0D464A3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93.3</w:t>
            </w:r>
          </w:p>
        </w:tc>
        <w:tc>
          <w:tcPr>
            <w:tcW w:w="816" w:type="dxa"/>
            <w:tcBorders>
              <w:top w:val="nil"/>
              <w:left w:val="nil"/>
              <w:bottom w:val="single" w:sz="4" w:space="0" w:color="auto"/>
              <w:right w:val="single" w:sz="4" w:space="0" w:color="auto"/>
            </w:tcBorders>
            <w:shd w:val="clear" w:color="auto" w:fill="auto"/>
            <w:vAlign w:val="center"/>
            <w:hideMark/>
          </w:tcPr>
          <w:p w14:paraId="5C9ABAA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93.3</w:t>
            </w:r>
          </w:p>
        </w:tc>
        <w:tc>
          <w:tcPr>
            <w:tcW w:w="840" w:type="dxa"/>
            <w:tcBorders>
              <w:top w:val="nil"/>
              <w:left w:val="nil"/>
              <w:bottom w:val="single" w:sz="4" w:space="0" w:color="auto"/>
              <w:right w:val="single" w:sz="4" w:space="0" w:color="auto"/>
            </w:tcBorders>
            <w:shd w:val="clear" w:color="auto" w:fill="auto"/>
            <w:vAlign w:val="center"/>
            <w:hideMark/>
          </w:tcPr>
          <w:p w14:paraId="36F8B21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93.3</w:t>
            </w:r>
          </w:p>
        </w:tc>
        <w:tc>
          <w:tcPr>
            <w:tcW w:w="741" w:type="dxa"/>
            <w:tcBorders>
              <w:top w:val="nil"/>
              <w:left w:val="nil"/>
              <w:bottom w:val="single" w:sz="4" w:space="0" w:color="auto"/>
              <w:right w:val="single" w:sz="4" w:space="0" w:color="auto"/>
            </w:tcBorders>
            <w:shd w:val="clear" w:color="auto" w:fill="auto"/>
            <w:vAlign w:val="center"/>
            <w:hideMark/>
          </w:tcPr>
          <w:p w14:paraId="7DD46F5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59BF969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2602391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0.07</w:t>
            </w:r>
          </w:p>
        </w:tc>
        <w:tc>
          <w:tcPr>
            <w:tcW w:w="813" w:type="dxa"/>
            <w:tcBorders>
              <w:top w:val="nil"/>
              <w:left w:val="nil"/>
              <w:bottom w:val="single" w:sz="4" w:space="0" w:color="auto"/>
              <w:right w:val="single" w:sz="4" w:space="0" w:color="auto"/>
            </w:tcBorders>
            <w:shd w:val="clear" w:color="auto" w:fill="auto"/>
            <w:noWrap/>
            <w:vAlign w:val="center"/>
            <w:hideMark/>
          </w:tcPr>
          <w:p w14:paraId="3E54ED5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0.05</w:t>
            </w:r>
          </w:p>
        </w:tc>
      </w:tr>
      <w:tr w:rsidR="00B126E3" w:rsidRPr="007377C1" w14:paraId="2CF25427"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0FC4BD8"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Servicii de transport</w:t>
            </w:r>
          </w:p>
        </w:tc>
        <w:tc>
          <w:tcPr>
            <w:tcW w:w="696" w:type="dxa"/>
            <w:tcBorders>
              <w:top w:val="nil"/>
              <w:left w:val="nil"/>
              <w:bottom w:val="single" w:sz="4" w:space="0" w:color="auto"/>
              <w:right w:val="single" w:sz="4" w:space="0" w:color="auto"/>
            </w:tcBorders>
            <w:shd w:val="clear" w:color="auto" w:fill="auto"/>
            <w:vAlign w:val="center"/>
            <w:hideMark/>
          </w:tcPr>
          <w:p w14:paraId="49F675BC"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222400</w:t>
            </w:r>
          </w:p>
        </w:tc>
        <w:tc>
          <w:tcPr>
            <w:tcW w:w="839" w:type="dxa"/>
            <w:tcBorders>
              <w:top w:val="nil"/>
              <w:left w:val="nil"/>
              <w:bottom w:val="single" w:sz="4" w:space="0" w:color="auto"/>
              <w:right w:val="single" w:sz="4" w:space="0" w:color="auto"/>
            </w:tcBorders>
            <w:shd w:val="clear" w:color="auto" w:fill="auto"/>
            <w:vAlign w:val="center"/>
            <w:hideMark/>
          </w:tcPr>
          <w:p w14:paraId="0F0F861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428.8</w:t>
            </w:r>
          </w:p>
        </w:tc>
        <w:tc>
          <w:tcPr>
            <w:tcW w:w="820" w:type="dxa"/>
            <w:tcBorders>
              <w:top w:val="nil"/>
              <w:left w:val="nil"/>
              <w:bottom w:val="single" w:sz="4" w:space="0" w:color="auto"/>
              <w:right w:val="single" w:sz="4" w:space="0" w:color="auto"/>
            </w:tcBorders>
            <w:shd w:val="clear" w:color="auto" w:fill="auto"/>
            <w:vAlign w:val="center"/>
            <w:hideMark/>
          </w:tcPr>
          <w:p w14:paraId="6197DD3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213.8</w:t>
            </w:r>
          </w:p>
        </w:tc>
        <w:tc>
          <w:tcPr>
            <w:tcW w:w="816" w:type="dxa"/>
            <w:tcBorders>
              <w:top w:val="nil"/>
              <w:left w:val="nil"/>
              <w:bottom w:val="single" w:sz="4" w:space="0" w:color="auto"/>
              <w:right w:val="single" w:sz="4" w:space="0" w:color="auto"/>
            </w:tcBorders>
            <w:shd w:val="clear" w:color="auto" w:fill="auto"/>
            <w:vAlign w:val="center"/>
            <w:hideMark/>
          </w:tcPr>
          <w:p w14:paraId="1A0DB3E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207.5</w:t>
            </w:r>
          </w:p>
        </w:tc>
        <w:tc>
          <w:tcPr>
            <w:tcW w:w="840" w:type="dxa"/>
            <w:tcBorders>
              <w:top w:val="nil"/>
              <w:left w:val="nil"/>
              <w:bottom w:val="single" w:sz="4" w:space="0" w:color="auto"/>
              <w:right w:val="single" w:sz="4" w:space="0" w:color="auto"/>
            </w:tcBorders>
            <w:shd w:val="clear" w:color="auto" w:fill="auto"/>
            <w:vAlign w:val="center"/>
            <w:hideMark/>
          </w:tcPr>
          <w:p w14:paraId="1ABAD47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203.8</w:t>
            </w:r>
          </w:p>
        </w:tc>
        <w:tc>
          <w:tcPr>
            <w:tcW w:w="741" w:type="dxa"/>
            <w:tcBorders>
              <w:top w:val="nil"/>
              <w:left w:val="nil"/>
              <w:bottom w:val="single" w:sz="4" w:space="0" w:color="auto"/>
              <w:right w:val="single" w:sz="4" w:space="0" w:color="auto"/>
            </w:tcBorders>
            <w:shd w:val="clear" w:color="auto" w:fill="auto"/>
            <w:vAlign w:val="center"/>
            <w:hideMark/>
          </w:tcPr>
          <w:p w14:paraId="0C74F01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8.8</w:t>
            </w:r>
          </w:p>
        </w:tc>
        <w:tc>
          <w:tcPr>
            <w:tcW w:w="741" w:type="dxa"/>
            <w:tcBorders>
              <w:top w:val="nil"/>
              <w:left w:val="nil"/>
              <w:bottom w:val="single" w:sz="4" w:space="0" w:color="auto"/>
              <w:right w:val="single" w:sz="4" w:space="0" w:color="auto"/>
            </w:tcBorders>
            <w:shd w:val="clear" w:color="auto" w:fill="auto"/>
            <w:vAlign w:val="center"/>
            <w:hideMark/>
          </w:tcPr>
          <w:p w14:paraId="7D2C1BB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0.6</w:t>
            </w:r>
          </w:p>
        </w:tc>
        <w:tc>
          <w:tcPr>
            <w:tcW w:w="813" w:type="dxa"/>
            <w:tcBorders>
              <w:top w:val="nil"/>
              <w:left w:val="nil"/>
              <w:bottom w:val="single" w:sz="4" w:space="0" w:color="auto"/>
              <w:right w:val="single" w:sz="4" w:space="0" w:color="auto"/>
            </w:tcBorders>
            <w:shd w:val="clear" w:color="auto" w:fill="auto"/>
            <w:noWrap/>
            <w:vAlign w:val="center"/>
            <w:hideMark/>
          </w:tcPr>
          <w:p w14:paraId="2030288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0.15</w:t>
            </w:r>
          </w:p>
        </w:tc>
        <w:tc>
          <w:tcPr>
            <w:tcW w:w="813" w:type="dxa"/>
            <w:tcBorders>
              <w:top w:val="nil"/>
              <w:left w:val="nil"/>
              <w:bottom w:val="single" w:sz="4" w:space="0" w:color="auto"/>
              <w:right w:val="single" w:sz="4" w:space="0" w:color="auto"/>
            </w:tcBorders>
            <w:shd w:val="clear" w:color="auto" w:fill="auto"/>
            <w:noWrap/>
            <w:vAlign w:val="center"/>
            <w:hideMark/>
          </w:tcPr>
          <w:p w14:paraId="728E9B6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0.11</w:t>
            </w:r>
          </w:p>
        </w:tc>
      </w:tr>
      <w:tr w:rsidR="00B126E3" w:rsidRPr="007377C1" w14:paraId="205BDE4E"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793230C"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Servicii de reparatii curente</w:t>
            </w:r>
          </w:p>
        </w:tc>
        <w:tc>
          <w:tcPr>
            <w:tcW w:w="696" w:type="dxa"/>
            <w:tcBorders>
              <w:top w:val="nil"/>
              <w:left w:val="nil"/>
              <w:bottom w:val="single" w:sz="4" w:space="0" w:color="auto"/>
              <w:right w:val="single" w:sz="4" w:space="0" w:color="auto"/>
            </w:tcBorders>
            <w:shd w:val="clear" w:color="auto" w:fill="auto"/>
            <w:vAlign w:val="center"/>
            <w:hideMark/>
          </w:tcPr>
          <w:p w14:paraId="12B47D1F"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222500</w:t>
            </w:r>
          </w:p>
        </w:tc>
        <w:tc>
          <w:tcPr>
            <w:tcW w:w="839" w:type="dxa"/>
            <w:tcBorders>
              <w:top w:val="nil"/>
              <w:left w:val="nil"/>
              <w:bottom w:val="single" w:sz="4" w:space="0" w:color="auto"/>
              <w:right w:val="single" w:sz="4" w:space="0" w:color="auto"/>
            </w:tcBorders>
            <w:shd w:val="clear" w:color="auto" w:fill="auto"/>
            <w:vAlign w:val="center"/>
            <w:hideMark/>
          </w:tcPr>
          <w:p w14:paraId="3130C81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566.7</w:t>
            </w:r>
          </w:p>
        </w:tc>
        <w:tc>
          <w:tcPr>
            <w:tcW w:w="820" w:type="dxa"/>
            <w:tcBorders>
              <w:top w:val="nil"/>
              <w:left w:val="nil"/>
              <w:bottom w:val="single" w:sz="4" w:space="0" w:color="auto"/>
              <w:right w:val="single" w:sz="4" w:space="0" w:color="auto"/>
            </w:tcBorders>
            <w:shd w:val="clear" w:color="auto" w:fill="auto"/>
            <w:vAlign w:val="center"/>
            <w:hideMark/>
          </w:tcPr>
          <w:p w14:paraId="3779965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1764.0</w:t>
            </w:r>
          </w:p>
        </w:tc>
        <w:tc>
          <w:tcPr>
            <w:tcW w:w="816" w:type="dxa"/>
            <w:tcBorders>
              <w:top w:val="nil"/>
              <w:left w:val="nil"/>
              <w:bottom w:val="single" w:sz="4" w:space="0" w:color="auto"/>
              <w:right w:val="single" w:sz="4" w:space="0" w:color="auto"/>
            </w:tcBorders>
            <w:shd w:val="clear" w:color="auto" w:fill="auto"/>
            <w:vAlign w:val="center"/>
            <w:hideMark/>
          </w:tcPr>
          <w:p w14:paraId="4E895BF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1700.2</w:t>
            </w:r>
          </w:p>
        </w:tc>
        <w:tc>
          <w:tcPr>
            <w:tcW w:w="840" w:type="dxa"/>
            <w:tcBorders>
              <w:top w:val="nil"/>
              <w:left w:val="nil"/>
              <w:bottom w:val="single" w:sz="4" w:space="0" w:color="auto"/>
              <w:right w:val="single" w:sz="4" w:space="0" w:color="auto"/>
            </w:tcBorders>
            <w:shd w:val="clear" w:color="auto" w:fill="auto"/>
            <w:vAlign w:val="center"/>
            <w:hideMark/>
          </w:tcPr>
          <w:p w14:paraId="069A4D8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1689.0</w:t>
            </w:r>
          </w:p>
        </w:tc>
        <w:tc>
          <w:tcPr>
            <w:tcW w:w="741" w:type="dxa"/>
            <w:tcBorders>
              <w:top w:val="nil"/>
              <w:left w:val="nil"/>
              <w:bottom w:val="single" w:sz="4" w:space="0" w:color="auto"/>
              <w:right w:val="single" w:sz="4" w:space="0" w:color="auto"/>
            </w:tcBorders>
            <w:shd w:val="clear" w:color="auto" w:fill="auto"/>
            <w:vAlign w:val="center"/>
            <w:hideMark/>
          </w:tcPr>
          <w:p w14:paraId="689D075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6.8</w:t>
            </w:r>
          </w:p>
        </w:tc>
        <w:tc>
          <w:tcPr>
            <w:tcW w:w="741" w:type="dxa"/>
            <w:tcBorders>
              <w:top w:val="nil"/>
              <w:left w:val="nil"/>
              <w:bottom w:val="single" w:sz="4" w:space="0" w:color="auto"/>
              <w:right w:val="single" w:sz="4" w:space="0" w:color="auto"/>
            </w:tcBorders>
            <w:shd w:val="clear" w:color="auto" w:fill="auto"/>
            <w:vAlign w:val="center"/>
            <w:hideMark/>
          </w:tcPr>
          <w:p w14:paraId="6B305406"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0.7</w:t>
            </w:r>
          </w:p>
        </w:tc>
        <w:tc>
          <w:tcPr>
            <w:tcW w:w="813" w:type="dxa"/>
            <w:tcBorders>
              <w:top w:val="nil"/>
              <w:left w:val="nil"/>
              <w:bottom w:val="single" w:sz="4" w:space="0" w:color="auto"/>
              <w:right w:val="single" w:sz="4" w:space="0" w:color="auto"/>
            </w:tcBorders>
            <w:shd w:val="clear" w:color="auto" w:fill="auto"/>
            <w:noWrap/>
            <w:vAlign w:val="center"/>
            <w:hideMark/>
          </w:tcPr>
          <w:p w14:paraId="381450D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1.21</w:t>
            </w:r>
          </w:p>
        </w:tc>
        <w:tc>
          <w:tcPr>
            <w:tcW w:w="813" w:type="dxa"/>
            <w:tcBorders>
              <w:top w:val="nil"/>
              <w:left w:val="nil"/>
              <w:bottom w:val="single" w:sz="4" w:space="0" w:color="auto"/>
              <w:right w:val="single" w:sz="4" w:space="0" w:color="auto"/>
            </w:tcBorders>
            <w:shd w:val="clear" w:color="auto" w:fill="auto"/>
            <w:noWrap/>
            <w:vAlign w:val="center"/>
            <w:hideMark/>
          </w:tcPr>
          <w:p w14:paraId="7E6DCF8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0.89</w:t>
            </w:r>
          </w:p>
        </w:tc>
      </w:tr>
      <w:tr w:rsidR="00B126E3" w:rsidRPr="007377C1" w14:paraId="3E21E767"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F6C1605"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Formare profesională</w:t>
            </w:r>
          </w:p>
        </w:tc>
        <w:tc>
          <w:tcPr>
            <w:tcW w:w="696" w:type="dxa"/>
            <w:tcBorders>
              <w:top w:val="nil"/>
              <w:left w:val="nil"/>
              <w:bottom w:val="single" w:sz="4" w:space="0" w:color="auto"/>
              <w:right w:val="single" w:sz="4" w:space="0" w:color="auto"/>
            </w:tcBorders>
            <w:shd w:val="clear" w:color="auto" w:fill="auto"/>
            <w:vAlign w:val="center"/>
            <w:hideMark/>
          </w:tcPr>
          <w:p w14:paraId="7095CD27"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222600</w:t>
            </w:r>
          </w:p>
        </w:tc>
        <w:tc>
          <w:tcPr>
            <w:tcW w:w="839" w:type="dxa"/>
            <w:tcBorders>
              <w:top w:val="nil"/>
              <w:left w:val="nil"/>
              <w:bottom w:val="single" w:sz="4" w:space="0" w:color="auto"/>
              <w:right w:val="single" w:sz="4" w:space="0" w:color="auto"/>
            </w:tcBorders>
            <w:shd w:val="clear" w:color="auto" w:fill="auto"/>
            <w:vAlign w:val="center"/>
            <w:hideMark/>
          </w:tcPr>
          <w:p w14:paraId="3DEC3D7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242.1</w:t>
            </w:r>
          </w:p>
        </w:tc>
        <w:tc>
          <w:tcPr>
            <w:tcW w:w="820" w:type="dxa"/>
            <w:tcBorders>
              <w:top w:val="nil"/>
              <w:left w:val="nil"/>
              <w:bottom w:val="single" w:sz="4" w:space="0" w:color="auto"/>
              <w:right w:val="single" w:sz="4" w:space="0" w:color="auto"/>
            </w:tcBorders>
            <w:shd w:val="clear" w:color="auto" w:fill="auto"/>
            <w:vAlign w:val="center"/>
            <w:hideMark/>
          </w:tcPr>
          <w:p w14:paraId="2AFDDDA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89.9</w:t>
            </w:r>
          </w:p>
        </w:tc>
        <w:tc>
          <w:tcPr>
            <w:tcW w:w="816" w:type="dxa"/>
            <w:tcBorders>
              <w:top w:val="nil"/>
              <w:left w:val="nil"/>
              <w:bottom w:val="single" w:sz="4" w:space="0" w:color="auto"/>
              <w:right w:val="single" w:sz="4" w:space="0" w:color="auto"/>
            </w:tcBorders>
            <w:shd w:val="clear" w:color="auto" w:fill="auto"/>
            <w:vAlign w:val="center"/>
            <w:hideMark/>
          </w:tcPr>
          <w:p w14:paraId="682D6C6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80.8</w:t>
            </w:r>
          </w:p>
        </w:tc>
        <w:tc>
          <w:tcPr>
            <w:tcW w:w="840" w:type="dxa"/>
            <w:tcBorders>
              <w:top w:val="nil"/>
              <w:left w:val="nil"/>
              <w:bottom w:val="single" w:sz="4" w:space="0" w:color="auto"/>
              <w:right w:val="single" w:sz="4" w:space="0" w:color="auto"/>
            </w:tcBorders>
            <w:shd w:val="clear" w:color="auto" w:fill="auto"/>
            <w:vAlign w:val="center"/>
            <w:hideMark/>
          </w:tcPr>
          <w:p w14:paraId="31A51E6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82.8</w:t>
            </w:r>
          </w:p>
        </w:tc>
        <w:tc>
          <w:tcPr>
            <w:tcW w:w="741" w:type="dxa"/>
            <w:tcBorders>
              <w:top w:val="nil"/>
              <w:left w:val="nil"/>
              <w:bottom w:val="single" w:sz="4" w:space="0" w:color="auto"/>
              <w:right w:val="single" w:sz="4" w:space="0" w:color="auto"/>
            </w:tcBorders>
            <w:shd w:val="clear" w:color="auto" w:fill="auto"/>
            <w:vAlign w:val="center"/>
            <w:hideMark/>
          </w:tcPr>
          <w:p w14:paraId="268C7E4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1.6</w:t>
            </w:r>
          </w:p>
        </w:tc>
        <w:tc>
          <w:tcPr>
            <w:tcW w:w="741" w:type="dxa"/>
            <w:tcBorders>
              <w:top w:val="nil"/>
              <w:left w:val="nil"/>
              <w:bottom w:val="single" w:sz="4" w:space="0" w:color="auto"/>
              <w:right w:val="single" w:sz="4" w:space="0" w:color="auto"/>
            </w:tcBorders>
            <w:shd w:val="clear" w:color="auto" w:fill="auto"/>
            <w:vAlign w:val="center"/>
            <w:hideMark/>
          </w:tcPr>
          <w:p w14:paraId="76D6603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1935C45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0.06</w:t>
            </w:r>
          </w:p>
        </w:tc>
        <w:tc>
          <w:tcPr>
            <w:tcW w:w="813" w:type="dxa"/>
            <w:tcBorders>
              <w:top w:val="nil"/>
              <w:left w:val="nil"/>
              <w:bottom w:val="single" w:sz="4" w:space="0" w:color="auto"/>
              <w:right w:val="single" w:sz="4" w:space="0" w:color="auto"/>
            </w:tcBorders>
            <w:shd w:val="clear" w:color="auto" w:fill="auto"/>
            <w:noWrap/>
            <w:vAlign w:val="center"/>
            <w:hideMark/>
          </w:tcPr>
          <w:p w14:paraId="3EBA3DC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0.04</w:t>
            </w:r>
          </w:p>
        </w:tc>
      </w:tr>
      <w:tr w:rsidR="00B126E3" w:rsidRPr="007377C1" w14:paraId="539B7AE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5B728A5"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Deplasari de serviciu in interiorul tarii</w:t>
            </w:r>
          </w:p>
        </w:tc>
        <w:tc>
          <w:tcPr>
            <w:tcW w:w="696" w:type="dxa"/>
            <w:tcBorders>
              <w:top w:val="nil"/>
              <w:left w:val="nil"/>
              <w:bottom w:val="single" w:sz="4" w:space="0" w:color="auto"/>
              <w:right w:val="single" w:sz="4" w:space="0" w:color="auto"/>
            </w:tcBorders>
            <w:shd w:val="clear" w:color="auto" w:fill="auto"/>
            <w:vAlign w:val="center"/>
            <w:hideMark/>
          </w:tcPr>
          <w:p w14:paraId="4E9F0DB1"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222710</w:t>
            </w:r>
          </w:p>
        </w:tc>
        <w:tc>
          <w:tcPr>
            <w:tcW w:w="839" w:type="dxa"/>
            <w:tcBorders>
              <w:top w:val="nil"/>
              <w:left w:val="nil"/>
              <w:bottom w:val="single" w:sz="4" w:space="0" w:color="auto"/>
              <w:right w:val="single" w:sz="4" w:space="0" w:color="auto"/>
            </w:tcBorders>
            <w:shd w:val="clear" w:color="auto" w:fill="auto"/>
            <w:vAlign w:val="center"/>
            <w:hideMark/>
          </w:tcPr>
          <w:p w14:paraId="46DD31A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183.5</w:t>
            </w:r>
          </w:p>
        </w:tc>
        <w:tc>
          <w:tcPr>
            <w:tcW w:w="820" w:type="dxa"/>
            <w:tcBorders>
              <w:top w:val="nil"/>
              <w:left w:val="nil"/>
              <w:bottom w:val="single" w:sz="4" w:space="0" w:color="auto"/>
              <w:right w:val="single" w:sz="4" w:space="0" w:color="auto"/>
            </w:tcBorders>
            <w:shd w:val="clear" w:color="auto" w:fill="auto"/>
            <w:vAlign w:val="center"/>
            <w:hideMark/>
          </w:tcPr>
          <w:p w14:paraId="2EC64176"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77.0</w:t>
            </w:r>
          </w:p>
        </w:tc>
        <w:tc>
          <w:tcPr>
            <w:tcW w:w="816" w:type="dxa"/>
            <w:tcBorders>
              <w:top w:val="nil"/>
              <w:left w:val="nil"/>
              <w:bottom w:val="single" w:sz="4" w:space="0" w:color="auto"/>
              <w:right w:val="single" w:sz="4" w:space="0" w:color="auto"/>
            </w:tcBorders>
            <w:shd w:val="clear" w:color="auto" w:fill="auto"/>
            <w:vAlign w:val="center"/>
            <w:hideMark/>
          </w:tcPr>
          <w:p w14:paraId="06CA206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47.3</w:t>
            </w:r>
          </w:p>
        </w:tc>
        <w:tc>
          <w:tcPr>
            <w:tcW w:w="840" w:type="dxa"/>
            <w:tcBorders>
              <w:top w:val="nil"/>
              <w:left w:val="nil"/>
              <w:bottom w:val="single" w:sz="4" w:space="0" w:color="auto"/>
              <w:right w:val="single" w:sz="4" w:space="0" w:color="auto"/>
            </w:tcBorders>
            <w:shd w:val="clear" w:color="auto" w:fill="auto"/>
            <w:vAlign w:val="center"/>
            <w:hideMark/>
          </w:tcPr>
          <w:p w14:paraId="13494B9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47.0</w:t>
            </w:r>
          </w:p>
        </w:tc>
        <w:tc>
          <w:tcPr>
            <w:tcW w:w="741" w:type="dxa"/>
            <w:tcBorders>
              <w:top w:val="nil"/>
              <w:left w:val="nil"/>
              <w:bottom w:val="single" w:sz="4" w:space="0" w:color="auto"/>
              <w:right w:val="single" w:sz="4" w:space="0" w:color="auto"/>
            </w:tcBorders>
            <w:shd w:val="clear" w:color="auto" w:fill="auto"/>
            <w:vAlign w:val="center"/>
            <w:hideMark/>
          </w:tcPr>
          <w:p w14:paraId="7DE66AB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0B9A21BE"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0.1</w:t>
            </w:r>
          </w:p>
        </w:tc>
        <w:tc>
          <w:tcPr>
            <w:tcW w:w="813" w:type="dxa"/>
            <w:tcBorders>
              <w:top w:val="nil"/>
              <w:left w:val="nil"/>
              <w:bottom w:val="single" w:sz="4" w:space="0" w:color="auto"/>
              <w:right w:val="single" w:sz="4" w:space="0" w:color="auto"/>
            </w:tcBorders>
            <w:shd w:val="clear" w:color="auto" w:fill="auto"/>
            <w:noWrap/>
            <w:vAlign w:val="center"/>
            <w:hideMark/>
          </w:tcPr>
          <w:p w14:paraId="330D2F5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0.03</w:t>
            </w:r>
          </w:p>
        </w:tc>
        <w:tc>
          <w:tcPr>
            <w:tcW w:w="813" w:type="dxa"/>
            <w:tcBorders>
              <w:top w:val="nil"/>
              <w:left w:val="nil"/>
              <w:bottom w:val="single" w:sz="4" w:space="0" w:color="auto"/>
              <w:right w:val="single" w:sz="4" w:space="0" w:color="auto"/>
            </w:tcBorders>
            <w:shd w:val="clear" w:color="auto" w:fill="auto"/>
            <w:noWrap/>
            <w:vAlign w:val="center"/>
            <w:hideMark/>
          </w:tcPr>
          <w:p w14:paraId="1BDE1B16"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0.02</w:t>
            </w:r>
          </w:p>
        </w:tc>
      </w:tr>
      <w:tr w:rsidR="00B126E3" w:rsidRPr="007377C1" w14:paraId="0652887F"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EC74EFC"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Deplasari de serviciu peste hotare</w:t>
            </w:r>
          </w:p>
        </w:tc>
        <w:tc>
          <w:tcPr>
            <w:tcW w:w="696" w:type="dxa"/>
            <w:tcBorders>
              <w:top w:val="nil"/>
              <w:left w:val="nil"/>
              <w:bottom w:val="single" w:sz="4" w:space="0" w:color="auto"/>
              <w:right w:val="single" w:sz="4" w:space="0" w:color="auto"/>
            </w:tcBorders>
            <w:shd w:val="clear" w:color="auto" w:fill="auto"/>
            <w:vAlign w:val="center"/>
            <w:hideMark/>
          </w:tcPr>
          <w:p w14:paraId="0F2DC336"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222720</w:t>
            </w:r>
          </w:p>
        </w:tc>
        <w:tc>
          <w:tcPr>
            <w:tcW w:w="839" w:type="dxa"/>
            <w:tcBorders>
              <w:top w:val="nil"/>
              <w:left w:val="nil"/>
              <w:bottom w:val="single" w:sz="4" w:space="0" w:color="auto"/>
              <w:right w:val="single" w:sz="4" w:space="0" w:color="auto"/>
            </w:tcBorders>
            <w:shd w:val="clear" w:color="auto" w:fill="auto"/>
            <w:vAlign w:val="center"/>
            <w:hideMark/>
          </w:tcPr>
          <w:p w14:paraId="69A6A1C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25.0</w:t>
            </w:r>
          </w:p>
        </w:tc>
        <w:tc>
          <w:tcPr>
            <w:tcW w:w="820" w:type="dxa"/>
            <w:tcBorders>
              <w:top w:val="nil"/>
              <w:left w:val="nil"/>
              <w:bottom w:val="single" w:sz="4" w:space="0" w:color="auto"/>
              <w:right w:val="single" w:sz="4" w:space="0" w:color="auto"/>
            </w:tcBorders>
            <w:shd w:val="clear" w:color="auto" w:fill="auto"/>
            <w:vAlign w:val="center"/>
            <w:hideMark/>
          </w:tcPr>
          <w:p w14:paraId="3899C4E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4.2</w:t>
            </w:r>
          </w:p>
        </w:tc>
        <w:tc>
          <w:tcPr>
            <w:tcW w:w="816" w:type="dxa"/>
            <w:tcBorders>
              <w:top w:val="nil"/>
              <w:left w:val="nil"/>
              <w:bottom w:val="single" w:sz="4" w:space="0" w:color="auto"/>
              <w:right w:val="single" w:sz="4" w:space="0" w:color="auto"/>
            </w:tcBorders>
            <w:shd w:val="clear" w:color="auto" w:fill="auto"/>
            <w:vAlign w:val="center"/>
            <w:hideMark/>
          </w:tcPr>
          <w:p w14:paraId="7E23E22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3.4</w:t>
            </w:r>
          </w:p>
        </w:tc>
        <w:tc>
          <w:tcPr>
            <w:tcW w:w="840" w:type="dxa"/>
            <w:tcBorders>
              <w:top w:val="nil"/>
              <w:left w:val="nil"/>
              <w:bottom w:val="single" w:sz="4" w:space="0" w:color="auto"/>
              <w:right w:val="single" w:sz="4" w:space="0" w:color="auto"/>
            </w:tcBorders>
            <w:shd w:val="clear" w:color="auto" w:fill="auto"/>
            <w:vAlign w:val="center"/>
            <w:hideMark/>
          </w:tcPr>
          <w:p w14:paraId="41A7E54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3.4</w:t>
            </w:r>
          </w:p>
        </w:tc>
        <w:tc>
          <w:tcPr>
            <w:tcW w:w="741" w:type="dxa"/>
            <w:tcBorders>
              <w:top w:val="nil"/>
              <w:left w:val="nil"/>
              <w:bottom w:val="single" w:sz="4" w:space="0" w:color="auto"/>
              <w:right w:val="single" w:sz="4" w:space="0" w:color="auto"/>
            </w:tcBorders>
            <w:shd w:val="clear" w:color="auto" w:fill="auto"/>
            <w:vAlign w:val="center"/>
            <w:hideMark/>
          </w:tcPr>
          <w:p w14:paraId="6112EED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2E60999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4AF15BF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28622DA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r>
      <w:tr w:rsidR="00B126E3" w:rsidRPr="007377C1" w14:paraId="79472BDD"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74B2AA8"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Servicii medicale</w:t>
            </w:r>
          </w:p>
        </w:tc>
        <w:tc>
          <w:tcPr>
            <w:tcW w:w="696" w:type="dxa"/>
            <w:tcBorders>
              <w:top w:val="nil"/>
              <w:left w:val="nil"/>
              <w:bottom w:val="single" w:sz="4" w:space="0" w:color="auto"/>
              <w:right w:val="single" w:sz="4" w:space="0" w:color="auto"/>
            </w:tcBorders>
            <w:shd w:val="clear" w:color="auto" w:fill="auto"/>
            <w:vAlign w:val="center"/>
            <w:hideMark/>
          </w:tcPr>
          <w:p w14:paraId="09B0438E"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222810</w:t>
            </w:r>
          </w:p>
        </w:tc>
        <w:tc>
          <w:tcPr>
            <w:tcW w:w="839" w:type="dxa"/>
            <w:tcBorders>
              <w:top w:val="nil"/>
              <w:left w:val="nil"/>
              <w:bottom w:val="single" w:sz="4" w:space="0" w:color="auto"/>
              <w:right w:val="single" w:sz="4" w:space="0" w:color="auto"/>
            </w:tcBorders>
            <w:shd w:val="clear" w:color="auto" w:fill="auto"/>
            <w:vAlign w:val="center"/>
            <w:hideMark/>
          </w:tcPr>
          <w:p w14:paraId="4A1C4DDE"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60.0</w:t>
            </w:r>
          </w:p>
        </w:tc>
        <w:tc>
          <w:tcPr>
            <w:tcW w:w="820" w:type="dxa"/>
            <w:tcBorders>
              <w:top w:val="nil"/>
              <w:left w:val="nil"/>
              <w:bottom w:val="single" w:sz="4" w:space="0" w:color="auto"/>
              <w:right w:val="single" w:sz="4" w:space="0" w:color="auto"/>
            </w:tcBorders>
            <w:shd w:val="clear" w:color="auto" w:fill="auto"/>
            <w:vAlign w:val="center"/>
            <w:hideMark/>
          </w:tcPr>
          <w:p w14:paraId="3AE408B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60.7</w:t>
            </w:r>
          </w:p>
        </w:tc>
        <w:tc>
          <w:tcPr>
            <w:tcW w:w="816" w:type="dxa"/>
            <w:tcBorders>
              <w:top w:val="nil"/>
              <w:left w:val="nil"/>
              <w:bottom w:val="single" w:sz="4" w:space="0" w:color="auto"/>
              <w:right w:val="single" w:sz="4" w:space="0" w:color="auto"/>
            </w:tcBorders>
            <w:shd w:val="clear" w:color="auto" w:fill="auto"/>
            <w:vAlign w:val="center"/>
            <w:hideMark/>
          </w:tcPr>
          <w:p w14:paraId="592FA18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60.7</w:t>
            </w:r>
          </w:p>
        </w:tc>
        <w:tc>
          <w:tcPr>
            <w:tcW w:w="840" w:type="dxa"/>
            <w:tcBorders>
              <w:top w:val="nil"/>
              <w:left w:val="nil"/>
              <w:bottom w:val="single" w:sz="4" w:space="0" w:color="auto"/>
              <w:right w:val="single" w:sz="4" w:space="0" w:color="auto"/>
            </w:tcBorders>
            <w:shd w:val="clear" w:color="auto" w:fill="auto"/>
            <w:vAlign w:val="center"/>
            <w:hideMark/>
          </w:tcPr>
          <w:p w14:paraId="1355CA9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60.7</w:t>
            </w:r>
          </w:p>
        </w:tc>
        <w:tc>
          <w:tcPr>
            <w:tcW w:w="741" w:type="dxa"/>
            <w:tcBorders>
              <w:top w:val="nil"/>
              <w:left w:val="nil"/>
              <w:bottom w:val="single" w:sz="4" w:space="0" w:color="auto"/>
              <w:right w:val="single" w:sz="4" w:space="0" w:color="auto"/>
            </w:tcBorders>
            <w:shd w:val="clear" w:color="auto" w:fill="auto"/>
            <w:vAlign w:val="center"/>
            <w:hideMark/>
          </w:tcPr>
          <w:p w14:paraId="5D48A11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46590B0E"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610A032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0.04</w:t>
            </w:r>
          </w:p>
        </w:tc>
        <w:tc>
          <w:tcPr>
            <w:tcW w:w="813" w:type="dxa"/>
            <w:tcBorders>
              <w:top w:val="nil"/>
              <w:left w:val="nil"/>
              <w:bottom w:val="single" w:sz="4" w:space="0" w:color="auto"/>
              <w:right w:val="single" w:sz="4" w:space="0" w:color="auto"/>
            </w:tcBorders>
            <w:shd w:val="clear" w:color="auto" w:fill="auto"/>
            <w:noWrap/>
            <w:vAlign w:val="center"/>
            <w:hideMark/>
          </w:tcPr>
          <w:p w14:paraId="58280506"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0.03</w:t>
            </w:r>
          </w:p>
        </w:tc>
      </w:tr>
      <w:tr w:rsidR="00B126E3" w:rsidRPr="007377C1" w14:paraId="2A546260"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A6AAB0E"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Servicii editoriale</w:t>
            </w:r>
          </w:p>
        </w:tc>
        <w:tc>
          <w:tcPr>
            <w:tcW w:w="696" w:type="dxa"/>
            <w:tcBorders>
              <w:top w:val="nil"/>
              <w:left w:val="nil"/>
              <w:bottom w:val="single" w:sz="4" w:space="0" w:color="auto"/>
              <w:right w:val="single" w:sz="4" w:space="0" w:color="auto"/>
            </w:tcBorders>
            <w:shd w:val="clear" w:color="auto" w:fill="auto"/>
            <w:vAlign w:val="center"/>
            <w:hideMark/>
          </w:tcPr>
          <w:p w14:paraId="293115F9"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222910</w:t>
            </w:r>
          </w:p>
        </w:tc>
        <w:tc>
          <w:tcPr>
            <w:tcW w:w="839" w:type="dxa"/>
            <w:tcBorders>
              <w:top w:val="nil"/>
              <w:left w:val="nil"/>
              <w:bottom w:val="single" w:sz="4" w:space="0" w:color="auto"/>
              <w:right w:val="single" w:sz="4" w:space="0" w:color="auto"/>
            </w:tcBorders>
            <w:shd w:val="clear" w:color="auto" w:fill="auto"/>
            <w:vAlign w:val="center"/>
            <w:hideMark/>
          </w:tcPr>
          <w:p w14:paraId="5B24BBC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8.5</w:t>
            </w:r>
          </w:p>
        </w:tc>
        <w:tc>
          <w:tcPr>
            <w:tcW w:w="820" w:type="dxa"/>
            <w:tcBorders>
              <w:top w:val="nil"/>
              <w:left w:val="nil"/>
              <w:bottom w:val="single" w:sz="4" w:space="0" w:color="auto"/>
              <w:right w:val="single" w:sz="4" w:space="0" w:color="auto"/>
            </w:tcBorders>
            <w:shd w:val="clear" w:color="auto" w:fill="auto"/>
            <w:vAlign w:val="center"/>
            <w:hideMark/>
          </w:tcPr>
          <w:p w14:paraId="2B44EF0E"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15.4</w:t>
            </w:r>
          </w:p>
        </w:tc>
        <w:tc>
          <w:tcPr>
            <w:tcW w:w="816" w:type="dxa"/>
            <w:tcBorders>
              <w:top w:val="nil"/>
              <w:left w:val="nil"/>
              <w:bottom w:val="single" w:sz="4" w:space="0" w:color="auto"/>
              <w:right w:val="single" w:sz="4" w:space="0" w:color="auto"/>
            </w:tcBorders>
            <w:shd w:val="clear" w:color="auto" w:fill="auto"/>
            <w:vAlign w:val="center"/>
            <w:hideMark/>
          </w:tcPr>
          <w:p w14:paraId="0E93A82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14.5</w:t>
            </w:r>
          </w:p>
        </w:tc>
        <w:tc>
          <w:tcPr>
            <w:tcW w:w="840" w:type="dxa"/>
            <w:tcBorders>
              <w:top w:val="nil"/>
              <w:left w:val="nil"/>
              <w:bottom w:val="single" w:sz="4" w:space="0" w:color="auto"/>
              <w:right w:val="single" w:sz="4" w:space="0" w:color="auto"/>
            </w:tcBorders>
            <w:shd w:val="clear" w:color="auto" w:fill="auto"/>
            <w:vAlign w:val="center"/>
            <w:hideMark/>
          </w:tcPr>
          <w:p w14:paraId="51A7BA1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21.8</w:t>
            </w:r>
          </w:p>
        </w:tc>
        <w:tc>
          <w:tcPr>
            <w:tcW w:w="741" w:type="dxa"/>
            <w:tcBorders>
              <w:top w:val="nil"/>
              <w:left w:val="nil"/>
              <w:bottom w:val="single" w:sz="4" w:space="0" w:color="auto"/>
              <w:right w:val="single" w:sz="4" w:space="0" w:color="auto"/>
            </w:tcBorders>
            <w:shd w:val="clear" w:color="auto" w:fill="auto"/>
            <w:vAlign w:val="center"/>
            <w:hideMark/>
          </w:tcPr>
          <w:p w14:paraId="2A9BB65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0.9</w:t>
            </w:r>
          </w:p>
        </w:tc>
        <w:tc>
          <w:tcPr>
            <w:tcW w:w="741" w:type="dxa"/>
            <w:tcBorders>
              <w:top w:val="nil"/>
              <w:left w:val="nil"/>
              <w:bottom w:val="single" w:sz="4" w:space="0" w:color="auto"/>
              <w:right w:val="single" w:sz="4" w:space="0" w:color="auto"/>
            </w:tcBorders>
            <w:shd w:val="clear" w:color="auto" w:fill="auto"/>
            <w:vAlign w:val="center"/>
            <w:hideMark/>
          </w:tcPr>
          <w:p w14:paraId="32AFE0B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5.1</w:t>
            </w:r>
          </w:p>
        </w:tc>
        <w:tc>
          <w:tcPr>
            <w:tcW w:w="813" w:type="dxa"/>
            <w:tcBorders>
              <w:top w:val="nil"/>
              <w:left w:val="nil"/>
              <w:bottom w:val="single" w:sz="4" w:space="0" w:color="auto"/>
              <w:right w:val="single" w:sz="4" w:space="0" w:color="auto"/>
            </w:tcBorders>
            <w:shd w:val="clear" w:color="auto" w:fill="auto"/>
            <w:noWrap/>
            <w:vAlign w:val="center"/>
            <w:hideMark/>
          </w:tcPr>
          <w:p w14:paraId="204D42B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0.01</w:t>
            </w:r>
          </w:p>
        </w:tc>
        <w:tc>
          <w:tcPr>
            <w:tcW w:w="813" w:type="dxa"/>
            <w:tcBorders>
              <w:top w:val="nil"/>
              <w:left w:val="nil"/>
              <w:bottom w:val="single" w:sz="4" w:space="0" w:color="auto"/>
              <w:right w:val="single" w:sz="4" w:space="0" w:color="auto"/>
            </w:tcBorders>
            <w:shd w:val="clear" w:color="auto" w:fill="auto"/>
            <w:noWrap/>
            <w:vAlign w:val="center"/>
            <w:hideMark/>
          </w:tcPr>
          <w:p w14:paraId="4F047B8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0.01</w:t>
            </w:r>
          </w:p>
        </w:tc>
      </w:tr>
      <w:tr w:rsidR="00B126E3" w:rsidRPr="007377C1" w14:paraId="5645799E"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24ED8D1"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Servicii de protocol</w:t>
            </w:r>
          </w:p>
        </w:tc>
        <w:tc>
          <w:tcPr>
            <w:tcW w:w="696" w:type="dxa"/>
            <w:tcBorders>
              <w:top w:val="nil"/>
              <w:left w:val="nil"/>
              <w:bottom w:val="single" w:sz="4" w:space="0" w:color="auto"/>
              <w:right w:val="single" w:sz="4" w:space="0" w:color="auto"/>
            </w:tcBorders>
            <w:shd w:val="clear" w:color="auto" w:fill="auto"/>
            <w:vAlign w:val="center"/>
            <w:hideMark/>
          </w:tcPr>
          <w:p w14:paraId="25E07888"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222920</w:t>
            </w:r>
          </w:p>
        </w:tc>
        <w:tc>
          <w:tcPr>
            <w:tcW w:w="839" w:type="dxa"/>
            <w:tcBorders>
              <w:top w:val="nil"/>
              <w:left w:val="nil"/>
              <w:bottom w:val="single" w:sz="4" w:space="0" w:color="auto"/>
              <w:right w:val="single" w:sz="4" w:space="0" w:color="auto"/>
            </w:tcBorders>
            <w:shd w:val="clear" w:color="auto" w:fill="auto"/>
            <w:vAlign w:val="center"/>
            <w:hideMark/>
          </w:tcPr>
          <w:p w14:paraId="2F7CD28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33.1</w:t>
            </w:r>
          </w:p>
        </w:tc>
        <w:tc>
          <w:tcPr>
            <w:tcW w:w="820" w:type="dxa"/>
            <w:tcBorders>
              <w:top w:val="nil"/>
              <w:left w:val="nil"/>
              <w:bottom w:val="single" w:sz="4" w:space="0" w:color="auto"/>
              <w:right w:val="single" w:sz="4" w:space="0" w:color="auto"/>
            </w:tcBorders>
            <w:shd w:val="clear" w:color="auto" w:fill="auto"/>
            <w:vAlign w:val="center"/>
            <w:hideMark/>
          </w:tcPr>
          <w:p w14:paraId="62A441D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12.2</w:t>
            </w:r>
          </w:p>
        </w:tc>
        <w:tc>
          <w:tcPr>
            <w:tcW w:w="816" w:type="dxa"/>
            <w:tcBorders>
              <w:top w:val="nil"/>
              <w:left w:val="nil"/>
              <w:bottom w:val="single" w:sz="4" w:space="0" w:color="auto"/>
              <w:right w:val="single" w:sz="4" w:space="0" w:color="auto"/>
            </w:tcBorders>
            <w:shd w:val="clear" w:color="auto" w:fill="auto"/>
            <w:vAlign w:val="center"/>
            <w:hideMark/>
          </w:tcPr>
          <w:p w14:paraId="527F41B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6.1</w:t>
            </w:r>
          </w:p>
        </w:tc>
        <w:tc>
          <w:tcPr>
            <w:tcW w:w="840" w:type="dxa"/>
            <w:tcBorders>
              <w:top w:val="nil"/>
              <w:left w:val="nil"/>
              <w:bottom w:val="single" w:sz="4" w:space="0" w:color="auto"/>
              <w:right w:val="single" w:sz="4" w:space="0" w:color="auto"/>
            </w:tcBorders>
            <w:shd w:val="clear" w:color="auto" w:fill="auto"/>
            <w:vAlign w:val="center"/>
            <w:hideMark/>
          </w:tcPr>
          <w:p w14:paraId="77096E3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6.1</w:t>
            </w:r>
          </w:p>
        </w:tc>
        <w:tc>
          <w:tcPr>
            <w:tcW w:w="741" w:type="dxa"/>
            <w:tcBorders>
              <w:top w:val="nil"/>
              <w:left w:val="nil"/>
              <w:bottom w:val="single" w:sz="4" w:space="0" w:color="auto"/>
              <w:right w:val="single" w:sz="4" w:space="0" w:color="auto"/>
            </w:tcBorders>
            <w:shd w:val="clear" w:color="auto" w:fill="auto"/>
            <w:vAlign w:val="center"/>
            <w:hideMark/>
          </w:tcPr>
          <w:p w14:paraId="3FD6E2B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31C3738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3234942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2623A0C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r>
      <w:tr w:rsidR="00B126E3" w:rsidRPr="007377C1" w14:paraId="0695AEA0"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2577891"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Servicii de paza</w:t>
            </w:r>
          </w:p>
        </w:tc>
        <w:tc>
          <w:tcPr>
            <w:tcW w:w="696" w:type="dxa"/>
            <w:tcBorders>
              <w:top w:val="nil"/>
              <w:left w:val="nil"/>
              <w:bottom w:val="single" w:sz="4" w:space="0" w:color="auto"/>
              <w:right w:val="single" w:sz="4" w:space="0" w:color="auto"/>
            </w:tcBorders>
            <w:shd w:val="clear" w:color="auto" w:fill="auto"/>
            <w:vAlign w:val="center"/>
            <w:hideMark/>
          </w:tcPr>
          <w:p w14:paraId="30B9282C"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222940</w:t>
            </w:r>
          </w:p>
        </w:tc>
        <w:tc>
          <w:tcPr>
            <w:tcW w:w="839" w:type="dxa"/>
            <w:tcBorders>
              <w:top w:val="nil"/>
              <w:left w:val="nil"/>
              <w:bottom w:val="single" w:sz="4" w:space="0" w:color="auto"/>
              <w:right w:val="single" w:sz="4" w:space="0" w:color="auto"/>
            </w:tcBorders>
            <w:shd w:val="clear" w:color="auto" w:fill="auto"/>
            <w:vAlign w:val="center"/>
            <w:hideMark/>
          </w:tcPr>
          <w:p w14:paraId="4A46DD2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19.1</w:t>
            </w:r>
          </w:p>
        </w:tc>
        <w:tc>
          <w:tcPr>
            <w:tcW w:w="820" w:type="dxa"/>
            <w:tcBorders>
              <w:top w:val="nil"/>
              <w:left w:val="nil"/>
              <w:bottom w:val="single" w:sz="4" w:space="0" w:color="auto"/>
              <w:right w:val="single" w:sz="4" w:space="0" w:color="auto"/>
            </w:tcBorders>
            <w:shd w:val="clear" w:color="auto" w:fill="auto"/>
            <w:vAlign w:val="center"/>
            <w:hideMark/>
          </w:tcPr>
          <w:p w14:paraId="1B9DF6D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56.0</w:t>
            </w:r>
          </w:p>
        </w:tc>
        <w:tc>
          <w:tcPr>
            <w:tcW w:w="816" w:type="dxa"/>
            <w:tcBorders>
              <w:top w:val="nil"/>
              <w:left w:val="nil"/>
              <w:bottom w:val="single" w:sz="4" w:space="0" w:color="auto"/>
              <w:right w:val="single" w:sz="4" w:space="0" w:color="auto"/>
            </w:tcBorders>
            <w:shd w:val="clear" w:color="auto" w:fill="auto"/>
            <w:vAlign w:val="center"/>
            <w:hideMark/>
          </w:tcPr>
          <w:p w14:paraId="16140E6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54.8</w:t>
            </w:r>
          </w:p>
        </w:tc>
        <w:tc>
          <w:tcPr>
            <w:tcW w:w="840" w:type="dxa"/>
            <w:tcBorders>
              <w:top w:val="nil"/>
              <w:left w:val="nil"/>
              <w:bottom w:val="single" w:sz="4" w:space="0" w:color="auto"/>
              <w:right w:val="single" w:sz="4" w:space="0" w:color="auto"/>
            </w:tcBorders>
            <w:shd w:val="clear" w:color="auto" w:fill="auto"/>
            <w:vAlign w:val="center"/>
            <w:hideMark/>
          </w:tcPr>
          <w:p w14:paraId="1A79F71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54.8</w:t>
            </w:r>
          </w:p>
        </w:tc>
        <w:tc>
          <w:tcPr>
            <w:tcW w:w="741" w:type="dxa"/>
            <w:tcBorders>
              <w:top w:val="nil"/>
              <w:left w:val="nil"/>
              <w:bottom w:val="single" w:sz="4" w:space="0" w:color="auto"/>
              <w:right w:val="single" w:sz="4" w:space="0" w:color="auto"/>
            </w:tcBorders>
            <w:shd w:val="clear" w:color="auto" w:fill="auto"/>
            <w:vAlign w:val="center"/>
            <w:hideMark/>
          </w:tcPr>
          <w:p w14:paraId="5407F2A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4FF4182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1.5</w:t>
            </w:r>
          </w:p>
        </w:tc>
        <w:tc>
          <w:tcPr>
            <w:tcW w:w="813" w:type="dxa"/>
            <w:tcBorders>
              <w:top w:val="nil"/>
              <w:left w:val="nil"/>
              <w:bottom w:val="single" w:sz="4" w:space="0" w:color="auto"/>
              <w:right w:val="single" w:sz="4" w:space="0" w:color="auto"/>
            </w:tcBorders>
            <w:shd w:val="clear" w:color="auto" w:fill="auto"/>
            <w:noWrap/>
            <w:vAlign w:val="center"/>
            <w:hideMark/>
          </w:tcPr>
          <w:p w14:paraId="625062B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0.04</w:t>
            </w:r>
          </w:p>
        </w:tc>
        <w:tc>
          <w:tcPr>
            <w:tcW w:w="813" w:type="dxa"/>
            <w:tcBorders>
              <w:top w:val="nil"/>
              <w:left w:val="nil"/>
              <w:bottom w:val="single" w:sz="4" w:space="0" w:color="auto"/>
              <w:right w:val="single" w:sz="4" w:space="0" w:color="auto"/>
            </w:tcBorders>
            <w:shd w:val="clear" w:color="auto" w:fill="auto"/>
            <w:noWrap/>
            <w:vAlign w:val="center"/>
            <w:hideMark/>
          </w:tcPr>
          <w:p w14:paraId="40E7132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0.03</w:t>
            </w:r>
          </w:p>
        </w:tc>
      </w:tr>
      <w:tr w:rsidR="00B126E3" w:rsidRPr="007377C1" w14:paraId="5409964E"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758E21A"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Servicii bancare</w:t>
            </w:r>
          </w:p>
        </w:tc>
        <w:tc>
          <w:tcPr>
            <w:tcW w:w="696" w:type="dxa"/>
            <w:tcBorders>
              <w:top w:val="nil"/>
              <w:left w:val="nil"/>
              <w:bottom w:val="single" w:sz="4" w:space="0" w:color="auto"/>
              <w:right w:val="single" w:sz="4" w:space="0" w:color="auto"/>
            </w:tcBorders>
            <w:shd w:val="clear" w:color="auto" w:fill="auto"/>
            <w:vAlign w:val="center"/>
            <w:hideMark/>
          </w:tcPr>
          <w:p w14:paraId="67E6DF34"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222970</w:t>
            </w:r>
          </w:p>
        </w:tc>
        <w:tc>
          <w:tcPr>
            <w:tcW w:w="839" w:type="dxa"/>
            <w:tcBorders>
              <w:top w:val="nil"/>
              <w:left w:val="nil"/>
              <w:bottom w:val="single" w:sz="4" w:space="0" w:color="auto"/>
              <w:right w:val="single" w:sz="4" w:space="0" w:color="auto"/>
            </w:tcBorders>
            <w:shd w:val="clear" w:color="auto" w:fill="auto"/>
            <w:vAlign w:val="center"/>
            <w:hideMark/>
          </w:tcPr>
          <w:p w14:paraId="1F0DACF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198.1</w:t>
            </w:r>
          </w:p>
        </w:tc>
        <w:tc>
          <w:tcPr>
            <w:tcW w:w="820" w:type="dxa"/>
            <w:tcBorders>
              <w:top w:val="nil"/>
              <w:left w:val="nil"/>
              <w:bottom w:val="single" w:sz="4" w:space="0" w:color="auto"/>
              <w:right w:val="single" w:sz="4" w:space="0" w:color="auto"/>
            </w:tcBorders>
            <w:shd w:val="clear" w:color="auto" w:fill="auto"/>
            <w:vAlign w:val="center"/>
            <w:hideMark/>
          </w:tcPr>
          <w:p w14:paraId="6AB1B98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168.2</w:t>
            </w:r>
          </w:p>
        </w:tc>
        <w:tc>
          <w:tcPr>
            <w:tcW w:w="816" w:type="dxa"/>
            <w:tcBorders>
              <w:top w:val="nil"/>
              <w:left w:val="nil"/>
              <w:bottom w:val="single" w:sz="4" w:space="0" w:color="auto"/>
              <w:right w:val="single" w:sz="4" w:space="0" w:color="auto"/>
            </w:tcBorders>
            <w:shd w:val="clear" w:color="auto" w:fill="auto"/>
            <w:vAlign w:val="center"/>
            <w:hideMark/>
          </w:tcPr>
          <w:p w14:paraId="3F28420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155.4</w:t>
            </w:r>
          </w:p>
        </w:tc>
        <w:tc>
          <w:tcPr>
            <w:tcW w:w="840" w:type="dxa"/>
            <w:tcBorders>
              <w:top w:val="nil"/>
              <w:left w:val="nil"/>
              <w:bottom w:val="single" w:sz="4" w:space="0" w:color="auto"/>
              <w:right w:val="single" w:sz="4" w:space="0" w:color="auto"/>
            </w:tcBorders>
            <w:shd w:val="clear" w:color="auto" w:fill="auto"/>
            <w:vAlign w:val="center"/>
            <w:hideMark/>
          </w:tcPr>
          <w:p w14:paraId="067A887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156.9</w:t>
            </w:r>
          </w:p>
        </w:tc>
        <w:tc>
          <w:tcPr>
            <w:tcW w:w="741" w:type="dxa"/>
            <w:tcBorders>
              <w:top w:val="nil"/>
              <w:left w:val="nil"/>
              <w:bottom w:val="single" w:sz="4" w:space="0" w:color="auto"/>
              <w:right w:val="single" w:sz="4" w:space="0" w:color="auto"/>
            </w:tcBorders>
            <w:shd w:val="clear" w:color="auto" w:fill="auto"/>
            <w:vAlign w:val="center"/>
            <w:hideMark/>
          </w:tcPr>
          <w:p w14:paraId="25D15F3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6C3DDC9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1.5</w:t>
            </w:r>
          </w:p>
        </w:tc>
        <w:tc>
          <w:tcPr>
            <w:tcW w:w="813" w:type="dxa"/>
            <w:tcBorders>
              <w:top w:val="nil"/>
              <w:left w:val="nil"/>
              <w:bottom w:val="single" w:sz="4" w:space="0" w:color="auto"/>
              <w:right w:val="single" w:sz="4" w:space="0" w:color="auto"/>
            </w:tcBorders>
            <w:shd w:val="clear" w:color="auto" w:fill="auto"/>
            <w:noWrap/>
            <w:vAlign w:val="center"/>
            <w:hideMark/>
          </w:tcPr>
          <w:p w14:paraId="1C43E45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0.11</w:t>
            </w:r>
          </w:p>
        </w:tc>
        <w:tc>
          <w:tcPr>
            <w:tcW w:w="813" w:type="dxa"/>
            <w:tcBorders>
              <w:top w:val="nil"/>
              <w:left w:val="nil"/>
              <w:bottom w:val="single" w:sz="4" w:space="0" w:color="auto"/>
              <w:right w:val="single" w:sz="4" w:space="0" w:color="auto"/>
            </w:tcBorders>
            <w:shd w:val="clear" w:color="auto" w:fill="auto"/>
            <w:noWrap/>
            <w:vAlign w:val="center"/>
            <w:hideMark/>
          </w:tcPr>
          <w:p w14:paraId="739AED6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0.08</w:t>
            </w:r>
          </w:p>
        </w:tc>
      </w:tr>
      <w:tr w:rsidR="00B126E3" w:rsidRPr="007377C1" w14:paraId="2CAF4BBE"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ED7FDEA"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Servicii poștale si distribuire a drepturilor sociale</w:t>
            </w:r>
          </w:p>
        </w:tc>
        <w:tc>
          <w:tcPr>
            <w:tcW w:w="696" w:type="dxa"/>
            <w:tcBorders>
              <w:top w:val="nil"/>
              <w:left w:val="nil"/>
              <w:bottom w:val="single" w:sz="4" w:space="0" w:color="auto"/>
              <w:right w:val="single" w:sz="4" w:space="0" w:color="auto"/>
            </w:tcBorders>
            <w:shd w:val="clear" w:color="auto" w:fill="auto"/>
            <w:vAlign w:val="center"/>
            <w:hideMark/>
          </w:tcPr>
          <w:p w14:paraId="0F34A9BE"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222980</w:t>
            </w:r>
          </w:p>
        </w:tc>
        <w:tc>
          <w:tcPr>
            <w:tcW w:w="839" w:type="dxa"/>
            <w:tcBorders>
              <w:top w:val="nil"/>
              <w:left w:val="nil"/>
              <w:bottom w:val="single" w:sz="4" w:space="0" w:color="auto"/>
              <w:right w:val="single" w:sz="4" w:space="0" w:color="auto"/>
            </w:tcBorders>
            <w:shd w:val="clear" w:color="auto" w:fill="auto"/>
            <w:vAlign w:val="center"/>
            <w:hideMark/>
          </w:tcPr>
          <w:p w14:paraId="7260862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164.0</w:t>
            </w:r>
          </w:p>
        </w:tc>
        <w:tc>
          <w:tcPr>
            <w:tcW w:w="820" w:type="dxa"/>
            <w:tcBorders>
              <w:top w:val="nil"/>
              <w:left w:val="nil"/>
              <w:bottom w:val="single" w:sz="4" w:space="0" w:color="auto"/>
              <w:right w:val="single" w:sz="4" w:space="0" w:color="auto"/>
            </w:tcBorders>
            <w:shd w:val="clear" w:color="auto" w:fill="auto"/>
            <w:vAlign w:val="center"/>
            <w:hideMark/>
          </w:tcPr>
          <w:p w14:paraId="7C08A0B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147.8</w:t>
            </w:r>
          </w:p>
        </w:tc>
        <w:tc>
          <w:tcPr>
            <w:tcW w:w="816" w:type="dxa"/>
            <w:tcBorders>
              <w:top w:val="nil"/>
              <w:left w:val="nil"/>
              <w:bottom w:val="single" w:sz="4" w:space="0" w:color="auto"/>
              <w:right w:val="single" w:sz="4" w:space="0" w:color="auto"/>
            </w:tcBorders>
            <w:shd w:val="clear" w:color="auto" w:fill="auto"/>
            <w:vAlign w:val="center"/>
            <w:hideMark/>
          </w:tcPr>
          <w:p w14:paraId="7209D4F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142.9</w:t>
            </w:r>
          </w:p>
        </w:tc>
        <w:tc>
          <w:tcPr>
            <w:tcW w:w="840" w:type="dxa"/>
            <w:tcBorders>
              <w:top w:val="nil"/>
              <w:left w:val="nil"/>
              <w:bottom w:val="single" w:sz="4" w:space="0" w:color="auto"/>
              <w:right w:val="single" w:sz="4" w:space="0" w:color="auto"/>
            </w:tcBorders>
            <w:shd w:val="clear" w:color="auto" w:fill="auto"/>
            <w:vAlign w:val="center"/>
            <w:hideMark/>
          </w:tcPr>
          <w:p w14:paraId="7E3BA46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131.0</w:t>
            </w:r>
          </w:p>
        </w:tc>
        <w:tc>
          <w:tcPr>
            <w:tcW w:w="741" w:type="dxa"/>
            <w:tcBorders>
              <w:top w:val="nil"/>
              <w:left w:val="nil"/>
              <w:bottom w:val="single" w:sz="4" w:space="0" w:color="auto"/>
              <w:right w:val="single" w:sz="4" w:space="0" w:color="auto"/>
            </w:tcBorders>
            <w:shd w:val="clear" w:color="auto" w:fill="auto"/>
            <w:vAlign w:val="center"/>
            <w:hideMark/>
          </w:tcPr>
          <w:p w14:paraId="511FD95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3.9</w:t>
            </w:r>
          </w:p>
        </w:tc>
        <w:tc>
          <w:tcPr>
            <w:tcW w:w="741" w:type="dxa"/>
            <w:tcBorders>
              <w:top w:val="nil"/>
              <w:left w:val="nil"/>
              <w:bottom w:val="single" w:sz="4" w:space="0" w:color="auto"/>
              <w:right w:val="single" w:sz="4" w:space="0" w:color="auto"/>
            </w:tcBorders>
            <w:shd w:val="clear" w:color="auto" w:fill="auto"/>
            <w:vAlign w:val="center"/>
            <w:hideMark/>
          </w:tcPr>
          <w:p w14:paraId="4DE0CBA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2.0</w:t>
            </w:r>
          </w:p>
        </w:tc>
        <w:tc>
          <w:tcPr>
            <w:tcW w:w="813" w:type="dxa"/>
            <w:tcBorders>
              <w:top w:val="nil"/>
              <w:left w:val="nil"/>
              <w:bottom w:val="single" w:sz="4" w:space="0" w:color="auto"/>
              <w:right w:val="single" w:sz="4" w:space="0" w:color="auto"/>
            </w:tcBorders>
            <w:shd w:val="clear" w:color="auto" w:fill="auto"/>
            <w:noWrap/>
            <w:vAlign w:val="center"/>
            <w:hideMark/>
          </w:tcPr>
          <w:p w14:paraId="43F257C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0.10</w:t>
            </w:r>
          </w:p>
        </w:tc>
        <w:tc>
          <w:tcPr>
            <w:tcW w:w="813" w:type="dxa"/>
            <w:tcBorders>
              <w:top w:val="nil"/>
              <w:left w:val="nil"/>
              <w:bottom w:val="single" w:sz="4" w:space="0" w:color="auto"/>
              <w:right w:val="single" w:sz="4" w:space="0" w:color="auto"/>
            </w:tcBorders>
            <w:shd w:val="clear" w:color="auto" w:fill="auto"/>
            <w:noWrap/>
            <w:vAlign w:val="center"/>
            <w:hideMark/>
          </w:tcPr>
          <w:p w14:paraId="431D71E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0.07</w:t>
            </w:r>
          </w:p>
        </w:tc>
      </w:tr>
      <w:tr w:rsidR="00B126E3" w:rsidRPr="007377C1" w14:paraId="6A83AEBE"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BF98E31"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Servicii neatribuite altor aliniate</w:t>
            </w:r>
          </w:p>
        </w:tc>
        <w:tc>
          <w:tcPr>
            <w:tcW w:w="696" w:type="dxa"/>
            <w:tcBorders>
              <w:top w:val="nil"/>
              <w:left w:val="nil"/>
              <w:bottom w:val="single" w:sz="4" w:space="0" w:color="auto"/>
              <w:right w:val="single" w:sz="4" w:space="0" w:color="auto"/>
            </w:tcBorders>
            <w:shd w:val="clear" w:color="auto" w:fill="auto"/>
            <w:vAlign w:val="center"/>
            <w:hideMark/>
          </w:tcPr>
          <w:p w14:paraId="0FD0C34C"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222990</w:t>
            </w:r>
          </w:p>
        </w:tc>
        <w:tc>
          <w:tcPr>
            <w:tcW w:w="839" w:type="dxa"/>
            <w:tcBorders>
              <w:top w:val="nil"/>
              <w:left w:val="nil"/>
              <w:bottom w:val="single" w:sz="4" w:space="0" w:color="auto"/>
              <w:right w:val="single" w:sz="4" w:space="0" w:color="auto"/>
            </w:tcBorders>
            <w:shd w:val="clear" w:color="auto" w:fill="auto"/>
            <w:vAlign w:val="center"/>
            <w:hideMark/>
          </w:tcPr>
          <w:p w14:paraId="56E0F7C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2709.5</w:t>
            </w:r>
          </w:p>
        </w:tc>
        <w:tc>
          <w:tcPr>
            <w:tcW w:w="820" w:type="dxa"/>
            <w:tcBorders>
              <w:top w:val="nil"/>
              <w:left w:val="nil"/>
              <w:bottom w:val="single" w:sz="4" w:space="0" w:color="auto"/>
              <w:right w:val="single" w:sz="4" w:space="0" w:color="auto"/>
            </w:tcBorders>
            <w:shd w:val="clear" w:color="auto" w:fill="auto"/>
            <w:vAlign w:val="center"/>
            <w:hideMark/>
          </w:tcPr>
          <w:p w14:paraId="0F8D62F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1556.9</w:t>
            </w:r>
          </w:p>
        </w:tc>
        <w:tc>
          <w:tcPr>
            <w:tcW w:w="816" w:type="dxa"/>
            <w:tcBorders>
              <w:top w:val="nil"/>
              <w:left w:val="nil"/>
              <w:bottom w:val="single" w:sz="4" w:space="0" w:color="auto"/>
              <w:right w:val="single" w:sz="4" w:space="0" w:color="auto"/>
            </w:tcBorders>
            <w:shd w:val="clear" w:color="auto" w:fill="auto"/>
            <w:vAlign w:val="center"/>
            <w:hideMark/>
          </w:tcPr>
          <w:p w14:paraId="3E1B160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1352.2</w:t>
            </w:r>
          </w:p>
        </w:tc>
        <w:tc>
          <w:tcPr>
            <w:tcW w:w="840" w:type="dxa"/>
            <w:tcBorders>
              <w:top w:val="nil"/>
              <w:left w:val="nil"/>
              <w:bottom w:val="single" w:sz="4" w:space="0" w:color="auto"/>
              <w:right w:val="single" w:sz="4" w:space="0" w:color="auto"/>
            </w:tcBorders>
            <w:shd w:val="clear" w:color="auto" w:fill="auto"/>
            <w:vAlign w:val="center"/>
            <w:hideMark/>
          </w:tcPr>
          <w:p w14:paraId="30297C3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1352.8</w:t>
            </w:r>
          </w:p>
        </w:tc>
        <w:tc>
          <w:tcPr>
            <w:tcW w:w="741" w:type="dxa"/>
            <w:tcBorders>
              <w:top w:val="nil"/>
              <w:left w:val="nil"/>
              <w:bottom w:val="single" w:sz="4" w:space="0" w:color="auto"/>
              <w:right w:val="single" w:sz="4" w:space="0" w:color="auto"/>
            </w:tcBorders>
            <w:shd w:val="clear" w:color="auto" w:fill="auto"/>
            <w:vAlign w:val="center"/>
            <w:hideMark/>
          </w:tcPr>
          <w:p w14:paraId="428E0F4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19.2</w:t>
            </w:r>
          </w:p>
        </w:tc>
        <w:tc>
          <w:tcPr>
            <w:tcW w:w="741" w:type="dxa"/>
            <w:tcBorders>
              <w:top w:val="nil"/>
              <w:left w:val="nil"/>
              <w:bottom w:val="single" w:sz="4" w:space="0" w:color="auto"/>
              <w:right w:val="single" w:sz="4" w:space="0" w:color="auto"/>
            </w:tcBorders>
            <w:shd w:val="clear" w:color="auto" w:fill="auto"/>
            <w:vAlign w:val="center"/>
            <w:hideMark/>
          </w:tcPr>
          <w:p w14:paraId="5EEC3E4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4.9</w:t>
            </w:r>
          </w:p>
        </w:tc>
        <w:tc>
          <w:tcPr>
            <w:tcW w:w="813" w:type="dxa"/>
            <w:tcBorders>
              <w:top w:val="nil"/>
              <w:left w:val="nil"/>
              <w:bottom w:val="single" w:sz="4" w:space="0" w:color="auto"/>
              <w:right w:val="single" w:sz="4" w:space="0" w:color="auto"/>
            </w:tcBorders>
            <w:shd w:val="clear" w:color="auto" w:fill="auto"/>
            <w:noWrap/>
            <w:vAlign w:val="center"/>
            <w:hideMark/>
          </w:tcPr>
          <w:p w14:paraId="281EFC5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0.96</w:t>
            </w:r>
          </w:p>
        </w:tc>
        <w:tc>
          <w:tcPr>
            <w:tcW w:w="813" w:type="dxa"/>
            <w:tcBorders>
              <w:top w:val="nil"/>
              <w:left w:val="nil"/>
              <w:bottom w:val="single" w:sz="4" w:space="0" w:color="auto"/>
              <w:right w:val="single" w:sz="4" w:space="0" w:color="auto"/>
            </w:tcBorders>
            <w:shd w:val="clear" w:color="auto" w:fill="auto"/>
            <w:noWrap/>
            <w:vAlign w:val="center"/>
            <w:hideMark/>
          </w:tcPr>
          <w:p w14:paraId="47C2A24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0.71</w:t>
            </w:r>
          </w:p>
        </w:tc>
      </w:tr>
      <w:tr w:rsidR="00B126E3" w:rsidRPr="007377C1" w14:paraId="28943946"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8D3ADA7"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Cheltuieli privind uzura mijloacelor fixe</w:t>
            </w:r>
          </w:p>
        </w:tc>
        <w:tc>
          <w:tcPr>
            <w:tcW w:w="696" w:type="dxa"/>
            <w:tcBorders>
              <w:top w:val="nil"/>
              <w:left w:val="nil"/>
              <w:bottom w:val="single" w:sz="4" w:space="0" w:color="auto"/>
              <w:right w:val="single" w:sz="4" w:space="0" w:color="auto"/>
            </w:tcBorders>
            <w:shd w:val="clear" w:color="auto" w:fill="auto"/>
            <w:vAlign w:val="center"/>
            <w:hideMark/>
          </w:tcPr>
          <w:p w14:paraId="4BB9B875"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231</w:t>
            </w:r>
          </w:p>
        </w:tc>
        <w:tc>
          <w:tcPr>
            <w:tcW w:w="839" w:type="dxa"/>
            <w:tcBorders>
              <w:top w:val="nil"/>
              <w:left w:val="nil"/>
              <w:bottom w:val="single" w:sz="4" w:space="0" w:color="auto"/>
              <w:right w:val="single" w:sz="4" w:space="0" w:color="auto"/>
            </w:tcBorders>
            <w:shd w:val="clear" w:color="auto" w:fill="auto"/>
            <w:vAlign w:val="center"/>
            <w:hideMark/>
          </w:tcPr>
          <w:p w14:paraId="2EE643B6"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52C0637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39B5084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710C48A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16326.8</w:t>
            </w:r>
          </w:p>
        </w:tc>
        <w:tc>
          <w:tcPr>
            <w:tcW w:w="741" w:type="dxa"/>
            <w:tcBorders>
              <w:top w:val="nil"/>
              <w:left w:val="nil"/>
              <w:bottom w:val="single" w:sz="4" w:space="0" w:color="auto"/>
              <w:right w:val="single" w:sz="4" w:space="0" w:color="auto"/>
            </w:tcBorders>
            <w:shd w:val="clear" w:color="auto" w:fill="auto"/>
            <w:vAlign w:val="center"/>
            <w:hideMark/>
          </w:tcPr>
          <w:p w14:paraId="7F4C81A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351743C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8900E3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297E6DE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8.62</w:t>
            </w:r>
          </w:p>
        </w:tc>
      </w:tr>
      <w:tr w:rsidR="00B126E3" w:rsidRPr="007377C1" w14:paraId="1B9A0B00"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9660E11"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Cheltuieli privind uzura cladirilor</w:t>
            </w:r>
          </w:p>
        </w:tc>
        <w:tc>
          <w:tcPr>
            <w:tcW w:w="696" w:type="dxa"/>
            <w:tcBorders>
              <w:top w:val="nil"/>
              <w:left w:val="nil"/>
              <w:bottom w:val="single" w:sz="4" w:space="0" w:color="auto"/>
              <w:right w:val="single" w:sz="4" w:space="0" w:color="auto"/>
            </w:tcBorders>
            <w:shd w:val="clear" w:color="auto" w:fill="auto"/>
            <w:vAlign w:val="center"/>
            <w:hideMark/>
          </w:tcPr>
          <w:p w14:paraId="3B3681A3"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231100</w:t>
            </w:r>
          </w:p>
        </w:tc>
        <w:tc>
          <w:tcPr>
            <w:tcW w:w="839" w:type="dxa"/>
            <w:tcBorders>
              <w:top w:val="nil"/>
              <w:left w:val="nil"/>
              <w:bottom w:val="single" w:sz="4" w:space="0" w:color="auto"/>
              <w:right w:val="single" w:sz="4" w:space="0" w:color="auto"/>
            </w:tcBorders>
            <w:shd w:val="clear" w:color="auto" w:fill="auto"/>
            <w:vAlign w:val="center"/>
            <w:hideMark/>
          </w:tcPr>
          <w:p w14:paraId="35180D6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76C7E5D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6DC846E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375442B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3720.3</w:t>
            </w:r>
          </w:p>
        </w:tc>
        <w:tc>
          <w:tcPr>
            <w:tcW w:w="741" w:type="dxa"/>
            <w:tcBorders>
              <w:top w:val="nil"/>
              <w:left w:val="nil"/>
              <w:bottom w:val="single" w:sz="4" w:space="0" w:color="auto"/>
              <w:right w:val="single" w:sz="4" w:space="0" w:color="auto"/>
            </w:tcBorders>
            <w:shd w:val="clear" w:color="auto" w:fill="auto"/>
            <w:vAlign w:val="center"/>
            <w:hideMark/>
          </w:tcPr>
          <w:p w14:paraId="36902EA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5459F9F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1AD7F91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6A7A9D5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1.96</w:t>
            </w:r>
          </w:p>
        </w:tc>
      </w:tr>
      <w:tr w:rsidR="00B126E3" w:rsidRPr="007377C1" w14:paraId="4ED9DBCE"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FA4CBF3"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Cheltuieli privind uzura constructiilor speciale</w:t>
            </w:r>
          </w:p>
        </w:tc>
        <w:tc>
          <w:tcPr>
            <w:tcW w:w="696" w:type="dxa"/>
            <w:tcBorders>
              <w:top w:val="nil"/>
              <w:left w:val="nil"/>
              <w:bottom w:val="single" w:sz="4" w:space="0" w:color="auto"/>
              <w:right w:val="single" w:sz="4" w:space="0" w:color="auto"/>
            </w:tcBorders>
            <w:shd w:val="clear" w:color="auto" w:fill="auto"/>
            <w:vAlign w:val="center"/>
            <w:hideMark/>
          </w:tcPr>
          <w:p w14:paraId="70311805"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231200</w:t>
            </w:r>
          </w:p>
        </w:tc>
        <w:tc>
          <w:tcPr>
            <w:tcW w:w="839" w:type="dxa"/>
            <w:tcBorders>
              <w:top w:val="nil"/>
              <w:left w:val="nil"/>
              <w:bottom w:val="single" w:sz="4" w:space="0" w:color="auto"/>
              <w:right w:val="single" w:sz="4" w:space="0" w:color="auto"/>
            </w:tcBorders>
            <w:shd w:val="clear" w:color="auto" w:fill="auto"/>
            <w:vAlign w:val="center"/>
            <w:hideMark/>
          </w:tcPr>
          <w:p w14:paraId="267363A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33C24CBE"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4006D76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6182AE6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5073.0</w:t>
            </w:r>
          </w:p>
        </w:tc>
        <w:tc>
          <w:tcPr>
            <w:tcW w:w="741" w:type="dxa"/>
            <w:tcBorders>
              <w:top w:val="nil"/>
              <w:left w:val="nil"/>
              <w:bottom w:val="single" w:sz="4" w:space="0" w:color="auto"/>
              <w:right w:val="single" w:sz="4" w:space="0" w:color="auto"/>
            </w:tcBorders>
            <w:shd w:val="clear" w:color="auto" w:fill="auto"/>
            <w:vAlign w:val="center"/>
            <w:hideMark/>
          </w:tcPr>
          <w:p w14:paraId="6D6AC99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34C57E7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1790E9B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2D6275C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2.68</w:t>
            </w:r>
          </w:p>
        </w:tc>
      </w:tr>
      <w:tr w:rsidR="00B126E3" w:rsidRPr="007377C1" w14:paraId="1B739D50"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6D25610"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Cheltuieli privind uzura instalatiilor de transmisie</w:t>
            </w:r>
          </w:p>
        </w:tc>
        <w:tc>
          <w:tcPr>
            <w:tcW w:w="696" w:type="dxa"/>
            <w:tcBorders>
              <w:top w:val="nil"/>
              <w:left w:val="nil"/>
              <w:bottom w:val="single" w:sz="4" w:space="0" w:color="auto"/>
              <w:right w:val="single" w:sz="4" w:space="0" w:color="auto"/>
            </w:tcBorders>
            <w:shd w:val="clear" w:color="auto" w:fill="auto"/>
            <w:vAlign w:val="center"/>
            <w:hideMark/>
          </w:tcPr>
          <w:p w14:paraId="1E3C70B1"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231300</w:t>
            </w:r>
          </w:p>
        </w:tc>
        <w:tc>
          <w:tcPr>
            <w:tcW w:w="839" w:type="dxa"/>
            <w:tcBorders>
              <w:top w:val="nil"/>
              <w:left w:val="nil"/>
              <w:bottom w:val="single" w:sz="4" w:space="0" w:color="auto"/>
              <w:right w:val="single" w:sz="4" w:space="0" w:color="auto"/>
            </w:tcBorders>
            <w:shd w:val="clear" w:color="auto" w:fill="auto"/>
            <w:vAlign w:val="center"/>
            <w:hideMark/>
          </w:tcPr>
          <w:p w14:paraId="0FBBF7B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391AF0E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5998F4C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5BF38A3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1861.5</w:t>
            </w:r>
          </w:p>
        </w:tc>
        <w:tc>
          <w:tcPr>
            <w:tcW w:w="741" w:type="dxa"/>
            <w:tcBorders>
              <w:top w:val="nil"/>
              <w:left w:val="nil"/>
              <w:bottom w:val="single" w:sz="4" w:space="0" w:color="auto"/>
              <w:right w:val="single" w:sz="4" w:space="0" w:color="auto"/>
            </w:tcBorders>
            <w:shd w:val="clear" w:color="auto" w:fill="auto"/>
            <w:vAlign w:val="center"/>
            <w:hideMark/>
          </w:tcPr>
          <w:p w14:paraId="2909B5C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749022D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895296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6D62678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0.98</w:t>
            </w:r>
          </w:p>
        </w:tc>
      </w:tr>
      <w:tr w:rsidR="00B126E3" w:rsidRPr="007377C1" w14:paraId="5A34E923"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D66CD9F"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Cheltuielir privind uzura masinilor si utilajelor</w:t>
            </w:r>
          </w:p>
        </w:tc>
        <w:tc>
          <w:tcPr>
            <w:tcW w:w="696" w:type="dxa"/>
            <w:tcBorders>
              <w:top w:val="nil"/>
              <w:left w:val="nil"/>
              <w:bottom w:val="single" w:sz="4" w:space="0" w:color="auto"/>
              <w:right w:val="single" w:sz="4" w:space="0" w:color="auto"/>
            </w:tcBorders>
            <w:shd w:val="clear" w:color="auto" w:fill="auto"/>
            <w:vAlign w:val="center"/>
            <w:hideMark/>
          </w:tcPr>
          <w:p w14:paraId="2BEB1226"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231400</w:t>
            </w:r>
          </w:p>
        </w:tc>
        <w:tc>
          <w:tcPr>
            <w:tcW w:w="839" w:type="dxa"/>
            <w:tcBorders>
              <w:top w:val="nil"/>
              <w:left w:val="nil"/>
              <w:bottom w:val="single" w:sz="4" w:space="0" w:color="auto"/>
              <w:right w:val="single" w:sz="4" w:space="0" w:color="auto"/>
            </w:tcBorders>
            <w:shd w:val="clear" w:color="auto" w:fill="auto"/>
            <w:vAlign w:val="center"/>
            <w:hideMark/>
          </w:tcPr>
          <w:p w14:paraId="7423F6E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22C4A1A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6C79C54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16911CB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2979.7</w:t>
            </w:r>
          </w:p>
        </w:tc>
        <w:tc>
          <w:tcPr>
            <w:tcW w:w="741" w:type="dxa"/>
            <w:tcBorders>
              <w:top w:val="nil"/>
              <w:left w:val="nil"/>
              <w:bottom w:val="single" w:sz="4" w:space="0" w:color="auto"/>
              <w:right w:val="single" w:sz="4" w:space="0" w:color="auto"/>
            </w:tcBorders>
            <w:shd w:val="clear" w:color="auto" w:fill="auto"/>
            <w:vAlign w:val="center"/>
            <w:hideMark/>
          </w:tcPr>
          <w:p w14:paraId="5806704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0A0DC2D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4CF949D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12918CE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1.57</w:t>
            </w:r>
          </w:p>
        </w:tc>
      </w:tr>
      <w:tr w:rsidR="00B126E3" w:rsidRPr="007377C1" w14:paraId="5F4DB2C1"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AE0BE74"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Cheltuieli privind uzura mijloacelor de transport</w:t>
            </w:r>
          </w:p>
        </w:tc>
        <w:tc>
          <w:tcPr>
            <w:tcW w:w="696" w:type="dxa"/>
            <w:tcBorders>
              <w:top w:val="nil"/>
              <w:left w:val="nil"/>
              <w:bottom w:val="single" w:sz="4" w:space="0" w:color="auto"/>
              <w:right w:val="single" w:sz="4" w:space="0" w:color="auto"/>
            </w:tcBorders>
            <w:shd w:val="clear" w:color="auto" w:fill="auto"/>
            <w:vAlign w:val="center"/>
            <w:hideMark/>
          </w:tcPr>
          <w:p w14:paraId="5AF740B4"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231500</w:t>
            </w:r>
          </w:p>
        </w:tc>
        <w:tc>
          <w:tcPr>
            <w:tcW w:w="839" w:type="dxa"/>
            <w:tcBorders>
              <w:top w:val="nil"/>
              <w:left w:val="nil"/>
              <w:bottom w:val="single" w:sz="4" w:space="0" w:color="auto"/>
              <w:right w:val="single" w:sz="4" w:space="0" w:color="auto"/>
            </w:tcBorders>
            <w:shd w:val="clear" w:color="auto" w:fill="auto"/>
            <w:vAlign w:val="center"/>
            <w:hideMark/>
          </w:tcPr>
          <w:p w14:paraId="5A7A2E0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1C45A1C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365D4A0E"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33EEDC5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760.4</w:t>
            </w:r>
          </w:p>
        </w:tc>
        <w:tc>
          <w:tcPr>
            <w:tcW w:w="741" w:type="dxa"/>
            <w:tcBorders>
              <w:top w:val="nil"/>
              <w:left w:val="nil"/>
              <w:bottom w:val="single" w:sz="4" w:space="0" w:color="auto"/>
              <w:right w:val="single" w:sz="4" w:space="0" w:color="auto"/>
            </w:tcBorders>
            <w:shd w:val="clear" w:color="auto" w:fill="auto"/>
            <w:vAlign w:val="center"/>
            <w:hideMark/>
          </w:tcPr>
          <w:p w14:paraId="6D87ECF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129AA72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20A904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7A4EC8B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0.40</w:t>
            </w:r>
          </w:p>
        </w:tc>
      </w:tr>
      <w:tr w:rsidR="00B126E3" w:rsidRPr="007377C1" w14:paraId="0D9D2B25"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2CF871B"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Cheltuieli privind uzura uneltelor si sculelor, inventarului de producere si gospodaresc</w:t>
            </w:r>
          </w:p>
        </w:tc>
        <w:tc>
          <w:tcPr>
            <w:tcW w:w="696" w:type="dxa"/>
            <w:tcBorders>
              <w:top w:val="nil"/>
              <w:left w:val="nil"/>
              <w:bottom w:val="single" w:sz="4" w:space="0" w:color="auto"/>
              <w:right w:val="single" w:sz="4" w:space="0" w:color="auto"/>
            </w:tcBorders>
            <w:shd w:val="clear" w:color="auto" w:fill="auto"/>
            <w:vAlign w:val="center"/>
            <w:hideMark/>
          </w:tcPr>
          <w:p w14:paraId="2E7EED5A"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231600</w:t>
            </w:r>
          </w:p>
        </w:tc>
        <w:tc>
          <w:tcPr>
            <w:tcW w:w="839" w:type="dxa"/>
            <w:tcBorders>
              <w:top w:val="nil"/>
              <w:left w:val="nil"/>
              <w:bottom w:val="single" w:sz="4" w:space="0" w:color="auto"/>
              <w:right w:val="single" w:sz="4" w:space="0" w:color="auto"/>
            </w:tcBorders>
            <w:shd w:val="clear" w:color="auto" w:fill="auto"/>
            <w:vAlign w:val="center"/>
            <w:hideMark/>
          </w:tcPr>
          <w:p w14:paraId="566467A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64E9DA0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7A5DD5E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7CE48BF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1931.3</w:t>
            </w:r>
          </w:p>
        </w:tc>
        <w:tc>
          <w:tcPr>
            <w:tcW w:w="741" w:type="dxa"/>
            <w:tcBorders>
              <w:top w:val="nil"/>
              <w:left w:val="nil"/>
              <w:bottom w:val="single" w:sz="4" w:space="0" w:color="auto"/>
              <w:right w:val="single" w:sz="4" w:space="0" w:color="auto"/>
            </w:tcBorders>
            <w:shd w:val="clear" w:color="auto" w:fill="auto"/>
            <w:vAlign w:val="center"/>
            <w:hideMark/>
          </w:tcPr>
          <w:p w14:paraId="66DB26E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006F419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4734B62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4C3D67D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1.02</w:t>
            </w:r>
          </w:p>
        </w:tc>
      </w:tr>
      <w:tr w:rsidR="00B126E3" w:rsidRPr="007377C1" w14:paraId="354F438B"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18CDFB7"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Cheltuieli privind uzura altor mijloace fixe</w:t>
            </w:r>
          </w:p>
        </w:tc>
        <w:tc>
          <w:tcPr>
            <w:tcW w:w="696" w:type="dxa"/>
            <w:tcBorders>
              <w:top w:val="nil"/>
              <w:left w:val="nil"/>
              <w:bottom w:val="single" w:sz="4" w:space="0" w:color="auto"/>
              <w:right w:val="single" w:sz="4" w:space="0" w:color="auto"/>
            </w:tcBorders>
            <w:shd w:val="clear" w:color="auto" w:fill="auto"/>
            <w:vAlign w:val="center"/>
            <w:hideMark/>
          </w:tcPr>
          <w:p w14:paraId="746F4EF0"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231900</w:t>
            </w:r>
          </w:p>
        </w:tc>
        <w:tc>
          <w:tcPr>
            <w:tcW w:w="839" w:type="dxa"/>
            <w:tcBorders>
              <w:top w:val="nil"/>
              <w:left w:val="nil"/>
              <w:bottom w:val="single" w:sz="4" w:space="0" w:color="auto"/>
              <w:right w:val="single" w:sz="4" w:space="0" w:color="auto"/>
            </w:tcBorders>
            <w:shd w:val="clear" w:color="auto" w:fill="auto"/>
            <w:vAlign w:val="center"/>
            <w:hideMark/>
          </w:tcPr>
          <w:p w14:paraId="6D3436C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0725AE2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4B96195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58578B1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0.5</w:t>
            </w:r>
          </w:p>
        </w:tc>
        <w:tc>
          <w:tcPr>
            <w:tcW w:w="741" w:type="dxa"/>
            <w:tcBorders>
              <w:top w:val="nil"/>
              <w:left w:val="nil"/>
              <w:bottom w:val="single" w:sz="4" w:space="0" w:color="auto"/>
              <w:right w:val="single" w:sz="4" w:space="0" w:color="auto"/>
            </w:tcBorders>
            <w:shd w:val="clear" w:color="auto" w:fill="auto"/>
            <w:vAlign w:val="center"/>
            <w:hideMark/>
          </w:tcPr>
          <w:p w14:paraId="317F61F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7EDF446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65042A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601966F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r>
      <w:tr w:rsidR="00B126E3" w:rsidRPr="007377C1" w14:paraId="46749716"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CDEF779"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Amortizarea activelor nemateriale</w:t>
            </w:r>
          </w:p>
        </w:tc>
        <w:tc>
          <w:tcPr>
            <w:tcW w:w="696" w:type="dxa"/>
            <w:tcBorders>
              <w:top w:val="nil"/>
              <w:left w:val="nil"/>
              <w:bottom w:val="single" w:sz="4" w:space="0" w:color="auto"/>
              <w:right w:val="single" w:sz="4" w:space="0" w:color="auto"/>
            </w:tcBorders>
            <w:shd w:val="clear" w:color="auto" w:fill="auto"/>
            <w:vAlign w:val="center"/>
            <w:hideMark/>
          </w:tcPr>
          <w:p w14:paraId="50C8BDD7"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232</w:t>
            </w:r>
          </w:p>
        </w:tc>
        <w:tc>
          <w:tcPr>
            <w:tcW w:w="839" w:type="dxa"/>
            <w:tcBorders>
              <w:top w:val="nil"/>
              <w:left w:val="nil"/>
              <w:bottom w:val="single" w:sz="4" w:space="0" w:color="auto"/>
              <w:right w:val="single" w:sz="4" w:space="0" w:color="auto"/>
            </w:tcBorders>
            <w:shd w:val="clear" w:color="auto" w:fill="auto"/>
            <w:vAlign w:val="center"/>
            <w:hideMark/>
          </w:tcPr>
          <w:p w14:paraId="4027B5A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4E6F90C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2911A0A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244CB3E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9.8</w:t>
            </w:r>
          </w:p>
        </w:tc>
        <w:tc>
          <w:tcPr>
            <w:tcW w:w="741" w:type="dxa"/>
            <w:tcBorders>
              <w:top w:val="nil"/>
              <w:left w:val="nil"/>
              <w:bottom w:val="single" w:sz="4" w:space="0" w:color="auto"/>
              <w:right w:val="single" w:sz="4" w:space="0" w:color="auto"/>
            </w:tcBorders>
            <w:shd w:val="clear" w:color="auto" w:fill="auto"/>
            <w:vAlign w:val="center"/>
            <w:hideMark/>
          </w:tcPr>
          <w:p w14:paraId="2D9F911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5D8D30A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0C919EE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498A3BB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0.01</w:t>
            </w:r>
          </w:p>
        </w:tc>
      </w:tr>
      <w:tr w:rsidR="00B126E3" w:rsidRPr="007377C1" w14:paraId="66AE8EDE"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1D4FEAA"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Amortizarea activelor nemateriale</w:t>
            </w:r>
          </w:p>
        </w:tc>
        <w:tc>
          <w:tcPr>
            <w:tcW w:w="696" w:type="dxa"/>
            <w:tcBorders>
              <w:top w:val="nil"/>
              <w:left w:val="nil"/>
              <w:bottom w:val="single" w:sz="4" w:space="0" w:color="auto"/>
              <w:right w:val="single" w:sz="4" w:space="0" w:color="auto"/>
            </w:tcBorders>
            <w:shd w:val="clear" w:color="auto" w:fill="auto"/>
            <w:vAlign w:val="center"/>
            <w:hideMark/>
          </w:tcPr>
          <w:p w14:paraId="633A60CD"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232000</w:t>
            </w:r>
          </w:p>
        </w:tc>
        <w:tc>
          <w:tcPr>
            <w:tcW w:w="839" w:type="dxa"/>
            <w:tcBorders>
              <w:top w:val="nil"/>
              <w:left w:val="nil"/>
              <w:bottom w:val="single" w:sz="4" w:space="0" w:color="auto"/>
              <w:right w:val="single" w:sz="4" w:space="0" w:color="auto"/>
            </w:tcBorders>
            <w:shd w:val="clear" w:color="auto" w:fill="auto"/>
            <w:vAlign w:val="center"/>
            <w:hideMark/>
          </w:tcPr>
          <w:p w14:paraId="51A0764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13E6A8E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12E9C23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2CCB8E5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9.8</w:t>
            </w:r>
          </w:p>
        </w:tc>
        <w:tc>
          <w:tcPr>
            <w:tcW w:w="741" w:type="dxa"/>
            <w:tcBorders>
              <w:top w:val="nil"/>
              <w:left w:val="nil"/>
              <w:bottom w:val="single" w:sz="4" w:space="0" w:color="auto"/>
              <w:right w:val="single" w:sz="4" w:space="0" w:color="auto"/>
            </w:tcBorders>
            <w:shd w:val="clear" w:color="auto" w:fill="auto"/>
            <w:vAlign w:val="center"/>
            <w:hideMark/>
          </w:tcPr>
          <w:p w14:paraId="182096D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3546A96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72DD368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2B817A5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0.01</w:t>
            </w:r>
          </w:p>
        </w:tc>
      </w:tr>
      <w:tr w:rsidR="00B126E3" w:rsidRPr="007377C1" w14:paraId="382D463C"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1ABC0ED"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Dobinzi la imprumuturile altor nivele ale sistemului bugetar</w:t>
            </w:r>
          </w:p>
        </w:tc>
        <w:tc>
          <w:tcPr>
            <w:tcW w:w="696" w:type="dxa"/>
            <w:tcBorders>
              <w:top w:val="nil"/>
              <w:left w:val="nil"/>
              <w:bottom w:val="single" w:sz="4" w:space="0" w:color="auto"/>
              <w:right w:val="single" w:sz="4" w:space="0" w:color="auto"/>
            </w:tcBorders>
            <w:shd w:val="clear" w:color="auto" w:fill="auto"/>
            <w:vAlign w:val="center"/>
            <w:hideMark/>
          </w:tcPr>
          <w:p w14:paraId="45151B9D"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243</w:t>
            </w:r>
          </w:p>
        </w:tc>
        <w:tc>
          <w:tcPr>
            <w:tcW w:w="839" w:type="dxa"/>
            <w:tcBorders>
              <w:top w:val="nil"/>
              <w:left w:val="nil"/>
              <w:bottom w:val="single" w:sz="4" w:space="0" w:color="auto"/>
              <w:right w:val="single" w:sz="4" w:space="0" w:color="auto"/>
            </w:tcBorders>
            <w:shd w:val="clear" w:color="auto" w:fill="auto"/>
            <w:vAlign w:val="center"/>
            <w:hideMark/>
          </w:tcPr>
          <w:p w14:paraId="55D135DE"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58.4</w:t>
            </w:r>
          </w:p>
        </w:tc>
        <w:tc>
          <w:tcPr>
            <w:tcW w:w="820" w:type="dxa"/>
            <w:tcBorders>
              <w:top w:val="nil"/>
              <w:left w:val="nil"/>
              <w:bottom w:val="single" w:sz="4" w:space="0" w:color="auto"/>
              <w:right w:val="single" w:sz="4" w:space="0" w:color="auto"/>
            </w:tcBorders>
            <w:shd w:val="clear" w:color="auto" w:fill="auto"/>
            <w:vAlign w:val="center"/>
            <w:hideMark/>
          </w:tcPr>
          <w:p w14:paraId="560C6BB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58.4</w:t>
            </w:r>
          </w:p>
        </w:tc>
        <w:tc>
          <w:tcPr>
            <w:tcW w:w="816" w:type="dxa"/>
            <w:tcBorders>
              <w:top w:val="nil"/>
              <w:left w:val="nil"/>
              <w:bottom w:val="single" w:sz="4" w:space="0" w:color="auto"/>
              <w:right w:val="single" w:sz="4" w:space="0" w:color="auto"/>
            </w:tcBorders>
            <w:shd w:val="clear" w:color="auto" w:fill="auto"/>
            <w:vAlign w:val="center"/>
            <w:hideMark/>
          </w:tcPr>
          <w:p w14:paraId="358C9B0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57.6</w:t>
            </w:r>
          </w:p>
        </w:tc>
        <w:tc>
          <w:tcPr>
            <w:tcW w:w="840" w:type="dxa"/>
            <w:tcBorders>
              <w:top w:val="nil"/>
              <w:left w:val="nil"/>
              <w:bottom w:val="single" w:sz="4" w:space="0" w:color="auto"/>
              <w:right w:val="single" w:sz="4" w:space="0" w:color="auto"/>
            </w:tcBorders>
            <w:shd w:val="clear" w:color="auto" w:fill="auto"/>
            <w:vAlign w:val="center"/>
            <w:hideMark/>
          </w:tcPr>
          <w:p w14:paraId="6E233B3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57.6</w:t>
            </w:r>
          </w:p>
        </w:tc>
        <w:tc>
          <w:tcPr>
            <w:tcW w:w="741" w:type="dxa"/>
            <w:tcBorders>
              <w:top w:val="nil"/>
              <w:left w:val="nil"/>
              <w:bottom w:val="single" w:sz="4" w:space="0" w:color="auto"/>
              <w:right w:val="single" w:sz="4" w:space="0" w:color="auto"/>
            </w:tcBorders>
            <w:shd w:val="clear" w:color="auto" w:fill="auto"/>
            <w:vAlign w:val="center"/>
            <w:hideMark/>
          </w:tcPr>
          <w:p w14:paraId="58A2D21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7962AFF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A05A15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0.04</w:t>
            </w:r>
          </w:p>
        </w:tc>
        <w:tc>
          <w:tcPr>
            <w:tcW w:w="813" w:type="dxa"/>
            <w:tcBorders>
              <w:top w:val="nil"/>
              <w:left w:val="nil"/>
              <w:bottom w:val="single" w:sz="4" w:space="0" w:color="auto"/>
              <w:right w:val="single" w:sz="4" w:space="0" w:color="auto"/>
            </w:tcBorders>
            <w:shd w:val="clear" w:color="auto" w:fill="auto"/>
            <w:noWrap/>
            <w:vAlign w:val="center"/>
            <w:hideMark/>
          </w:tcPr>
          <w:p w14:paraId="250BAEA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0.03</w:t>
            </w:r>
          </w:p>
        </w:tc>
      </w:tr>
      <w:tr w:rsidR="00B126E3" w:rsidRPr="007377C1" w14:paraId="46772345"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BEC4184"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Dobinzi achitate pentru imprumuturile contractate de la bugete de alt nivel</w:t>
            </w:r>
          </w:p>
        </w:tc>
        <w:tc>
          <w:tcPr>
            <w:tcW w:w="696" w:type="dxa"/>
            <w:tcBorders>
              <w:top w:val="nil"/>
              <w:left w:val="nil"/>
              <w:bottom w:val="single" w:sz="4" w:space="0" w:color="auto"/>
              <w:right w:val="single" w:sz="4" w:space="0" w:color="auto"/>
            </w:tcBorders>
            <w:shd w:val="clear" w:color="auto" w:fill="auto"/>
            <w:vAlign w:val="center"/>
            <w:hideMark/>
          </w:tcPr>
          <w:p w14:paraId="719A36FF"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243200</w:t>
            </w:r>
          </w:p>
        </w:tc>
        <w:tc>
          <w:tcPr>
            <w:tcW w:w="839" w:type="dxa"/>
            <w:tcBorders>
              <w:top w:val="nil"/>
              <w:left w:val="nil"/>
              <w:bottom w:val="single" w:sz="4" w:space="0" w:color="auto"/>
              <w:right w:val="single" w:sz="4" w:space="0" w:color="auto"/>
            </w:tcBorders>
            <w:shd w:val="clear" w:color="auto" w:fill="auto"/>
            <w:vAlign w:val="center"/>
            <w:hideMark/>
          </w:tcPr>
          <w:p w14:paraId="443CD0DE"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58.4</w:t>
            </w:r>
          </w:p>
        </w:tc>
        <w:tc>
          <w:tcPr>
            <w:tcW w:w="820" w:type="dxa"/>
            <w:tcBorders>
              <w:top w:val="nil"/>
              <w:left w:val="nil"/>
              <w:bottom w:val="single" w:sz="4" w:space="0" w:color="auto"/>
              <w:right w:val="single" w:sz="4" w:space="0" w:color="auto"/>
            </w:tcBorders>
            <w:shd w:val="clear" w:color="auto" w:fill="auto"/>
            <w:vAlign w:val="center"/>
            <w:hideMark/>
          </w:tcPr>
          <w:p w14:paraId="6C25B4C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58.4</w:t>
            </w:r>
          </w:p>
        </w:tc>
        <w:tc>
          <w:tcPr>
            <w:tcW w:w="816" w:type="dxa"/>
            <w:tcBorders>
              <w:top w:val="nil"/>
              <w:left w:val="nil"/>
              <w:bottom w:val="single" w:sz="4" w:space="0" w:color="auto"/>
              <w:right w:val="single" w:sz="4" w:space="0" w:color="auto"/>
            </w:tcBorders>
            <w:shd w:val="clear" w:color="auto" w:fill="auto"/>
            <w:vAlign w:val="center"/>
            <w:hideMark/>
          </w:tcPr>
          <w:p w14:paraId="7D95383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57.6</w:t>
            </w:r>
          </w:p>
        </w:tc>
        <w:tc>
          <w:tcPr>
            <w:tcW w:w="840" w:type="dxa"/>
            <w:tcBorders>
              <w:top w:val="nil"/>
              <w:left w:val="nil"/>
              <w:bottom w:val="single" w:sz="4" w:space="0" w:color="auto"/>
              <w:right w:val="single" w:sz="4" w:space="0" w:color="auto"/>
            </w:tcBorders>
            <w:shd w:val="clear" w:color="auto" w:fill="auto"/>
            <w:vAlign w:val="center"/>
            <w:hideMark/>
          </w:tcPr>
          <w:p w14:paraId="609A94F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57.6</w:t>
            </w:r>
          </w:p>
        </w:tc>
        <w:tc>
          <w:tcPr>
            <w:tcW w:w="741" w:type="dxa"/>
            <w:tcBorders>
              <w:top w:val="nil"/>
              <w:left w:val="nil"/>
              <w:bottom w:val="single" w:sz="4" w:space="0" w:color="auto"/>
              <w:right w:val="single" w:sz="4" w:space="0" w:color="auto"/>
            </w:tcBorders>
            <w:shd w:val="clear" w:color="auto" w:fill="auto"/>
            <w:vAlign w:val="center"/>
            <w:hideMark/>
          </w:tcPr>
          <w:p w14:paraId="25525CE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63C26C6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34C5492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0.04</w:t>
            </w:r>
          </w:p>
        </w:tc>
        <w:tc>
          <w:tcPr>
            <w:tcW w:w="813" w:type="dxa"/>
            <w:tcBorders>
              <w:top w:val="nil"/>
              <w:left w:val="nil"/>
              <w:bottom w:val="single" w:sz="4" w:space="0" w:color="auto"/>
              <w:right w:val="single" w:sz="4" w:space="0" w:color="auto"/>
            </w:tcBorders>
            <w:shd w:val="clear" w:color="auto" w:fill="auto"/>
            <w:noWrap/>
            <w:vAlign w:val="center"/>
            <w:hideMark/>
          </w:tcPr>
          <w:p w14:paraId="0F94AE5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0.03</w:t>
            </w:r>
          </w:p>
        </w:tc>
      </w:tr>
      <w:tr w:rsidR="00B126E3" w:rsidRPr="007377C1" w14:paraId="62D6E56C"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390F1A5"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Subsidii acordate autoritatilor/institutiilor publice la autogestiune</w:t>
            </w:r>
          </w:p>
        </w:tc>
        <w:tc>
          <w:tcPr>
            <w:tcW w:w="696" w:type="dxa"/>
            <w:tcBorders>
              <w:top w:val="nil"/>
              <w:left w:val="nil"/>
              <w:bottom w:val="single" w:sz="4" w:space="0" w:color="auto"/>
              <w:right w:val="single" w:sz="4" w:space="0" w:color="auto"/>
            </w:tcBorders>
            <w:shd w:val="clear" w:color="auto" w:fill="auto"/>
            <w:vAlign w:val="center"/>
            <w:hideMark/>
          </w:tcPr>
          <w:p w14:paraId="4A933024"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254</w:t>
            </w:r>
          </w:p>
        </w:tc>
        <w:tc>
          <w:tcPr>
            <w:tcW w:w="839" w:type="dxa"/>
            <w:tcBorders>
              <w:top w:val="nil"/>
              <w:left w:val="nil"/>
              <w:bottom w:val="single" w:sz="4" w:space="0" w:color="auto"/>
              <w:right w:val="single" w:sz="4" w:space="0" w:color="auto"/>
            </w:tcBorders>
            <w:shd w:val="clear" w:color="auto" w:fill="auto"/>
            <w:vAlign w:val="center"/>
            <w:hideMark/>
          </w:tcPr>
          <w:p w14:paraId="0BAAAFD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2E27BD7E"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1789.4</w:t>
            </w:r>
          </w:p>
        </w:tc>
        <w:tc>
          <w:tcPr>
            <w:tcW w:w="816" w:type="dxa"/>
            <w:tcBorders>
              <w:top w:val="nil"/>
              <w:left w:val="nil"/>
              <w:bottom w:val="single" w:sz="4" w:space="0" w:color="auto"/>
              <w:right w:val="single" w:sz="4" w:space="0" w:color="auto"/>
            </w:tcBorders>
            <w:shd w:val="clear" w:color="auto" w:fill="auto"/>
            <w:vAlign w:val="center"/>
            <w:hideMark/>
          </w:tcPr>
          <w:p w14:paraId="459D591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1739.3</w:t>
            </w:r>
          </w:p>
        </w:tc>
        <w:tc>
          <w:tcPr>
            <w:tcW w:w="840" w:type="dxa"/>
            <w:tcBorders>
              <w:top w:val="nil"/>
              <w:left w:val="nil"/>
              <w:bottom w:val="single" w:sz="4" w:space="0" w:color="auto"/>
              <w:right w:val="single" w:sz="4" w:space="0" w:color="auto"/>
            </w:tcBorders>
            <w:shd w:val="clear" w:color="auto" w:fill="auto"/>
            <w:vAlign w:val="center"/>
            <w:hideMark/>
          </w:tcPr>
          <w:p w14:paraId="406F00A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1739.3</w:t>
            </w:r>
          </w:p>
        </w:tc>
        <w:tc>
          <w:tcPr>
            <w:tcW w:w="741" w:type="dxa"/>
            <w:tcBorders>
              <w:top w:val="nil"/>
              <w:left w:val="nil"/>
              <w:bottom w:val="single" w:sz="4" w:space="0" w:color="auto"/>
              <w:right w:val="single" w:sz="4" w:space="0" w:color="auto"/>
            </w:tcBorders>
            <w:shd w:val="clear" w:color="auto" w:fill="auto"/>
            <w:vAlign w:val="center"/>
            <w:hideMark/>
          </w:tcPr>
          <w:p w14:paraId="7D77C1F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76599B7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66AD0F3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1.24</w:t>
            </w:r>
          </w:p>
        </w:tc>
        <w:tc>
          <w:tcPr>
            <w:tcW w:w="813" w:type="dxa"/>
            <w:tcBorders>
              <w:top w:val="nil"/>
              <w:left w:val="nil"/>
              <w:bottom w:val="single" w:sz="4" w:space="0" w:color="auto"/>
              <w:right w:val="single" w:sz="4" w:space="0" w:color="auto"/>
            </w:tcBorders>
            <w:shd w:val="clear" w:color="auto" w:fill="auto"/>
            <w:noWrap/>
            <w:vAlign w:val="center"/>
            <w:hideMark/>
          </w:tcPr>
          <w:p w14:paraId="182CE69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0.92</w:t>
            </w:r>
          </w:p>
        </w:tc>
      </w:tr>
      <w:tr w:rsidR="00B126E3" w:rsidRPr="007377C1" w14:paraId="02C8B24C"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92C453C"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Subsidii acordate autoritatilor/institutiilor publice la autogestiune</w:t>
            </w:r>
          </w:p>
        </w:tc>
        <w:tc>
          <w:tcPr>
            <w:tcW w:w="696" w:type="dxa"/>
            <w:tcBorders>
              <w:top w:val="nil"/>
              <w:left w:val="nil"/>
              <w:bottom w:val="single" w:sz="4" w:space="0" w:color="auto"/>
              <w:right w:val="single" w:sz="4" w:space="0" w:color="auto"/>
            </w:tcBorders>
            <w:shd w:val="clear" w:color="auto" w:fill="auto"/>
            <w:vAlign w:val="center"/>
            <w:hideMark/>
          </w:tcPr>
          <w:p w14:paraId="6269094E"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254000</w:t>
            </w:r>
          </w:p>
        </w:tc>
        <w:tc>
          <w:tcPr>
            <w:tcW w:w="839" w:type="dxa"/>
            <w:tcBorders>
              <w:top w:val="nil"/>
              <w:left w:val="nil"/>
              <w:bottom w:val="single" w:sz="4" w:space="0" w:color="auto"/>
              <w:right w:val="single" w:sz="4" w:space="0" w:color="auto"/>
            </w:tcBorders>
            <w:shd w:val="clear" w:color="auto" w:fill="auto"/>
            <w:vAlign w:val="center"/>
            <w:hideMark/>
          </w:tcPr>
          <w:p w14:paraId="7296CE7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1E7CE43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1789.4</w:t>
            </w:r>
          </w:p>
        </w:tc>
        <w:tc>
          <w:tcPr>
            <w:tcW w:w="816" w:type="dxa"/>
            <w:tcBorders>
              <w:top w:val="nil"/>
              <w:left w:val="nil"/>
              <w:bottom w:val="single" w:sz="4" w:space="0" w:color="auto"/>
              <w:right w:val="single" w:sz="4" w:space="0" w:color="auto"/>
            </w:tcBorders>
            <w:shd w:val="clear" w:color="auto" w:fill="auto"/>
            <w:vAlign w:val="center"/>
            <w:hideMark/>
          </w:tcPr>
          <w:p w14:paraId="384AB74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1739.3</w:t>
            </w:r>
          </w:p>
        </w:tc>
        <w:tc>
          <w:tcPr>
            <w:tcW w:w="840" w:type="dxa"/>
            <w:tcBorders>
              <w:top w:val="nil"/>
              <w:left w:val="nil"/>
              <w:bottom w:val="single" w:sz="4" w:space="0" w:color="auto"/>
              <w:right w:val="single" w:sz="4" w:space="0" w:color="auto"/>
            </w:tcBorders>
            <w:shd w:val="clear" w:color="auto" w:fill="auto"/>
            <w:vAlign w:val="center"/>
            <w:hideMark/>
          </w:tcPr>
          <w:p w14:paraId="25657D8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1739.3</w:t>
            </w:r>
          </w:p>
        </w:tc>
        <w:tc>
          <w:tcPr>
            <w:tcW w:w="741" w:type="dxa"/>
            <w:tcBorders>
              <w:top w:val="nil"/>
              <w:left w:val="nil"/>
              <w:bottom w:val="single" w:sz="4" w:space="0" w:color="auto"/>
              <w:right w:val="single" w:sz="4" w:space="0" w:color="auto"/>
            </w:tcBorders>
            <w:shd w:val="clear" w:color="auto" w:fill="auto"/>
            <w:vAlign w:val="center"/>
            <w:hideMark/>
          </w:tcPr>
          <w:p w14:paraId="418D650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6868C3B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1628E99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1.24</w:t>
            </w:r>
          </w:p>
        </w:tc>
        <w:tc>
          <w:tcPr>
            <w:tcW w:w="813" w:type="dxa"/>
            <w:tcBorders>
              <w:top w:val="nil"/>
              <w:left w:val="nil"/>
              <w:bottom w:val="single" w:sz="4" w:space="0" w:color="auto"/>
              <w:right w:val="single" w:sz="4" w:space="0" w:color="auto"/>
            </w:tcBorders>
            <w:shd w:val="clear" w:color="auto" w:fill="auto"/>
            <w:noWrap/>
            <w:vAlign w:val="center"/>
            <w:hideMark/>
          </w:tcPr>
          <w:p w14:paraId="3A973DB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0.92</w:t>
            </w:r>
          </w:p>
        </w:tc>
      </w:tr>
      <w:tr w:rsidR="00B126E3" w:rsidRPr="007377C1" w14:paraId="4F3D20E9"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86CC009"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Prestatii de asigurari sociale</w:t>
            </w:r>
          </w:p>
        </w:tc>
        <w:tc>
          <w:tcPr>
            <w:tcW w:w="696" w:type="dxa"/>
            <w:tcBorders>
              <w:top w:val="nil"/>
              <w:left w:val="nil"/>
              <w:bottom w:val="single" w:sz="4" w:space="0" w:color="auto"/>
              <w:right w:val="single" w:sz="4" w:space="0" w:color="auto"/>
            </w:tcBorders>
            <w:shd w:val="clear" w:color="auto" w:fill="auto"/>
            <w:vAlign w:val="center"/>
            <w:hideMark/>
          </w:tcPr>
          <w:p w14:paraId="2F0FFC7A"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271</w:t>
            </w:r>
          </w:p>
        </w:tc>
        <w:tc>
          <w:tcPr>
            <w:tcW w:w="839" w:type="dxa"/>
            <w:tcBorders>
              <w:top w:val="nil"/>
              <w:left w:val="nil"/>
              <w:bottom w:val="single" w:sz="4" w:space="0" w:color="auto"/>
              <w:right w:val="single" w:sz="4" w:space="0" w:color="auto"/>
            </w:tcBorders>
            <w:shd w:val="clear" w:color="auto" w:fill="auto"/>
            <w:vAlign w:val="center"/>
            <w:hideMark/>
          </w:tcPr>
          <w:p w14:paraId="1355B1A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598E467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100.0</w:t>
            </w:r>
          </w:p>
        </w:tc>
        <w:tc>
          <w:tcPr>
            <w:tcW w:w="816" w:type="dxa"/>
            <w:tcBorders>
              <w:top w:val="nil"/>
              <w:left w:val="nil"/>
              <w:bottom w:val="single" w:sz="4" w:space="0" w:color="auto"/>
              <w:right w:val="single" w:sz="4" w:space="0" w:color="auto"/>
            </w:tcBorders>
            <w:shd w:val="clear" w:color="auto" w:fill="auto"/>
            <w:vAlign w:val="center"/>
            <w:hideMark/>
          </w:tcPr>
          <w:p w14:paraId="423300E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39B763E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4B81878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4338959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6CCEA18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4E16DD2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r>
      <w:tr w:rsidR="00B126E3" w:rsidRPr="007377C1" w14:paraId="3632080C"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72465D4"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Alte prestatii de asigurari sociale</w:t>
            </w:r>
          </w:p>
        </w:tc>
        <w:tc>
          <w:tcPr>
            <w:tcW w:w="696" w:type="dxa"/>
            <w:tcBorders>
              <w:top w:val="nil"/>
              <w:left w:val="nil"/>
              <w:bottom w:val="single" w:sz="4" w:space="0" w:color="auto"/>
              <w:right w:val="single" w:sz="4" w:space="0" w:color="auto"/>
            </w:tcBorders>
            <w:shd w:val="clear" w:color="auto" w:fill="auto"/>
            <w:vAlign w:val="center"/>
            <w:hideMark/>
          </w:tcPr>
          <w:p w14:paraId="4A637864"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271900</w:t>
            </w:r>
          </w:p>
        </w:tc>
        <w:tc>
          <w:tcPr>
            <w:tcW w:w="839" w:type="dxa"/>
            <w:tcBorders>
              <w:top w:val="nil"/>
              <w:left w:val="nil"/>
              <w:bottom w:val="single" w:sz="4" w:space="0" w:color="auto"/>
              <w:right w:val="single" w:sz="4" w:space="0" w:color="auto"/>
            </w:tcBorders>
            <w:shd w:val="clear" w:color="auto" w:fill="auto"/>
            <w:vAlign w:val="center"/>
            <w:hideMark/>
          </w:tcPr>
          <w:p w14:paraId="650E704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75F5B5A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100.0</w:t>
            </w:r>
          </w:p>
        </w:tc>
        <w:tc>
          <w:tcPr>
            <w:tcW w:w="816" w:type="dxa"/>
            <w:tcBorders>
              <w:top w:val="nil"/>
              <w:left w:val="nil"/>
              <w:bottom w:val="single" w:sz="4" w:space="0" w:color="auto"/>
              <w:right w:val="single" w:sz="4" w:space="0" w:color="auto"/>
            </w:tcBorders>
            <w:shd w:val="clear" w:color="auto" w:fill="auto"/>
            <w:vAlign w:val="center"/>
            <w:hideMark/>
          </w:tcPr>
          <w:p w14:paraId="6E47609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4350C03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0BE9FB16"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2A5221F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2BED78D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50428D5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r>
      <w:tr w:rsidR="00B126E3" w:rsidRPr="007377C1" w14:paraId="44E7B998"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86B74B9"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Prestatii de asistenta sociala</w:t>
            </w:r>
          </w:p>
        </w:tc>
        <w:tc>
          <w:tcPr>
            <w:tcW w:w="696" w:type="dxa"/>
            <w:tcBorders>
              <w:top w:val="nil"/>
              <w:left w:val="nil"/>
              <w:bottom w:val="single" w:sz="4" w:space="0" w:color="auto"/>
              <w:right w:val="single" w:sz="4" w:space="0" w:color="auto"/>
            </w:tcBorders>
            <w:shd w:val="clear" w:color="auto" w:fill="auto"/>
            <w:vAlign w:val="center"/>
            <w:hideMark/>
          </w:tcPr>
          <w:p w14:paraId="0D69B82C"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272</w:t>
            </w:r>
          </w:p>
        </w:tc>
        <w:tc>
          <w:tcPr>
            <w:tcW w:w="839" w:type="dxa"/>
            <w:tcBorders>
              <w:top w:val="nil"/>
              <w:left w:val="nil"/>
              <w:bottom w:val="single" w:sz="4" w:space="0" w:color="auto"/>
              <w:right w:val="single" w:sz="4" w:space="0" w:color="auto"/>
            </w:tcBorders>
            <w:shd w:val="clear" w:color="auto" w:fill="auto"/>
            <w:vAlign w:val="center"/>
            <w:hideMark/>
          </w:tcPr>
          <w:p w14:paraId="2BCB371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5875.2</w:t>
            </w:r>
          </w:p>
        </w:tc>
        <w:tc>
          <w:tcPr>
            <w:tcW w:w="820" w:type="dxa"/>
            <w:tcBorders>
              <w:top w:val="nil"/>
              <w:left w:val="nil"/>
              <w:bottom w:val="single" w:sz="4" w:space="0" w:color="auto"/>
              <w:right w:val="single" w:sz="4" w:space="0" w:color="auto"/>
            </w:tcBorders>
            <w:shd w:val="clear" w:color="auto" w:fill="auto"/>
            <w:vAlign w:val="center"/>
            <w:hideMark/>
          </w:tcPr>
          <w:p w14:paraId="2E0D55A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7413.3</w:t>
            </w:r>
          </w:p>
        </w:tc>
        <w:tc>
          <w:tcPr>
            <w:tcW w:w="816" w:type="dxa"/>
            <w:tcBorders>
              <w:top w:val="nil"/>
              <w:left w:val="nil"/>
              <w:bottom w:val="single" w:sz="4" w:space="0" w:color="auto"/>
              <w:right w:val="single" w:sz="4" w:space="0" w:color="auto"/>
            </w:tcBorders>
            <w:shd w:val="clear" w:color="auto" w:fill="auto"/>
            <w:vAlign w:val="center"/>
            <w:hideMark/>
          </w:tcPr>
          <w:p w14:paraId="509BE1E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6151.7</w:t>
            </w:r>
          </w:p>
        </w:tc>
        <w:tc>
          <w:tcPr>
            <w:tcW w:w="840" w:type="dxa"/>
            <w:tcBorders>
              <w:top w:val="nil"/>
              <w:left w:val="nil"/>
              <w:bottom w:val="single" w:sz="4" w:space="0" w:color="auto"/>
              <w:right w:val="single" w:sz="4" w:space="0" w:color="auto"/>
            </w:tcBorders>
            <w:shd w:val="clear" w:color="auto" w:fill="auto"/>
            <w:vAlign w:val="center"/>
            <w:hideMark/>
          </w:tcPr>
          <w:p w14:paraId="0735320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6291.2</w:t>
            </w:r>
          </w:p>
        </w:tc>
        <w:tc>
          <w:tcPr>
            <w:tcW w:w="741" w:type="dxa"/>
            <w:tcBorders>
              <w:top w:val="nil"/>
              <w:left w:val="nil"/>
              <w:bottom w:val="single" w:sz="4" w:space="0" w:color="auto"/>
              <w:right w:val="single" w:sz="4" w:space="0" w:color="auto"/>
            </w:tcBorders>
            <w:shd w:val="clear" w:color="auto" w:fill="auto"/>
            <w:vAlign w:val="center"/>
            <w:hideMark/>
          </w:tcPr>
          <w:p w14:paraId="1ECD26B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189.7</w:t>
            </w:r>
          </w:p>
        </w:tc>
        <w:tc>
          <w:tcPr>
            <w:tcW w:w="741" w:type="dxa"/>
            <w:tcBorders>
              <w:top w:val="nil"/>
              <w:left w:val="nil"/>
              <w:bottom w:val="single" w:sz="4" w:space="0" w:color="auto"/>
              <w:right w:val="single" w:sz="4" w:space="0" w:color="auto"/>
            </w:tcBorders>
            <w:shd w:val="clear" w:color="auto" w:fill="auto"/>
            <w:vAlign w:val="center"/>
            <w:hideMark/>
          </w:tcPr>
          <w:p w14:paraId="3F52EAB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6B04073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4.37</w:t>
            </w:r>
          </w:p>
        </w:tc>
        <w:tc>
          <w:tcPr>
            <w:tcW w:w="813" w:type="dxa"/>
            <w:tcBorders>
              <w:top w:val="nil"/>
              <w:left w:val="nil"/>
              <w:bottom w:val="single" w:sz="4" w:space="0" w:color="auto"/>
              <w:right w:val="single" w:sz="4" w:space="0" w:color="auto"/>
            </w:tcBorders>
            <w:shd w:val="clear" w:color="auto" w:fill="auto"/>
            <w:noWrap/>
            <w:vAlign w:val="center"/>
            <w:hideMark/>
          </w:tcPr>
          <w:p w14:paraId="149679F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3.32</w:t>
            </w:r>
          </w:p>
        </w:tc>
      </w:tr>
      <w:tr w:rsidR="00B126E3" w:rsidRPr="007377C1" w14:paraId="0EBD03A5"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8C7C3C7"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Indemnizatii de asistenta sociala</w:t>
            </w:r>
          </w:p>
        </w:tc>
        <w:tc>
          <w:tcPr>
            <w:tcW w:w="696" w:type="dxa"/>
            <w:tcBorders>
              <w:top w:val="nil"/>
              <w:left w:val="nil"/>
              <w:bottom w:val="single" w:sz="4" w:space="0" w:color="auto"/>
              <w:right w:val="single" w:sz="4" w:space="0" w:color="auto"/>
            </w:tcBorders>
            <w:shd w:val="clear" w:color="auto" w:fill="auto"/>
            <w:vAlign w:val="center"/>
            <w:hideMark/>
          </w:tcPr>
          <w:p w14:paraId="72AE6EAC"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272300</w:t>
            </w:r>
          </w:p>
        </w:tc>
        <w:tc>
          <w:tcPr>
            <w:tcW w:w="839" w:type="dxa"/>
            <w:tcBorders>
              <w:top w:val="nil"/>
              <w:left w:val="nil"/>
              <w:bottom w:val="single" w:sz="4" w:space="0" w:color="auto"/>
              <w:right w:val="single" w:sz="4" w:space="0" w:color="auto"/>
            </w:tcBorders>
            <w:shd w:val="clear" w:color="auto" w:fill="auto"/>
            <w:vAlign w:val="center"/>
            <w:hideMark/>
          </w:tcPr>
          <w:p w14:paraId="28D8C45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2444.7</w:t>
            </w:r>
          </w:p>
        </w:tc>
        <w:tc>
          <w:tcPr>
            <w:tcW w:w="820" w:type="dxa"/>
            <w:tcBorders>
              <w:top w:val="nil"/>
              <w:left w:val="nil"/>
              <w:bottom w:val="single" w:sz="4" w:space="0" w:color="auto"/>
              <w:right w:val="single" w:sz="4" w:space="0" w:color="auto"/>
            </w:tcBorders>
            <w:shd w:val="clear" w:color="auto" w:fill="auto"/>
            <w:vAlign w:val="center"/>
            <w:hideMark/>
          </w:tcPr>
          <w:p w14:paraId="1EF0B07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2444.7</w:t>
            </w:r>
          </w:p>
        </w:tc>
        <w:tc>
          <w:tcPr>
            <w:tcW w:w="816" w:type="dxa"/>
            <w:tcBorders>
              <w:top w:val="nil"/>
              <w:left w:val="nil"/>
              <w:bottom w:val="single" w:sz="4" w:space="0" w:color="auto"/>
              <w:right w:val="single" w:sz="4" w:space="0" w:color="auto"/>
            </w:tcBorders>
            <w:shd w:val="clear" w:color="auto" w:fill="auto"/>
            <w:vAlign w:val="center"/>
            <w:hideMark/>
          </w:tcPr>
          <w:p w14:paraId="12AFB3C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1745.1</w:t>
            </w:r>
          </w:p>
        </w:tc>
        <w:tc>
          <w:tcPr>
            <w:tcW w:w="840" w:type="dxa"/>
            <w:tcBorders>
              <w:top w:val="nil"/>
              <w:left w:val="nil"/>
              <w:bottom w:val="single" w:sz="4" w:space="0" w:color="auto"/>
              <w:right w:val="single" w:sz="4" w:space="0" w:color="auto"/>
            </w:tcBorders>
            <w:shd w:val="clear" w:color="auto" w:fill="auto"/>
            <w:vAlign w:val="center"/>
            <w:hideMark/>
          </w:tcPr>
          <w:p w14:paraId="7990C99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1745.1</w:t>
            </w:r>
          </w:p>
        </w:tc>
        <w:tc>
          <w:tcPr>
            <w:tcW w:w="741" w:type="dxa"/>
            <w:tcBorders>
              <w:top w:val="nil"/>
              <w:left w:val="nil"/>
              <w:bottom w:val="single" w:sz="4" w:space="0" w:color="auto"/>
              <w:right w:val="single" w:sz="4" w:space="0" w:color="auto"/>
            </w:tcBorders>
            <w:shd w:val="clear" w:color="auto" w:fill="auto"/>
            <w:vAlign w:val="center"/>
            <w:hideMark/>
          </w:tcPr>
          <w:p w14:paraId="42934A3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279363E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C6D07D6"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1.24</w:t>
            </w:r>
          </w:p>
        </w:tc>
        <w:tc>
          <w:tcPr>
            <w:tcW w:w="813" w:type="dxa"/>
            <w:tcBorders>
              <w:top w:val="nil"/>
              <w:left w:val="nil"/>
              <w:bottom w:val="single" w:sz="4" w:space="0" w:color="auto"/>
              <w:right w:val="single" w:sz="4" w:space="0" w:color="auto"/>
            </w:tcBorders>
            <w:shd w:val="clear" w:color="auto" w:fill="auto"/>
            <w:noWrap/>
            <w:vAlign w:val="center"/>
            <w:hideMark/>
          </w:tcPr>
          <w:p w14:paraId="5DD271E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0.92</w:t>
            </w:r>
          </w:p>
        </w:tc>
      </w:tr>
      <w:tr w:rsidR="00B126E3" w:rsidRPr="007377C1" w14:paraId="16D69D44"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4418805"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Alocatii</w:t>
            </w:r>
          </w:p>
        </w:tc>
        <w:tc>
          <w:tcPr>
            <w:tcW w:w="696" w:type="dxa"/>
            <w:tcBorders>
              <w:top w:val="nil"/>
              <w:left w:val="nil"/>
              <w:bottom w:val="single" w:sz="4" w:space="0" w:color="auto"/>
              <w:right w:val="single" w:sz="4" w:space="0" w:color="auto"/>
            </w:tcBorders>
            <w:shd w:val="clear" w:color="auto" w:fill="auto"/>
            <w:vAlign w:val="center"/>
            <w:hideMark/>
          </w:tcPr>
          <w:p w14:paraId="610BC855"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272400</w:t>
            </w:r>
          </w:p>
        </w:tc>
        <w:tc>
          <w:tcPr>
            <w:tcW w:w="839" w:type="dxa"/>
            <w:tcBorders>
              <w:top w:val="nil"/>
              <w:left w:val="nil"/>
              <w:bottom w:val="single" w:sz="4" w:space="0" w:color="auto"/>
              <w:right w:val="single" w:sz="4" w:space="0" w:color="auto"/>
            </w:tcBorders>
            <w:shd w:val="clear" w:color="auto" w:fill="auto"/>
            <w:vAlign w:val="center"/>
            <w:hideMark/>
          </w:tcPr>
          <w:p w14:paraId="1C115EA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347.1</w:t>
            </w:r>
          </w:p>
        </w:tc>
        <w:tc>
          <w:tcPr>
            <w:tcW w:w="820" w:type="dxa"/>
            <w:tcBorders>
              <w:top w:val="nil"/>
              <w:left w:val="nil"/>
              <w:bottom w:val="single" w:sz="4" w:space="0" w:color="auto"/>
              <w:right w:val="single" w:sz="4" w:space="0" w:color="auto"/>
            </w:tcBorders>
            <w:shd w:val="clear" w:color="auto" w:fill="auto"/>
            <w:vAlign w:val="center"/>
            <w:hideMark/>
          </w:tcPr>
          <w:p w14:paraId="6168736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257.1</w:t>
            </w:r>
          </w:p>
        </w:tc>
        <w:tc>
          <w:tcPr>
            <w:tcW w:w="816" w:type="dxa"/>
            <w:tcBorders>
              <w:top w:val="nil"/>
              <w:left w:val="nil"/>
              <w:bottom w:val="single" w:sz="4" w:space="0" w:color="auto"/>
              <w:right w:val="single" w:sz="4" w:space="0" w:color="auto"/>
            </w:tcBorders>
            <w:shd w:val="clear" w:color="auto" w:fill="auto"/>
            <w:vAlign w:val="center"/>
            <w:hideMark/>
          </w:tcPr>
          <w:p w14:paraId="7F20D8C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250.7</w:t>
            </w:r>
          </w:p>
        </w:tc>
        <w:tc>
          <w:tcPr>
            <w:tcW w:w="840" w:type="dxa"/>
            <w:tcBorders>
              <w:top w:val="nil"/>
              <w:left w:val="nil"/>
              <w:bottom w:val="single" w:sz="4" w:space="0" w:color="auto"/>
              <w:right w:val="single" w:sz="4" w:space="0" w:color="auto"/>
            </w:tcBorders>
            <w:shd w:val="clear" w:color="auto" w:fill="auto"/>
            <w:vAlign w:val="center"/>
            <w:hideMark/>
          </w:tcPr>
          <w:p w14:paraId="2A28AB9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250.7</w:t>
            </w:r>
          </w:p>
        </w:tc>
        <w:tc>
          <w:tcPr>
            <w:tcW w:w="741" w:type="dxa"/>
            <w:tcBorders>
              <w:top w:val="nil"/>
              <w:left w:val="nil"/>
              <w:bottom w:val="single" w:sz="4" w:space="0" w:color="auto"/>
              <w:right w:val="single" w:sz="4" w:space="0" w:color="auto"/>
            </w:tcBorders>
            <w:shd w:val="clear" w:color="auto" w:fill="auto"/>
            <w:vAlign w:val="center"/>
            <w:hideMark/>
          </w:tcPr>
          <w:p w14:paraId="754AEE4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56A33B3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4F243DF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0.18</w:t>
            </w:r>
          </w:p>
        </w:tc>
        <w:tc>
          <w:tcPr>
            <w:tcW w:w="813" w:type="dxa"/>
            <w:tcBorders>
              <w:top w:val="nil"/>
              <w:left w:val="nil"/>
              <w:bottom w:val="single" w:sz="4" w:space="0" w:color="auto"/>
              <w:right w:val="single" w:sz="4" w:space="0" w:color="auto"/>
            </w:tcBorders>
            <w:shd w:val="clear" w:color="auto" w:fill="auto"/>
            <w:noWrap/>
            <w:vAlign w:val="center"/>
            <w:hideMark/>
          </w:tcPr>
          <w:p w14:paraId="3C693BE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0.13</w:t>
            </w:r>
          </w:p>
        </w:tc>
      </w:tr>
      <w:tr w:rsidR="00B126E3" w:rsidRPr="007377C1" w14:paraId="30D1E186"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25BF7F8"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Compensatii</w:t>
            </w:r>
          </w:p>
        </w:tc>
        <w:tc>
          <w:tcPr>
            <w:tcW w:w="696" w:type="dxa"/>
            <w:tcBorders>
              <w:top w:val="nil"/>
              <w:left w:val="nil"/>
              <w:bottom w:val="single" w:sz="4" w:space="0" w:color="auto"/>
              <w:right w:val="single" w:sz="4" w:space="0" w:color="auto"/>
            </w:tcBorders>
            <w:shd w:val="clear" w:color="auto" w:fill="auto"/>
            <w:vAlign w:val="center"/>
            <w:hideMark/>
          </w:tcPr>
          <w:p w14:paraId="5D44BCC2"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272500</w:t>
            </w:r>
          </w:p>
        </w:tc>
        <w:tc>
          <w:tcPr>
            <w:tcW w:w="839" w:type="dxa"/>
            <w:tcBorders>
              <w:top w:val="nil"/>
              <w:left w:val="nil"/>
              <w:bottom w:val="single" w:sz="4" w:space="0" w:color="auto"/>
              <w:right w:val="single" w:sz="4" w:space="0" w:color="auto"/>
            </w:tcBorders>
            <w:shd w:val="clear" w:color="auto" w:fill="auto"/>
            <w:vAlign w:val="center"/>
            <w:hideMark/>
          </w:tcPr>
          <w:p w14:paraId="310A4C3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1938.2</w:t>
            </w:r>
          </w:p>
        </w:tc>
        <w:tc>
          <w:tcPr>
            <w:tcW w:w="820" w:type="dxa"/>
            <w:tcBorders>
              <w:top w:val="nil"/>
              <w:left w:val="nil"/>
              <w:bottom w:val="single" w:sz="4" w:space="0" w:color="auto"/>
              <w:right w:val="single" w:sz="4" w:space="0" w:color="auto"/>
            </w:tcBorders>
            <w:shd w:val="clear" w:color="auto" w:fill="auto"/>
            <w:vAlign w:val="center"/>
            <w:hideMark/>
          </w:tcPr>
          <w:p w14:paraId="731BEAB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1870.2</w:t>
            </w:r>
          </w:p>
        </w:tc>
        <w:tc>
          <w:tcPr>
            <w:tcW w:w="816" w:type="dxa"/>
            <w:tcBorders>
              <w:top w:val="nil"/>
              <w:left w:val="nil"/>
              <w:bottom w:val="single" w:sz="4" w:space="0" w:color="auto"/>
              <w:right w:val="single" w:sz="4" w:space="0" w:color="auto"/>
            </w:tcBorders>
            <w:shd w:val="clear" w:color="auto" w:fill="auto"/>
            <w:vAlign w:val="center"/>
            <w:hideMark/>
          </w:tcPr>
          <w:p w14:paraId="1107986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1551.4</w:t>
            </w:r>
          </w:p>
        </w:tc>
        <w:tc>
          <w:tcPr>
            <w:tcW w:w="840" w:type="dxa"/>
            <w:tcBorders>
              <w:top w:val="nil"/>
              <w:left w:val="nil"/>
              <w:bottom w:val="single" w:sz="4" w:space="0" w:color="auto"/>
              <w:right w:val="single" w:sz="4" w:space="0" w:color="auto"/>
            </w:tcBorders>
            <w:shd w:val="clear" w:color="auto" w:fill="auto"/>
            <w:vAlign w:val="center"/>
            <w:hideMark/>
          </w:tcPr>
          <w:p w14:paraId="6B6DF33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1702.0</w:t>
            </w:r>
          </w:p>
        </w:tc>
        <w:tc>
          <w:tcPr>
            <w:tcW w:w="741" w:type="dxa"/>
            <w:tcBorders>
              <w:top w:val="nil"/>
              <w:left w:val="nil"/>
              <w:bottom w:val="single" w:sz="4" w:space="0" w:color="auto"/>
              <w:right w:val="single" w:sz="4" w:space="0" w:color="auto"/>
            </w:tcBorders>
            <w:shd w:val="clear" w:color="auto" w:fill="auto"/>
            <w:vAlign w:val="center"/>
            <w:hideMark/>
          </w:tcPr>
          <w:p w14:paraId="741787D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151.7</w:t>
            </w:r>
          </w:p>
        </w:tc>
        <w:tc>
          <w:tcPr>
            <w:tcW w:w="741" w:type="dxa"/>
            <w:tcBorders>
              <w:top w:val="nil"/>
              <w:left w:val="nil"/>
              <w:bottom w:val="single" w:sz="4" w:space="0" w:color="auto"/>
              <w:right w:val="single" w:sz="4" w:space="0" w:color="auto"/>
            </w:tcBorders>
            <w:shd w:val="clear" w:color="auto" w:fill="auto"/>
            <w:vAlign w:val="center"/>
            <w:hideMark/>
          </w:tcPr>
          <w:p w14:paraId="45C38326"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788B114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1.10</w:t>
            </w:r>
          </w:p>
        </w:tc>
        <w:tc>
          <w:tcPr>
            <w:tcW w:w="813" w:type="dxa"/>
            <w:tcBorders>
              <w:top w:val="nil"/>
              <w:left w:val="nil"/>
              <w:bottom w:val="single" w:sz="4" w:space="0" w:color="auto"/>
              <w:right w:val="single" w:sz="4" w:space="0" w:color="auto"/>
            </w:tcBorders>
            <w:shd w:val="clear" w:color="auto" w:fill="auto"/>
            <w:noWrap/>
            <w:vAlign w:val="center"/>
            <w:hideMark/>
          </w:tcPr>
          <w:p w14:paraId="0A22039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0.90</w:t>
            </w:r>
          </w:p>
        </w:tc>
      </w:tr>
      <w:tr w:rsidR="00B126E3" w:rsidRPr="007377C1" w14:paraId="007D0A24"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EC5A093"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Ajutoare banesti</w:t>
            </w:r>
          </w:p>
        </w:tc>
        <w:tc>
          <w:tcPr>
            <w:tcW w:w="696" w:type="dxa"/>
            <w:tcBorders>
              <w:top w:val="nil"/>
              <w:left w:val="nil"/>
              <w:bottom w:val="single" w:sz="4" w:space="0" w:color="auto"/>
              <w:right w:val="single" w:sz="4" w:space="0" w:color="auto"/>
            </w:tcBorders>
            <w:shd w:val="clear" w:color="auto" w:fill="auto"/>
            <w:vAlign w:val="center"/>
            <w:hideMark/>
          </w:tcPr>
          <w:p w14:paraId="7EAE31DE"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272600</w:t>
            </w:r>
          </w:p>
        </w:tc>
        <w:tc>
          <w:tcPr>
            <w:tcW w:w="839" w:type="dxa"/>
            <w:tcBorders>
              <w:top w:val="nil"/>
              <w:left w:val="nil"/>
              <w:bottom w:val="single" w:sz="4" w:space="0" w:color="auto"/>
              <w:right w:val="single" w:sz="4" w:space="0" w:color="auto"/>
            </w:tcBorders>
            <w:shd w:val="clear" w:color="auto" w:fill="auto"/>
            <w:vAlign w:val="center"/>
            <w:hideMark/>
          </w:tcPr>
          <w:p w14:paraId="7BBC054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914.9</w:t>
            </w:r>
          </w:p>
        </w:tc>
        <w:tc>
          <w:tcPr>
            <w:tcW w:w="820" w:type="dxa"/>
            <w:tcBorders>
              <w:top w:val="nil"/>
              <w:left w:val="nil"/>
              <w:bottom w:val="single" w:sz="4" w:space="0" w:color="auto"/>
              <w:right w:val="single" w:sz="4" w:space="0" w:color="auto"/>
            </w:tcBorders>
            <w:shd w:val="clear" w:color="auto" w:fill="auto"/>
            <w:vAlign w:val="center"/>
            <w:hideMark/>
          </w:tcPr>
          <w:p w14:paraId="7722BFA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2401.0</w:t>
            </w:r>
          </w:p>
        </w:tc>
        <w:tc>
          <w:tcPr>
            <w:tcW w:w="816" w:type="dxa"/>
            <w:tcBorders>
              <w:top w:val="nil"/>
              <w:left w:val="nil"/>
              <w:bottom w:val="single" w:sz="4" w:space="0" w:color="auto"/>
              <w:right w:val="single" w:sz="4" w:space="0" w:color="auto"/>
            </w:tcBorders>
            <w:shd w:val="clear" w:color="auto" w:fill="auto"/>
            <w:vAlign w:val="center"/>
            <w:hideMark/>
          </w:tcPr>
          <w:p w14:paraId="0B1FE55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2208.0</w:t>
            </w:r>
          </w:p>
        </w:tc>
        <w:tc>
          <w:tcPr>
            <w:tcW w:w="840" w:type="dxa"/>
            <w:tcBorders>
              <w:top w:val="nil"/>
              <w:left w:val="nil"/>
              <w:bottom w:val="single" w:sz="4" w:space="0" w:color="auto"/>
              <w:right w:val="single" w:sz="4" w:space="0" w:color="auto"/>
            </w:tcBorders>
            <w:shd w:val="clear" w:color="auto" w:fill="auto"/>
            <w:vAlign w:val="center"/>
            <w:hideMark/>
          </w:tcPr>
          <w:p w14:paraId="61AE8CA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2196.8</w:t>
            </w:r>
          </w:p>
        </w:tc>
        <w:tc>
          <w:tcPr>
            <w:tcW w:w="741" w:type="dxa"/>
            <w:tcBorders>
              <w:top w:val="nil"/>
              <w:left w:val="nil"/>
              <w:bottom w:val="single" w:sz="4" w:space="0" w:color="auto"/>
              <w:right w:val="single" w:sz="4" w:space="0" w:color="auto"/>
            </w:tcBorders>
            <w:shd w:val="clear" w:color="auto" w:fill="auto"/>
            <w:vAlign w:val="center"/>
            <w:hideMark/>
          </w:tcPr>
          <w:p w14:paraId="0055DBA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38.0</w:t>
            </w:r>
          </w:p>
        </w:tc>
        <w:tc>
          <w:tcPr>
            <w:tcW w:w="741" w:type="dxa"/>
            <w:tcBorders>
              <w:top w:val="nil"/>
              <w:left w:val="nil"/>
              <w:bottom w:val="single" w:sz="4" w:space="0" w:color="auto"/>
              <w:right w:val="single" w:sz="4" w:space="0" w:color="auto"/>
            </w:tcBorders>
            <w:shd w:val="clear" w:color="auto" w:fill="auto"/>
            <w:vAlign w:val="center"/>
            <w:hideMark/>
          </w:tcPr>
          <w:p w14:paraId="78D83D0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1AA9371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1.57</w:t>
            </w:r>
          </w:p>
        </w:tc>
        <w:tc>
          <w:tcPr>
            <w:tcW w:w="813" w:type="dxa"/>
            <w:tcBorders>
              <w:top w:val="nil"/>
              <w:left w:val="nil"/>
              <w:bottom w:val="single" w:sz="4" w:space="0" w:color="auto"/>
              <w:right w:val="single" w:sz="4" w:space="0" w:color="auto"/>
            </w:tcBorders>
            <w:shd w:val="clear" w:color="auto" w:fill="auto"/>
            <w:noWrap/>
            <w:vAlign w:val="center"/>
            <w:hideMark/>
          </w:tcPr>
          <w:p w14:paraId="68B2580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1.16</w:t>
            </w:r>
          </w:p>
        </w:tc>
      </w:tr>
      <w:tr w:rsidR="00B126E3" w:rsidRPr="007377C1" w14:paraId="27F62268"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7FAA858"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Alte prestatii de asistenta sociala</w:t>
            </w:r>
          </w:p>
        </w:tc>
        <w:tc>
          <w:tcPr>
            <w:tcW w:w="696" w:type="dxa"/>
            <w:tcBorders>
              <w:top w:val="nil"/>
              <w:left w:val="nil"/>
              <w:bottom w:val="single" w:sz="4" w:space="0" w:color="auto"/>
              <w:right w:val="single" w:sz="4" w:space="0" w:color="auto"/>
            </w:tcBorders>
            <w:shd w:val="clear" w:color="auto" w:fill="auto"/>
            <w:vAlign w:val="center"/>
            <w:hideMark/>
          </w:tcPr>
          <w:p w14:paraId="46192AAF"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272900</w:t>
            </w:r>
          </w:p>
        </w:tc>
        <w:tc>
          <w:tcPr>
            <w:tcW w:w="839" w:type="dxa"/>
            <w:tcBorders>
              <w:top w:val="nil"/>
              <w:left w:val="nil"/>
              <w:bottom w:val="single" w:sz="4" w:space="0" w:color="auto"/>
              <w:right w:val="single" w:sz="4" w:space="0" w:color="auto"/>
            </w:tcBorders>
            <w:shd w:val="clear" w:color="auto" w:fill="auto"/>
            <w:vAlign w:val="center"/>
            <w:hideMark/>
          </w:tcPr>
          <w:p w14:paraId="4E876466"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230.3</w:t>
            </w:r>
          </w:p>
        </w:tc>
        <w:tc>
          <w:tcPr>
            <w:tcW w:w="820" w:type="dxa"/>
            <w:tcBorders>
              <w:top w:val="nil"/>
              <w:left w:val="nil"/>
              <w:bottom w:val="single" w:sz="4" w:space="0" w:color="auto"/>
              <w:right w:val="single" w:sz="4" w:space="0" w:color="auto"/>
            </w:tcBorders>
            <w:shd w:val="clear" w:color="auto" w:fill="auto"/>
            <w:vAlign w:val="center"/>
            <w:hideMark/>
          </w:tcPr>
          <w:p w14:paraId="3B237B5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440.3</w:t>
            </w:r>
          </w:p>
        </w:tc>
        <w:tc>
          <w:tcPr>
            <w:tcW w:w="816" w:type="dxa"/>
            <w:tcBorders>
              <w:top w:val="nil"/>
              <w:left w:val="nil"/>
              <w:bottom w:val="single" w:sz="4" w:space="0" w:color="auto"/>
              <w:right w:val="single" w:sz="4" w:space="0" w:color="auto"/>
            </w:tcBorders>
            <w:shd w:val="clear" w:color="auto" w:fill="auto"/>
            <w:vAlign w:val="center"/>
            <w:hideMark/>
          </w:tcPr>
          <w:p w14:paraId="5B3E993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396.5</w:t>
            </w:r>
          </w:p>
        </w:tc>
        <w:tc>
          <w:tcPr>
            <w:tcW w:w="840" w:type="dxa"/>
            <w:tcBorders>
              <w:top w:val="nil"/>
              <w:left w:val="nil"/>
              <w:bottom w:val="single" w:sz="4" w:space="0" w:color="auto"/>
              <w:right w:val="single" w:sz="4" w:space="0" w:color="auto"/>
            </w:tcBorders>
            <w:shd w:val="clear" w:color="auto" w:fill="auto"/>
            <w:vAlign w:val="center"/>
            <w:hideMark/>
          </w:tcPr>
          <w:p w14:paraId="0B895F3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396.5</w:t>
            </w:r>
          </w:p>
        </w:tc>
        <w:tc>
          <w:tcPr>
            <w:tcW w:w="741" w:type="dxa"/>
            <w:tcBorders>
              <w:top w:val="nil"/>
              <w:left w:val="nil"/>
              <w:bottom w:val="single" w:sz="4" w:space="0" w:color="auto"/>
              <w:right w:val="single" w:sz="4" w:space="0" w:color="auto"/>
            </w:tcBorders>
            <w:shd w:val="clear" w:color="auto" w:fill="auto"/>
            <w:vAlign w:val="center"/>
            <w:hideMark/>
          </w:tcPr>
          <w:p w14:paraId="3016F20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7B50256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4CB89E7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0.28</w:t>
            </w:r>
          </w:p>
        </w:tc>
        <w:tc>
          <w:tcPr>
            <w:tcW w:w="813" w:type="dxa"/>
            <w:tcBorders>
              <w:top w:val="nil"/>
              <w:left w:val="nil"/>
              <w:bottom w:val="single" w:sz="4" w:space="0" w:color="auto"/>
              <w:right w:val="single" w:sz="4" w:space="0" w:color="auto"/>
            </w:tcBorders>
            <w:shd w:val="clear" w:color="auto" w:fill="auto"/>
            <w:noWrap/>
            <w:vAlign w:val="center"/>
            <w:hideMark/>
          </w:tcPr>
          <w:p w14:paraId="61A4FDC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0.21</w:t>
            </w:r>
          </w:p>
        </w:tc>
      </w:tr>
      <w:tr w:rsidR="00B126E3" w:rsidRPr="007377C1" w14:paraId="10985818"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892CABF"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Prestatii sociale ale angajatorilor</w:t>
            </w:r>
          </w:p>
        </w:tc>
        <w:tc>
          <w:tcPr>
            <w:tcW w:w="696" w:type="dxa"/>
            <w:tcBorders>
              <w:top w:val="nil"/>
              <w:left w:val="nil"/>
              <w:bottom w:val="single" w:sz="4" w:space="0" w:color="auto"/>
              <w:right w:val="single" w:sz="4" w:space="0" w:color="auto"/>
            </w:tcBorders>
            <w:shd w:val="clear" w:color="auto" w:fill="auto"/>
            <w:vAlign w:val="center"/>
            <w:hideMark/>
          </w:tcPr>
          <w:p w14:paraId="2278C87F"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273</w:t>
            </w:r>
          </w:p>
        </w:tc>
        <w:tc>
          <w:tcPr>
            <w:tcW w:w="839" w:type="dxa"/>
            <w:tcBorders>
              <w:top w:val="nil"/>
              <w:left w:val="nil"/>
              <w:bottom w:val="single" w:sz="4" w:space="0" w:color="auto"/>
              <w:right w:val="single" w:sz="4" w:space="0" w:color="auto"/>
            </w:tcBorders>
            <w:shd w:val="clear" w:color="auto" w:fill="auto"/>
            <w:vAlign w:val="center"/>
            <w:hideMark/>
          </w:tcPr>
          <w:p w14:paraId="0EB0721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338.9</w:t>
            </w:r>
          </w:p>
        </w:tc>
        <w:tc>
          <w:tcPr>
            <w:tcW w:w="820" w:type="dxa"/>
            <w:tcBorders>
              <w:top w:val="nil"/>
              <w:left w:val="nil"/>
              <w:bottom w:val="single" w:sz="4" w:space="0" w:color="auto"/>
              <w:right w:val="single" w:sz="4" w:space="0" w:color="auto"/>
            </w:tcBorders>
            <w:shd w:val="clear" w:color="auto" w:fill="auto"/>
            <w:vAlign w:val="center"/>
            <w:hideMark/>
          </w:tcPr>
          <w:p w14:paraId="221516C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353.0</w:t>
            </w:r>
          </w:p>
        </w:tc>
        <w:tc>
          <w:tcPr>
            <w:tcW w:w="816" w:type="dxa"/>
            <w:tcBorders>
              <w:top w:val="nil"/>
              <w:left w:val="nil"/>
              <w:bottom w:val="single" w:sz="4" w:space="0" w:color="auto"/>
              <w:right w:val="single" w:sz="4" w:space="0" w:color="auto"/>
            </w:tcBorders>
            <w:shd w:val="clear" w:color="auto" w:fill="auto"/>
            <w:vAlign w:val="center"/>
            <w:hideMark/>
          </w:tcPr>
          <w:p w14:paraId="1E16810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316.6</w:t>
            </w:r>
          </w:p>
        </w:tc>
        <w:tc>
          <w:tcPr>
            <w:tcW w:w="840" w:type="dxa"/>
            <w:tcBorders>
              <w:top w:val="nil"/>
              <w:left w:val="nil"/>
              <w:bottom w:val="single" w:sz="4" w:space="0" w:color="auto"/>
              <w:right w:val="single" w:sz="4" w:space="0" w:color="auto"/>
            </w:tcBorders>
            <w:shd w:val="clear" w:color="auto" w:fill="auto"/>
            <w:vAlign w:val="center"/>
            <w:hideMark/>
          </w:tcPr>
          <w:p w14:paraId="60614CC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350.7</w:t>
            </w:r>
          </w:p>
        </w:tc>
        <w:tc>
          <w:tcPr>
            <w:tcW w:w="741" w:type="dxa"/>
            <w:tcBorders>
              <w:top w:val="nil"/>
              <w:left w:val="nil"/>
              <w:bottom w:val="single" w:sz="4" w:space="0" w:color="auto"/>
              <w:right w:val="single" w:sz="4" w:space="0" w:color="auto"/>
            </w:tcBorders>
            <w:shd w:val="clear" w:color="auto" w:fill="auto"/>
            <w:vAlign w:val="center"/>
            <w:hideMark/>
          </w:tcPr>
          <w:p w14:paraId="0FCC2B1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1.1</w:t>
            </w:r>
          </w:p>
        </w:tc>
        <w:tc>
          <w:tcPr>
            <w:tcW w:w="741" w:type="dxa"/>
            <w:tcBorders>
              <w:top w:val="nil"/>
              <w:left w:val="nil"/>
              <w:bottom w:val="single" w:sz="4" w:space="0" w:color="auto"/>
              <w:right w:val="single" w:sz="4" w:space="0" w:color="auto"/>
            </w:tcBorders>
            <w:shd w:val="clear" w:color="auto" w:fill="auto"/>
            <w:vAlign w:val="center"/>
            <w:hideMark/>
          </w:tcPr>
          <w:p w14:paraId="269DEA4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53.6</w:t>
            </w:r>
          </w:p>
        </w:tc>
        <w:tc>
          <w:tcPr>
            <w:tcW w:w="813" w:type="dxa"/>
            <w:tcBorders>
              <w:top w:val="nil"/>
              <w:left w:val="nil"/>
              <w:bottom w:val="single" w:sz="4" w:space="0" w:color="auto"/>
              <w:right w:val="single" w:sz="4" w:space="0" w:color="auto"/>
            </w:tcBorders>
            <w:shd w:val="clear" w:color="auto" w:fill="auto"/>
            <w:noWrap/>
            <w:vAlign w:val="center"/>
            <w:hideMark/>
          </w:tcPr>
          <w:p w14:paraId="1332306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0.22</w:t>
            </w:r>
          </w:p>
        </w:tc>
        <w:tc>
          <w:tcPr>
            <w:tcW w:w="813" w:type="dxa"/>
            <w:tcBorders>
              <w:top w:val="nil"/>
              <w:left w:val="nil"/>
              <w:bottom w:val="single" w:sz="4" w:space="0" w:color="auto"/>
              <w:right w:val="single" w:sz="4" w:space="0" w:color="auto"/>
            </w:tcBorders>
            <w:shd w:val="clear" w:color="auto" w:fill="auto"/>
            <w:noWrap/>
            <w:vAlign w:val="center"/>
            <w:hideMark/>
          </w:tcPr>
          <w:p w14:paraId="07772A7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0.19</w:t>
            </w:r>
          </w:p>
        </w:tc>
      </w:tr>
      <w:tr w:rsidR="00B126E3" w:rsidRPr="007377C1" w14:paraId="5B28C21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F78476B"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Indemnizatii la incetarea actiunii contractului de munca</w:t>
            </w:r>
          </w:p>
        </w:tc>
        <w:tc>
          <w:tcPr>
            <w:tcW w:w="696" w:type="dxa"/>
            <w:tcBorders>
              <w:top w:val="nil"/>
              <w:left w:val="nil"/>
              <w:bottom w:val="single" w:sz="4" w:space="0" w:color="auto"/>
              <w:right w:val="single" w:sz="4" w:space="0" w:color="auto"/>
            </w:tcBorders>
            <w:shd w:val="clear" w:color="auto" w:fill="auto"/>
            <w:vAlign w:val="center"/>
            <w:hideMark/>
          </w:tcPr>
          <w:p w14:paraId="0458A9C8"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273200</w:t>
            </w:r>
          </w:p>
        </w:tc>
        <w:tc>
          <w:tcPr>
            <w:tcW w:w="839" w:type="dxa"/>
            <w:tcBorders>
              <w:top w:val="nil"/>
              <w:left w:val="nil"/>
              <w:bottom w:val="single" w:sz="4" w:space="0" w:color="auto"/>
              <w:right w:val="single" w:sz="4" w:space="0" w:color="auto"/>
            </w:tcBorders>
            <w:shd w:val="clear" w:color="auto" w:fill="auto"/>
            <w:vAlign w:val="center"/>
            <w:hideMark/>
          </w:tcPr>
          <w:p w14:paraId="5876079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50.0</w:t>
            </w:r>
          </w:p>
        </w:tc>
        <w:tc>
          <w:tcPr>
            <w:tcW w:w="820" w:type="dxa"/>
            <w:tcBorders>
              <w:top w:val="nil"/>
              <w:left w:val="nil"/>
              <w:bottom w:val="single" w:sz="4" w:space="0" w:color="auto"/>
              <w:right w:val="single" w:sz="4" w:space="0" w:color="auto"/>
            </w:tcBorders>
            <w:shd w:val="clear" w:color="auto" w:fill="auto"/>
            <w:vAlign w:val="center"/>
            <w:hideMark/>
          </w:tcPr>
          <w:p w14:paraId="430F077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72.3</w:t>
            </w:r>
          </w:p>
        </w:tc>
        <w:tc>
          <w:tcPr>
            <w:tcW w:w="816" w:type="dxa"/>
            <w:tcBorders>
              <w:top w:val="nil"/>
              <w:left w:val="nil"/>
              <w:bottom w:val="single" w:sz="4" w:space="0" w:color="auto"/>
              <w:right w:val="single" w:sz="4" w:space="0" w:color="auto"/>
            </w:tcBorders>
            <w:shd w:val="clear" w:color="auto" w:fill="auto"/>
            <w:vAlign w:val="center"/>
            <w:hideMark/>
          </w:tcPr>
          <w:p w14:paraId="329D927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69.0</w:t>
            </w:r>
          </w:p>
        </w:tc>
        <w:tc>
          <w:tcPr>
            <w:tcW w:w="840" w:type="dxa"/>
            <w:tcBorders>
              <w:top w:val="nil"/>
              <w:left w:val="nil"/>
              <w:bottom w:val="single" w:sz="4" w:space="0" w:color="auto"/>
              <w:right w:val="single" w:sz="4" w:space="0" w:color="auto"/>
            </w:tcBorders>
            <w:shd w:val="clear" w:color="auto" w:fill="auto"/>
            <w:vAlign w:val="center"/>
            <w:hideMark/>
          </w:tcPr>
          <w:p w14:paraId="6208578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69.0</w:t>
            </w:r>
          </w:p>
        </w:tc>
        <w:tc>
          <w:tcPr>
            <w:tcW w:w="741" w:type="dxa"/>
            <w:tcBorders>
              <w:top w:val="nil"/>
              <w:left w:val="nil"/>
              <w:bottom w:val="single" w:sz="4" w:space="0" w:color="auto"/>
              <w:right w:val="single" w:sz="4" w:space="0" w:color="auto"/>
            </w:tcBorders>
            <w:shd w:val="clear" w:color="auto" w:fill="auto"/>
            <w:vAlign w:val="center"/>
            <w:hideMark/>
          </w:tcPr>
          <w:p w14:paraId="7512219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539F985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2CA5010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0.05</w:t>
            </w:r>
          </w:p>
        </w:tc>
        <w:tc>
          <w:tcPr>
            <w:tcW w:w="813" w:type="dxa"/>
            <w:tcBorders>
              <w:top w:val="nil"/>
              <w:left w:val="nil"/>
              <w:bottom w:val="single" w:sz="4" w:space="0" w:color="auto"/>
              <w:right w:val="single" w:sz="4" w:space="0" w:color="auto"/>
            </w:tcBorders>
            <w:shd w:val="clear" w:color="auto" w:fill="auto"/>
            <w:noWrap/>
            <w:vAlign w:val="center"/>
            <w:hideMark/>
          </w:tcPr>
          <w:p w14:paraId="512529D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0.04</w:t>
            </w:r>
          </w:p>
        </w:tc>
      </w:tr>
      <w:tr w:rsidR="00B126E3" w:rsidRPr="007377C1" w14:paraId="305EAD8D"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5AB475F"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Indemnizatii pentru incapacitatea temporara de munca achitate din mijloacele financiare ale angajatorului</w:t>
            </w:r>
          </w:p>
        </w:tc>
        <w:tc>
          <w:tcPr>
            <w:tcW w:w="696" w:type="dxa"/>
            <w:tcBorders>
              <w:top w:val="nil"/>
              <w:left w:val="nil"/>
              <w:bottom w:val="single" w:sz="4" w:space="0" w:color="auto"/>
              <w:right w:val="single" w:sz="4" w:space="0" w:color="auto"/>
            </w:tcBorders>
            <w:shd w:val="clear" w:color="auto" w:fill="auto"/>
            <w:vAlign w:val="center"/>
            <w:hideMark/>
          </w:tcPr>
          <w:p w14:paraId="56DDDEE1"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273500</w:t>
            </w:r>
          </w:p>
        </w:tc>
        <w:tc>
          <w:tcPr>
            <w:tcW w:w="839" w:type="dxa"/>
            <w:tcBorders>
              <w:top w:val="nil"/>
              <w:left w:val="nil"/>
              <w:bottom w:val="single" w:sz="4" w:space="0" w:color="auto"/>
              <w:right w:val="single" w:sz="4" w:space="0" w:color="auto"/>
            </w:tcBorders>
            <w:shd w:val="clear" w:color="auto" w:fill="auto"/>
            <w:vAlign w:val="center"/>
            <w:hideMark/>
          </w:tcPr>
          <w:p w14:paraId="18BC2FA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288.9</w:t>
            </w:r>
          </w:p>
        </w:tc>
        <w:tc>
          <w:tcPr>
            <w:tcW w:w="820" w:type="dxa"/>
            <w:tcBorders>
              <w:top w:val="nil"/>
              <w:left w:val="nil"/>
              <w:bottom w:val="single" w:sz="4" w:space="0" w:color="auto"/>
              <w:right w:val="single" w:sz="4" w:space="0" w:color="auto"/>
            </w:tcBorders>
            <w:shd w:val="clear" w:color="auto" w:fill="auto"/>
            <w:vAlign w:val="center"/>
            <w:hideMark/>
          </w:tcPr>
          <w:p w14:paraId="067C4826"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280.7</w:t>
            </w:r>
          </w:p>
        </w:tc>
        <w:tc>
          <w:tcPr>
            <w:tcW w:w="816" w:type="dxa"/>
            <w:tcBorders>
              <w:top w:val="nil"/>
              <w:left w:val="nil"/>
              <w:bottom w:val="single" w:sz="4" w:space="0" w:color="auto"/>
              <w:right w:val="single" w:sz="4" w:space="0" w:color="auto"/>
            </w:tcBorders>
            <w:shd w:val="clear" w:color="auto" w:fill="auto"/>
            <w:vAlign w:val="center"/>
            <w:hideMark/>
          </w:tcPr>
          <w:p w14:paraId="68E89BA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247.5</w:t>
            </w:r>
          </w:p>
        </w:tc>
        <w:tc>
          <w:tcPr>
            <w:tcW w:w="840" w:type="dxa"/>
            <w:tcBorders>
              <w:top w:val="nil"/>
              <w:left w:val="nil"/>
              <w:bottom w:val="single" w:sz="4" w:space="0" w:color="auto"/>
              <w:right w:val="single" w:sz="4" w:space="0" w:color="auto"/>
            </w:tcBorders>
            <w:shd w:val="clear" w:color="auto" w:fill="auto"/>
            <w:vAlign w:val="center"/>
            <w:hideMark/>
          </w:tcPr>
          <w:p w14:paraId="3EA8BBF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281.7</w:t>
            </w:r>
          </w:p>
        </w:tc>
        <w:tc>
          <w:tcPr>
            <w:tcW w:w="741" w:type="dxa"/>
            <w:tcBorders>
              <w:top w:val="nil"/>
              <w:left w:val="nil"/>
              <w:bottom w:val="single" w:sz="4" w:space="0" w:color="auto"/>
              <w:right w:val="single" w:sz="4" w:space="0" w:color="auto"/>
            </w:tcBorders>
            <w:shd w:val="clear" w:color="auto" w:fill="auto"/>
            <w:vAlign w:val="center"/>
            <w:hideMark/>
          </w:tcPr>
          <w:p w14:paraId="6A410D6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1.1</w:t>
            </w:r>
          </w:p>
        </w:tc>
        <w:tc>
          <w:tcPr>
            <w:tcW w:w="741" w:type="dxa"/>
            <w:tcBorders>
              <w:top w:val="nil"/>
              <w:left w:val="nil"/>
              <w:bottom w:val="single" w:sz="4" w:space="0" w:color="auto"/>
              <w:right w:val="single" w:sz="4" w:space="0" w:color="auto"/>
            </w:tcBorders>
            <w:shd w:val="clear" w:color="auto" w:fill="auto"/>
            <w:vAlign w:val="center"/>
            <w:hideMark/>
          </w:tcPr>
          <w:p w14:paraId="5CAC64F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53.6</w:t>
            </w:r>
          </w:p>
        </w:tc>
        <w:tc>
          <w:tcPr>
            <w:tcW w:w="813" w:type="dxa"/>
            <w:tcBorders>
              <w:top w:val="nil"/>
              <w:left w:val="nil"/>
              <w:bottom w:val="single" w:sz="4" w:space="0" w:color="auto"/>
              <w:right w:val="single" w:sz="4" w:space="0" w:color="auto"/>
            </w:tcBorders>
            <w:shd w:val="clear" w:color="auto" w:fill="auto"/>
            <w:noWrap/>
            <w:vAlign w:val="center"/>
            <w:hideMark/>
          </w:tcPr>
          <w:p w14:paraId="5CA9255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0.18</w:t>
            </w:r>
          </w:p>
        </w:tc>
        <w:tc>
          <w:tcPr>
            <w:tcW w:w="813" w:type="dxa"/>
            <w:tcBorders>
              <w:top w:val="nil"/>
              <w:left w:val="nil"/>
              <w:bottom w:val="single" w:sz="4" w:space="0" w:color="auto"/>
              <w:right w:val="single" w:sz="4" w:space="0" w:color="auto"/>
            </w:tcBorders>
            <w:shd w:val="clear" w:color="auto" w:fill="auto"/>
            <w:noWrap/>
            <w:vAlign w:val="center"/>
            <w:hideMark/>
          </w:tcPr>
          <w:p w14:paraId="6009CEB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0.15</w:t>
            </w:r>
          </w:p>
        </w:tc>
      </w:tr>
      <w:tr w:rsidR="00B126E3" w:rsidRPr="007377C1" w14:paraId="32A92052"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B34B7E4"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Alte cheltuieli curente</w:t>
            </w:r>
          </w:p>
        </w:tc>
        <w:tc>
          <w:tcPr>
            <w:tcW w:w="696" w:type="dxa"/>
            <w:tcBorders>
              <w:top w:val="nil"/>
              <w:left w:val="nil"/>
              <w:bottom w:val="single" w:sz="4" w:space="0" w:color="auto"/>
              <w:right w:val="single" w:sz="4" w:space="0" w:color="auto"/>
            </w:tcBorders>
            <w:shd w:val="clear" w:color="auto" w:fill="auto"/>
            <w:vAlign w:val="center"/>
            <w:hideMark/>
          </w:tcPr>
          <w:p w14:paraId="707F6C1C"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281</w:t>
            </w:r>
          </w:p>
        </w:tc>
        <w:tc>
          <w:tcPr>
            <w:tcW w:w="839" w:type="dxa"/>
            <w:tcBorders>
              <w:top w:val="nil"/>
              <w:left w:val="nil"/>
              <w:bottom w:val="single" w:sz="4" w:space="0" w:color="auto"/>
              <w:right w:val="single" w:sz="4" w:space="0" w:color="auto"/>
            </w:tcBorders>
            <w:shd w:val="clear" w:color="auto" w:fill="auto"/>
            <w:vAlign w:val="center"/>
            <w:hideMark/>
          </w:tcPr>
          <w:p w14:paraId="6363568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1490.7</w:t>
            </w:r>
          </w:p>
        </w:tc>
        <w:tc>
          <w:tcPr>
            <w:tcW w:w="820" w:type="dxa"/>
            <w:tcBorders>
              <w:top w:val="nil"/>
              <w:left w:val="nil"/>
              <w:bottom w:val="single" w:sz="4" w:space="0" w:color="auto"/>
              <w:right w:val="single" w:sz="4" w:space="0" w:color="auto"/>
            </w:tcBorders>
            <w:shd w:val="clear" w:color="auto" w:fill="auto"/>
            <w:vAlign w:val="center"/>
            <w:hideMark/>
          </w:tcPr>
          <w:p w14:paraId="74FC13B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2416.0</w:t>
            </w:r>
          </w:p>
        </w:tc>
        <w:tc>
          <w:tcPr>
            <w:tcW w:w="816" w:type="dxa"/>
            <w:tcBorders>
              <w:top w:val="nil"/>
              <w:left w:val="nil"/>
              <w:bottom w:val="single" w:sz="4" w:space="0" w:color="auto"/>
              <w:right w:val="single" w:sz="4" w:space="0" w:color="auto"/>
            </w:tcBorders>
            <w:shd w:val="clear" w:color="auto" w:fill="auto"/>
            <w:vAlign w:val="center"/>
            <w:hideMark/>
          </w:tcPr>
          <w:p w14:paraId="058E6CE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400.5</w:t>
            </w:r>
          </w:p>
        </w:tc>
        <w:tc>
          <w:tcPr>
            <w:tcW w:w="840" w:type="dxa"/>
            <w:tcBorders>
              <w:top w:val="nil"/>
              <w:left w:val="nil"/>
              <w:bottom w:val="single" w:sz="4" w:space="0" w:color="auto"/>
              <w:right w:val="single" w:sz="4" w:space="0" w:color="auto"/>
            </w:tcBorders>
            <w:shd w:val="clear" w:color="auto" w:fill="auto"/>
            <w:vAlign w:val="center"/>
            <w:hideMark/>
          </w:tcPr>
          <w:p w14:paraId="43F42CE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394.8</w:t>
            </w:r>
          </w:p>
        </w:tc>
        <w:tc>
          <w:tcPr>
            <w:tcW w:w="741" w:type="dxa"/>
            <w:tcBorders>
              <w:top w:val="nil"/>
              <w:left w:val="nil"/>
              <w:bottom w:val="single" w:sz="4" w:space="0" w:color="auto"/>
              <w:right w:val="single" w:sz="4" w:space="0" w:color="auto"/>
            </w:tcBorders>
            <w:shd w:val="clear" w:color="auto" w:fill="auto"/>
            <w:vAlign w:val="center"/>
            <w:hideMark/>
          </w:tcPr>
          <w:p w14:paraId="096AD3F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62515F0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20.3</w:t>
            </w:r>
          </w:p>
        </w:tc>
        <w:tc>
          <w:tcPr>
            <w:tcW w:w="813" w:type="dxa"/>
            <w:tcBorders>
              <w:top w:val="nil"/>
              <w:left w:val="nil"/>
              <w:bottom w:val="single" w:sz="4" w:space="0" w:color="auto"/>
              <w:right w:val="single" w:sz="4" w:space="0" w:color="auto"/>
            </w:tcBorders>
            <w:shd w:val="clear" w:color="auto" w:fill="auto"/>
            <w:noWrap/>
            <w:vAlign w:val="center"/>
            <w:hideMark/>
          </w:tcPr>
          <w:p w14:paraId="66B6616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0.28</w:t>
            </w:r>
          </w:p>
        </w:tc>
        <w:tc>
          <w:tcPr>
            <w:tcW w:w="813" w:type="dxa"/>
            <w:tcBorders>
              <w:top w:val="nil"/>
              <w:left w:val="nil"/>
              <w:bottom w:val="single" w:sz="4" w:space="0" w:color="auto"/>
              <w:right w:val="single" w:sz="4" w:space="0" w:color="auto"/>
            </w:tcBorders>
            <w:shd w:val="clear" w:color="auto" w:fill="auto"/>
            <w:noWrap/>
            <w:vAlign w:val="center"/>
            <w:hideMark/>
          </w:tcPr>
          <w:p w14:paraId="7DC3CDE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0.21</w:t>
            </w:r>
          </w:p>
        </w:tc>
      </w:tr>
      <w:tr w:rsidR="00B126E3" w:rsidRPr="007377C1" w14:paraId="2CF09596"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D49AC7A"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Cotizatii in organizatiile internationale</w:t>
            </w:r>
          </w:p>
        </w:tc>
        <w:tc>
          <w:tcPr>
            <w:tcW w:w="696" w:type="dxa"/>
            <w:tcBorders>
              <w:top w:val="nil"/>
              <w:left w:val="nil"/>
              <w:bottom w:val="single" w:sz="4" w:space="0" w:color="auto"/>
              <w:right w:val="single" w:sz="4" w:space="0" w:color="auto"/>
            </w:tcBorders>
            <w:shd w:val="clear" w:color="auto" w:fill="auto"/>
            <w:vAlign w:val="center"/>
            <w:hideMark/>
          </w:tcPr>
          <w:p w14:paraId="2E6A9120"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281110</w:t>
            </w:r>
          </w:p>
        </w:tc>
        <w:tc>
          <w:tcPr>
            <w:tcW w:w="839" w:type="dxa"/>
            <w:tcBorders>
              <w:top w:val="nil"/>
              <w:left w:val="nil"/>
              <w:bottom w:val="single" w:sz="4" w:space="0" w:color="auto"/>
              <w:right w:val="single" w:sz="4" w:space="0" w:color="auto"/>
            </w:tcBorders>
            <w:shd w:val="clear" w:color="auto" w:fill="auto"/>
            <w:vAlign w:val="center"/>
            <w:hideMark/>
          </w:tcPr>
          <w:p w14:paraId="494E331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60.0</w:t>
            </w:r>
          </w:p>
        </w:tc>
        <w:tc>
          <w:tcPr>
            <w:tcW w:w="820" w:type="dxa"/>
            <w:tcBorders>
              <w:top w:val="nil"/>
              <w:left w:val="nil"/>
              <w:bottom w:val="single" w:sz="4" w:space="0" w:color="auto"/>
              <w:right w:val="single" w:sz="4" w:space="0" w:color="auto"/>
            </w:tcBorders>
            <w:shd w:val="clear" w:color="auto" w:fill="auto"/>
            <w:vAlign w:val="center"/>
            <w:hideMark/>
          </w:tcPr>
          <w:p w14:paraId="580A071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52.2</w:t>
            </w:r>
          </w:p>
        </w:tc>
        <w:tc>
          <w:tcPr>
            <w:tcW w:w="816" w:type="dxa"/>
            <w:tcBorders>
              <w:top w:val="nil"/>
              <w:left w:val="nil"/>
              <w:bottom w:val="single" w:sz="4" w:space="0" w:color="auto"/>
              <w:right w:val="single" w:sz="4" w:space="0" w:color="auto"/>
            </w:tcBorders>
            <w:shd w:val="clear" w:color="auto" w:fill="auto"/>
            <w:vAlign w:val="center"/>
            <w:hideMark/>
          </w:tcPr>
          <w:p w14:paraId="13BED71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52.1</w:t>
            </w:r>
          </w:p>
        </w:tc>
        <w:tc>
          <w:tcPr>
            <w:tcW w:w="840" w:type="dxa"/>
            <w:tcBorders>
              <w:top w:val="nil"/>
              <w:left w:val="nil"/>
              <w:bottom w:val="single" w:sz="4" w:space="0" w:color="auto"/>
              <w:right w:val="single" w:sz="4" w:space="0" w:color="auto"/>
            </w:tcBorders>
            <w:shd w:val="clear" w:color="auto" w:fill="auto"/>
            <w:vAlign w:val="center"/>
            <w:hideMark/>
          </w:tcPr>
          <w:p w14:paraId="1B4F8AF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52.1</w:t>
            </w:r>
          </w:p>
        </w:tc>
        <w:tc>
          <w:tcPr>
            <w:tcW w:w="741" w:type="dxa"/>
            <w:tcBorders>
              <w:top w:val="nil"/>
              <w:left w:val="nil"/>
              <w:bottom w:val="single" w:sz="4" w:space="0" w:color="auto"/>
              <w:right w:val="single" w:sz="4" w:space="0" w:color="auto"/>
            </w:tcBorders>
            <w:shd w:val="clear" w:color="auto" w:fill="auto"/>
            <w:vAlign w:val="center"/>
            <w:hideMark/>
          </w:tcPr>
          <w:p w14:paraId="5593033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03F02F6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3056452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0.04</w:t>
            </w:r>
          </w:p>
        </w:tc>
        <w:tc>
          <w:tcPr>
            <w:tcW w:w="813" w:type="dxa"/>
            <w:tcBorders>
              <w:top w:val="nil"/>
              <w:left w:val="nil"/>
              <w:bottom w:val="single" w:sz="4" w:space="0" w:color="auto"/>
              <w:right w:val="single" w:sz="4" w:space="0" w:color="auto"/>
            </w:tcBorders>
            <w:shd w:val="clear" w:color="auto" w:fill="auto"/>
            <w:noWrap/>
            <w:vAlign w:val="center"/>
            <w:hideMark/>
          </w:tcPr>
          <w:p w14:paraId="78A7A36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0.03</w:t>
            </w:r>
          </w:p>
        </w:tc>
      </w:tr>
      <w:tr w:rsidR="00B126E3" w:rsidRPr="007377C1" w14:paraId="486846B6"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4A76513"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Taxe, amenzi, penalitati si alte plati obligatorii</w:t>
            </w:r>
          </w:p>
        </w:tc>
        <w:tc>
          <w:tcPr>
            <w:tcW w:w="696" w:type="dxa"/>
            <w:tcBorders>
              <w:top w:val="nil"/>
              <w:left w:val="nil"/>
              <w:bottom w:val="single" w:sz="4" w:space="0" w:color="auto"/>
              <w:right w:val="single" w:sz="4" w:space="0" w:color="auto"/>
            </w:tcBorders>
            <w:shd w:val="clear" w:color="auto" w:fill="auto"/>
            <w:vAlign w:val="center"/>
            <w:hideMark/>
          </w:tcPr>
          <w:p w14:paraId="44DD4B9D"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281400</w:t>
            </w:r>
          </w:p>
        </w:tc>
        <w:tc>
          <w:tcPr>
            <w:tcW w:w="839" w:type="dxa"/>
            <w:tcBorders>
              <w:top w:val="nil"/>
              <w:left w:val="nil"/>
              <w:bottom w:val="single" w:sz="4" w:space="0" w:color="auto"/>
              <w:right w:val="single" w:sz="4" w:space="0" w:color="auto"/>
            </w:tcBorders>
            <w:shd w:val="clear" w:color="auto" w:fill="auto"/>
            <w:vAlign w:val="center"/>
            <w:hideMark/>
          </w:tcPr>
          <w:p w14:paraId="78AAAB56"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467BF24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0.1</w:t>
            </w:r>
          </w:p>
        </w:tc>
        <w:tc>
          <w:tcPr>
            <w:tcW w:w="816" w:type="dxa"/>
            <w:tcBorders>
              <w:top w:val="nil"/>
              <w:left w:val="nil"/>
              <w:bottom w:val="single" w:sz="4" w:space="0" w:color="auto"/>
              <w:right w:val="single" w:sz="4" w:space="0" w:color="auto"/>
            </w:tcBorders>
            <w:shd w:val="clear" w:color="auto" w:fill="auto"/>
            <w:vAlign w:val="center"/>
            <w:hideMark/>
          </w:tcPr>
          <w:p w14:paraId="1C09BD1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0.1</w:t>
            </w:r>
          </w:p>
        </w:tc>
        <w:tc>
          <w:tcPr>
            <w:tcW w:w="840" w:type="dxa"/>
            <w:tcBorders>
              <w:top w:val="nil"/>
              <w:left w:val="nil"/>
              <w:bottom w:val="single" w:sz="4" w:space="0" w:color="auto"/>
              <w:right w:val="single" w:sz="4" w:space="0" w:color="auto"/>
            </w:tcBorders>
            <w:shd w:val="clear" w:color="auto" w:fill="auto"/>
            <w:vAlign w:val="center"/>
            <w:hideMark/>
          </w:tcPr>
          <w:p w14:paraId="3CA829D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0.1</w:t>
            </w:r>
          </w:p>
        </w:tc>
        <w:tc>
          <w:tcPr>
            <w:tcW w:w="741" w:type="dxa"/>
            <w:tcBorders>
              <w:top w:val="nil"/>
              <w:left w:val="nil"/>
              <w:bottom w:val="single" w:sz="4" w:space="0" w:color="auto"/>
              <w:right w:val="single" w:sz="4" w:space="0" w:color="auto"/>
            </w:tcBorders>
            <w:shd w:val="clear" w:color="auto" w:fill="auto"/>
            <w:vAlign w:val="center"/>
            <w:hideMark/>
          </w:tcPr>
          <w:p w14:paraId="1A5B15E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3364C44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3BCA541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5C0A06E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r>
      <w:tr w:rsidR="00B126E3" w:rsidRPr="007377C1" w14:paraId="5B8A307D"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36D9572"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Alte cheltuieli in baza de contracte cu persoane fizice</w:t>
            </w:r>
          </w:p>
        </w:tc>
        <w:tc>
          <w:tcPr>
            <w:tcW w:w="696" w:type="dxa"/>
            <w:tcBorders>
              <w:top w:val="nil"/>
              <w:left w:val="nil"/>
              <w:bottom w:val="single" w:sz="4" w:space="0" w:color="auto"/>
              <w:right w:val="single" w:sz="4" w:space="0" w:color="auto"/>
            </w:tcBorders>
            <w:shd w:val="clear" w:color="auto" w:fill="auto"/>
            <w:vAlign w:val="center"/>
            <w:hideMark/>
          </w:tcPr>
          <w:p w14:paraId="7E0B34BD"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281600</w:t>
            </w:r>
          </w:p>
        </w:tc>
        <w:tc>
          <w:tcPr>
            <w:tcW w:w="839" w:type="dxa"/>
            <w:tcBorders>
              <w:top w:val="nil"/>
              <w:left w:val="nil"/>
              <w:bottom w:val="single" w:sz="4" w:space="0" w:color="auto"/>
              <w:right w:val="single" w:sz="4" w:space="0" w:color="auto"/>
            </w:tcBorders>
            <w:shd w:val="clear" w:color="auto" w:fill="auto"/>
            <w:vAlign w:val="center"/>
            <w:hideMark/>
          </w:tcPr>
          <w:p w14:paraId="0EF3404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363.1</w:t>
            </w:r>
          </w:p>
        </w:tc>
        <w:tc>
          <w:tcPr>
            <w:tcW w:w="820" w:type="dxa"/>
            <w:tcBorders>
              <w:top w:val="nil"/>
              <w:left w:val="nil"/>
              <w:bottom w:val="single" w:sz="4" w:space="0" w:color="auto"/>
              <w:right w:val="single" w:sz="4" w:space="0" w:color="auto"/>
            </w:tcBorders>
            <w:shd w:val="clear" w:color="auto" w:fill="auto"/>
            <w:vAlign w:val="center"/>
            <w:hideMark/>
          </w:tcPr>
          <w:p w14:paraId="24F6BDB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280.1</w:t>
            </w:r>
          </w:p>
        </w:tc>
        <w:tc>
          <w:tcPr>
            <w:tcW w:w="816" w:type="dxa"/>
            <w:tcBorders>
              <w:top w:val="nil"/>
              <w:left w:val="nil"/>
              <w:bottom w:val="single" w:sz="4" w:space="0" w:color="auto"/>
              <w:right w:val="single" w:sz="4" w:space="0" w:color="auto"/>
            </w:tcBorders>
            <w:shd w:val="clear" w:color="auto" w:fill="auto"/>
            <w:vAlign w:val="center"/>
            <w:hideMark/>
          </w:tcPr>
          <w:p w14:paraId="28D9C77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278.0</w:t>
            </w:r>
          </w:p>
        </w:tc>
        <w:tc>
          <w:tcPr>
            <w:tcW w:w="840" w:type="dxa"/>
            <w:tcBorders>
              <w:top w:val="nil"/>
              <w:left w:val="nil"/>
              <w:bottom w:val="single" w:sz="4" w:space="0" w:color="auto"/>
              <w:right w:val="single" w:sz="4" w:space="0" w:color="auto"/>
            </w:tcBorders>
            <w:shd w:val="clear" w:color="auto" w:fill="auto"/>
            <w:vAlign w:val="center"/>
            <w:hideMark/>
          </w:tcPr>
          <w:p w14:paraId="45C6D95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272.3</w:t>
            </w:r>
          </w:p>
        </w:tc>
        <w:tc>
          <w:tcPr>
            <w:tcW w:w="741" w:type="dxa"/>
            <w:tcBorders>
              <w:top w:val="nil"/>
              <w:left w:val="nil"/>
              <w:bottom w:val="single" w:sz="4" w:space="0" w:color="auto"/>
              <w:right w:val="single" w:sz="4" w:space="0" w:color="auto"/>
            </w:tcBorders>
            <w:shd w:val="clear" w:color="auto" w:fill="auto"/>
            <w:vAlign w:val="center"/>
            <w:hideMark/>
          </w:tcPr>
          <w:p w14:paraId="788D54D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60FBD12E"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20.1</w:t>
            </w:r>
          </w:p>
        </w:tc>
        <w:tc>
          <w:tcPr>
            <w:tcW w:w="813" w:type="dxa"/>
            <w:tcBorders>
              <w:top w:val="nil"/>
              <w:left w:val="nil"/>
              <w:bottom w:val="single" w:sz="4" w:space="0" w:color="auto"/>
              <w:right w:val="single" w:sz="4" w:space="0" w:color="auto"/>
            </w:tcBorders>
            <w:shd w:val="clear" w:color="auto" w:fill="auto"/>
            <w:noWrap/>
            <w:vAlign w:val="center"/>
            <w:hideMark/>
          </w:tcPr>
          <w:p w14:paraId="3794CA4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0.20</w:t>
            </w:r>
          </w:p>
        </w:tc>
        <w:tc>
          <w:tcPr>
            <w:tcW w:w="813" w:type="dxa"/>
            <w:tcBorders>
              <w:top w:val="nil"/>
              <w:left w:val="nil"/>
              <w:bottom w:val="single" w:sz="4" w:space="0" w:color="auto"/>
              <w:right w:val="single" w:sz="4" w:space="0" w:color="auto"/>
            </w:tcBorders>
            <w:shd w:val="clear" w:color="auto" w:fill="auto"/>
            <w:noWrap/>
            <w:vAlign w:val="center"/>
            <w:hideMark/>
          </w:tcPr>
          <w:p w14:paraId="62209CDE"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0.14</w:t>
            </w:r>
          </w:p>
        </w:tc>
      </w:tr>
      <w:tr w:rsidR="00B126E3" w:rsidRPr="007377C1" w14:paraId="672027FD"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F730519"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Alte cheltuieli curente</w:t>
            </w:r>
          </w:p>
        </w:tc>
        <w:tc>
          <w:tcPr>
            <w:tcW w:w="696" w:type="dxa"/>
            <w:tcBorders>
              <w:top w:val="nil"/>
              <w:left w:val="nil"/>
              <w:bottom w:val="single" w:sz="4" w:space="0" w:color="auto"/>
              <w:right w:val="single" w:sz="4" w:space="0" w:color="auto"/>
            </w:tcBorders>
            <w:shd w:val="clear" w:color="auto" w:fill="auto"/>
            <w:vAlign w:val="center"/>
            <w:hideMark/>
          </w:tcPr>
          <w:p w14:paraId="5A977A2E"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281900</w:t>
            </w:r>
          </w:p>
        </w:tc>
        <w:tc>
          <w:tcPr>
            <w:tcW w:w="839" w:type="dxa"/>
            <w:tcBorders>
              <w:top w:val="nil"/>
              <w:left w:val="nil"/>
              <w:bottom w:val="single" w:sz="4" w:space="0" w:color="auto"/>
              <w:right w:val="single" w:sz="4" w:space="0" w:color="auto"/>
            </w:tcBorders>
            <w:shd w:val="clear" w:color="auto" w:fill="auto"/>
            <w:vAlign w:val="center"/>
            <w:hideMark/>
          </w:tcPr>
          <w:p w14:paraId="0037185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1067.6</w:t>
            </w:r>
          </w:p>
        </w:tc>
        <w:tc>
          <w:tcPr>
            <w:tcW w:w="820" w:type="dxa"/>
            <w:tcBorders>
              <w:top w:val="nil"/>
              <w:left w:val="nil"/>
              <w:bottom w:val="single" w:sz="4" w:space="0" w:color="auto"/>
              <w:right w:val="single" w:sz="4" w:space="0" w:color="auto"/>
            </w:tcBorders>
            <w:shd w:val="clear" w:color="auto" w:fill="auto"/>
            <w:vAlign w:val="center"/>
            <w:hideMark/>
          </w:tcPr>
          <w:p w14:paraId="5CADB57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2083.6</w:t>
            </w:r>
          </w:p>
        </w:tc>
        <w:tc>
          <w:tcPr>
            <w:tcW w:w="816" w:type="dxa"/>
            <w:tcBorders>
              <w:top w:val="nil"/>
              <w:left w:val="nil"/>
              <w:bottom w:val="single" w:sz="4" w:space="0" w:color="auto"/>
              <w:right w:val="single" w:sz="4" w:space="0" w:color="auto"/>
            </w:tcBorders>
            <w:shd w:val="clear" w:color="auto" w:fill="auto"/>
            <w:vAlign w:val="center"/>
            <w:hideMark/>
          </w:tcPr>
          <w:p w14:paraId="0F16A93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70.2</w:t>
            </w:r>
          </w:p>
        </w:tc>
        <w:tc>
          <w:tcPr>
            <w:tcW w:w="840" w:type="dxa"/>
            <w:tcBorders>
              <w:top w:val="nil"/>
              <w:left w:val="nil"/>
              <w:bottom w:val="single" w:sz="4" w:space="0" w:color="auto"/>
              <w:right w:val="single" w:sz="4" w:space="0" w:color="auto"/>
            </w:tcBorders>
            <w:shd w:val="clear" w:color="auto" w:fill="auto"/>
            <w:vAlign w:val="center"/>
            <w:hideMark/>
          </w:tcPr>
          <w:p w14:paraId="736659D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70.2</w:t>
            </w:r>
          </w:p>
        </w:tc>
        <w:tc>
          <w:tcPr>
            <w:tcW w:w="741" w:type="dxa"/>
            <w:tcBorders>
              <w:top w:val="nil"/>
              <w:left w:val="nil"/>
              <w:bottom w:val="single" w:sz="4" w:space="0" w:color="auto"/>
              <w:right w:val="single" w:sz="4" w:space="0" w:color="auto"/>
            </w:tcBorders>
            <w:shd w:val="clear" w:color="auto" w:fill="auto"/>
            <w:vAlign w:val="center"/>
            <w:hideMark/>
          </w:tcPr>
          <w:p w14:paraId="3890F25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2BAE6CE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0.2</w:t>
            </w:r>
          </w:p>
        </w:tc>
        <w:tc>
          <w:tcPr>
            <w:tcW w:w="813" w:type="dxa"/>
            <w:tcBorders>
              <w:top w:val="nil"/>
              <w:left w:val="nil"/>
              <w:bottom w:val="single" w:sz="4" w:space="0" w:color="auto"/>
              <w:right w:val="single" w:sz="4" w:space="0" w:color="auto"/>
            </w:tcBorders>
            <w:shd w:val="clear" w:color="auto" w:fill="auto"/>
            <w:noWrap/>
            <w:vAlign w:val="center"/>
            <w:hideMark/>
          </w:tcPr>
          <w:p w14:paraId="5D944CE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0.05</w:t>
            </w:r>
          </w:p>
        </w:tc>
        <w:tc>
          <w:tcPr>
            <w:tcW w:w="813" w:type="dxa"/>
            <w:tcBorders>
              <w:top w:val="nil"/>
              <w:left w:val="nil"/>
              <w:bottom w:val="single" w:sz="4" w:space="0" w:color="auto"/>
              <w:right w:val="single" w:sz="4" w:space="0" w:color="auto"/>
            </w:tcBorders>
            <w:shd w:val="clear" w:color="auto" w:fill="auto"/>
            <w:noWrap/>
            <w:vAlign w:val="center"/>
            <w:hideMark/>
          </w:tcPr>
          <w:p w14:paraId="1D563CB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0.04</w:t>
            </w:r>
          </w:p>
        </w:tc>
      </w:tr>
      <w:tr w:rsidR="00B126E3" w:rsidRPr="007377C1" w14:paraId="53AF5FBD"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7AB0873"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Alte cheltuieli capitale</w:t>
            </w:r>
          </w:p>
        </w:tc>
        <w:tc>
          <w:tcPr>
            <w:tcW w:w="696" w:type="dxa"/>
            <w:tcBorders>
              <w:top w:val="nil"/>
              <w:left w:val="nil"/>
              <w:bottom w:val="single" w:sz="4" w:space="0" w:color="auto"/>
              <w:right w:val="single" w:sz="4" w:space="0" w:color="auto"/>
            </w:tcBorders>
            <w:shd w:val="clear" w:color="auto" w:fill="auto"/>
            <w:vAlign w:val="center"/>
            <w:hideMark/>
          </w:tcPr>
          <w:p w14:paraId="57700110"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282</w:t>
            </w:r>
          </w:p>
        </w:tc>
        <w:tc>
          <w:tcPr>
            <w:tcW w:w="839" w:type="dxa"/>
            <w:tcBorders>
              <w:top w:val="nil"/>
              <w:left w:val="nil"/>
              <w:bottom w:val="single" w:sz="4" w:space="0" w:color="auto"/>
              <w:right w:val="single" w:sz="4" w:space="0" w:color="auto"/>
            </w:tcBorders>
            <w:shd w:val="clear" w:color="auto" w:fill="auto"/>
            <w:vAlign w:val="center"/>
            <w:hideMark/>
          </w:tcPr>
          <w:p w14:paraId="7EE5A21E"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1491.7</w:t>
            </w:r>
          </w:p>
        </w:tc>
        <w:tc>
          <w:tcPr>
            <w:tcW w:w="820" w:type="dxa"/>
            <w:tcBorders>
              <w:top w:val="nil"/>
              <w:left w:val="nil"/>
              <w:bottom w:val="single" w:sz="4" w:space="0" w:color="auto"/>
              <w:right w:val="single" w:sz="4" w:space="0" w:color="auto"/>
            </w:tcBorders>
            <w:shd w:val="clear" w:color="auto" w:fill="auto"/>
            <w:vAlign w:val="center"/>
            <w:hideMark/>
          </w:tcPr>
          <w:p w14:paraId="4A895AE6"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7035.0</w:t>
            </w:r>
          </w:p>
        </w:tc>
        <w:tc>
          <w:tcPr>
            <w:tcW w:w="816" w:type="dxa"/>
            <w:tcBorders>
              <w:top w:val="nil"/>
              <w:left w:val="nil"/>
              <w:bottom w:val="single" w:sz="4" w:space="0" w:color="auto"/>
              <w:right w:val="single" w:sz="4" w:space="0" w:color="auto"/>
            </w:tcBorders>
            <w:shd w:val="clear" w:color="auto" w:fill="auto"/>
            <w:vAlign w:val="center"/>
            <w:hideMark/>
          </w:tcPr>
          <w:p w14:paraId="1271091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7012.2</w:t>
            </w:r>
          </w:p>
        </w:tc>
        <w:tc>
          <w:tcPr>
            <w:tcW w:w="840" w:type="dxa"/>
            <w:tcBorders>
              <w:top w:val="nil"/>
              <w:left w:val="nil"/>
              <w:bottom w:val="single" w:sz="4" w:space="0" w:color="auto"/>
              <w:right w:val="single" w:sz="4" w:space="0" w:color="auto"/>
            </w:tcBorders>
            <w:shd w:val="clear" w:color="auto" w:fill="auto"/>
            <w:vAlign w:val="center"/>
            <w:hideMark/>
          </w:tcPr>
          <w:p w14:paraId="1576818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7012.2</w:t>
            </w:r>
          </w:p>
        </w:tc>
        <w:tc>
          <w:tcPr>
            <w:tcW w:w="741" w:type="dxa"/>
            <w:tcBorders>
              <w:top w:val="nil"/>
              <w:left w:val="nil"/>
              <w:bottom w:val="single" w:sz="4" w:space="0" w:color="auto"/>
              <w:right w:val="single" w:sz="4" w:space="0" w:color="auto"/>
            </w:tcBorders>
            <w:shd w:val="clear" w:color="auto" w:fill="auto"/>
            <w:vAlign w:val="center"/>
            <w:hideMark/>
          </w:tcPr>
          <w:p w14:paraId="7E5437D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7FF003F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35D5A73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4.98</w:t>
            </w:r>
          </w:p>
        </w:tc>
        <w:tc>
          <w:tcPr>
            <w:tcW w:w="813" w:type="dxa"/>
            <w:tcBorders>
              <w:top w:val="nil"/>
              <w:left w:val="nil"/>
              <w:bottom w:val="single" w:sz="4" w:space="0" w:color="auto"/>
              <w:right w:val="single" w:sz="4" w:space="0" w:color="auto"/>
            </w:tcBorders>
            <w:shd w:val="clear" w:color="auto" w:fill="auto"/>
            <w:noWrap/>
            <w:vAlign w:val="center"/>
            <w:hideMark/>
          </w:tcPr>
          <w:p w14:paraId="607C227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3.70</w:t>
            </w:r>
          </w:p>
        </w:tc>
      </w:tr>
      <w:tr w:rsidR="00B126E3" w:rsidRPr="007377C1" w14:paraId="04553953"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9F8A7C9"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Cheltuieli capitale pentru lucrari topografogeodezice, de cartografie si cadastru</w:t>
            </w:r>
          </w:p>
        </w:tc>
        <w:tc>
          <w:tcPr>
            <w:tcW w:w="696" w:type="dxa"/>
            <w:tcBorders>
              <w:top w:val="nil"/>
              <w:left w:val="nil"/>
              <w:bottom w:val="single" w:sz="4" w:space="0" w:color="auto"/>
              <w:right w:val="single" w:sz="4" w:space="0" w:color="auto"/>
            </w:tcBorders>
            <w:shd w:val="clear" w:color="auto" w:fill="auto"/>
            <w:vAlign w:val="center"/>
            <w:hideMark/>
          </w:tcPr>
          <w:p w14:paraId="2349807F"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282100</w:t>
            </w:r>
          </w:p>
        </w:tc>
        <w:tc>
          <w:tcPr>
            <w:tcW w:w="839" w:type="dxa"/>
            <w:tcBorders>
              <w:top w:val="nil"/>
              <w:left w:val="nil"/>
              <w:bottom w:val="single" w:sz="4" w:space="0" w:color="auto"/>
              <w:right w:val="single" w:sz="4" w:space="0" w:color="auto"/>
            </w:tcBorders>
            <w:shd w:val="clear" w:color="auto" w:fill="auto"/>
            <w:vAlign w:val="center"/>
            <w:hideMark/>
          </w:tcPr>
          <w:p w14:paraId="55D33DA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23F0643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74.2</w:t>
            </w:r>
          </w:p>
        </w:tc>
        <w:tc>
          <w:tcPr>
            <w:tcW w:w="816" w:type="dxa"/>
            <w:tcBorders>
              <w:top w:val="nil"/>
              <w:left w:val="nil"/>
              <w:bottom w:val="single" w:sz="4" w:space="0" w:color="auto"/>
              <w:right w:val="single" w:sz="4" w:space="0" w:color="auto"/>
            </w:tcBorders>
            <w:shd w:val="clear" w:color="auto" w:fill="auto"/>
            <w:vAlign w:val="center"/>
            <w:hideMark/>
          </w:tcPr>
          <w:p w14:paraId="58416F3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51.4</w:t>
            </w:r>
          </w:p>
        </w:tc>
        <w:tc>
          <w:tcPr>
            <w:tcW w:w="840" w:type="dxa"/>
            <w:tcBorders>
              <w:top w:val="nil"/>
              <w:left w:val="nil"/>
              <w:bottom w:val="single" w:sz="4" w:space="0" w:color="auto"/>
              <w:right w:val="single" w:sz="4" w:space="0" w:color="auto"/>
            </w:tcBorders>
            <w:shd w:val="clear" w:color="auto" w:fill="auto"/>
            <w:vAlign w:val="center"/>
            <w:hideMark/>
          </w:tcPr>
          <w:p w14:paraId="6153832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51.4</w:t>
            </w:r>
          </w:p>
        </w:tc>
        <w:tc>
          <w:tcPr>
            <w:tcW w:w="741" w:type="dxa"/>
            <w:tcBorders>
              <w:top w:val="nil"/>
              <w:left w:val="nil"/>
              <w:bottom w:val="single" w:sz="4" w:space="0" w:color="auto"/>
              <w:right w:val="single" w:sz="4" w:space="0" w:color="auto"/>
            </w:tcBorders>
            <w:shd w:val="clear" w:color="auto" w:fill="auto"/>
            <w:vAlign w:val="center"/>
            <w:hideMark/>
          </w:tcPr>
          <w:p w14:paraId="5BDADBD6"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76307FD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3DA4AEC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0.04</w:t>
            </w:r>
          </w:p>
        </w:tc>
        <w:tc>
          <w:tcPr>
            <w:tcW w:w="813" w:type="dxa"/>
            <w:tcBorders>
              <w:top w:val="nil"/>
              <w:left w:val="nil"/>
              <w:bottom w:val="single" w:sz="4" w:space="0" w:color="auto"/>
              <w:right w:val="single" w:sz="4" w:space="0" w:color="auto"/>
            </w:tcBorders>
            <w:shd w:val="clear" w:color="auto" w:fill="auto"/>
            <w:noWrap/>
            <w:vAlign w:val="center"/>
            <w:hideMark/>
          </w:tcPr>
          <w:p w14:paraId="71D0C13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0.03</w:t>
            </w:r>
          </w:p>
        </w:tc>
      </w:tr>
      <w:tr w:rsidR="00B126E3" w:rsidRPr="007377C1" w14:paraId="0FFC9D6E"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484E836"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Cheltuieli capitale neatribuite la alte categorii</w:t>
            </w:r>
          </w:p>
        </w:tc>
        <w:tc>
          <w:tcPr>
            <w:tcW w:w="696" w:type="dxa"/>
            <w:tcBorders>
              <w:top w:val="nil"/>
              <w:left w:val="nil"/>
              <w:bottom w:val="single" w:sz="4" w:space="0" w:color="auto"/>
              <w:right w:val="single" w:sz="4" w:space="0" w:color="auto"/>
            </w:tcBorders>
            <w:shd w:val="clear" w:color="auto" w:fill="auto"/>
            <w:vAlign w:val="center"/>
            <w:hideMark/>
          </w:tcPr>
          <w:p w14:paraId="09CD4F44"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282900</w:t>
            </w:r>
          </w:p>
        </w:tc>
        <w:tc>
          <w:tcPr>
            <w:tcW w:w="839" w:type="dxa"/>
            <w:tcBorders>
              <w:top w:val="nil"/>
              <w:left w:val="nil"/>
              <w:bottom w:val="single" w:sz="4" w:space="0" w:color="auto"/>
              <w:right w:val="single" w:sz="4" w:space="0" w:color="auto"/>
            </w:tcBorders>
            <w:shd w:val="clear" w:color="auto" w:fill="auto"/>
            <w:vAlign w:val="center"/>
            <w:hideMark/>
          </w:tcPr>
          <w:p w14:paraId="2466898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1491.7</w:t>
            </w:r>
          </w:p>
        </w:tc>
        <w:tc>
          <w:tcPr>
            <w:tcW w:w="820" w:type="dxa"/>
            <w:tcBorders>
              <w:top w:val="nil"/>
              <w:left w:val="nil"/>
              <w:bottom w:val="single" w:sz="4" w:space="0" w:color="auto"/>
              <w:right w:val="single" w:sz="4" w:space="0" w:color="auto"/>
            </w:tcBorders>
            <w:shd w:val="clear" w:color="auto" w:fill="auto"/>
            <w:vAlign w:val="center"/>
            <w:hideMark/>
          </w:tcPr>
          <w:p w14:paraId="0CB768E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6960.8</w:t>
            </w:r>
          </w:p>
        </w:tc>
        <w:tc>
          <w:tcPr>
            <w:tcW w:w="816" w:type="dxa"/>
            <w:tcBorders>
              <w:top w:val="nil"/>
              <w:left w:val="nil"/>
              <w:bottom w:val="single" w:sz="4" w:space="0" w:color="auto"/>
              <w:right w:val="single" w:sz="4" w:space="0" w:color="auto"/>
            </w:tcBorders>
            <w:shd w:val="clear" w:color="auto" w:fill="auto"/>
            <w:vAlign w:val="center"/>
            <w:hideMark/>
          </w:tcPr>
          <w:p w14:paraId="7340EDE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6960.8</w:t>
            </w:r>
          </w:p>
        </w:tc>
        <w:tc>
          <w:tcPr>
            <w:tcW w:w="840" w:type="dxa"/>
            <w:tcBorders>
              <w:top w:val="nil"/>
              <w:left w:val="nil"/>
              <w:bottom w:val="single" w:sz="4" w:space="0" w:color="auto"/>
              <w:right w:val="single" w:sz="4" w:space="0" w:color="auto"/>
            </w:tcBorders>
            <w:shd w:val="clear" w:color="auto" w:fill="auto"/>
            <w:vAlign w:val="center"/>
            <w:hideMark/>
          </w:tcPr>
          <w:p w14:paraId="1CF31A9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6960.8</w:t>
            </w:r>
          </w:p>
        </w:tc>
        <w:tc>
          <w:tcPr>
            <w:tcW w:w="741" w:type="dxa"/>
            <w:tcBorders>
              <w:top w:val="nil"/>
              <w:left w:val="nil"/>
              <w:bottom w:val="single" w:sz="4" w:space="0" w:color="auto"/>
              <w:right w:val="single" w:sz="4" w:space="0" w:color="auto"/>
            </w:tcBorders>
            <w:shd w:val="clear" w:color="auto" w:fill="auto"/>
            <w:vAlign w:val="center"/>
            <w:hideMark/>
          </w:tcPr>
          <w:p w14:paraId="3550203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5DF1E15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235F636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4.95</w:t>
            </w:r>
          </w:p>
        </w:tc>
        <w:tc>
          <w:tcPr>
            <w:tcW w:w="813" w:type="dxa"/>
            <w:tcBorders>
              <w:top w:val="nil"/>
              <w:left w:val="nil"/>
              <w:bottom w:val="single" w:sz="4" w:space="0" w:color="auto"/>
              <w:right w:val="single" w:sz="4" w:space="0" w:color="auto"/>
            </w:tcBorders>
            <w:shd w:val="clear" w:color="auto" w:fill="auto"/>
            <w:noWrap/>
            <w:vAlign w:val="center"/>
            <w:hideMark/>
          </w:tcPr>
          <w:p w14:paraId="1D75769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3.67</w:t>
            </w:r>
          </w:p>
        </w:tc>
      </w:tr>
      <w:tr w:rsidR="00B126E3" w:rsidRPr="007377C1" w14:paraId="5FAE7B2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9302FE5"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Alte cheltuieli ale institutiilor bugetare</w:t>
            </w:r>
          </w:p>
        </w:tc>
        <w:tc>
          <w:tcPr>
            <w:tcW w:w="696" w:type="dxa"/>
            <w:tcBorders>
              <w:top w:val="nil"/>
              <w:left w:val="nil"/>
              <w:bottom w:val="single" w:sz="4" w:space="0" w:color="auto"/>
              <w:right w:val="single" w:sz="4" w:space="0" w:color="auto"/>
            </w:tcBorders>
            <w:shd w:val="clear" w:color="auto" w:fill="auto"/>
            <w:vAlign w:val="center"/>
            <w:hideMark/>
          </w:tcPr>
          <w:p w14:paraId="78AA4119"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289</w:t>
            </w:r>
          </w:p>
        </w:tc>
        <w:tc>
          <w:tcPr>
            <w:tcW w:w="839" w:type="dxa"/>
            <w:tcBorders>
              <w:top w:val="nil"/>
              <w:left w:val="nil"/>
              <w:bottom w:val="single" w:sz="4" w:space="0" w:color="auto"/>
              <w:right w:val="single" w:sz="4" w:space="0" w:color="auto"/>
            </w:tcBorders>
            <w:shd w:val="clear" w:color="auto" w:fill="auto"/>
            <w:vAlign w:val="center"/>
            <w:hideMark/>
          </w:tcPr>
          <w:p w14:paraId="3690654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5C8A1EB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39CA69F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254F134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23322.8</w:t>
            </w:r>
          </w:p>
        </w:tc>
        <w:tc>
          <w:tcPr>
            <w:tcW w:w="741" w:type="dxa"/>
            <w:tcBorders>
              <w:top w:val="nil"/>
              <w:left w:val="nil"/>
              <w:bottom w:val="single" w:sz="4" w:space="0" w:color="auto"/>
              <w:right w:val="single" w:sz="4" w:space="0" w:color="auto"/>
            </w:tcBorders>
            <w:shd w:val="clear" w:color="auto" w:fill="auto"/>
            <w:vAlign w:val="center"/>
            <w:hideMark/>
          </w:tcPr>
          <w:p w14:paraId="65A249C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1DF534B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62F4B0D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6030155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12.31</w:t>
            </w:r>
          </w:p>
        </w:tc>
      </w:tr>
      <w:tr w:rsidR="00B126E3" w:rsidRPr="007377C1" w14:paraId="1EC017CB"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3B7F4FE"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Cheltuieli privind iesirea activelor</w:t>
            </w:r>
          </w:p>
        </w:tc>
        <w:tc>
          <w:tcPr>
            <w:tcW w:w="696" w:type="dxa"/>
            <w:tcBorders>
              <w:top w:val="nil"/>
              <w:left w:val="nil"/>
              <w:bottom w:val="single" w:sz="4" w:space="0" w:color="auto"/>
              <w:right w:val="single" w:sz="4" w:space="0" w:color="auto"/>
            </w:tcBorders>
            <w:shd w:val="clear" w:color="auto" w:fill="auto"/>
            <w:vAlign w:val="center"/>
            <w:hideMark/>
          </w:tcPr>
          <w:p w14:paraId="033E7BFC"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289100</w:t>
            </w:r>
          </w:p>
        </w:tc>
        <w:tc>
          <w:tcPr>
            <w:tcW w:w="839" w:type="dxa"/>
            <w:tcBorders>
              <w:top w:val="nil"/>
              <w:left w:val="nil"/>
              <w:bottom w:val="single" w:sz="4" w:space="0" w:color="auto"/>
              <w:right w:val="single" w:sz="4" w:space="0" w:color="auto"/>
            </w:tcBorders>
            <w:shd w:val="clear" w:color="auto" w:fill="auto"/>
            <w:vAlign w:val="center"/>
            <w:hideMark/>
          </w:tcPr>
          <w:p w14:paraId="0F271F8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6AF0711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252FF01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3B1AE07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322.9</w:t>
            </w:r>
          </w:p>
        </w:tc>
        <w:tc>
          <w:tcPr>
            <w:tcW w:w="741" w:type="dxa"/>
            <w:tcBorders>
              <w:top w:val="nil"/>
              <w:left w:val="nil"/>
              <w:bottom w:val="single" w:sz="4" w:space="0" w:color="auto"/>
              <w:right w:val="single" w:sz="4" w:space="0" w:color="auto"/>
            </w:tcBorders>
            <w:shd w:val="clear" w:color="auto" w:fill="auto"/>
            <w:vAlign w:val="center"/>
            <w:hideMark/>
          </w:tcPr>
          <w:p w14:paraId="11216EC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4AA46BD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20C9E7E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7CD1753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0.17</w:t>
            </w:r>
          </w:p>
        </w:tc>
      </w:tr>
      <w:tr w:rsidR="00B126E3" w:rsidRPr="007377C1" w14:paraId="4D804E7B"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A5D969F"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Cheltuieli privind transmiterea activelor cu titlu gratuit</w:t>
            </w:r>
          </w:p>
        </w:tc>
        <w:tc>
          <w:tcPr>
            <w:tcW w:w="696" w:type="dxa"/>
            <w:tcBorders>
              <w:top w:val="nil"/>
              <w:left w:val="nil"/>
              <w:bottom w:val="single" w:sz="4" w:space="0" w:color="auto"/>
              <w:right w:val="single" w:sz="4" w:space="0" w:color="auto"/>
            </w:tcBorders>
            <w:shd w:val="clear" w:color="auto" w:fill="auto"/>
            <w:vAlign w:val="center"/>
            <w:hideMark/>
          </w:tcPr>
          <w:p w14:paraId="03681D5E"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289200</w:t>
            </w:r>
          </w:p>
        </w:tc>
        <w:tc>
          <w:tcPr>
            <w:tcW w:w="839" w:type="dxa"/>
            <w:tcBorders>
              <w:top w:val="nil"/>
              <w:left w:val="nil"/>
              <w:bottom w:val="single" w:sz="4" w:space="0" w:color="auto"/>
              <w:right w:val="single" w:sz="4" w:space="0" w:color="auto"/>
            </w:tcBorders>
            <w:shd w:val="clear" w:color="auto" w:fill="auto"/>
            <w:vAlign w:val="center"/>
            <w:hideMark/>
          </w:tcPr>
          <w:p w14:paraId="4C3B5D3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1C72E39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7E90DF1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16CB055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22905.2</w:t>
            </w:r>
          </w:p>
        </w:tc>
        <w:tc>
          <w:tcPr>
            <w:tcW w:w="741" w:type="dxa"/>
            <w:tcBorders>
              <w:top w:val="nil"/>
              <w:left w:val="nil"/>
              <w:bottom w:val="single" w:sz="4" w:space="0" w:color="auto"/>
              <w:right w:val="single" w:sz="4" w:space="0" w:color="auto"/>
            </w:tcBorders>
            <w:shd w:val="clear" w:color="auto" w:fill="auto"/>
            <w:vAlign w:val="center"/>
            <w:hideMark/>
          </w:tcPr>
          <w:p w14:paraId="0597C26E"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2A0AACC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7694598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343BE2E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12.09</w:t>
            </w:r>
          </w:p>
        </w:tc>
      </w:tr>
      <w:tr w:rsidR="00B126E3" w:rsidRPr="007377C1" w14:paraId="45E413F7"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E4FA86A"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Cheltuieli privind creantele compromise</w:t>
            </w:r>
          </w:p>
        </w:tc>
        <w:tc>
          <w:tcPr>
            <w:tcW w:w="696" w:type="dxa"/>
            <w:tcBorders>
              <w:top w:val="nil"/>
              <w:left w:val="nil"/>
              <w:bottom w:val="single" w:sz="4" w:space="0" w:color="auto"/>
              <w:right w:val="single" w:sz="4" w:space="0" w:color="auto"/>
            </w:tcBorders>
            <w:shd w:val="clear" w:color="auto" w:fill="auto"/>
            <w:vAlign w:val="center"/>
            <w:hideMark/>
          </w:tcPr>
          <w:p w14:paraId="60FCBB47"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289500</w:t>
            </w:r>
          </w:p>
        </w:tc>
        <w:tc>
          <w:tcPr>
            <w:tcW w:w="839" w:type="dxa"/>
            <w:tcBorders>
              <w:top w:val="nil"/>
              <w:left w:val="nil"/>
              <w:bottom w:val="single" w:sz="4" w:space="0" w:color="auto"/>
              <w:right w:val="single" w:sz="4" w:space="0" w:color="auto"/>
            </w:tcBorders>
            <w:shd w:val="clear" w:color="auto" w:fill="auto"/>
            <w:vAlign w:val="center"/>
            <w:hideMark/>
          </w:tcPr>
          <w:p w14:paraId="5AA98BA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355F5EF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26CBB0CE"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6F4A9EB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13.8</w:t>
            </w:r>
          </w:p>
        </w:tc>
        <w:tc>
          <w:tcPr>
            <w:tcW w:w="741" w:type="dxa"/>
            <w:tcBorders>
              <w:top w:val="nil"/>
              <w:left w:val="nil"/>
              <w:bottom w:val="single" w:sz="4" w:space="0" w:color="auto"/>
              <w:right w:val="single" w:sz="4" w:space="0" w:color="auto"/>
            </w:tcBorders>
            <w:shd w:val="clear" w:color="auto" w:fill="auto"/>
            <w:vAlign w:val="center"/>
            <w:hideMark/>
          </w:tcPr>
          <w:p w14:paraId="1CB777B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4578B25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425DE3E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26FC24C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0.01</w:t>
            </w:r>
          </w:p>
        </w:tc>
      </w:tr>
      <w:tr w:rsidR="00B126E3" w:rsidRPr="007377C1" w14:paraId="02133B6C"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9DED2BB"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Alte cheltuieli ale institutiilor bugetare</w:t>
            </w:r>
          </w:p>
        </w:tc>
        <w:tc>
          <w:tcPr>
            <w:tcW w:w="696" w:type="dxa"/>
            <w:tcBorders>
              <w:top w:val="nil"/>
              <w:left w:val="nil"/>
              <w:bottom w:val="single" w:sz="4" w:space="0" w:color="auto"/>
              <w:right w:val="single" w:sz="4" w:space="0" w:color="auto"/>
            </w:tcBorders>
            <w:shd w:val="clear" w:color="auto" w:fill="auto"/>
            <w:vAlign w:val="center"/>
            <w:hideMark/>
          </w:tcPr>
          <w:p w14:paraId="54472E44"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289900</w:t>
            </w:r>
          </w:p>
        </w:tc>
        <w:tc>
          <w:tcPr>
            <w:tcW w:w="839" w:type="dxa"/>
            <w:tcBorders>
              <w:top w:val="nil"/>
              <w:left w:val="nil"/>
              <w:bottom w:val="single" w:sz="4" w:space="0" w:color="auto"/>
              <w:right w:val="single" w:sz="4" w:space="0" w:color="auto"/>
            </w:tcBorders>
            <w:shd w:val="clear" w:color="auto" w:fill="auto"/>
            <w:vAlign w:val="center"/>
            <w:hideMark/>
          </w:tcPr>
          <w:p w14:paraId="49C6DAD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6CC658C6"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104888A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49AE8D7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81.0</w:t>
            </w:r>
          </w:p>
        </w:tc>
        <w:tc>
          <w:tcPr>
            <w:tcW w:w="741" w:type="dxa"/>
            <w:tcBorders>
              <w:top w:val="nil"/>
              <w:left w:val="nil"/>
              <w:bottom w:val="single" w:sz="4" w:space="0" w:color="auto"/>
              <w:right w:val="single" w:sz="4" w:space="0" w:color="auto"/>
            </w:tcBorders>
            <w:shd w:val="clear" w:color="auto" w:fill="auto"/>
            <w:vAlign w:val="center"/>
            <w:hideMark/>
          </w:tcPr>
          <w:p w14:paraId="4876B7B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0D7205D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6A573C0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2FA6F5D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0.04</w:t>
            </w:r>
          </w:p>
        </w:tc>
      </w:tr>
      <w:tr w:rsidR="00B126E3" w:rsidRPr="007377C1" w14:paraId="6CAA6FE7"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6DB3E01"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Transferuri acordate intre bugetele locale in cadrul unei unitati administrativ-teritoriale</w:t>
            </w:r>
          </w:p>
        </w:tc>
        <w:tc>
          <w:tcPr>
            <w:tcW w:w="696" w:type="dxa"/>
            <w:tcBorders>
              <w:top w:val="nil"/>
              <w:left w:val="nil"/>
              <w:bottom w:val="single" w:sz="4" w:space="0" w:color="auto"/>
              <w:right w:val="single" w:sz="4" w:space="0" w:color="auto"/>
            </w:tcBorders>
            <w:shd w:val="clear" w:color="auto" w:fill="auto"/>
            <w:vAlign w:val="center"/>
            <w:hideMark/>
          </w:tcPr>
          <w:p w14:paraId="13E686CF"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293</w:t>
            </w:r>
          </w:p>
        </w:tc>
        <w:tc>
          <w:tcPr>
            <w:tcW w:w="839" w:type="dxa"/>
            <w:tcBorders>
              <w:top w:val="nil"/>
              <w:left w:val="nil"/>
              <w:bottom w:val="single" w:sz="4" w:space="0" w:color="auto"/>
              <w:right w:val="single" w:sz="4" w:space="0" w:color="auto"/>
            </w:tcBorders>
            <w:shd w:val="clear" w:color="auto" w:fill="auto"/>
            <w:vAlign w:val="center"/>
            <w:hideMark/>
          </w:tcPr>
          <w:p w14:paraId="0DCE608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415A172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2767.5</w:t>
            </w:r>
          </w:p>
        </w:tc>
        <w:tc>
          <w:tcPr>
            <w:tcW w:w="816" w:type="dxa"/>
            <w:tcBorders>
              <w:top w:val="nil"/>
              <w:left w:val="nil"/>
              <w:bottom w:val="single" w:sz="4" w:space="0" w:color="auto"/>
              <w:right w:val="single" w:sz="4" w:space="0" w:color="auto"/>
            </w:tcBorders>
            <w:shd w:val="clear" w:color="auto" w:fill="auto"/>
            <w:vAlign w:val="center"/>
            <w:hideMark/>
          </w:tcPr>
          <w:p w14:paraId="3835F8A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2727.5</w:t>
            </w:r>
          </w:p>
        </w:tc>
        <w:tc>
          <w:tcPr>
            <w:tcW w:w="840" w:type="dxa"/>
            <w:tcBorders>
              <w:top w:val="nil"/>
              <w:left w:val="nil"/>
              <w:bottom w:val="single" w:sz="4" w:space="0" w:color="auto"/>
              <w:right w:val="single" w:sz="4" w:space="0" w:color="auto"/>
            </w:tcBorders>
            <w:shd w:val="clear" w:color="auto" w:fill="auto"/>
            <w:vAlign w:val="center"/>
            <w:hideMark/>
          </w:tcPr>
          <w:p w14:paraId="0991B45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2727.5</w:t>
            </w:r>
          </w:p>
        </w:tc>
        <w:tc>
          <w:tcPr>
            <w:tcW w:w="741" w:type="dxa"/>
            <w:tcBorders>
              <w:top w:val="nil"/>
              <w:left w:val="nil"/>
              <w:bottom w:val="single" w:sz="4" w:space="0" w:color="auto"/>
              <w:right w:val="single" w:sz="4" w:space="0" w:color="auto"/>
            </w:tcBorders>
            <w:shd w:val="clear" w:color="auto" w:fill="auto"/>
            <w:vAlign w:val="center"/>
            <w:hideMark/>
          </w:tcPr>
          <w:p w14:paraId="35C0C0AE"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3EACA0D6"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7FA3127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1.94</w:t>
            </w:r>
          </w:p>
        </w:tc>
        <w:tc>
          <w:tcPr>
            <w:tcW w:w="813" w:type="dxa"/>
            <w:tcBorders>
              <w:top w:val="nil"/>
              <w:left w:val="nil"/>
              <w:bottom w:val="single" w:sz="4" w:space="0" w:color="auto"/>
              <w:right w:val="single" w:sz="4" w:space="0" w:color="auto"/>
            </w:tcBorders>
            <w:shd w:val="clear" w:color="auto" w:fill="auto"/>
            <w:noWrap/>
            <w:vAlign w:val="center"/>
            <w:hideMark/>
          </w:tcPr>
          <w:p w14:paraId="2E0898E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1.44</w:t>
            </w:r>
          </w:p>
        </w:tc>
      </w:tr>
      <w:tr w:rsidR="00B126E3" w:rsidRPr="007377C1" w14:paraId="6D9FC099"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193F012"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Transferuri curente acordate cu destinatie speciala intre  bugetele locale de nivelul 2 si bugetele locale de nivelul 1 in cadrul unei unitati administrativ-teritoriale</w:t>
            </w:r>
          </w:p>
        </w:tc>
        <w:tc>
          <w:tcPr>
            <w:tcW w:w="696" w:type="dxa"/>
            <w:tcBorders>
              <w:top w:val="nil"/>
              <w:left w:val="nil"/>
              <w:bottom w:val="single" w:sz="4" w:space="0" w:color="auto"/>
              <w:right w:val="single" w:sz="4" w:space="0" w:color="auto"/>
            </w:tcBorders>
            <w:shd w:val="clear" w:color="auto" w:fill="auto"/>
            <w:vAlign w:val="center"/>
            <w:hideMark/>
          </w:tcPr>
          <w:p w14:paraId="036DC5D3"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293111</w:t>
            </w:r>
          </w:p>
        </w:tc>
        <w:tc>
          <w:tcPr>
            <w:tcW w:w="839" w:type="dxa"/>
            <w:tcBorders>
              <w:top w:val="nil"/>
              <w:left w:val="nil"/>
              <w:bottom w:val="single" w:sz="4" w:space="0" w:color="auto"/>
              <w:right w:val="single" w:sz="4" w:space="0" w:color="auto"/>
            </w:tcBorders>
            <w:shd w:val="clear" w:color="auto" w:fill="auto"/>
            <w:vAlign w:val="center"/>
            <w:hideMark/>
          </w:tcPr>
          <w:p w14:paraId="254AD69E"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4318304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443.5</w:t>
            </w:r>
          </w:p>
        </w:tc>
        <w:tc>
          <w:tcPr>
            <w:tcW w:w="816" w:type="dxa"/>
            <w:tcBorders>
              <w:top w:val="nil"/>
              <w:left w:val="nil"/>
              <w:bottom w:val="single" w:sz="4" w:space="0" w:color="auto"/>
              <w:right w:val="single" w:sz="4" w:space="0" w:color="auto"/>
            </w:tcBorders>
            <w:shd w:val="clear" w:color="auto" w:fill="auto"/>
            <w:vAlign w:val="center"/>
            <w:hideMark/>
          </w:tcPr>
          <w:p w14:paraId="12002B0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403.5</w:t>
            </w:r>
          </w:p>
        </w:tc>
        <w:tc>
          <w:tcPr>
            <w:tcW w:w="840" w:type="dxa"/>
            <w:tcBorders>
              <w:top w:val="nil"/>
              <w:left w:val="nil"/>
              <w:bottom w:val="single" w:sz="4" w:space="0" w:color="auto"/>
              <w:right w:val="single" w:sz="4" w:space="0" w:color="auto"/>
            </w:tcBorders>
            <w:shd w:val="clear" w:color="auto" w:fill="auto"/>
            <w:vAlign w:val="center"/>
            <w:hideMark/>
          </w:tcPr>
          <w:p w14:paraId="2B80216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403.5</w:t>
            </w:r>
          </w:p>
        </w:tc>
        <w:tc>
          <w:tcPr>
            <w:tcW w:w="741" w:type="dxa"/>
            <w:tcBorders>
              <w:top w:val="nil"/>
              <w:left w:val="nil"/>
              <w:bottom w:val="single" w:sz="4" w:space="0" w:color="auto"/>
              <w:right w:val="single" w:sz="4" w:space="0" w:color="auto"/>
            </w:tcBorders>
            <w:shd w:val="clear" w:color="auto" w:fill="auto"/>
            <w:vAlign w:val="center"/>
            <w:hideMark/>
          </w:tcPr>
          <w:p w14:paraId="6D8D850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6934D12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2A49ACC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0.29</w:t>
            </w:r>
          </w:p>
        </w:tc>
        <w:tc>
          <w:tcPr>
            <w:tcW w:w="813" w:type="dxa"/>
            <w:tcBorders>
              <w:top w:val="nil"/>
              <w:left w:val="nil"/>
              <w:bottom w:val="single" w:sz="4" w:space="0" w:color="auto"/>
              <w:right w:val="single" w:sz="4" w:space="0" w:color="auto"/>
            </w:tcBorders>
            <w:shd w:val="clear" w:color="auto" w:fill="auto"/>
            <w:noWrap/>
            <w:vAlign w:val="center"/>
            <w:hideMark/>
          </w:tcPr>
          <w:p w14:paraId="67750FD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0.21</w:t>
            </w:r>
          </w:p>
        </w:tc>
      </w:tr>
      <w:tr w:rsidR="00B126E3" w:rsidRPr="007377C1" w14:paraId="6B65F485"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4AC8DB8"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Transferuri capitale acordate cu destinatie speciala  intre bugetele locale de nivelul 2 si bugetele locale de nivelul 1 in cadrul unei unitati administrativ-teritoriale</w:t>
            </w:r>
          </w:p>
        </w:tc>
        <w:tc>
          <w:tcPr>
            <w:tcW w:w="696" w:type="dxa"/>
            <w:tcBorders>
              <w:top w:val="nil"/>
              <w:left w:val="nil"/>
              <w:bottom w:val="single" w:sz="4" w:space="0" w:color="auto"/>
              <w:right w:val="single" w:sz="4" w:space="0" w:color="auto"/>
            </w:tcBorders>
            <w:shd w:val="clear" w:color="auto" w:fill="auto"/>
            <w:vAlign w:val="center"/>
            <w:hideMark/>
          </w:tcPr>
          <w:p w14:paraId="0AC5811F"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293120</w:t>
            </w:r>
          </w:p>
        </w:tc>
        <w:tc>
          <w:tcPr>
            <w:tcW w:w="839" w:type="dxa"/>
            <w:tcBorders>
              <w:top w:val="nil"/>
              <w:left w:val="nil"/>
              <w:bottom w:val="single" w:sz="4" w:space="0" w:color="auto"/>
              <w:right w:val="single" w:sz="4" w:space="0" w:color="auto"/>
            </w:tcBorders>
            <w:shd w:val="clear" w:color="auto" w:fill="auto"/>
            <w:vAlign w:val="center"/>
            <w:hideMark/>
          </w:tcPr>
          <w:p w14:paraId="55F73B5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08ACFBA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550.0</w:t>
            </w:r>
          </w:p>
        </w:tc>
        <w:tc>
          <w:tcPr>
            <w:tcW w:w="816" w:type="dxa"/>
            <w:tcBorders>
              <w:top w:val="nil"/>
              <w:left w:val="nil"/>
              <w:bottom w:val="single" w:sz="4" w:space="0" w:color="auto"/>
              <w:right w:val="single" w:sz="4" w:space="0" w:color="auto"/>
            </w:tcBorders>
            <w:shd w:val="clear" w:color="auto" w:fill="auto"/>
            <w:vAlign w:val="center"/>
            <w:hideMark/>
          </w:tcPr>
          <w:p w14:paraId="6F3E4D1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550.0</w:t>
            </w:r>
          </w:p>
        </w:tc>
        <w:tc>
          <w:tcPr>
            <w:tcW w:w="840" w:type="dxa"/>
            <w:tcBorders>
              <w:top w:val="nil"/>
              <w:left w:val="nil"/>
              <w:bottom w:val="single" w:sz="4" w:space="0" w:color="auto"/>
              <w:right w:val="single" w:sz="4" w:space="0" w:color="auto"/>
            </w:tcBorders>
            <w:shd w:val="clear" w:color="auto" w:fill="auto"/>
            <w:vAlign w:val="center"/>
            <w:hideMark/>
          </w:tcPr>
          <w:p w14:paraId="441F6F8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550.0</w:t>
            </w:r>
          </w:p>
        </w:tc>
        <w:tc>
          <w:tcPr>
            <w:tcW w:w="741" w:type="dxa"/>
            <w:tcBorders>
              <w:top w:val="nil"/>
              <w:left w:val="nil"/>
              <w:bottom w:val="single" w:sz="4" w:space="0" w:color="auto"/>
              <w:right w:val="single" w:sz="4" w:space="0" w:color="auto"/>
            </w:tcBorders>
            <w:shd w:val="clear" w:color="auto" w:fill="auto"/>
            <w:vAlign w:val="center"/>
            <w:hideMark/>
          </w:tcPr>
          <w:p w14:paraId="050551C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381DFAD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712C8D2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0.39</w:t>
            </w:r>
          </w:p>
        </w:tc>
        <w:tc>
          <w:tcPr>
            <w:tcW w:w="813" w:type="dxa"/>
            <w:tcBorders>
              <w:top w:val="nil"/>
              <w:left w:val="nil"/>
              <w:bottom w:val="single" w:sz="4" w:space="0" w:color="auto"/>
              <w:right w:val="single" w:sz="4" w:space="0" w:color="auto"/>
            </w:tcBorders>
            <w:shd w:val="clear" w:color="auto" w:fill="auto"/>
            <w:noWrap/>
            <w:vAlign w:val="center"/>
            <w:hideMark/>
          </w:tcPr>
          <w:p w14:paraId="5530E25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0.29</w:t>
            </w:r>
          </w:p>
        </w:tc>
      </w:tr>
      <w:tr w:rsidR="00B126E3" w:rsidRPr="007377C1" w14:paraId="4AB19BCB"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1628FF9"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Transferuri capitale acordate cu destinatie speciala intre institutiile bugetelor locale de nivelul 2 si institutiile bugetelor locale de nivelul 1 in cadrul unei unitati administrativ-teritoriale</w:t>
            </w:r>
          </w:p>
        </w:tc>
        <w:tc>
          <w:tcPr>
            <w:tcW w:w="696" w:type="dxa"/>
            <w:tcBorders>
              <w:top w:val="nil"/>
              <w:left w:val="nil"/>
              <w:bottom w:val="single" w:sz="4" w:space="0" w:color="auto"/>
              <w:right w:val="single" w:sz="4" w:space="0" w:color="auto"/>
            </w:tcBorders>
            <w:shd w:val="clear" w:color="auto" w:fill="auto"/>
            <w:vAlign w:val="center"/>
            <w:hideMark/>
          </w:tcPr>
          <w:p w14:paraId="7D3A0E75"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293420</w:t>
            </w:r>
          </w:p>
        </w:tc>
        <w:tc>
          <w:tcPr>
            <w:tcW w:w="839" w:type="dxa"/>
            <w:tcBorders>
              <w:top w:val="nil"/>
              <w:left w:val="nil"/>
              <w:bottom w:val="single" w:sz="4" w:space="0" w:color="auto"/>
              <w:right w:val="single" w:sz="4" w:space="0" w:color="auto"/>
            </w:tcBorders>
            <w:shd w:val="clear" w:color="auto" w:fill="auto"/>
            <w:vAlign w:val="center"/>
            <w:hideMark/>
          </w:tcPr>
          <w:p w14:paraId="374997E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1D54C33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200.0</w:t>
            </w:r>
          </w:p>
        </w:tc>
        <w:tc>
          <w:tcPr>
            <w:tcW w:w="816" w:type="dxa"/>
            <w:tcBorders>
              <w:top w:val="nil"/>
              <w:left w:val="nil"/>
              <w:bottom w:val="single" w:sz="4" w:space="0" w:color="auto"/>
              <w:right w:val="single" w:sz="4" w:space="0" w:color="auto"/>
            </w:tcBorders>
            <w:shd w:val="clear" w:color="auto" w:fill="auto"/>
            <w:vAlign w:val="center"/>
            <w:hideMark/>
          </w:tcPr>
          <w:p w14:paraId="57D125F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200.0</w:t>
            </w:r>
          </w:p>
        </w:tc>
        <w:tc>
          <w:tcPr>
            <w:tcW w:w="840" w:type="dxa"/>
            <w:tcBorders>
              <w:top w:val="nil"/>
              <w:left w:val="nil"/>
              <w:bottom w:val="single" w:sz="4" w:space="0" w:color="auto"/>
              <w:right w:val="single" w:sz="4" w:space="0" w:color="auto"/>
            </w:tcBorders>
            <w:shd w:val="clear" w:color="auto" w:fill="auto"/>
            <w:vAlign w:val="center"/>
            <w:hideMark/>
          </w:tcPr>
          <w:p w14:paraId="0DA93AB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200.0</w:t>
            </w:r>
          </w:p>
        </w:tc>
        <w:tc>
          <w:tcPr>
            <w:tcW w:w="741" w:type="dxa"/>
            <w:tcBorders>
              <w:top w:val="nil"/>
              <w:left w:val="nil"/>
              <w:bottom w:val="single" w:sz="4" w:space="0" w:color="auto"/>
              <w:right w:val="single" w:sz="4" w:space="0" w:color="auto"/>
            </w:tcBorders>
            <w:shd w:val="clear" w:color="auto" w:fill="auto"/>
            <w:vAlign w:val="center"/>
            <w:hideMark/>
          </w:tcPr>
          <w:p w14:paraId="303D24E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34BD0616"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29F49D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0.14</w:t>
            </w:r>
          </w:p>
        </w:tc>
        <w:tc>
          <w:tcPr>
            <w:tcW w:w="813" w:type="dxa"/>
            <w:tcBorders>
              <w:top w:val="nil"/>
              <w:left w:val="nil"/>
              <w:bottom w:val="single" w:sz="4" w:space="0" w:color="auto"/>
              <w:right w:val="single" w:sz="4" w:space="0" w:color="auto"/>
            </w:tcBorders>
            <w:shd w:val="clear" w:color="auto" w:fill="auto"/>
            <w:noWrap/>
            <w:vAlign w:val="center"/>
            <w:hideMark/>
          </w:tcPr>
          <w:p w14:paraId="43E1954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0.11</w:t>
            </w:r>
          </w:p>
        </w:tc>
      </w:tr>
      <w:tr w:rsidR="00B126E3" w:rsidRPr="007377C1" w14:paraId="25392B56"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AB28E85"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Transferuri capitale acordate cu destinatie speciala  intre institutii le din cadrul  unui buget local de nivelul 2</w:t>
            </w:r>
          </w:p>
        </w:tc>
        <w:tc>
          <w:tcPr>
            <w:tcW w:w="696" w:type="dxa"/>
            <w:tcBorders>
              <w:top w:val="nil"/>
              <w:left w:val="nil"/>
              <w:bottom w:val="single" w:sz="4" w:space="0" w:color="auto"/>
              <w:right w:val="single" w:sz="4" w:space="0" w:color="auto"/>
            </w:tcBorders>
            <w:shd w:val="clear" w:color="auto" w:fill="auto"/>
            <w:vAlign w:val="center"/>
            <w:hideMark/>
          </w:tcPr>
          <w:p w14:paraId="4F123AA4"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293520</w:t>
            </w:r>
          </w:p>
        </w:tc>
        <w:tc>
          <w:tcPr>
            <w:tcW w:w="839" w:type="dxa"/>
            <w:tcBorders>
              <w:top w:val="nil"/>
              <w:left w:val="nil"/>
              <w:bottom w:val="single" w:sz="4" w:space="0" w:color="auto"/>
              <w:right w:val="single" w:sz="4" w:space="0" w:color="auto"/>
            </w:tcBorders>
            <w:shd w:val="clear" w:color="auto" w:fill="auto"/>
            <w:vAlign w:val="center"/>
            <w:hideMark/>
          </w:tcPr>
          <w:p w14:paraId="0960738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543BF21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1574.0</w:t>
            </w:r>
          </w:p>
        </w:tc>
        <w:tc>
          <w:tcPr>
            <w:tcW w:w="816" w:type="dxa"/>
            <w:tcBorders>
              <w:top w:val="nil"/>
              <w:left w:val="nil"/>
              <w:bottom w:val="single" w:sz="4" w:space="0" w:color="auto"/>
              <w:right w:val="single" w:sz="4" w:space="0" w:color="auto"/>
            </w:tcBorders>
            <w:shd w:val="clear" w:color="auto" w:fill="auto"/>
            <w:vAlign w:val="center"/>
            <w:hideMark/>
          </w:tcPr>
          <w:p w14:paraId="1AC3D246"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1574.0</w:t>
            </w:r>
          </w:p>
        </w:tc>
        <w:tc>
          <w:tcPr>
            <w:tcW w:w="840" w:type="dxa"/>
            <w:tcBorders>
              <w:top w:val="nil"/>
              <w:left w:val="nil"/>
              <w:bottom w:val="single" w:sz="4" w:space="0" w:color="auto"/>
              <w:right w:val="single" w:sz="4" w:space="0" w:color="auto"/>
            </w:tcBorders>
            <w:shd w:val="clear" w:color="auto" w:fill="auto"/>
            <w:vAlign w:val="center"/>
            <w:hideMark/>
          </w:tcPr>
          <w:p w14:paraId="6566807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1574.0</w:t>
            </w:r>
          </w:p>
        </w:tc>
        <w:tc>
          <w:tcPr>
            <w:tcW w:w="741" w:type="dxa"/>
            <w:tcBorders>
              <w:top w:val="nil"/>
              <w:left w:val="nil"/>
              <w:bottom w:val="single" w:sz="4" w:space="0" w:color="auto"/>
              <w:right w:val="single" w:sz="4" w:space="0" w:color="auto"/>
            </w:tcBorders>
            <w:shd w:val="clear" w:color="auto" w:fill="auto"/>
            <w:vAlign w:val="center"/>
            <w:hideMark/>
          </w:tcPr>
          <w:p w14:paraId="285A9E6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377AF0F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027A112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1.12</w:t>
            </w:r>
          </w:p>
        </w:tc>
        <w:tc>
          <w:tcPr>
            <w:tcW w:w="813" w:type="dxa"/>
            <w:tcBorders>
              <w:top w:val="nil"/>
              <w:left w:val="nil"/>
              <w:bottom w:val="single" w:sz="4" w:space="0" w:color="auto"/>
              <w:right w:val="single" w:sz="4" w:space="0" w:color="auto"/>
            </w:tcBorders>
            <w:shd w:val="clear" w:color="auto" w:fill="auto"/>
            <w:noWrap/>
            <w:vAlign w:val="center"/>
            <w:hideMark/>
          </w:tcPr>
          <w:p w14:paraId="1FF03F6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0.83</w:t>
            </w:r>
          </w:p>
        </w:tc>
      </w:tr>
      <w:tr w:rsidR="00B126E3" w:rsidRPr="007377C1" w14:paraId="5D9DCD8B"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D404F0C" w14:textId="77777777" w:rsidR="00B126E3" w:rsidRPr="007377C1" w:rsidRDefault="00B126E3" w:rsidP="00EA70A1">
            <w:pPr>
              <w:spacing w:after="0" w:line="240" w:lineRule="auto"/>
              <w:ind w:left="-50" w:right="-44"/>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Sold operațional (3=1-2)</w:t>
            </w:r>
          </w:p>
        </w:tc>
        <w:tc>
          <w:tcPr>
            <w:tcW w:w="696" w:type="dxa"/>
            <w:tcBorders>
              <w:top w:val="nil"/>
              <w:left w:val="nil"/>
              <w:bottom w:val="single" w:sz="4" w:space="0" w:color="auto"/>
              <w:right w:val="single" w:sz="4" w:space="0" w:color="auto"/>
            </w:tcBorders>
            <w:shd w:val="clear" w:color="auto" w:fill="auto"/>
            <w:vAlign w:val="center"/>
            <w:hideMark/>
          </w:tcPr>
          <w:p w14:paraId="472539CE" w14:textId="77777777" w:rsidR="00B126E3" w:rsidRPr="007377C1" w:rsidRDefault="00B126E3" w:rsidP="00EA70A1">
            <w:pPr>
              <w:spacing w:after="0" w:line="240" w:lineRule="auto"/>
              <w:ind w:left="-50" w:right="-44"/>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 </w:t>
            </w:r>
          </w:p>
        </w:tc>
        <w:tc>
          <w:tcPr>
            <w:tcW w:w="839" w:type="dxa"/>
            <w:tcBorders>
              <w:top w:val="nil"/>
              <w:left w:val="nil"/>
              <w:bottom w:val="single" w:sz="4" w:space="0" w:color="auto"/>
              <w:right w:val="single" w:sz="4" w:space="0" w:color="auto"/>
            </w:tcBorders>
            <w:shd w:val="clear" w:color="auto" w:fill="auto"/>
            <w:vAlign w:val="center"/>
            <w:hideMark/>
          </w:tcPr>
          <w:p w14:paraId="7A276162" w14:textId="77777777" w:rsidR="00B126E3" w:rsidRPr="007377C1" w:rsidRDefault="00B126E3" w:rsidP="00EA70A1">
            <w:pPr>
              <w:spacing w:after="0" w:line="240" w:lineRule="auto"/>
              <w:ind w:left="-50" w:right="-44"/>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32481.0</w:t>
            </w:r>
          </w:p>
        </w:tc>
        <w:tc>
          <w:tcPr>
            <w:tcW w:w="820" w:type="dxa"/>
            <w:tcBorders>
              <w:top w:val="nil"/>
              <w:left w:val="nil"/>
              <w:bottom w:val="single" w:sz="4" w:space="0" w:color="auto"/>
              <w:right w:val="single" w:sz="4" w:space="0" w:color="auto"/>
            </w:tcBorders>
            <w:shd w:val="clear" w:color="auto" w:fill="auto"/>
            <w:vAlign w:val="center"/>
            <w:hideMark/>
          </w:tcPr>
          <w:p w14:paraId="53CFECBA" w14:textId="77777777" w:rsidR="00B126E3" w:rsidRPr="007377C1" w:rsidRDefault="00B126E3" w:rsidP="00EA70A1">
            <w:pPr>
              <w:spacing w:after="0" w:line="240" w:lineRule="auto"/>
              <w:ind w:left="-50" w:right="-44"/>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33858.5</w:t>
            </w:r>
          </w:p>
        </w:tc>
        <w:tc>
          <w:tcPr>
            <w:tcW w:w="816" w:type="dxa"/>
            <w:tcBorders>
              <w:top w:val="nil"/>
              <w:left w:val="nil"/>
              <w:bottom w:val="single" w:sz="4" w:space="0" w:color="auto"/>
              <w:right w:val="single" w:sz="4" w:space="0" w:color="auto"/>
            </w:tcBorders>
            <w:shd w:val="clear" w:color="auto" w:fill="auto"/>
            <w:vAlign w:val="center"/>
            <w:hideMark/>
          </w:tcPr>
          <w:p w14:paraId="6AB98CC9" w14:textId="77777777" w:rsidR="00B126E3" w:rsidRPr="007377C1" w:rsidRDefault="00B126E3" w:rsidP="00EA70A1">
            <w:pPr>
              <w:spacing w:after="0" w:line="240" w:lineRule="auto"/>
              <w:ind w:left="-50" w:right="-44"/>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36610.3</w:t>
            </w:r>
          </w:p>
        </w:tc>
        <w:tc>
          <w:tcPr>
            <w:tcW w:w="840" w:type="dxa"/>
            <w:tcBorders>
              <w:top w:val="nil"/>
              <w:left w:val="nil"/>
              <w:bottom w:val="single" w:sz="4" w:space="0" w:color="auto"/>
              <w:right w:val="single" w:sz="4" w:space="0" w:color="auto"/>
            </w:tcBorders>
            <w:shd w:val="clear" w:color="auto" w:fill="auto"/>
            <w:vAlign w:val="center"/>
            <w:hideMark/>
          </w:tcPr>
          <w:p w14:paraId="6B5AE677" w14:textId="77777777" w:rsidR="00B126E3" w:rsidRPr="007377C1" w:rsidRDefault="00B126E3" w:rsidP="00EA70A1">
            <w:pPr>
              <w:spacing w:after="0" w:line="240" w:lineRule="auto"/>
              <w:ind w:left="-50" w:right="-44"/>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2020.7</w:t>
            </w:r>
          </w:p>
        </w:tc>
        <w:tc>
          <w:tcPr>
            <w:tcW w:w="741" w:type="dxa"/>
            <w:tcBorders>
              <w:top w:val="nil"/>
              <w:left w:val="nil"/>
              <w:bottom w:val="single" w:sz="4" w:space="0" w:color="auto"/>
              <w:right w:val="single" w:sz="4" w:space="0" w:color="auto"/>
            </w:tcBorders>
            <w:shd w:val="clear" w:color="auto" w:fill="auto"/>
            <w:vAlign w:val="center"/>
            <w:hideMark/>
          </w:tcPr>
          <w:p w14:paraId="19484F34" w14:textId="77777777" w:rsidR="00B126E3" w:rsidRPr="007377C1" w:rsidRDefault="00B126E3" w:rsidP="00EA70A1">
            <w:pPr>
              <w:spacing w:after="0" w:line="240" w:lineRule="auto"/>
              <w:ind w:left="-50" w:right="-44"/>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06134DFE" w14:textId="77777777" w:rsidR="00B126E3" w:rsidRPr="007377C1" w:rsidRDefault="00B126E3" w:rsidP="00EA70A1">
            <w:pPr>
              <w:spacing w:after="0" w:line="240" w:lineRule="auto"/>
              <w:ind w:left="-50" w:right="-44"/>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2DA3C36B" w14:textId="77777777" w:rsidR="00B126E3" w:rsidRPr="007377C1" w:rsidRDefault="00B126E3" w:rsidP="00EA70A1">
            <w:pPr>
              <w:spacing w:after="0" w:line="240" w:lineRule="auto"/>
              <w:ind w:left="-50" w:right="-44"/>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 </w:t>
            </w:r>
          </w:p>
        </w:tc>
        <w:tc>
          <w:tcPr>
            <w:tcW w:w="813" w:type="dxa"/>
            <w:tcBorders>
              <w:top w:val="nil"/>
              <w:left w:val="nil"/>
              <w:bottom w:val="single" w:sz="4" w:space="0" w:color="auto"/>
              <w:right w:val="single" w:sz="4" w:space="0" w:color="auto"/>
            </w:tcBorders>
            <w:shd w:val="clear" w:color="auto" w:fill="auto"/>
            <w:noWrap/>
            <w:vAlign w:val="center"/>
            <w:hideMark/>
          </w:tcPr>
          <w:p w14:paraId="7E8CB7E9" w14:textId="77777777" w:rsidR="00B126E3" w:rsidRPr="007377C1" w:rsidRDefault="00B126E3" w:rsidP="00EA70A1">
            <w:pPr>
              <w:spacing w:after="0" w:line="240" w:lineRule="auto"/>
              <w:ind w:left="-50" w:right="-44"/>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 </w:t>
            </w:r>
          </w:p>
        </w:tc>
      </w:tr>
      <w:tr w:rsidR="00B126E3" w:rsidRPr="007377C1" w14:paraId="6D8F666D"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9E3471C" w14:textId="77777777" w:rsidR="00B126E3" w:rsidRPr="007377C1" w:rsidRDefault="00B126E3" w:rsidP="00EA70A1">
            <w:pPr>
              <w:spacing w:after="0" w:line="240" w:lineRule="auto"/>
              <w:ind w:left="-50" w:right="-44"/>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III. ACTIVE NEFINANCIARE</w:t>
            </w:r>
          </w:p>
        </w:tc>
        <w:tc>
          <w:tcPr>
            <w:tcW w:w="696" w:type="dxa"/>
            <w:tcBorders>
              <w:top w:val="nil"/>
              <w:left w:val="nil"/>
              <w:bottom w:val="single" w:sz="4" w:space="0" w:color="auto"/>
              <w:right w:val="single" w:sz="4" w:space="0" w:color="auto"/>
            </w:tcBorders>
            <w:shd w:val="clear" w:color="auto" w:fill="auto"/>
            <w:vAlign w:val="center"/>
            <w:hideMark/>
          </w:tcPr>
          <w:p w14:paraId="6F2BA914" w14:textId="77777777" w:rsidR="00B126E3" w:rsidRPr="007377C1" w:rsidRDefault="00B126E3" w:rsidP="00EA70A1">
            <w:pPr>
              <w:spacing w:after="0" w:line="240" w:lineRule="auto"/>
              <w:ind w:left="-50" w:right="-44"/>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 </w:t>
            </w:r>
          </w:p>
        </w:tc>
        <w:tc>
          <w:tcPr>
            <w:tcW w:w="839" w:type="dxa"/>
            <w:tcBorders>
              <w:top w:val="nil"/>
              <w:left w:val="nil"/>
              <w:bottom w:val="single" w:sz="4" w:space="0" w:color="auto"/>
              <w:right w:val="single" w:sz="4" w:space="0" w:color="auto"/>
            </w:tcBorders>
            <w:shd w:val="clear" w:color="auto" w:fill="auto"/>
            <w:vAlign w:val="center"/>
            <w:hideMark/>
          </w:tcPr>
          <w:p w14:paraId="79024F09" w14:textId="77777777" w:rsidR="00B126E3" w:rsidRPr="007377C1" w:rsidRDefault="00B126E3" w:rsidP="00EA70A1">
            <w:pPr>
              <w:spacing w:after="0" w:line="240" w:lineRule="auto"/>
              <w:ind w:left="-50" w:right="-44"/>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32276.2</w:t>
            </w:r>
          </w:p>
        </w:tc>
        <w:tc>
          <w:tcPr>
            <w:tcW w:w="820" w:type="dxa"/>
            <w:tcBorders>
              <w:top w:val="nil"/>
              <w:left w:val="nil"/>
              <w:bottom w:val="single" w:sz="4" w:space="0" w:color="auto"/>
              <w:right w:val="single" w:sz="4" w:space="0" w:color="auto"/>
            </w:tcBorders>
            <w:shd w:val="clear" w:color="auto" w:fill="auto"/>
            <w:vAlign w:val="center"/>
            <w:hideMark/>
          </w:tcPr>
          <w:p w14:paraId="689F0653" w14:textId="77777777" w:rsidR="00B126E3" w:rsidRPr="007377C1" w:rsidRDefault="00B126E3" w:rsidP="00EA70A1">
            <w:pPr>
              <w:spacing w:after="0" w:line="240" w:lineRule="auto"/>
              <w:ind w:left="-50" w:right="-44"/>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39125.3</w:t>
            </w:r>
          </w:p>
        </w:tc>
        <w:tc>
          <w:tcPr>
            <w:tcW w:w="816" w:type="dxa"/>
            <w:tcBorders>
              <w:top w:val="nil"/>
              <w:left w:val="nil"/>
              <w:bottom w:val="single" w:sz="4" w:space="0" w:color="auto"/>
              <w:right w:val="single" w:sz="4" w:space="0" w:color="auto"/>
            </w:tcBorders>
            <w:shd w:val="clear" w:color="auto" w:fill="auto"/>
            <w:vAlign w:val="center"/>
            <w:hideMark/>
          </w:tcPr>
          <w:p w14:paraId="37C29A4F" w14:textId="77777777" w:rsidR="00B126E3" w:rsidRPr="007377C1" w:rsidRDefault="00B126E3" w:rsidP="00EA70A1">
            <w:pPr>
              <w:spacing w:after="0" w:line="240" w:lineRule="auto"/>
              <w:ind w:left="-50" w:right="-44"/>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36081.5</w:t>
            </w:r>
          </w:p>
        </w:tc>
        <w:tc>
          <w:tcPr>
            <w:tcW w:w="840" w:type="dxa"/>
            <w:tcBorders>
              <w:top w:val="nil"/>
              <w:left w:val="nil"/>
              <w:bottom w:val="single" w:sz="4" w:space="0" w:color="auto"/>
              <w:right w:val="single" w:sz="4" w:space="0" w:color="auto"/>
            </w:tcBorders>
            <w:shd w:val="clear" w:color="auto" w:fill="auto"/>
            <w:vAlign w:val="center"/>
            <w:hideMark/>
          </w:tcPr>
          <w:p w14:paraId="3FA6A1B7" w14:textId="77777777" w:rsidR="00B126E3" w:rsidRPr="007377C1" w:rsidRDefault="00B126E3" w:rsidP="00EA70A1">
            <w:pPr>
              <w:spacing w:after="0" w:line="240" w:lineRule="auto"/>
              <w:ind w:left="-50" w:right="-44"/>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7696BB39" w14:textId="77777777" w:rsidR="00B126E3" w:rsidRPr="007377C1" w:rsidRDefault="00B126E3" w:rsidP="00EA70A1">
            <w:pPr>
              <w:spacing w:after="0" w:line="240" w:lineRule="auto"/>
              <w:ind w:left="-50" w:right="-44"/>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302.6</w:t>
            </w:r>
          </w:p>
        </w:tc>
        <w:tc>
          <w:tcPr>
            <w:tcW w:w="741" w:type="dxa"/>
            <w:tcBorders>
              <w:top w:val="nil"/>
              <w:left w:val="nil"/>
              <w:bottom w:val="single" w:sz="4" w:space="0" w:color="auto"/>
              <w:right w:val="single" w:sz="4" w:space="0" w:color="auto"/>
            </w:tcBorders>
            <w:shd w:val="clear" w:color="auto" w:fill="auto"/>
            <w:vAlign w:val="center"/>
            <w:hideMark/>
          </w:tcPr>
          <w:p w14:paraId="0F99806E" w14:textId="77777777" w:rsidR="00B126E3" w:rsidRPr="007377C1" w:rsidRDefault="00B126E3" w:rsidP="00EA70A1">
            <w:pPr>
              <w:spacing w:after="0" w:line="240" w:lineRule="auto"/>
              <w:ind w:left="-50" w:right="-44"/>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846.4</w:t>
            </w:r>
          </w:p>
        </w:tc>
        <w:tc>
          <w:tcPr>
            <w:tcW w:w="813" w:type="dxa"/>
            <w:tcBorders>
              <w:top w:val="nil"/>
              <w:left w:val="nil"/>
              <w:bottom w:val="single" w:sz="4" w:space="0" w:color="auto"/>
              <w:right w:val="single" w:sz="4" w:space="0" w:color="auto"/>
            </w:tcBorders>
            <w:shd w:val="clear" w:color="auto" w:fill="auto"/>
            <w:noWrap/>
            <w:vAlign w:val="center"/>
            <w:hideMark/>
          </w:tcPr>
          <w:p w14:paraId="0EE0C638" w14:textId="77777777" w:rsidR="00B126E3" w:rsidRPr="007377C1" w:rsidRDefault="00B126E3" w:rsidP="00EA70A1">
            <w:pPr>
              <w:spacing w:after="0" w:line="240" w:lineRule="auto"/>
              <w:ind w:left="-50" w:right="-44"/>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100.00</w:t>
            </w:r>
          </w:p>
        </w:tc>
        <w:tc>
          <w:tcPr>
            <w:tcW w:w="813" w:type="dxa"/>
            <w:tcBorders>
              <w:top w:val="nil"/>
              <w:left w:val="nil"/>
              <w:bottom w:val="single" w:sz="4" w:space="0" w:color="auto"/>
              <w:right w:val="single" w:sz="4" w:space="0" w:color="auto"/>
            </w:tcBorders>
            <w:shd w:val="clear" w:color="auto" w:fill="auto"/>
            <w:noWrap/>
            <w:vAlign w:val="center"/>
            <w:hideMark/>
          </w:tcPr>
          <w:p w14:paraId="6021060B" w14:textId="77777777" w:rsidR="00B126E3" w:rsidRPr="007377C1" w:rsidRDefault="00B126E3" w:rsidP="00EA70A1">
            <w:pPr>
              <w:spacing w:after="0" w:line="240" w:lineRule="auto"/>
              <w:ind w:left="-50" w:right="-44"/>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 </w:t>
            </w:r>
          </w:p>
        </w:tc>
      </w:tr>
      <w:tr w:rsidR="00B126E3" w:rsidRPr="007377C1" w14:paraId="1E238792"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1595950"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Cladiri</w:t>
            </w:r>
          </w:p>
        </w:tc>
        <w:tc>
          <w:tcPr>
            <w:tcW w:w="696" w:type="dxa"/>
            <w:tcBorders>
              <w:top w:val="nil"/>
              <w:left w:val="nil"/>
              <w:bottom w:val="single" w:sz="4" w:space="0" w:color="auto"/>
              <w:right w:val="single" w:sz="4" w:space="0" w:color="auto"/>
            </w:tcBorders>
            <w:shd w:val="clear" w:color="auto" w:fill="auto"/>
            <w:vAlign w:val="center"/>
            <w:hideMark/>
          </w:tcPr>
          <w:p w14:paraId="4BC41353"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311</w:t>
            </w:r>
          </w:p>
        </w:tc>
        <w:tc>
          <w:tcPr>
            <w:tcW w:w="839" w:type="dxa"/>
            <w:tcBorders>
              <w:top w:val="nil"/>
              <w:left w:val="nil"/>
              <w:bottom w:val="single" w:sz="4" w:space="0" w:color="auto"/>
              <w:right w:val="single" w:sz="4" w:space="0" w:color="auto"/>
            </w:tcBorders>
            <w:shd w:val="clear" w:color="auto" w:fill="auto"/>
            <w:vAlign w:val="center"/>
            <w:hideMark/>
          </w:tcPr>
          <w:p w14:paraId="3C26390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2316.5</w:t>
            </w:r>
          </w:p>
        </w:tc>
        <w:tc>
          <w:tcPr>
            <w:tcW w:w="820" w:type="dxa"/>
            <w:tcBorders>
              <w:top w:val="nil"/>
              <w:left w:val="nil"/>
              <w:bottom w:val="single" w:sz="4" w:space="0" w:color="auto"/>
              <w:right w:val="single" w:sz="4" w:space="0" w:color="auto"/>
            </w:tcBorders>
            <w:shd w:val="clear" w:color="auto" w:fill="auto"/>
            <w:vAlign w:val="center"/>
            <w:hideMark/>
          </w:tcPr>
          <w:p w14:paraId="2165E41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16928.5</w:t>
            </w:r>
          </w:p>
        </w:tc>
        <w:tc>
          <w:tcPr>
            <w:tcW w:w="816" w:type="dxa"/>
            <w:tcBorders>
              <w:top w:val="nil"/>
              <w:left w:val="nil"/>
              <w:bottom w:val="single" w:sz="4" w:space="0" w:color="auto"/>
              <w:right w:val="single" w:sz="4" w:space="0" w:color="auto"/>
            </w:tcBorders>
            <w:shd w:val="clear" w:color="auto" w:fill="auto"/>
            <w:vAlign w:val="center"/>
            <w:hideMark/>
          </w:tcPr>
          <w:p w14:paraId="5CECCC9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14536.2</w:t>
            </w:r>
          </w:p>
        </w:tc>
        <w:tc>
          <w:tcPr>
            <w:tcW w:w="840" w:type="dxa"/>
            <w:tcBorders>
              <w:top w:val="nil"/>
              <w:left w:val="nil"/>
              <w:bottom w:val="single" w:sz="4" w:space="0" w:color="auto"/>
              <w:right w:val="single" w:sz="4" w:space="0" w:color="auto"/>
            </w:tcBorders>
            <w:shd w:val="clear" w:color="auto" w:fill="auto"/>
            <w:vAlign w:val="center"/>
            <w:hideMark/>
          </w:tcPr>
          <w:p w14:paraId="0372264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4D32848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2613CF2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653.0</w:t>
            </w:r>
          </w:p>
        </w:tc>
        <w:tc>
          <w:tcPr>
            <w:tcW w:w="813" w:type="dxa"/>
            <w:tcBorders>
              <w:top w:val="nil"/>
              <w:left w:val="nil"/>
              <w:bottom w:val="single" w:sz="4" w:space="0" w:color="auto"/>
              <w:right w:val="single" w:sz="4" w:space="0" w:color="auto"/>
            </w:tcBorders>
            <w:shd w:val="clear" w:color="auto" w:fill="auto"/>
            <w:noWrap/>
            <w:vAlign w:val="center"/>
            <w:hideMark/>
          </w:tcPr>
          <w:p w14:paraId="60FE819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40.29</w:t>
            </w:r>
          </w:p>
        </w:tc>
        <w:tc>
          <w:tcPr>
            <w:tcW w:w="813" w:type="dxa"/>
            <w:tcBorders>
              <w:top w:val="nil"/>
              <w:left w:val="nil"/>
              <w:bottom w:val="single" w:sz="4" w:space="0" w:color="auto"/>
              <w:right w:val="single" w:sz="4" w:space="0" w:color="auto"/>
            </w:tcBorders>
            <w:shd w:val="clear" w:color="auto" w:fill="auto"/>
            <w:noWrap/>
            <w:vAlign w:val="center"/>
            <w:hideMark/>
          </w:tcPr>
          <w:p w14:paraId="1EBDDB0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4373664B"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414B0BF"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Reparatii capitale ale cladirilor</w:t>
            </w:r>
          </w:p>
        </w:tc>
        <w:tc>
          <w:tcPr>
            <w:tcW w:w="696" w:type="dxa"/>
            <w:tcBorders>
              <w:top w:val="nil"/>
              <w:left w:val="nil"/>
              <w:bottom w:val="single" w:sz="4" w:space="0" w:color="auto"/>
              <w:right w:val="single" w:sz="4" w:space="0" w:color="auto"/>
            </w:tcBorders>
            <w:shd w:val="clear" w:color="auto" w:fill="auto"/>
            <w:vAlign w:val="center"/>
            <w:hideMark/>
          </w:tcPr>
          <w:p w14:paraId="38CD7EE1"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311120</w:t>
            </w:r>
          </w:p>
        </w:tc>
        <w:tc>
          <w:tcPr>
            <w:tcW w:w="839" w:type="dxa"/>
            <w:tcBorders>
              <w:top w:val="nil"/>
              <w:left w:val="nil"/>
              <w:bottom w:val="single" w:sz="4" w:space="0" w:color="auto"/>
              <w:right w:val="single" w:sz="4" w:space="0" w:color="auto"/>
            </w:tcBorders>
            <w:shd w:val="clear" w:color="auto" w:fill="auto"/>
            <w:vAlign w:val="center"/>
            <w:hideMark/>
          </w:tcPr>
          <w:p w14:paraId="3E89625E"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2316.5</w:t>
            </w:r>
          </w:p>
        </w:tc>
        <w:tc>
          <w:tcPr>
            <w:tcW w:w="820" w:type="dxa"/>
            <w:tcBorders>
              <w:top w:val="nil"/>
              <w:left w:val="nil"/>
              <w:bottom w:val="single" w:sz="4" w:space="0" w:color="auto"/>
              <w:right w:val="single" w:sz="4" w:space="0" w:color="auto"/>
            </w:tcBorders>
            <w:shd w:val="clear" w:color="auto" w:fill="auto"/>
            <w:vAlign w:val="center"/>
            <w:hideMark/>
          </w:tcPr>
          <w:p w14:paraId="378F87D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16928.5</w:t>
            </w:r>
          </w:p>
        </w:tc>
        <w:tc>
          <w:tcPr>
            <w:tcW w:w="816" w:type="dxa"/>
            <w:tcBorders>
              <w:top w:val="nil"/>
              <w:left w:val="nil"/>
              <w:bottom w:val="single" w:sz="4" w:space="0" w:color="auto"/>
              <w:right w:val="single" w:sz="4" w:space="0" w:color="auto"/>
            </w:tcBorders>
            <w:shd w:val="clear" w:color="auto" w:fill="auto"/>
            <w:vAlign w:val="center"/>
            <w:hideMark/>
          </w:tcPr>
          <w:p w14:paraId="185A2456"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14536.2</w:t>
            </w:r>
          </w:p>
        </w:tc>
        <w:tc>
          <w:tcPr>
            <w:tcW w:w="840" w:type="dxa"/>
            <w:tcBorders>
              <w:top w:val="nil"/>
              <w:left w:val="nil"/>
              <w:bottom w:val="single" w:sz="4" w:space="0" w:color="auto"/>
              <w:right w:val="single" w:sz="4" w:space="0" w:color="auto"/>
            </w:tcBorders>
            <w:shd w:val="clear" w:color="auto" w:fill="auto"/>
            <w:vAlign w:val="center"/>
            <w:hideMark/>
          </w:tcPr>
          <w:p w14:paraId="5530AEB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47AA7FA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72F05B8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653.0</w:t>
            </w:r>
          </w:p>
        </w:tc>
        <w:tc>
          <w:tcPr>
            <w:tcW w:w="813" w:type="dxa"/>
            <w:tcBorders>
              <w:top w:val="nil"/>
              <w:left w:val="nil"/>
              <w:bottom w:val="single" w:sz="4" w:space="0" w:color="auto"/>
              <w:right w:val="single" w:sz="4" w:space="0" w:color="auto"/>
            </w:tcBorders>
            <w:shd w:val="clear" w:color="auto" w:fill="auto"/>
            <w:noWrap/>
            <w:vAlign w:val="center"/>
            <w:hideMark/>
          </w:tcPr>
          <w:p w14:paraId="09F4EBF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40.29</w:t>
            </w:r>
          </w:p>
        </w:tc>
        <w:tc>
          <w:tcPr>
            <w:tcW w:w="813" w:type="dxa"/>
            <w:tcBorders>
              <w:top w:val="nil"/>
              <w:left w:val="nil"/>
              <w:bottom w:val="single" w:sz="4" w:space="0" w:color="auto"/>
              <w:right w:val="single" w:sz="4" w:space="0" w:color="auto"/>
            </w:tcBorders>
            <w:shd w:val="clear" w:color="auto" w:fill="auto"/>
            <w:noWrap/>
            <w:vAlign w:val="center"/>
            <w:hideMark/>
          </w:tcPr>
          <w:p w14:paraId="140C4D8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4C83AEE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D2813A1"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Constructii speciale</w:t>
            </w:r>
          </w:p>
        </w:tc>
        <w:tc>
          <w:tcPr>
            <w:tcW w:w="696" w:type="dxa"/>
            <w:tcBorders>
              <w:top w:val="nil"/>
              <w:left w:val="nil"/>
              <w:bottom w:val="single" w:sz="4" w:space="0" w:color="auto"/>
              <w:right w:val="single" w:sz="4" w:space="0" w:color="auto"/>
            </w:tcBorders>
            <w:shd w:val="clear" w:color="auto" w:fill="auto"/>
            <w:vAlign w:val="center"/>
            <w:hideMark/>
          </w:tcPr>
          <w:p w14:paraId="4585CCCC"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312</w:t>
            </w:r>
          </w:p>
        </w:tc>
        <w:tc>
          <w:tcPr>
            <w:tcW w:w="839" w:type="dxa"/>
            <w:tcBorders>
              <w:top w:val="nil"/>
              <w:left w:val="nil"/>
              <w:bottom w:val="single" w:sz="4" w:space="0" w:color="auto"/>
              <w:right w:val="single" w:sz="4" w:space="0" w:color="auto"/>
            </w:tcBorders>
            <w:shd w:val="clear" w:color="auto" w:fill="auto"/>
            <w:vAlign w:val="center"/>
            <w:hideMark/>
          </w:tcPr>
          <w:p w14:paraId="390E88A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18493.1</w:t>
            </w:r>
          </w:p>
        </w:tc>
        <w:tc>
          <w:tcPr>
            <w:tcW w:w="820" w:type="dxa"/>
            <w:tcBorders>
              <w:top w:val="nil"/>
              <w:left w:val="nil"/>
              <w:bottom w:val="single" w:sz="4" w:space="0" w:color="auto"/>
              <w:right w:val="single" w:sz="4" w:space="0" w:color="auto"/>
            </w:tcBorders>
            <w:shd w:val="clear" w:color="auto" w:fill="auto"/>
            <w:vAlign w:val="center"/>
            <w:hideMark/>
          </w:tcPr>
          <w:p w14:paraId="7D9C25C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9012.2</w:t>
            </w:r>
          </w:p>
        </w:tc>
        <w:tc>
          <w:tcPr>
            <w:tcW w:w="816" w:type="dxa"/>
            <w:tcBorders>
              <w:top w:val="nil"/>
              <w:left w:val="nil"/>
              <w:bottom w:val="single" w:sz="4" w:space="0" w:color="auto"/>
              <w:right w:val="single" w:sz="4" w:space="0" w:color="auto"/>
            </w:tcBorders>
            <w:shd w:val="clear" w:color="auto" w:fill="auto"/>
            <w:vAlign w:val="center"/>
            <w:hideMark/>
          </w:tcPr>
          <w:p w14:paraId="6A626AAE"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9012.0</w:t>
            </w:r>
          </w:p>
        </w:tc>
        <w:tc>
          <w:tcPr>
            <w:tcW w:w="840" w:type="dxa"/>
            <w:tcBorders>
              <w:top w:val="nil"/>
              <w:left w:val="nil"/>
              <w:bottom w:val="single" w:sz="4" w:space="0" w:color="auto"/>
              <w:right w:val="single" w:sz="4" w:space="0" w:color="auto"/>
            </w:tcBorders>
            <w:shd w:val="clear" w:color="auto" w:fill="auto"/>
            <w:vAlign w:val="center"/>
            <w:hideMark/>
          </w:tcPr>
          <w:p w14:paraId="5CA38D5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0971632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5DF572E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2C4620C6"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24.98</w:t>
            </w:r>
          </w:p>
        </w:tc>
        <w:tc>
          <w:tcPr>
            <w:tcW w:w="813" w:type="dxa"/>
            <w:tcBorders>
              <w:top w:val="nil"/>
              <w:left w:val="nil"/>
              <w:bottom w:val="single" w:sz="4" w:space="0" w:color="auto"/>
              <w:right w:val="single" w:sz="4" w:space="0" w:color="auto"/>
            </w:tcBorders>
            <w:shd w:val="clear" w:color="auto" w:fill="auto"/>
            <w:noWrap/>
            <w:vAlign w:val="center"/>
            <w:hideMark/>
          </w:tcPr>
          <w:p w14:paraId="1964146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598D76F8"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2DA3167"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Reparatii capitale ale constructiilor speciale</w:t>
            </w:r>
          </w:p>
        </w:tc>
        <w:tc>
          <w:tcPr>
            <w:tcW w:w="696" w:type="dxa"/>
            <w:tcBorders>
              <w:top w:val="nil"/>
              <w:left w:val="nil"/>
              <w:bottom w:val="single" w:sz="4" w:space="0" w:color="auto"/>
              <w:right w:val="single" w:sz="4" w:space="0" w:color="auto"/>
            </w:tcBorders>
            <w:shd w:val="clear" w:color="auto" w:fill="auto"/>
            <w:vAlign w:val="center"/>
            <w:hideMark/>
          </w:tcPr>
          <w:p w14:paraId="37A639EC"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312120</w:t>
            </w:r>
          </w:p>
        </w:tc>
        <w:tc>
          <w:tcPr>
            <w:tcW w:w="839" w:type="dxa"/>
            <w:tcBorders>
              <w:top w:val="nil"/>
              <w:left w:val="nil"/>
              <w:bottom w:val="single" w:sz="4" w:space="0" w:color="auto"/>
              <w:right w:val="single" w:sz="4" w:space="0" w:color="auto"/>
            </w:tcBorders>
            <w:shd w:val="clear" w:color="auto" w:fill="auto"/>
            <w:vAlign w:val="center"/>
            <w:hideMark/>
          </w:tcPr>
          <w:p w14:paraId="7F08F62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18493.1</w:t>
            </w:r>
          </w:p>
        </w:tc>
        <w:tc>
          <w:tcPr>
            <w:tcW w:w="820" w:type="dxa"/>
            <w:tcBorders>
              <w:top w:val="nil"/>
              <w:left w:val="nil"/>
              <w:bottom w:val="single" w:sz="4" w:space="0" w:color="auto"/>
              <w:right w:val="single" w:sz="4" w:space="0" w:color="auto"/>
            </w:tcBorders>
            <w:shd w:val="clear" w:color="auto" w:fill="auto"/>
            <w:vAlign w:val="center"/>
            <w:hideMark/>
          </w:tcPr>
          <w:p w14:paraId="15D88486"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9012.2</w:t>
            </w:r>
          </w:p>
        </w:tc>
        <w:tc>
          <w:tcPr>
            <w:tcW w:w="816" w:type="dxa"/>
            <w:tcBorders>
              <w:top w:val="nil"/>
              <w:left w:val="nil"/>
              <w:bottom w:val="single" w:sz="4" w:space="0" w:color="auto"/>
              <w:right w:val="single" w:sz="4" w:space="0" w:color="auto"/>
            </w:tcBorders>
            <w:shd w:val="clear" w:color="auto" w:fill="auto"/>
            <w:vAlign w:val="center"/>
            <w:hideMark/>
          </w:tcPr>
          <w:p w14:paraId="2E60C57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9012.0</w:t>
            </w:r>
          </w:p>
        </w:tc>
        <w:tc>
          <w:tcPr>
            <w:tcW w:w="840" w:type="dxa"/>
            <w:tcBorders>
              <w:top w:val="nil"/>
              <w:left w:val="nil"/>
              <w:bottom w:val="single" w:sz="4" w:space="0" w:color="auto"/>
              <w:right w:val="single" w:sz="4" w:space="0" w:color="auto"/>
            </w:tcBorders>
            <w:shd w:val="clear" w:color="auto" w:fill="auto"/>
            <w:vAlign w:val="center"/>
            <w:hideMark/>
          </w:tcPr>
          <w:p w14:paraId="51838C2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3EA51AB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5EFF0186"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77EA551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24.98</w:t>
            </w:r>
          </w:p>
        </w:tc>
        <w:tc>
          <w:tcPr>
            <w:tcW w:w="813" w:type="dxa"/>
            <w:tcBorders>
              <w:top w:val="nil"/>
              <w:left w:val="nil"/>
              <w:bottom w:val="single" w:sz="4" w:space="0" w:color="auto"/>
              <w:right w:val="single" w:sz="4" w:space="0" w:color="auto"/>
            </w:tcBorders>
            <w:shd w:val="clear" w:color="auto" w:fill="auto"/>
            <w:noWrap/>
            <w:vAlign w:val="center"/>
            <w:hideMark/>
          </w:tcPr>
          <w:p w14:paraId="73CFEE6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46B3EE21"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319DC2A"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Instalatii de transmisie</w:t>
            </w:r>
          </w:p>
        </w:tc>
        <w:tc>
          <w:tcPr>
            <w:tcW w:w="696" w:type="dxa"/>
            <w:tcBorders>
              <w:top w:val="nil"/>
              <w:left w:val="nil"/>
              <w:bottom w:val="single" w:sz="4" w:space="0" w:color="auto"/>
              <w:right w:val="single" w:sz="4" w:space="0" w:color="auto"/>
            </w:tcBorders>
            <w:shd w:val="clear" w:color="auto" w:fill="auto"/>
            <w:vAlign w:val="center"/>
            <w:hideMark/>
          </w:tcPr>
          <w:p w14:paraId="32200975"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313</w:t>
            </w:r>
          </w:p>
        </w:tc>
        <w:tc>
          <w:tcPr>
            <w:tcW w:w="839" w:type="dxa"/>
            <w:tcBorders>
              <w:top w:val="nil"/>
              <w:left w:val="nil"/>
              <w:bottom w:val="single" w:sz="4" w:space="0" w:color="auto"/>
              <w:right w:val="single" w:sz="4" w:space="0" w:color="auto"/>
            </w:tcBorders>
            <w:shd w:val="clear" w:color="auto" w:fill="auto"/>
            <w:vAlign w:val="center"/>
            <w:hideMark/>
          </w:tcPr>
          <w:p w14:paraId="12178AF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145.0</w:t>
            </w:r>
          </w:p>
        </w:tc>
        <w:tc>
          <w:tcPr>
            <w:tcW w:w="820" w:type="dxa"/>
            <w:tcBorders>
              <w:top w:val="nil"/>
              <w:left w:val="nil"/>
              <w:bottom w:val="single" w:sz="4" w:space="0" w:color="auto"/>
              <w:right w:val="single" w:sz="4" w:space="0" w:color="auto"/>
            </w:tcBorders>
            <w:shd w:val="clear" w:color="auto" w:fill="auto"/>
            <w:vAlign w:val="center"/>
            <w:hideMark/>
          </w:tcPr>
          <w:p w14:paraId="2C3A3DA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213.2</w:t>
            </w:r>
          </w:p>
        </w:tc>
        <w:tc>
          <w:tcPr>
            <w:tcW w:w="816" w:type="dxa"/>
            <w:tcBorders>
              <w:top w:val="nil"/>
              <w:left w:val="nil"/>
              <w:bottom w:val="single" w:sz="4" w:space="0" w:color="auto"/>
              <w:right w:val="single" w:sz="4" w:space="0" w:color="auto"/>
            </w:tcBorders>
            <w:shd w:val="clear" w:color="auto" w:fill="auto"/>
            <w:vAlign w:val="center"/>
            <w:hideMark/>
          </w:tcPr>
          <w:p w14:paraId="515C246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213.2</w:t>
            </w:r>
          </w:p>
        </w:tc>
        <w:tc>
          <w:tcPr>
            <w:tcW w:w="840" w:type="dxa"/>
            <w:tcBorders>
              <w:top w:val="nil"/>
              <w:left w:val="nil"/>
              <w:bottom w:val="single" w:sz="4" w:space="0" w:color="auto"/>
              <w:right w:val="single" w:sz="4" w:space="0" w:color="auto"/>
            </w:tcBorders>
            <w:shd w:val="clear" w:color="auto" w:fill="auto"/>
            <w:vAlign w:val="center"/>
            <w:hideMark/>
          </w:tcPr>
          <w:p w14:paraId="56ED837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70D97CB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629173EE"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0119656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0.59</w:t>
            </w:r>
          </w:p>
        </w:tc>
        <w:tc>
          <w:tcPr>
            <w:tcW w:w="813" w:type="dxa"/>
            <w:tcBorders>
              <w:top w:val="nil"/>
              <w:left w:val="nil"/>
              <w:bottom w:val="single" w:sz="4" w:space="0" w:color="auto"/>
              <w:right w:val="single" w:sz="4" w:space="0" w:color="auto"/>
            </w:tcBorders>
            <w:shd w:val="clear" w:color="auto" w:fill="auto"/>
            <w:noWrap/>
            <w:vAlign w:val="center"/>
            <w:hideMark/>
          </w:tcPr>
          <w:p w14:paraId="4652EDA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3ACA770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FC35442"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Reparatii capitale ale instalatiilor de transmisie</w:t>
            </w:r>
          </w:p>
        </w:tc>
        <w:tc>
          <w:tcPr>
            <w:tcW w:w="696" w:type="dxa"/>
            <w:tcBorders>
              <w:top w:val="nil"/>
              <w:left w:val="nil"/>
              <w:bottom w:val="single" w:sz="4" w:space="0" w:color="auto"/>
              <w:right w:val="single" w:sz="4" w:space="0" w:color="auto"/>
            </w:tcBorders>
            <w:shd w:val="clear" w:color="auto" w:fill="auto"/>
            <w:vAlign w:val="center"/>
            <w:hideMark/>
          </w:tcPr>
          <w:p w14:paraId="038453E1"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313120</w:t>
            </w:r>
          </w:p>
        </w:tc>
        <w:tc>
          <w:tcPr>
            <w:tcW w:w="839" w:type="dxa"/>
            <w:tcBorders>
              <w:top w:val="nil"/>
              <w:left w:val="nil"/>
              <w:bottom w:val="single" w:sz="4" w:space="0" w:color="auto"/>
              <w:right w:val="single" w:sz="4" w:space="0" w:color="auto"/>
            </w:tcBorders>
            <w:shd w:val="clear" w:color="auto" w:fill="auto"/>
            <w:vAlign w:val="center"/>
            <w:hideMark/>
          </w:tcPr>
          <w:p w14:paraId="0692816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145.0</w:t>
            </w:r>
          </w:p>
        </w:tc>
        <w:tc>
          <w:tcPr>
            <w:tcW w:w="820" w:type="dxa"/>
            <w:tcBorders>
              <w:top w:val="nil"/>
              <w:left w:val="nil"/>
              <w:bottom w:val="single" w:sz="4" w:space="0" w:color="auto"/>
              <w:right w:val="single" w:sz="4" w:space="0" w:color="auto"/>
            </w:tcBorders>
            <w:shd w:val="clear" w:color="auto" w:fill="auto"/>
            <w:vAlign w:val="center"/>
            <w:hideMark/>
          </w:tcPr>
          <w:p w14:paraId="3D7C369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213.2</w:t>
            </w:r>
          </w:p>
        </w:tc>
        <w:tc>
          <w:tcPr>
            <w:tcW w:w="816" w:type="dxa"/>
            <w:tcBorders>
              <w:top w:val="nil"/>
              <w:left w:val="nil"/>
              <w:bottom w:val="single" w:sz="4" w:space="0" w:color="auto"/>
              <w:right w:val="single" w:sz="4" w:space="0" w:color="auto"/>
            </w:tcBorders>
            <w:shd w:val="clear" w:color="auto" w:fill="auto"/>
            <w:vAlign w:val="center"/>
            <w:hideMark/>
          </w:tcPr>
          <w:p w14:paraId="61484D8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213.2</w:t>
            </w:r>
          </w:p>
        </w:tc>
        <w:tc>
          <w:tcPr>
            <w:tcW w:w="840" w:type="dxa"/>
            <w:tcBorders>
              <w:top w:val="nil"/>
              <w:left w:val="nil"/>
              <w:bottom w:val="single" w:sz="4" w:space="0" w:color="auto"/>
              <w:right w:val="single" w:sz="4" w:space="0" w:color="auto"/>
            </w:tcBorders>
            <w:shd w:val="clear" w:color="auto" w:fill="auto"/>
            <w:vAlign w:val="center"/>
            <w:hideMark/>
          </w:tcPr>
          <w:p w14:paraId="2DD3E14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34755BF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15552AE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7F5ADD0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0.59</w:t>
            </w:r>
          </w:p>
        </w:tc>
        <w:tc>
          <w:tcPr>
            <w:tcW w:w="813" w:type="dxa"/>
            <w:tcBorders>
              <w:top w:val="nil"/>
              <w:left w:val="nil"/>
              <w:bottom w:val="single" w:sz="4" w:space="0" w:color="auto"/>
              <w:right w:val="single" w:sz="4" w:space="0" w:color="auto"/>
            </w:tcBorders>
            <w:shd w:val="clear" w:color="auto" w:fill="auto"/>
            <w:noWrap/>
            <w:vAlign w:val="center"/>
            <w:hideMark/>
          </w:tcPr>
          <w:p w14:paraId="5BDDD62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4E32E66C"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4459706"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Masini si utilaje</w:t>
            </w:r>
          </w:p>
        </w:tc>
        <w:tc>
          <w:tcPr>
            <w:tcW w:w="696" w:type="dxa"/>
            <w:tcBorders>
              <w:top w:val="nil"/>
              <w:left w:val="nil"/>
              <w:bottom w:val="single" w:sz="4" w:space="0" w:color="auto"/>
              <w:right w:val="single" w:sz="4" w:space="0" w:color="auto"/>
            </w:tcBorders>
            <w:shd w:val="clear" w:color="auto" w:fill="auto"/>
            <w:vAlign w:val="center"/>
            <w:hideMark/>
          </w:tcPr>
          <w:p w14:paraId="7CBF733A"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314</w:t>
            </w:r>
          </w:p>
        </w:tc>
        <w:tc>
          <w:tcPr>
            <w:tcW w:w="839" w:type="dxa"/>
            <w:tcBorders>
              <w:top w:val="nil"/>
              <w:left w:val="nil"/>
              <w:bottom w:val="single" w:sz="4" w:space="0" w:color="auto"/>
              <w:right w:val="single" w:sz="4" w:space="0" w:color="auto"/>
            </w:tcBorders>
            <w:shd w:val="clear" w:color="auto" w:fill="auto"/>
            <w:vAlign w:val="center"/>
            <w:hideMark/>
          </w:tcPr>
          <w:p w14:paraId="57B4852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452.2</w:t>
            </w:r>
          </w:p>
        </w:tc>
        <w:tc>
          <w:tcPr>
            <w:tcW w:w="820" w:type="dxa"/>
            <w:tcBorders>
              <w:top w:val="nil"/>
              <w:left w:val="nil"/>
              <w:bottom w:val="single" w:sz="4" w:space="0" w:color="auto"/>
              <w:right w:val="single" w:sz="4" w:space="0" w:color="auto"/>
            </w:tcBorders>
            <w:shd w:val="clear" w:color="auto" w:fill="auto"/>
            <w:vAlign w:val="center"/>
            <w:hideMark/>
          </w:tcPr>
          <w:p w14:paraId="436550E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2922.1</w:t>
            </w:r>
          </w:p>
        </w:tc>
        <w:tc>
          <w:tcPr>
            <w:tcW w:w="816" w:type="dxa"/>
            <w:tcBorders>
              <w:top w:val="nil"/>
              <w:left w:val="nil"/>
              <w:bottom w:val="single" w:sz="4" w:space="0" w:color="auto"/>
              <w:right w:val="single" w:sz="4" w:space="0" w:color="auto"/>
            </w:tcBorders>
            <w:shd w:val="clear" w:color="auto" w:fill="auto"/>
            <w:vAlign w:val="center"/>
            <w:hideMark/>
          </w:tcPr>
          <w:p w14:paraId="20DEAEE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2848.1</w:t>
            </w:r>
          </w:p>
        </w:tc>
        <w:tc>
          <w:tcPr>
            <w:tcW w:w="840" w:type="dxa"/>
            <w:tcBorders>
              <w:top w:val="nil"/>
              <w:left w:val="nil"/>
              <w:bottom w:val="single" w:sz="4" w:space="0" w:color="auto"/>
              <w:right w:val="single" w:sz="4" w:space="0" w:color="auto"/>
            </w:tcBorders>
            <w:shd w:val="clear" w:color="auto" w:fill="auto"/>
            <w:vAlign w:val="center"/>
            <w:hideMark/>
          </w:tcPr>
          <w:p w14:paraId="19E891B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0A2BAD8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48AC8116"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1CE1048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7.89</w:t>
            </w:r>
          </w:p>
        </w:tc>
        <w:tc>
          <w:tcPr>
            <w:tcW w:w="813" w:type="dxa"/>
            <w:tcBorders>
              <w:top w:val="nil"/>
              <w:left w:val="nil"/>
              <w:bottom w:val="single" w:sz="4" w:space="0" w:color="auto"/>
              <w:right w:val="single" w:sz="4" w:space="0" w:color="auto"/>
            </w:tcBorders>
            <w:shd w:val="clear" w:color="auto" w:fill="auto"/>
            <w:noWrap/>
            <w:vAlign w:val="center"/>
            <w:hideMark/>
          </w:tcPr>
          <w:p w14:paraId="7F78941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3A41F244"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1BEAB15"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Procurarea masinilor si utilajelor</w:t>
            </w:r>
          </w:p>
        </w:tc>
        <w:tc>
          <w:tcPr>
            <w:tcW w:w="696" w:type="dxa"/>
            <w:tcBorders>
              <w:top w:val="nil"/>
              <w:left w:val="nil"/>
              <w:bottom w:val="single" w:sz="4" w:space="0" w:color="auto"/>
              <w:right w:val="single" w:sz="4" w:space="0" w:color="auto"/>
            </w:tcBorders>
            <w:shd w:val="clear" w:color="auto" w:fill="auto"/>
            <w:vAlign w:val="center"/>
            <w:hideMark/>
          </w:tcPr>
          <w:p w14:paraId="5AB6030B"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314110</w:t>
            </w:r>
          </w:p>
        </w:tc>
        <w:tc>
          <w:tcPr>
            <w:tcW w:w="839" w:type="dxa"/>
            <w:tcBorders>
              <w:top w:val="nil"/>
              <w:left w:val="nil"/>
              <w:bottom w:val="single" w:sz="4" w:space="0" w:color="auto"/>
              <w:right w:val="single" w:sz="4" w:space="0" w:color="auto"/>
            </w:tcBorders>
            <w:shd w:val="clear" w:color="auto" w:fill="auto"/>
            <w:vAlign w:val="center"/>
            <w:hideMark/>
          </w:tcPr>
          <w:p w14:paraId="139FA29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452.2</w:t>
            </w:r>
          </w:p>
        </w:tc>
        <w:tc>
          <w:tcPr>
            <w:tcW w:w="820" w:type="dxa"/>
            <w:tcBorders>
              <w:top w:val="nil"/>
              <w:left w:val="nil"/>
              <w:bottom w:val="single" w:sz="4" w:space="0" w:color="auto"/>
              <w:right w:val="single" w:sz="4" w:space="0" w:color="auto"/>
            </w:tcBorders>
            <w:shd w:val="clear" w:color="auto" w:fill="auto"/>
            <w:vAlign w:val="center"/>
            <w:hideMark/>
          </w:tcPr>
          <w:p w14:paraId="6E2DAD1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2922.1</w:t>
            </w:r>
          </w:p>
        </w:tc>
        <w:tc>
          <w:tcPr>
            <w:tcW w:w="816" w:type="dxa"/>
            <w:tcBorders>
              <w:top w:val="nil"/>
              <w:left w:val="nil"/>
              <w:bottom w:val="single" w:sz="4" w:space="0" w:color="auto"/>
              <w:right w:val="single" w:sz="4" w:space="0" w:color="auto"/>
            </w:tcBorders>
            <w:shd w:val="clear" w:color="auto" w:fill="auto"/>
            <w:vAlign w:val="center"/>
            <w:hideMark/>
          </w:tcPr>
          <w:p w14:paraId="6956E9B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2848.1</w:t>
            </w:r>
          </w:p>
        </w:tc>
        <w:tc>
          <w:tcPr>
            <w:tcW w:w="840" w:type="dxa"/>
            <w:tcBorders>
              <w:top w:val="nil"/>
              <w:left w:val="nil"/>
              <w:bottom w:val="single" w:sz="4" w:space="0" w:color="auto"/>
              <w:right w:val="single" w:sz="4" w:space="0" w:color="auto"/>
            </w:tcBorders>
            <w:shd w:val="clear" w:color="auto" w:fill="auto"/>
            <w:vAlign w:val="center"/>
            <w:hideMark/>
          </w:tcPr>
          <w:p w14:paraId="46518DC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41B8621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59979D3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28771BC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7.89</w:t>
            </w:r>
          </w:p>
        </w:tc>
        <w:tc>
          <w:tcPr>
            <w:tcW w:w="813" w:type="dxa"/>
            <w:tcBorders>
              <w:top w:val="nil"/>
              <w:left w:val="nil"/>
              <w:bottom w:val="single" w:sz="4" w:space="0" w:color="auto"/>
              <w:right w:val="single" w:sz="4" w:space="0" w:color="auto"/>
            </w:tcBorders>
            <w:shd w:val="clear" w:color="auto" w:fill="auto"/>
            <w:noWrap/>
            <w:vAlign w:val="center"/>
            <w:hideMark/>
          </w:tcPr>
          <w:p w14:paraId="7C72529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792A61E1"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EF7FA2A"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Unelte si scule, inventar de producere si gospodaresc</w:t>
            </w:r>
          </w:p>
        </w:tc>
        <w:tc>
          <w:tcPr>
            <w:tcW w:w="696" w:type="dxa"/>
            <w:tcBorders>
              <w:top w:val="nil"/>
              <w:left w:val="nil"/>
              <w:bottom w:val="single" w:sz="4" w:space="0" w:color="auto"/>
              <w:right w:val="single" w:sz="4" w:space="0" w:color="auto"/>
            </w:tcBorders>
            <w:shd w:val="clear" w:color="auto" w:fill="auto"/>
            <w:vAlign w:val="center"/>
            <w:hideMark/>
          </w:tcPr>
          <w:p w14:paraId="5A44E078"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316</w:t>
            </w:r>
          </w:p>
        </w:tc>
        <w:tc>
          <w:tcPr>
            <w:tcW w:w="839" w:type="dxa"/>
            <w:tcBorders>
              <w:top w:val="nil"/>
              <w:left w:val="nil"/>
              <w:bottom w:val="single" w:sz="4" w:space="0" w:color="auto"/>
              <w:right w:val="single" w:sz="4" w:space="0" w:color="auto"/>
            </w:tcBorders>
            <w:shd w:val="clear" w:color="auto" w:fill="auto"/>
            <w:vAlign w:val="center"/>
            <w:hideMark/>
          </w:tcPr>
          <w:p w14:paraId="1F6432D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402.6</w:t>
            </w:r>
          </w:p>
        </w:tc>
        <w:tc>
          <w:tcPr>
            <w:tcW w:w="820" w:type="dxa"/>
            <w:tcBorders>
              <w:top w:val="nil"/>
              <w:left w:val="nil"/>
              <w:bottom w:val="single" w:sz="4" w:space="0" w:color="auto"/>
              <w:right w:val="single" w:sz="4" w:space="0" w:color="auto"/>
            </w:tcBorders>
            <w:shd w:val="clear" w:color="auto" w:fill="auto"/>
            <w:vAlign w:val="center"/>
            <w:hideMark/>
          </w:tcPr>
          <w:p w14:paraId="61FE198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979.2</w:t>
            </w:r>
          </w:p>
        </w:tc>
        <w:tc>
          <w:tcPr>
            <w:tcW w:w="816" w:type="dxa"/>
            <w:tcBorders>
              <w:top w:val="nil"/>
              <w:left w:val="nil"/>
              <w:bottom w:val="single" w:sz="4" w:space="0" w:color="auto"/>
              <w:right w:val="single" w:sz="4" w:space="0" w:color="auto"/>
            </w:tcBorders>
            <w:shd w:val="clear" w:color="auto" w:fill="auto"/>
            <w:vAlign w:val="center"/>
            <w:hideMark/>
          </w:tcPr>
          <w:p w14:paraId="6C25F9D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915.5</w:t>
            </w:r>
          </w:p>
        </w:tc>
        <w:tc>
          <w:tcPr>
            <w:tcW w:w="840" w:type="dxa"/>
            <w:tcBorders>
              <w:top w:val="nil"/>
              <w:left w:val="nil"/>
              <w:bottom w:val="single" w:sz="4" w:space="0" w:color="auto"/>
              <w:right w:val="single" w:sz="4" w:space="0" w:color="auto"/>
            </w:tcBorders>
            <w:shd w:val="clear" w:color="auto" w:fill="auto"/>
            <w:vAlign w:val="center"/>
            <w:hideMark/>
          </w:tcPr>
          <w:p w14:paraId="07EF07A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7806257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1.7</w:t>
            </w:r>
          </w:p>
        </w:tc>
        <w:tc>
          <w:tcPr>
            <w:tcW w:w="741" w:type="dxa"/>
            <w:tcBorders>
              <w:top w:val="nil"/>
              <w:left w:val="nil"/>
              <w:bottom w:val="single" w:sz="4" w:space="0" w:color="auto"/>
              <w:right w:val="single" w:sz="4" w:space="0" w:color="auto"/>
            </w:tcBorders>
            <w:shd w:val="clear" w:color="auto" w:fill="auto"/>
            <w:vAlign w:val="center"/>
            <w:hideMark/>
          </w:tcPr>
          <w:p w14:paraId="1ED8AAE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2.4</w:t>
            </w:r>
          </w:p>
        </w:tc>
        <w:tc>
          <w:tcPr>
            <w:tcW w:w="813" w:type="dxa"/>
            <w:tcBorders>
              <w:top w:val="nil"/>
              <w:left w:val="nil"/>
              <w:bottom w:val="single" w:sz="4" w:space="0" w:color="auto"/>
              <w:right w:val="single" w:sz="4" w:space="0" w:color="auto"/>
            </w:tcBorders>
            <w:shd w:val="clear" w:color="auto" w:fill="auto"/>
            <w:noWrap/>
            <w:vAlign w:val="center"/>
            <w:hideMark/>
          </w:tcPr>
          <w:p w14:paraId="7921949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2.54</w:t>
            </w:r>
          </w:p>
        </w:tc>
        <w:tc>
          <w:tcPr>
            <w:tcW w:w="813" w:type="dxa"/>
            <w:tcBorders>
              <w:top w:val="nil"/>
              <w:left w:val="nil"/>
              <w:bottom w:val="single" w:sz="4" w:space="0" w:color="auto"/>
              <w:right w:val="single" w:sz="4" w:space="0" w:color="auto"/>
            </w:tcBorders>
            <w:shd w:val="clear" w:color="auto" w:fill="auto"/>
            <w:noWrap/>
            <w:vAlign w:val="center"/>
            <w:hideMark/>
          </w:tcPr>
          <w:p w14:paraId="184D7C6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4134C394"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9F9FB3B"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Procurarea uneltelor si sculelor, inventarului de producere si gospodaresc</w:t>
            </w:r>
          </w:p>
        </w:tc>
        <w:tc>
          <w:tcPr>
            <w:tcW w:w="696" w:type="dxa"/>
            <w:tcBorders>
              <w:top w:val="nil"/>
              <w:left w:val="nil"/>
              <w:bottom w:val="single" w:sz="4" w:space="0" w:color="auto"/>
              <w:right w:val="single" w:sz="4" w:space="0" w:color="auto"/>
            </w:tcBorders>
            <w:shd w:val="clear" w:color="auto" w:fill="auto"/>
            <w:vAlign w:val="center"/>
            <w:hideMark/>
          </w:tcPr>
          <w:p w14:paraId="3628086F"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316110</w:t>
            </w:r>
          </w:p>
        </w:tc>
        <w:tc>
          <w:tcPr>
            <w:tcW w:w="839" w:type="dxa"/>
            <w:tcBorders>
              <w:top w:val="nil"/>
              <w:left w:val="nil"/>
              <w:bottom w:val="single" w:sz="4" w:space="0" w:color="auto"/>
              <w:right w:val="single" w:sz="4" w:space="0" w:color="auto"/>
            </w:tcBorders>
            <w:shd w:val="clear" w:color="auto" w:fill="auto"/>
            <w:vAlign w:val="center"/>
            <w:hideMark/>
          </w:tcPr>
          <w:p w14:paraId="38D869C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402.6</w:t>
            </w:r>
          </w:p>
        </w:tc>
        <w:tc>
          <w:tcPr>
            <w:tcW w:w="820" w:type="dxa"/>
            <w:tcBorders>
              <w:top w:val="nil"/>
              <w:left w:val="nil"/>
              <w:bottom w:val="single" w:sz="4" w:space="0" w:color="auto"/>
              <w:right w:val="single" w:sz="4" w:space="0" w:color="auto"/>
            </w:tcBorders>
            <w:shd w:val="clear" w:color="auto" w:fill="auto"/>
            <w:vAlign w:val="center"/>
            <w:hideMark/>
          </w:tcPr>
          <w:p w14:paraId="615F073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963.4</w:t>
            </w:r>
          </w:p>
        </w:tc>
        <w:tc>
          <w:tcPr>
            <w:tcW w:w="816" w:type="dxa"/>
            <w:tcBorders>
              <w:top w:val="nil"/>
              <w:left w:val="nil"/>
              <w:bottom w:val="single" w:sz="4" w:space="0" w:color="auto"/>
              <w:right w:val="single" w:sz="4" w:space="0" w:color="auto"/>
            </w:tcBorders>
            <w:shd w:val="clear" w:color="auto" w:fill="auto"/>
            <w:vAlign w:val="center"/>
            <w:hideMark/>
          </w:tcPr>
          <w:p w14:paraId="15A539A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899.7</w:t>
            </w:r>
          </w:p>
        </w:tc>
        <w:tc>
          <w:tcPr>
            <w:tcW w:w="840" w:type="dxa"/>
            <w:tcBorders>
              <w:top w:val="nil"/>
              <w:left w:val="nil"/>
              <w:bottom w:val="single" w:sz="4" w:space="0" w:color="auto"/>
              <w:right w:val="single" w:sz="4" w:space="0" w:color="auto"/>
            </w:tcBorders>
            <w:shd w:val="clear" w:color="auto" w:fill="auto"/>
            <w:vAlign w:val="center"/>
            <w:hideMark/>
          </w:tcPr>
          <w:p w14:paraId="7EA17FA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14AA13A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1.7</w:t>
            </w:r>
          </w:p>
        </w:tc>
        <w:tc>
          <w:tcPr>
            <w:tcW w:w="741" w:type="dxa"/>
            <w:tcBorders>
              <w:top w:val="nil"/>
              <w:left w:val="nil"/>
              <w:bottom w:val="single" w:sz="4" w:space="0" w:color="auto"/>
              <w:right w:val="single" w:sz="4" w:space="0" w:color="auto"/>
            </w:tcBorders>
            <w:shd w:val="clear" w:color="auto" w:fill="auto"/>
            <w:vAlign w:val="center"/>
            <w:hideMark/>
          </w:tcPr>
          <w:p w14:paraId="5BC1220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2.4</w:t>
            </w:r>
          </w:p>
        </w:tc>
        <w:tc>
          <w:tcPr>
            <w:tcW w:w="813" w:type="dxa"/>
            <w:tcBorders>
              <w:top w:val="nil"/>
              <w:left w:val="nil"/>
              <w:bottom w:val="single" w:sz="4" w:space="0" w:color="auto"/>
              <w:right w:val="single" w:sz="4" w:space="0" w:color="auto"/>
            </w:tcBorders>
            <w:shd w:val="clear" w:color="auto" w:fill="auto"/>
            <w:noWrap/>
            <w:vAlign w:val="center"/>
            <w:hideMark/>
          </w:tcPr>
          <w:p w14:paraId="1B42FBA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2.49</w:t>
            </w:r>
          </w:p>
        </w:tc>
        <w:tc>
          <w:tcPr>
            <w:tcW w:w="813" w:type="dxa"/>
            <w:tcBorders>
              <w:top w:val="nil"/>
              <w:left w:val="nil"/>
              <w:bottom w:val="single" w:sz="4" w:space="0" w:color="auto"/>
              <w:right w:val="single" w:sz="4" w:space="0" w:color="auto"/>
            </w:tcBorders>
            <w:shd w:val="clear" w:color="auto" w:fill="auto"/>
            <w:noWrap/>
            <w:vAlign w:val="center"/>
            <w:hideMark/>
          </w:tcPr>
          <w:p w14:paraId="73BDD7D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4223C0F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03FD757"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Reparatii capitale ale uneltelor si sculelor, inventarului de producere si gospodaresc</w:t>
            </w:r>
          </w:p>
        </w:tc>
        <w:tc>
          <w:tcPr>
            <w:tcW w:w="696" w:type="dxa"/>
            <w:tcBorders>
              <w:top w:val="nil"/>
              <w:left w:val="nil"/>
              <w:bottom w:val="single" w:sz="4" w:space="0" w:color="auto"/>
              <w:right w:val="single" w:sz="4" w:space="0" w:color="auto"/>
            </w:tcBorders>
            <w:shd w:val="clear" w:color="auto" w:fill="auto"/>
            <w:vAlign w:val="center"/>
            <w:hideMark/>
          </w:tcPr>
          <w:p w14:paraId="4C34DE86"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316120</w:t>
            </w:r>
          </w:p>
        </w:tc>
        <w:tc>
          <w:tcPr>
            <w:tcW w:w="839" w:type="dxa"/>
            <w:tcBorders>
              <w:top w:val="nil"/>
              <w:left w:val="nil"/>
              <w:bottom w:val="single" w:sz="4" w:space="0" w:color="auto"/>
              <w:right w:val="single" w:sz="4" w:space="0" w:color="auto"/>
            </w:tcBorders>
            <w:shd w:val="clear" w:color="auto" w:fill="auto"/>
            <w:vAlign w:val="center"/>
            <w:hideMark/>
          </w:tcPr>
          <w:p w14:paraId="2349A42E"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5B2C48F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15.8</w:t>
            </w:r>
          </w:p>
        </w:tc>
        <w:tc>
          <w:tcPr>
            <w:tcW w:w="816" w:type="dxa"/>
            <w:tcBorders>
              <w:top w:val="nil"/>
              <w:left w:val="nil"/>
              <w:bottom w:val="single" w:sz="4" w:space="0" w:color="auto"/>
              <w:right w:val="single" w:sz="4" w:space="0" w:color="auto"/>
            </w:tcBorders>
            <w:shd w:val="clear" w:color="auto" w:fill="auto"/>
            <w:vAlign w:val="center"/>
            <w:hideMark/>
          </w:tcPr>
          <w:p w14:paraId="4CF7CD7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15.8</w:t>
            </w:r>
          </w:p>
        </w:tc>
        <w:tc>
          <w:tcPr>
            <w:tcW w:w="840" w:type="dxa"/>
            <w:tcBorders>
              <w:top w:val="nil"/>
              <w:left w:val="nil"/>
              <w:bottom w:val="single" w:sz="4" w:space="0" w:color="auto"/>
              <w:right w:val="single" w:sz="4" w:space="0" w:color="auto"/>
            </w:tcBorders>
            <w:shd w:val="clear" w:color="auto" w:fill="auto"/>
            <w:vAlign w:val="center"/>
            <w:hideMark/>
          </w:tcPr>
          <w:p w14:paraId="5991849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3E97E666"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646EBF9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07B8798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0.04</w:t>
            </w:r>
          </w:p>
        </w:tc>
        <w:tc>
          <w:tcPr>
            <w:tcW w:w="813" w:type="dxa"/>
            <w:tcBorders>
              <w:top w:val="nil"/>
              <w:left w:val="nil"/>
              <w:bottom w:val="single" w:sz="4" w:space="0" w:color="auto"/>
              <w:right w:val="single" w:sz="4" w:space="0" w:color="auto"/>
            </w:tcBorders>
            <w:shd w:val="clear" w:color="auto" w:fill="auto"/>
            <w:noWrap/>
            <w:vAlign w:val="center"/>
            <w:hideMark/>
          </w:tcPr>
          <w:p w14:paraId="4B1A943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3B3129A8"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0AF1EAB"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Active nemateriale</w:t>
            </w:r>
          </w:p>
        </w:tc>
        <w:tc>
          <w:tcPr>
            <w:tcW w:w="696" w:type="dxa"/>
            <w:tcBorders>
              <w:top w:val="nil"/>
              <w:left w:val="nil"/>
              <w:bottom w:val="single" w:sz="4" w:space="0" w:color="auto"/>
              <w:right w:val="single" w:sz="4" w:space="0" w:color="auto"/>
            </w:tcBorders>
            <w:shd w:val="clear" w:color="auto" w:fill="auto"/>
            <w:vAlign w:val="center"/>
            <w:hideMark/>
          </w:tcPr>
          <w:p w14:paraId="09387CE3"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317</w:t>
            </w:r>
          </w:p>
        </w:tc>
        <w:tc>
          <w:tcPr>
            <w:tcW w:w="839" w:type="dxa"/>
            <w:tcBorders>
              <w:top w:val="nil"/>
              <w:left w:val="nil"/>
              <w:bottom w:val="single" w:sz="4" w:space="0" w:color="auto"/>
              <w:right w:val="single" w:sz="4" w:space="0" w:color="auto"/>
            </w:tcBorders>
            <w:shd w:val="clear" w:color="auto" w:fill="auto"/>
            <w:vAlign w:val="center"/>
            <w:hideMark/>
          </w:tcPr>
          <w:p w14:paraId="571BC03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5EA90CB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4.6</w:t>
            </w:r>
          </w:p>
        </w:tc>
        <w:tc>
          <w:tcPr>
            <w:tcW w:w="816" w:type="dxa"/>
            <w:tcBorders>
              <w:top w:val="nil"/>
              <w:left w:val="nil"/>
              <w:bottom w:val="single" w:sz="4" w:space="0" w:color="auto"/>
              <w:right w:val="single" w:sz="4" w:space="0" w:color="auto"/>
            </w:tcBorders>
            <w:shd w:val="clear" w:color="auto" w:fill="auto"/>
            <w:vAlign w:val="center"/>
            <w:hideMark/>
          </w:tcPr>
          <w:p w14:paraId="1658A39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4.6</w:t>
            </w:r>
          </w:p>
        </w:tc>
        <w:tc>
          <w:tcPr>
            <w:tcW w:w="840" w:type="dxa"/>
            <w:tcBorders>
              <w:top w:val="nil"/>
              <w:left w:val="nil"/>
              <w:bottom w:val="single" w:sz="4" w:space="0" w:color="auto"/>
              <w:right w:val="single" w:sz="4" w:space="0" w:color="auto"/>
            </w:tcBorders>
            <w:shd w:val="clear" w:color="auto" w:fill="auto"/>
            <w:vAlign w:val="center"/>
            <w:hideMark/>
          </w:tcPr>
          <w:p w14:paraId="6187AD2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2D0B2D0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20CA45C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0AE4731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0.01</w:t>
            </w:r>
          </w:p>
        </w:tc>
        <w:tc>
          <w:tcPr>
            <w:tcW w:w="813" w:type="dxa"/>
            <w:tcBorders>
              <w:top w:val="nil"/>
              <w:left w:val="nil"/>
              <w:bottom w:val="single" w:sz="4" w:space="0" w:color="auto"/>
              <w:right w:val="single" w:sz="4" w:space="0" w:color="auto"/>
            </w:tcBorders>
            <w:shd w:val="clear" w:color="auto" w:fill="auto"/>
            <w:noWrap/>
            <w:vAlign w:val="center"/>
            <w:hideMark/>
          </w:tcPr>
          <w:p w14:paraId="791ED90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7254E226"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817E93F"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Procurarea activelor nemateriale</w:t>
            </w:r>
          </w:p>
        </w:tc>
        <w:tc>
          <w:tcPr>
            <w:tcW w:w="696" w:type="dxa"/>
            <w:tcBorders>
              <w:top w:val="nil"/>
              <w:left w:val="nil"/>
              <w:bottom w:val="single" w:sz="4" w:space="0" w:color="auto"/>
              <w:right w:val="single" w:sz="4" w:space="0" w:color="auto"/>
            </w:tcBorders>
            <w:shd w:val="clear" w:color="auto" w:fill="auto"/>
            <w:vAlign w:val="center"/>
            <w:hideMark/>
          </w:tcPr>
          <w:p w14:paraId="785C0035"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317110</w:t>
            </w:r>
          </w:p>
        </w:tc>
        <w:tc>
          <w:tcPr>
            <w:tcW w:w="839" w:type="dxa"/>
            <w:tcBorders>
              <w:top w:val="nil"/>
              <w:left w:val="nil"/>
              <w:bottom w:val="single" w:sz="4" w:space="0" w:color="auto"/>
              <w:right w:val="single" w:sz="4" w:space="0" w:color="auto"/>
            </w:tcBorders>
            <w:shd w:val="clear" w:color="auto" w:fill="auto"/>
            <w:vAlign w:val="center"/>
            <w:hideMark/>
          </w:tcPr>
          <w:p w14:paraId="7C80E7C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7849180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4.6</w:t>
            </w:r>
          </w:p>
        </w:tc>
        <w:tc>
          <w:tcPr>
            <w:tcW w:w="816" w:type="dxa"/>
            <w:tcBorders>
              <w:top w:val="nil"/>
              <w:left w:val="nil"/>
              <w:bottom w:val="single" w:sz="4" w:space="0" w:color="auto"/>
              <w:right w:val="single" w:sz="4" w:space="0" w:color="auto"/>
            </w:tcBorders>
            <w:shd w:val="clear" w:color="auto" w:fill="auto"/>
            <w:vAlign w:val="center"/>
            <w:hideMark/>
          </w:tcPr>
          <w:p w14:paraId="272AE6A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4.6</w:t>
            </w:r>
          </w:p>
        </w:tc>
        <w:tc>
          <w:tcPr>
            <w:tcW w:w="840" w:type="dxa"/>
            <w:tcBorders>
              <w:top w:val="nil"/>
              <w:left w:val="nil"/>
              <w:bottom w:val="single" w:sz="4" w:space="0" w:color="auto"/>
              <w:right w:val="single" w:sz="4" w:space="0" w:color="auto"/>
            </w:tcBorders>
            <w:shd w:val="clear" w:color="auto" w:fill="auto"/>
            <w:vAlign w:val="center"/>
            <w:hideMark/>
          </w:tcPr>
          <w:p w14:paraId="33DFA47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25B4E5C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27E01C3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BA7862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0.01</w:t>
            </w:r>
          </w:p>
        </w:tc>
        <w:tc>
          <w:tcPr>
            <w:tcW w:w="813" w:type="dxa"/>
            <w:tcBorders>
              <w:top w:val="nil"/>
              <w:left w:val="nil"/>
              <w:bottom w:val="single" w:sz="4" w:space="0" w:color="auto"/>
              <w:right w:val="single" w:sz="4" w:space="0" w:color="auto"/>
            </w:tcBorders>
            <w:shd w:val="clear" w:color="auto" w:fill="auto"/>
            <w:noWrap/>
            <w:vAlign w:val="center"/>
            <w:hideMark/>
          </w:tcPr>
          <w:p w14:paraId="44D18E8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5C5F0EE0"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D74B4B4"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Alte mijloace fixe</w:t>
            </w:r>
          </w:p>
        </w:tc>
        <w:tc>
          <w:tcPr>
            <w:tcW w:w="696" w:type="dxa"/>
            <w:tcBorders>
              <w:top w:val="nil"/>
              <w:left w:val="nil"/>
              <w:bottom w:val="single" w:sz="4" w:space="0" w:color="auto"/>
              <w:right w:val="single" w:sz="4" w:space="0" w:color="auto"/>
            </w:tcBorders>
            <w:shd w:val="clear" w:color="auto" w:fill="auto"/>
            <w:vAlign w:val="center"/>
            <w:hideMark/>
          </w:tcPr>
          <w:p w14:paraId="4145429E"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318</w:t>
            </w:r>
          </w:p>
        </w:tc>
        <w:tc>
          <w:tcPr>
            <w:tcW w:w="839" w:type="dxa"/>
            <w:tcBorders>
              <w:top w:val="nil"/>
              <w:left w:val="nil"/>
              <w:bottom w:val="single" w:sz="4" w:space="0" w:color="auto"/>
              <w:right w:val="single" w:sz="4" w:space="0" w:color="auto"/>
            </w:tcBorders>
            <w:shd w:val="clear" w:color="auto" w:fill="auto"/>
            <w:vAlign w:val="center"/>
            <w:hideMark/>
          </w:tcPr>
          <w:p w14:paraId="1919907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82.0</w:t>
            </w:r>
          </w:p>
        </w:tc>
        <w:tc>
          <w:tcPr>
            <w:tcW w:w="820" w:type="dxa"/>
            <w:tcBorders>
              <w:top w:val="nil"/>
              <w:left w:val="nil"/>
              <w:bottom w:val="single" w:sz="4" w:space="0" w:color="auto"/>
              <w:right w:val="single" w:sz="4" w:space="0" w:color="auto"/>
            </w:tcBorders>
            <w:shd w:val="clear" w:color="auto" w:fill="auto"/>
            <w:vAlign w:val="center"/>
            <w:hideMark/>
          </w:tcPr>
          <w:p w14:paraId="04C7589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131.2</w:t>
            </w:r>
          </w:p>
        </w:tc>
        <w:tc>
          <w:tcPr>
            <w:tcW w:w="816" w:type="dxa"/>
            <w:tcBorders>
              <w:top w:val="nil"/>
              <w:left w:val="nil"/>
              <w:bottom w:val="single" w:sz="4" w:space="0" w:color="auto"/>
              <w:right w:val="single" w:sz="4" w:space="0" w:color="auto"/>
            </w:tcBorders>
            <w:shd w:val="clear" w:color="auto" w:fill="auto"/>
            <w:vAlign w:val="center"/>
            <w:hideMark/>
          </w:tcPr>
          <w:p w14:paraId="6E9E069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131.1</w:t>
            </w:r>
          </w:p>
        </w:tc>
        <w:tc>
          <w:tcPr>
            <w:tcW w:w="840" w:type="dxa"/>
            <w:tcBorders>
              <w:top w:val="nil"/>
              <w:left w:val="nil"/>
              <w:bottom w:val="single" w:sz="4" w:space="0" w:color="auto"/>
              <w:right w:val="single" w:sz="4" w:space="0" w:color="auto"/>
            </w:tcBorders>
            <w:shd w:val="clear" w:color="auto" w:fill="auto"/>
            <w:vAlign w:val="center"/>
            <w:hideMark/>
          </w:tcPr>
          <w:p w14:paraId="3F6F02F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20D1247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1271545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0.1</w:t>
            </w:r>
          </w:p>
        </w:tc>
        <w:tc>
          <w:tcPr>
            <w:tcW w:w="813" w:type="dxa"/>
            <w:tcBorders>
              <w:top w:val="nil"/>
              <w:left w:val="nil"/>
              <w:bottom w:val="single" w:sz="4" w:space="0" w:color="auto"/>
              <w:right w:val="single" w:sz="4" w:space="0" w:color="auto"/>
            </w:tcBorders>
            <w:shd w:val="clear" w:color="auto" w:fill="auto"/>
            <w:noWrap/>
            <w:vAlign w:val="center"/>
            <w:hideMark/>
          </w:tcPr>
          <w:p w14:paraId="20BE007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0.36</w:t>
            </w:r>
          </w:p>
        </w:tc>
        <w:tc>
          <w:tcPr>
            <w:tcW w:w="813" w:type="dxa"/>
            <w:tcBorders>
              <w:top w:val="nil"/>
              <w:left w:val="nil"/>
              <w:bottom w:val="single" w:sz="4" w:space="0" w:color="auto"/>
              <w:right w:val="single" w:sz="4" w:space="0" w:color="auto"/>
            </w:tcBorders>
            <w:shd w:val="clear" w:color="auto" w:fill="auto"/>
            <w:noWrap/>
            <w:vAlign w:val="center"/>
            <w:hideMark/>
          </w:tcPr>
          <w:p w14:paraId="34240A0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50DC811F"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5CA8842"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Procurarea altor mijloace fixe</w:t>
            </w:r>
          </w:p>
        </w:tc>
        <w:tc>
          <w:tcPr>
            <w:tcW w:w="696" w:type="dxa"/>
            <w:tcBorders>
              <w:top w:val="nil"/>
              <w:left w:val="nil"/>
              <w:bottom w:val="single" w:sz="4" w:space="0" w:color="auto"/>
              <w:right w:val="single" w:sz="4" w:space="0" w:color="auto"/>
            </w:tcBorders>
            <w:shd w:val="clear" w:color="auto" w:fill="auto"/>
            <w:vAlign w:val="center"/>
            <w:hideMark/>
          </w:tcPr>
          <w:p w14:paraId="05DA2080"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318110</w:t>
            </w:r>
          </w:p>
        </w:tc>
        <w:tc>
          <w:tcPr>
            <w:tcW w:w="839" w:type="dxa"/>
            <w:tcBorders>
              <w:top w:val="nil"/>
              <w:left w:val="nil"/>
              <w:bottom w:val="single" w:sz="4" w:space="0" w:color="auto"/>
              <w:right w:val="single" w:sz="4" w:space="0" w:color="auto"/>
            </w:tcBorders>
            <w:shd w:val="clear" w:color="auto" w:fill="auto"/>
            <w:vAlign w:val="center"/>
            <w:hideMark/>
          </w:tcPr>
          <w:p w14:paraId="1C1D7DC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82.0</w:t>
            </w:r>
          </w:p>
        </w:tc>
        <w:tc>
          <w:tcPr>
            <w:tcW w:w="820" w:type="dxa"/>
            <w:tcBorders>
              <w:top w:val="nil"/>
              <w:left w:val="nil"/>
              <w:bottom w:val="single" w:sz="4" w:space="0" w:color="auto"/>
              <w:right w:val="single" w:sz="4" w:space="0" w:color="auto"/>
            </w:tcBorders>
            <w:shd w:val="clear" w:color="auto" w:fill="auto"/>
            <w:vAlign w:val="center"/>
            <w:hideMark/>
          </w:tcPr>
          <w:p w14:paraId="326F2CB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131.2</w:t>
            </w:r>
          </w:p>
        </w:tc>
        <w:tc>
          <w:tcPr>
            <w:tcW w:w="816" w:type="dxa"/>
            <w:tcBorders>
              <w:top w:val="nil"/>
              <w:left w:val="nil"/>
              <w:bottom w:val="single" w:sz="4" w:space="0" w:color="auto"/>
              <w:right w:val="single" w:sz="4" w:space="0" w:color="auto"/>
            </w:tcBorders>
            <w:shd w:val="clear" w:color="auto" w:fill="auto"/>
            <w:vAlign w:val="center"/>
            <w:hideMark/>
          </w:tcPr>
          <w:p w14:paraId="6E14024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131.1</w:t>
            </w:r>
          </w:p>
        </w:tc>
        <w:tc>
          <w:tcPr>
            <w:tcW w:w="840" w:type="dxa"/>
            <w:tcBorders>
              <w:top w:val="nil"/>
              <w:left w:val="nil"/>
              <w:bottom w:val="single" w:sz="4" w:space="0" w:color="auto"/>
              <w:right w:val="single" w:sz="4" w:space="0" w:color="auto"/>
            </w:tcBorders>
            <w:shd w:val="clear" w:color="auto" w:fill="auto"/>
            <w:vAlign w:val="center"/>
            <w:hideMark/>
          </w:tcPr>
          <w:p w14:paraId="10A88A2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2CC7E52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0BAE3EB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0.1</w:t>
            </w:r>
          </w:p>
        </w:tc>
        <w:tc>
          <w:tcPr>
            <w:tcW w:w="813" w:type="dxa"/>
            <w:tcBorders>
              <w:top w:val="nil"/>
              <w:left w:val="nil"/>
              <w:bottom w:val="single" w:sz="4" w:space="0" w:color="auto"/>
              <w:right w:val="single" w:sz="4" w:space="0" w:color="auto"/>
            </w:tcBorders>
            <w:shd w:val="clear" w:color="auto" w:fill="auto"/>
            <w:noWrap/>
            <w:vAlign w:val="center"/>
            <w:hideMark/>
          </w:tcPr>
          <w:p w14:paraId="36A7D10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0.36</w:t>
            </w:r>
          </w:p>
        </w:tc>
        <w:tc>
          <w:tcPr>
            <w:tcW w:w="813" w:type="dxa"/>
            <w:tcBorders>
              <w:top w:val="nil"/>
              <w:left w:val="nil"/>
              <w:bottom w:val="single" w:sz="4" w:space="0" w:color="auto"/>
              <w:right w:val="single" w:sz="4" w:space="0" w:color="auto"/>
            </w:tcBorders>
            <w:shd w:val="clear" w:color="auto" w:fill="auto"/>
            <w:noWrap/>
            <w:vAlign w:val="center"/>
            <w:hideMark/>
          </w:tcPr>
          <w:p w14:paraId="5F0A293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2309D965"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6527008"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Investitii capitale in active in curs de executie</w:t>
            </w:r>
          </w:p>
        </w:tc>
        <w:tc>
          <w:tcPr>
            <w:tcW w:w="696" w:type="dxa"/>
            <w:tcBorders>
              <w:top w:val="nil"/>
              <w:left w:val="nil"/>
              <w:bottom w:val="single" w:sz="4" w:space="0" w:color="auto"/>
              <w:right w:val="single" w:sz="4" w:space="0" w:color="auto"/>
            </w:tcBorders>
            <w:shd w:val="clear" w:color="auto" w:fill="auto"/>
            <w:vAlign w:val="center"/>
            <w:hideMark/>
          </w:tcPr>
          <w:p w14:paraId="13A0C0B8"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319</w:t>
            </w:r>
          </w:p>
        </w:tc>
        <w:tc>
          <w:tcPr>
            <w:tcW w:w="839" w:type="dxa"/>
            <w:tcBorders>
              <w:top w:val="nil"/>
              <w:left w:val="nil"/>
              <w:bottom w:val="single" w:sz="4" w:space="0" w:color="auto"/>
              <w:right w:val="single" w:sz="4" w:space="0" w:color="auto"/>
            </w:tcBorders>
            <w:shd w:val="clear" w:color="auto" w:fill="auto"/>
            <w:vAlign w:val="center"/>
            <w:hideMark/>
          </w:tcPr>
          <w:p w14:paraId="190E163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4C76AE0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79.2</w:t>
            </w:r>
          </w:p>
        </w:tc>
        <w:tc>
          <w:tcPr>
            <w:tcW w:w="816" w:type="dxa"/>
            <w:tcBorders>
              <w:top w:val="nil"/>
              <w:left w:val="nil"/>
              <w:bottom w:val="single" w:sz="4" w:space="0" w:color="auto"/>
              <w:right w:val="single" w:sz="4" w:space="0" w:color="auto"/>
            </w:tcBorders>
            <w:shd w:val="clear" w:color="auto" w:fill="auto"/>
            <w:vAlign w:val="center"/>
            <w:hideMark/>
          </w:tcPr>
          <w:p w14:paraId="7FFFBE1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79.1</w:t>
            </w:r>
          </w:p>
        </w:tc>
        <w:tc>
          <w:tcPr>
            <w:tcW w:w="840" w:type="dxa"/>
            <w:tcBorders>
              <w:top w:val="nil"/>
              <w:left w:val="nil"/>
              <w:bottom w:val="single" w:sz="4" w:space="0" w:color="auto"/>
              <w:right w:val="single" w:sz="4" w:space="0" w:color="auto"/>
            </w:tcBorders>
            <w:shd w:val="clear" w:color="auto" w:fill="auto"/>
            <w:vAlign w:val="center"/>
            <w:hideMark/>
          </w:tcPr>
          <w:p w14:paraId="112BD63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59C4CFDE"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6E676F1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111D670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0.22</w:t>
            </w:r>
          </w:p>
        </w:tc>
        <w:tc>
          <w:tcPr>
            <w:tcW w:w="813" w:type="dxa"/>
            <w:tcBorders>
              <w:top w:val="nil"/>
              <w:left w:val="nil"/>
              <w:bottom w:val="single" w:sz="4" w:space="0" w:color="auto"/>
              <w:right w:val="single" w:sz="4" w:space="0" w:color="auto"/>
            </w:tcBorders>
            <w:shd w:val="clear" w:color="auto" w:fill="auto"/>
            <w:noWrap/>
            <w:vAlign w:val="center"/>
            <w:hideMark/>
          </w:tcPr>
          <w:p w14:paraId="300533E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5542AF57"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BE5BDF9"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Instalatii de transmisie in curs de executie</w:t>
            </w:r>
          </w:p>
        </w:tc>
        <w:tc>
          <w:tcPr>
            <w:tcW w:w="696" w:type="dxa"/>
            <w:tcBorders>
              <w:top w:val="nil"/>
              <w:left w:val="nil"/>
              <w:bottom w:val="single" w:sz="4" w:space="0" w:color="auto"/>
              <w:right w:val="single" w:sz="4" w:space="0" w:color="auto"/>
            </w:tcBorders>
            <w:shd w:val="clear" w:color="auto" w:fill="auto"/>
            <w:vAlign w:val="center"/>
            <w:hideMark/>
          </w:tcPr>
          <w:p w14:paraId="47B5E1D5"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319230</w:t>
            </w:r>
          </w:p>
        </w:tc>
        <w:tc>
          <w:tcPr>
            <w:tcW w:w="839" w:type="dxa"/>
            <w:tcBorders>
              <w:top w:val="nil"/>
              <w:left w:val="nil"/>
              <w:bottom w:val="single" w:sz="4" w:space="0" w:color="auto"/>
              <w:right w:val="single" w:sz="4" w:space="0" w:color="auto"/>
            </w:tcBorders>
            <w:shd w:val="clear" w:color="auto" w:fill="auto"/>
            <w:vAlign w:val="center"/>
            <w:hideMark/>
          </w:tcPr>
          <w:p w14:paraId="27A5833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13A6CE56"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79.2</w:t>
            </w:r>
          </w:p>
        </w:tc>
        <w:tc>
          <w:tcPr>
            <w:tcW w:w="816" w:type="dxa"/>
            <w:tcBorders>
              <w:top w:val="nil"/>
              <w:left w:val="nil"/>
              <w:bottom w:val="single" w:sz="4" w:space="0" w:color="auto"/>
              <w:right w:val="single" w:sz="4" w:space="0" w:color="auto"/>
            </w:tcBorders>
            <w:shd w:val="clear" w:color="auto" w:fill="auto"/>
            <w:vAlign w:val="center"/>
            <w:hideMark/>
          </w:tcPr>
          <w:p w14:paraId="0146836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79.1</w:t>
            </w:r>
          </w:p>
        </w:tc>
        <w:tc>
          <w:tcPr>
            <w:tcW w:w="840" w:type="dxa"/>
            <w:tcBorders>
              <w:top w:val="nil"/>
              <w:left w:val="nil"/>
              <w:bottom w:val="single" w:sz="4" w:space="0" w:color="auto"/>
              <w:right w:val="single" w:sz="4" w:space="0" w:color="auto"/>
            </w:tcBorders>
            <w:shd w:val="clear" w:color="auto" w:fill="auto"/>
            <w:vAlign w:val="center"/>
            <w:hideMark/>
          </w:tcPr>
          <w:p w14:paraId="092C995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0F03163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0478142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0DA93DE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0.22</w:t>
            </w:r>
          </w:p>
        </w:tc>
        <w:tc>
          <w:tcPr>
            <w:tcW w:w="813" w:type="dxa"/>
            <w:tcBorders>
              <w:top w:val="nil"/>
              <w:left w:val="nil"/>
              <w:bottom w:val="single" w:sz="4" w:space="0" w:color="auto"/>
              <w:right w:val="single" w:sz="4" w:space="0" w:color="auto"/>
            </w:tcBorders>
            <w:shd w:val="clear" w:color="auto" w:fill="auto"/>
            <w:noWrap/>
            <w:vAlign w:val="center"/>
            <w:hideMark/>
          </w:tcPr>
          <w:p w14:paraId="30B76A3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6EBDFCA6"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A4D7F05"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Combustibil, carburanti si lubrifianti</w:t>
            </w:r>
          </w:p>
        </w:tc>
        <w:tc>
          <w:tcPr>
            <w:tcW w:w="696" w:type="dxa"/>
            <w:tcBorders>
              <w:top w:val="nil"/>
              <w:left w:val="nil"/>
              <w:bottom w:val="single" w:sz="4" w:space="0" w:color="auto"/>
              <w:right w:val="single" w:sz="4" w:space="0" w:color="auto"/>
            </w:tcBorders>
            <w:shd w:val="clear" w:color="auto" w:fill="auto"/>
            <w:vAlign w:val="center"/>
            <w:hideMark/>
          </w:tcPr>
          <w:p w14:paraId="0A0EE63F"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331</w:t>
            </w:r>
          </w:p>
        </w:tc>
        <w:tc>
          <w:tcPr>
            <w:tcW w:w="839" w:type="dxa"/>
            <w:tcBorders>
              <w:top w:val="nil"/>
              <w:left w:val="nil"/>
              <w:bottom w:val="single" w:sz="4" w:space="0" w:color="auto"/>
              <w:right w:val="single" w:sz="4" w:space="0" w:color="auto"/>
            </w:tcBorders>
            <w:shd w:val="clear" w:color="auto" w:fill="auto"/>
            <w:vAlign w:val="center"/>
            <w:hideMark/>
          </w:tcPr>
          <w:p w14:paraId="78A3A31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1576.6</w:t>
            </w:r>
          </w:p>
        </w:tc>
        <w:tc>
          <w:tcPr>
            <w:tcW w:w="820" w:type="dxa"/>
            <w:tcBorders>
              <w:top w:val="nil"/>
              <w:left w:val="nil"/>
              <w:bottom w:val="single" w:sz="4" w:space="0" w:color="auto"/>
              <w:right w:val="single" w:sz="4" w:space="0" w:color="auto"/>
            </w:tcBorders>
            <w:shd w:val="clear" w:color="auto" w:fill="auto"/>
            <w:vAlign w:val="center"/>
            <w:hideMark/>
          </w:tcPr>
          <w:p w14:paraId="38B405D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1321.5</w:t>
            </w:r>
          </w:p>
        </w:tc>
        <w:tc>
          <w:tcPr>
            <w:tcW w:w="816" w:type="dxa"/>
            <w:tcBorders>
              <w:top w:val="nil"/>
              <w:left w:val="nil"/>
              <w:bottom w:val="single" w:sz="4" w:space="0" w:color="auto"/>
              <w:right w:val="single" w:sz="4" w:space="0" w:color="auto"/>
            </w:tcBorders>
            <w:shd w:val="clear" w:color="auto" w:fill="auto"/>
            <w:vAlign w:val="center"/>
            <w:hideMark/>
          </w:tcPr>
          <w:p w14:paraId="6D50DF5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1204.7</w:t>
            </w:r>
          </w:p>
        </w:tc>
        <w:tc>
          <w:tcPr>
            <w:tcW w:w="840" w:type="dxa"/>
            <w:tcBorders>
              <w:top w:val="nil"/>
              <w:left w:val="nil"/>
              <w:bottom w:val="single" w:sz="4" w:space="0" w:color="auto"/>
              <w:right w:val="single" w:sz="4" w:space="0" w:color="auto"/>
            </w:tcBorders>
            <w:shd w:val="clear" w:color="auto" w:fill="auto"/>
            <w:vAlign w:val="center"/>
            <w:hideMark/>
          </w:tcPr>
          <w:p w14:paraId="529535C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413D8C4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162.0</w:t>
            </w:r>
          </w:p>
        </w:tc>
        <w:tc>
          <w:tcPr>
            <w:tcW w:w="741" w:type="dxa"/>
            <w:tcBorders>
              <w:top w:val="nil"/>
              <w:left w:val="nil"/>
              <w:bottom w:val="single" w:sz="4" w:space="0" w:color="auto"/>
              <w:right w:val="single" w:sz="4" w:space="0" w:color="auto"/>
            </w:tcBorders>
            <w:shd w:val="clear" w:color="auto" w:fill="auto"/>
            <w:vAlign w:val="center"/>
            <w:hideMark/>
          </w:tcPr>
          <w:p w14:paraId="713B705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4.6</w:t>
            </w:r>
          </w:p>
        </w:tc>
        <w:tc>
          <w:tcPr>
            <w:tcW w:w="813" w:type="dxa"/>
            <w:tcBorders>
              <w:top w:val="nil"/>
              <w:left w:val="nil"/>
              <w:bottom w:val="single" w:sz="4" w:space="0" w:color="auto"/>
              <w:right w:val="single" w:sz="4" w:space="0" w:color="auto"/>
            </w:tcBorders>
            <w:shd w:val="clear" w:color="auto" w:fill="auto"/>
            <w:noWrap/>
            <w:vAlign w:val="center"/>
            <w:hideMark/>
          </w:tcPr>
          <w:p w14:paraId="1051665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3.34</w:t>
            </w:r>
          </w:p>
        </w:tc>
        <w:tc>
          <w:tcPr>
            <w:tcW w:w="813" w:type="dxa"/>
            <w:tcBorders>
              <w:top w:val="nil"/>
              <w:left w:val="nil"/>
              <w:bottom w:val="single" w:sz="4" w:space="0" w:color="auto"/>
              <w:right w:val="single" w:sz="4" w:space="0" w:color="auto"/>
            </w:tcBorders>
            <w:shd w:val="clear" w:color="auto" w:fill="auto"/>
            <w:noWrap/>
            <w:vAlign w:val="center"/>
            <w:hideMark/>
          </w:tcPr>
          <w:p w14:paraId="1DCFDC0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5F4BE99B"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99268D7"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Procurarea combustibilului, carburantilor si lubrifiantilor</w:t>
            </w:r>
          </w:p>
        </w:tc>
        <w:tc>
          <w:tcPr>
            <w:tcW w:w="696" w:type="dxa"/>
            <w:tcBorders>
              <w:top w:val="nil"/>
              <w:left w:val="nil"/>
              <w:bottom w:val="single" w:sz="4" w:space="0" w:color="auto"/>
              <w:right w:val="single" w:sz="4" w:space="0" w:color="auto"/>
            </w:tcBorders>
            <w:shd w:val="clear" w:color="auto" w:fill="auto"/>
            <w:vAlign w:val="center"/>
            <w:hideMark/>
          </w:tcPr>
          <w:p w14:paraId="50CCAF62"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331110</w:t>
            </w:r>
          </w:p>
        </w:tc>
        <w:tc>
          <w:tcPr>
            <w:tcW w:w="839" w:type="dxa"/>
            <w:tcBorders>
              <w:top w:val="nil"/>
              <w:left w:val="nil"/>
              <w:bottom w:val="single" w:sz="4" w:space="0" w:color="auto"/>
              <w:right w:val="single" w:sz="4" w:space="0" w:color="auto"/>
            </w:tcBorders>
            <w:shd w:val="clear" w:color="auto" w:fill="auto"/>
            <w:vAlign w:val="center"/>
            <w:hideMark/>
          </w:tcPr>
          <w:p w14:paraId="5771340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1576.6</w:t>
            </w:r>
          </w:p>
        </w:tc>
        <w:tc>
          <w:tcPr>
            <w:tcW w:w="820" w:type="dxa"/>
            <w:tcBorders>
              <w:top w:val="nil"/>
              <w:left w:val="nil"/>
              <w:bottom w:val="single" w:sz="4" w:space="0" w:color="auto"/>
              <w:right w:val="single" w:sz="4" w:space="0" w:color="auto"/>
            </w:tcBorders>
            <w:shd w:val="clear" w:color="auto" w:fill="auto"/>
            <w:vAlign w:val="center"/>
            <w:hideMark/>
          </w:tcPr>
          <w:p w14:paraId="2CE663F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1323.1</w:t>
            </w:r>
          </w:p>
        </w:tc>
        <w:tc>
          <w:tcPr>
            <w:tcW w:w="816" w:type="dxa"/>
            <w:tcBorders>
              <w:top w:val="nil"/>
              <w:left w:val="nil"/>
              <w:bottom w:val="single" w:sz="4" w:space="0" w:color="auto"/>
              <w:right w:val="single" w:sz="4" w:space="0" w:color="auto"/>
            </w:tcBorders>
            <w:shd w:val="clear" w:color="auto" w:fill="auto"/>
            <w:vAlign w:val="center"/>
            <w:hideMark/>
          </w:tcPr>
          <w:p w14:paraId="1D969A2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1205.5</w:t>
            </w:r>
          </w:p>
        </w:tc>
        <w:tc>
          <w:tcPr>
            <w:tcW w:w="840" w:type="dxa"/>
            <w:tcBorders>
              <w:top w:val="nil"/>
              <w:left w:val="nil"/>
              <w:bottom w:val="single" w:sz="4" w:space="0" w:color="auto"/>
              <w:right w:val="single" w:sz="4" w:space="0" w:color="auto"/>
            </w:tcBorders>
            <w:shd w:val="clear" w:color="auto" w:fill="auto"/>
            <w:vAlign w:val="center"/>
            <w:hideMark/>
          </w:tcPr>
          <w:p w14:paraId="35A4C1AE"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0CA6FF3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162.0</w:t>
            </w:r>
          </w:p>
        </w:tc>
        <w:tc>
          <w:tcPr>
            <w:tcW w:w="741" w:type="dxa"/>
            <w:tcBorders>
              <w:top w:val="nil"/>
              <w:left w:val="nil"/>
              <w:bottom w:val="single" w:sz="4" w:space="0" w:color="auto"/>
              <w:right w:val="single" w:sz="4" w:space="0" w:color="auto"/>
            </w:tcBorders>
            <w:shd w:val="clear" w:color="auto" w:fill="auto"/>
            <w:vAlign w:val="center"/>
            <w:hideMark/>
          </w:tcPr>
          <w:p w14:paraId="7D98992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4.6</w:t>
            </w:r>
          </w:p>
        </w:tc>
        <w:tc>
          <w:tcPr>
            <w:tcW w:w="813" w:type="dxa"/>
            <w:tcBorders>
              <w:top w:val="nil"/>
              <w:left w:val="nil"/>
              <w:bottom w:val="single" w:sz="4" w:space="0" w:color="auto"/>
              <w:right w:val="single" w:sz="4" w:space="0" w:color="auto"/>
            </w:tcBorders>
            <w:shd w:val="clear" w:color="auto" w:fill="auto"/>
            <w:noWrap/>
            <w:vAlign w:val="center"/>
            <w:hideMark/>
          </w:tcPr>
          <w:p w14:paraId="62380FE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3.34</w:t>
            </w:r>
          </w:p>
        </w:tc>
        <w:tc>
          <w:tcPr>
            <w:tcW w:w="813" w:type="dxa"/>
            <w:tcBorders>
              <w:top w:val="nil"/>
              <w:left w:val="nil"/>
              <w:bottom w:val="single" w:sz="4" w:space="0" w:color="auto"/>
              <w:right w:val="single" w:sz="4" w:space="0" w:color="auto"/>
            </w:tcBorders>
            <w:shd w:val="clear" w:color="auto" w:fill="auto"/>
            <w:noWrap/>
            <w:vAlign w:val="center"/>
            <w:hideMark/>
          </w:tcPr>
          <w:p w14:paraId="1BC8287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6808EA35"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7E4DBD1E"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Realizarea combustibilului, carburantilor si lubrifiantilor</w:t>
            </w:r>
          </w:p>
        </w:tc>
        <w:tc>
          <w:tcPr>
            <w:tcW w:w="696" w:type="dxa"/>
            <w:tcBorders>
              <w:top w:val="nil"/>
              <w:left w:val="nil"/>
              <w:bottom w:val="single" w:sz="4" w:space="0" w:color="auto"/>
              <w:right w:val="single" w:sz="4" w:space="0" w:color="auto"/>
            </w:tcBorders>
            <w:shd w:val="clear" w:color="auto" w:fill="auto"/>
            <w:vAlign w:val="center"/>
            <w:hideMark/>
          </w:tcPr>
          <w:p w14:paraId="075D11A0"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331210</w:t>
            </w:r>
          </w:p>
        </w:tc>
        <w:tc>
          <w:tcPr>
            <w:tcW w:w="839" w:type="dxa"/>
            <w:tcBorders>
              <w:top w:val="nil"/>
              <w:left w:val="nil"/>
              <w:bottom w:val="single" w:sz="4" w:space="0" w:color="auto"/>
              <w:right w:val="single" w:sz="4" w:space="0" w:color="auto"/>
            </w:tcBorders>
            <w:shd w:val="clear" w:color="auto" w:fill="auto"/>
            <w:vAlign w:val="center"/>
            <w:hideMark/>
          </w:tcPr>
          <w:p w14:paraId="1879E5FE"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177903F6"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-1.6</w:t>
            </w:r>
          </w:p>
        </w:tc>
        <w:tc>
          <w:tcPr>
            <w:tcW w:w="816" w:type="dxa"/>
            <w:tcBorders>
              <w:top w:val="nil"/>
              <w:left w:val="nil"/>
              <w:bottom w:val="single" w:sz="4" w:space="0" w:color="auto"/>
              <w:right w:val="single" w:sz="4" w:space="0" w:color="auto"/>
            </w:tcBorders>
            <w:shd w:val="clear" w:color="auto" w:fill="auto"/>
            <w:vAlign w:val="center"/>
            <w:hideMark/>
          </w:tcPr>
          <w:p w14:paraId="1899C12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-0.8</w:t>
            </w:r>
          </w:p>
        </w:tc>
        <w:tc>
          <w:tcPr>
            <w:tcW w:w="840" w:type="dxa"/>
            <w:tcBorders>
              <w:top w:val="nil"/>
              <w:left w:val="nil"/>
              <w:bottom w:val="single" w:sz="4" w:space="0" w:color="auto"/>
              <w:right w:val="single" w:sz="4" w:space="0" w:color="auto"/>
            </w:tcBorders>
            <w:shd w:val="clear" w:color="auto" w:fill="auto"/>
            <w:vAlign w:val="center"/>
            <w:hideMark/>
          </w:tcPr>
          <w:p w14:paraId="5D946F6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22839C8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2E18275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6FAA98C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0.00</w:t>
            </w:r>
          </w:p>
        </w:tc>
        <w:tc>
          <w:tcPr>
            <w:tcW w:w="813" w:type="dxa"/>
            <w:tcBorders>
              <w:top w:val="nil"/>
              <w:left w:val="nil"/>
              <w:bottom w:val="single" w:sz="4" w:space="0" w:color="auto"/>
              <w:right w:val="single" w:sz="4" w:space="0" w:color="auto"/>
            </w:tcBorders>
            <w:shd w:val="clear" w:color="auto" w:fill="auto"/>
            <w:noWrap/>
            <w:vAlign w:val="center"/>
            <w:hideMark/>
          </w:tcPr>
          <w:p w14:paraId="7EB34E5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3D59FAC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90DDACE"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Piese de schimb</w:t>
            </w:r>
          </w:p>
        </w:tc>
        <w:tc>
          <w:tcPr>
            <w:tcW w:w="696" w:type="dxa"/>
            <w:tcBorders>
              <w:top w:val="nil"/>
              <w:left w:val="nil"/>
              <w:bottom w:val="single" w:sz="4" w:space="0" w:color="auto"/>
              <w:right w:val="single" w:sz="4" w:space="0" w:color="auto"/>
            </w:tcBorders>
            <w:shd w:val="clear" w:color="auto" w:fill="auto"/>
            <w:vAlign w:val="center"/>
            <w:hideMark/>
          </w:tcPr>
          <w:p w14:paraId="638FEBB9"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332</w:t>
            </w:r>
          </w:p>
        </w:tc>
        <w:tc>
          <w:tcPr>
            <w:tcW w:w="839" w:type="dxa"/>
            <w:tcBorders>
              <w:top w:val="nil"/>
              <w:left w:val="nil"/>
              <w:bottom w:val="single" w:sz="4" w:space="0" w:color="auto"/>
              <w:right w:val="single" w:sz="4" w:space="0" w:color="auto"/>
            </w:tcBorders>
            <w:shd w:val="clear" w:color="auto" w:fill="auto"/>
            <w:vAlign w:val="center"/>
            <w:hideMark/>
          </w:tcPr>
          <w:p w14:paraId="2352FEB6"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190.0</w:t>
            </w:r>
          </w:p>
        </w:tc>
        <w:tc>
          <w:tcPr>
            <w:tcW w:w="820" w:type="dxa"/>
            <w:tcBorders>
              <w:top w:val="nil"/>
              <w:left w:val="nil"/>
              <w:bottom w:val="single" w:sz="4" w:space="0" w:color="auto"/>
              <w:right w:val="single" w:sz="4" w:space="0" w:color="auto"/>
            </w:tcBorders>
            <w:shd w:val="clear" w:color="auto" w:fill="auto"/>
            <w:vAlign w:val="center"/>
            <w:hideMark/>
          </w:tcPr>
          <w:p w14:paraId="4202522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154.4</w:t>
            </w:r>
          </w:p>
        </w:tc>
        <w:tc>
          <w:tcPr>
            <w:tcW w:w="816" w:type="dxa"/>
            <w:tcBorders>
              <w:top w:val="nil"/>
              <w:left w:val="nil"/>
              <w:bottom w:val="single" w:sz="4" w:space="0" w:color="auto"/>
              <w:right w:val="single" w:sz="4" w:space="0" w:color="auto"/>
            </w:tcBorders>
            <w:shd w:val="clear" w:color="auto" w:fill="auto"/>
            <w:vAlign w:val="center"/>
            <w:hideMark/>
          </w:tcPr>
          <w:p w14:paraId="6E175BD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121.1</w:t>
            </w:r>
          </w:p>
        </w:tc>
        <w:tc>
          <w:tcPr>
            <w:tcW w:w="840" w:type="dxa"/>
            <w:tcBorders>
              <w:top w:val="nil"/>
              <w:left w:val="nil"/>
              <w:bottom w:val="single" w:sz="4" w:space="0" w:color="auto"/>
              <w:right w:val="single" w:sz="4" w:space="0" w:color="auto"/>
            </w:tcBorders>
            <w:shd w:val="clear" w:color="auto" w:fill="auto"/>
            <w:vAlign w:val="center"/>
            <w:hideMark/>
          </w:tcPr>
          <w:p w14:paraId="112A481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1E1CEBE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5693E52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0.4</w:t>
            </w:r>
          </w:p>
        </w:tc>
        <w:tc>
          <w:tcPr>
            <w:tcW w:w="813" w:type="dxa"/>
            <w:tcBorders>
              <w:top w:val="nil"/>
              <w:left w:val="nil"/>
              <w:bottom w:val="single" w:sz="4" w:space="0" w:color="auto"/>
              <w:right w:val="single" w:sz="4" w:space="0" w:color="auto"/>
            </w:tcBorders>
            <w:shd w:val="clear" w:color="auto" w:fill="auto"/>
            <w:noWrap/>
            <w:vAlign w:val="center"/>
            <w:hideMark/>
          </w:tcPr>
          <w:p w14:paraId="02CBAF6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0.34</w:t>
            </w:r>
          </w:p>
        </w:tc>
        <w:tc>
          <w:tcPr>
            <w:tcW w:w="813" w:type="dxa"/>
            <w:tcBorders>
              <w:top w:val="nil"/>
              <w:left w:val="nil"/>
              <w:bottom w:val="single" w:sz="4" w:space="0" w:color="auto"/>
              <w:right w:val="single" w:sz="4" w:space="0" w:color="auto"/>
            </w:tcBorders>
            <w:shd w:val="clear" w:color="auto" w:fill="auto"/>
            <w:noWrap/>
            <w:vAlign w:val="center"/>
            <w:hideMark/>
          </w:tcPr>
          <w:p w14:paraId="5B15349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23CCFD1D"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FF6F040"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Procurarea pieselor de schimb</w:t>
            </w:r>
          </w:p>
        </w:tc>
        <w:tc>
          <w:tcPr>
            <w:tcW w:w="696" w:type="dxa"/>
            <w:tcBorders>
              <w:top w:val="nil"/>
              <w:left w:val="nil"/>
              <w:bottom w:val="single" w:sz="4" w:space="0" w:color="auto"/>
              <w:right w:val="single" w:sz="4" w:space="0" w:color="auto"/>
            </w:tcBorders>
            <w:shd w:val="clear" w:color="auto" w:fill="auto"/>
            <w:vAlign w:val="center"/>
            <w:hideMark/>
          </w:tcPr>
          <w:p w14:paraId="7F6B8B0E"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332110</w:t>
            </w:r>
          </w:p>
        </w:tc>
        <w:tc>
          <w:tcPr>
            <w:tcW w:w="839" w:type="dxa"/>
            <w:tcBorders>
              <w:top w:val="nil"/>
              <w:left w:val="nil"/>
              <w:bottom w:val="single" w:sz="4" w:space="0" w:color="auto"/>
              <w:right w:val="single" w:sz="4" w:space="0" w:color="auto"/>
            </w:tcBorders>
            <w:shd w:val="clear" w:color="auto" w:fill="auto"/>
            <w:vAlign w:val="center"/>
            <w:hideMark/>
          </w:tcPr>
          <w:p w14:paraId="5BC2A70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190.0</w:t>
            </w:r>
          </w:p>
        </w:tc>
        <w:tc>
          <w:tcPr>
            <w:tcW w:w="820" w:type="dxa"/>
            <w:tcBorders>
              <w:top w:val="nil"/>
              <w:left w:val="nil"/>
              <w:bottom w:val="single" w:sz="4" w:space="0" w:color="auto"/>
              <w:right w:val="single" w:sz="4" w:space="0" w:color="auto"/>
            </w:tcBorders>
            <w:shd w:val="clear" w:color="auto" w:fill="auto"/>
            <w:vAlign w:val="center"/>
            <w:hideMark/>
          </w:tcPr>
          <w:p w14:paraId="558F671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154.4</w:t>
            </w:r>
          </w:p>
        </w:tc>
        <w:tc>
          <w:tcPr>
            <w:tcW w:w="816" w:type="dxa"/>
            <w:tcBorders>
              <w:top w:val="nil"/>
              <w:left w:val="nil"/>
              <w:bottom w:val="single" w:sz="4" w:space="0" w:color="auto"/>
              <w:right w:val="single" w:sz="4" w:space="0" w:color="auto"/>
            </w:tcBorders>
            <w:shd w:val="clear" w:color="auto" w:fill="auto"/>
            <w:vAlign w:val="center"/>
            <w:hideMark/>
          </w:tcPr>
          <w:p w14:paraId="79723D6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121.1</w:t>
            </w:r>
          </w:p>
        </w:tc>
        <w:tc>
          <w:tcPr>
            <w:tcW w:w="840" w:type="dxa"/>
            <w:tcBorders>
              <w:top w:val="nil"/>
              <w:left w:val="nil"/>
              <w:bottom w:val="single" w:sz="4" w:space="0" w:color="auto"/>
              <w:right w:val="single" w:sz="4" w:space="0" w:color="auto"/>
            </w:tcBorders>
            <w:shd w:val="clear" w:color="auto" w:fill="auto"/>
            <w:vAlign w:val="center"/>
            <w:hideMark/>
          </w:tcPr>
          <w:p w14:paraId="2EABBCFE"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0D7E24E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3B59A5F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0.4</w:t>
            </w:r>
          </w:p>
        </w:tc>
        <w:tc>
          <w:tcPr>
            <w:tcW w:w="813" w:type="dxa"/>
            <w:tcBorders>
              <w:top w:val="nil"/>
              <w:left w:val="nil"/>
              <w:bottom w:val="single" w:sz="4" w:space="0" w:color="auto"/>
              <w:right w:val="single" w:sz="4" w:space="0" w:color="auto"/>
            </w:tcBorders>
            <w:shd w:val="clear" w:color="auto" w:fill="auto"/>
            <w:noWrap/>
            <w:vAlign w:val="center"/>
            <w:hideMark/>
          </w:tcPr>
          <w:p w14:paraId="79404FC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0.34</w:t>
            </w:r>
          </w:p>
        </w:tc>
        <w:tc>
          <w:tcPr>
            <w:tcW w:w="813" w:type="dxa"/>
            <w:tcBorders>
              <w:top w:val="nil"/>
              <w:left w:val="nil"/>
              <w:bottom w:val="single" w:sz="4" w:space="0" w:color="auto"/>
              <w:right w:val="single" w:sz="4" w:space="0" w:color="auto"/>
            </w:tcBorders>
            <w:shd w:val="clear" w:color="auto" w:fill="auto"/>
            <w:noWrap/>
            <w:vAlign w:val="center"/>
            <w:hideMark/>
          </w:tcPr>
          <w:p w14:paraId="3341E38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697D9498"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A171157"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Produse alimentare</w:t>
            </w:r>
          </w:p>
        </w:tc>
        <w:tc>
          <w:tcPr>
            <w:tcW w:w="696" w:type="dxa"/>
            <w:tcBorders>
              <w:top w:val="nil"/>
              <w:left w:val="nil"/>
              <w:bottom w:val="single" w:sz="4" w:space="0" w:color="auto"/>
              <w:right w:val="single" w:sz="4" w:space="0" w:color="auto"/>
            </w:tcBorders>
            <w:shd w:val="clear" w:color="auto" w:fill="auto"/>
            <w:vAlign w:val="center"/>
            <w:hideMark/>
          </w:tcPr>
          <w:p w14:paraId="3200EBE1"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333</w:t>
            </w:r>
          </w:p>
        </w:tc>
        <w:tc>
          <w:tcPr>
            <w:tcW w:w="839" w:type="dxa"/>
            <w:tcBorders>
              <w:top w:val="nil"/>
              <w:left w:val="nil"/>
              <w:bottom w:val="single" w:sz="4" w:space="0" w:color="auto"/>
              <w:right w:val="single" w:sz="4" w:space="0" w:color="auto"/>
            </w:tcBorders>
            <w:shd w:val="clear" w:color="auto" w:fill="auto"/>
            <w:vAlign w:val="center"/>
            <w:hideMark/>
          </w:tcPr>
          <w:p w14:paraId="6865F63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5784.9</w:t>
            </w:r>
          </w:p>
        </w:tc>
        <w:tc>
          <w:tcPr>
            <w:tcW w:w="820" w:type="dxa"/>
            <w:tcBorders>
              <w:top w:val="nil"/>
              <w:left w:val="nil"/>
              <w:bottom w:val="single" w:sz="4" w:space="0" w:color="auto"/>
              <w:right w:val="single" w:sz="4" w:space="0" w:color="auto"/>
            </w:tcBorders>
            <w:shd w:val="clear" w:color="auto" w:fill="auto"/>
            <w:vAlign w:val="center"/>
            <w:hideMark/>
          </w:tcPr>
          <w:p w14:paraId="2AA2C5B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3528.1</w:t>
            </w:r>
          </w:p>
        </w:tc>
        <w:tc>
          <w:tcPr>
            <w:tcW w:w="816" w:type="dxa"/>
            <w:tcBorders>
              <w:top w:val="nil"/>
              <w:left w:val="nil"/>
              <w:bottom w:val="single" w:sz="4" w:space="0" w:color="auto"/>
              <w:right w:val="single" w:sz="4" w:space="0" w:color="auto"/>
            </w:tcBorders>
            <w:shd w:val="clear" w:color="auto" w:fill="auto"/>
            <w:vAlign w:val="center"/>
            <w:hideMark/>
          </w:tcPr>
          <w:p w14:paraId="4188BAE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3400.2</w:t>
            </w:r>
          </w:p>
        </w:tc>
        <w:tc>
          <w:tcPr>
            <w:tcW w:w="840" w:type="dxa"/>
            <w:tcBorders>
              <w:top w:val="nil"/>
              <w:left w:val="nil"/>
              <w:bottom w:val="single" w:sz="4" w:space="0" w:color="auto"/>
              <w:right w:val="single" w:sz="4" w:space="0" w:color="auto"/>
            </w:tcBorders>
            <w:shd w:val="clear" w:color="auto" w:fill="auto"/>
            <w:vAlign w:val="center"/>
            <w:hideMark/>
          </w:tcPr>
          <w:p w14:paraId="35760DB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0CF85C3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111.7</w:t>
            </w:r>
          </w:p>
        </w:tc>
        <w:tc>
          <w:tcPr>
            <w:tcW w:w="741" w:type="dxa"/>
            <w:tcBorders>
              <w:top w:val="nil"/>
              <w:left w:val="nil"/>
              <w:bottom w:val="single" w:sz="4" w:space="0" w:color="auto"/>
              <w:right w:val="single" w:sz="4" w:space="0" w:color="auto"/>
            </w:tcBorders>
            <w:shd w:val="clear" w:color="auto" w:fill="auto"/>
            <w:vAlign w:val="center"/>
            <w:hideMark/>
          </w:tcPr>
          <w:p w14:paraId="2EF5F80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134.4</w:t>
            </w:r>
          </w:p>
        </w:tc>
        <w:tc>
          <w:tcPr>
            <w:tcW w:w="813" w:type="dxa"/>
            <w:tcBorders>
              <w:top w:val="nil"/>
              <w:left w:val="nil"/>
              <w:bottom w:val="single" w:sz="4" w:space="0" w:color="auto"/>
              <w:right w:val="single" w:sz="4" w:space="0" w:color="auto"/>
            </w:tcBorders>
            <w:shd w:val="clear" w:color="auto" w:fill="auto"/>
            <w:noWrap/>
            <w:vAlign w:val="center"/>
            <w:hideMark/>
          </w:tcPr>
          <w:p w14:paraId="2D38124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9.42</w:t>
            </w:r>
          </w:p>
        </w:tc>
        <w:tc>
          <w:tcPr>
            <w:tcW w:w="813" w:type="dxa"/>
            <w:tcBorders>
              <w:top w:val="nil"/>
              <w:left w:val="nil"/>
              <w:bottom w:val="single" w:sz="4" w:space="0" w:color="auto"/>
              <w:right w:val="single" w:sz="4" w:space="0" w:color="auto"/>
            </w:tcBorders>
            <w:shd w:val="clear" w:color="auto" w:fill="auto"/>
            <w:noWrap/>
            <w:vAlign w:val="center"/>
            <w:hideMark/>
          </w:tcPr>
          <w:p w14:paraId="5B223EC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511AC064"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1BA8701"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Procurarea produselor alimentare</w:t>
            </w:r>
          </w:p>
        </w:tc>
        <w:tc>
          <w:tcPr>
            <w:tcW w:w="696" w:type="dxa"/>
            <w:tcBorders>
              <w:top w:val="nil"/>
              <w:left w:val="nil"/>
              <w:bottom w:val="single" w:sz="4" w:space="0" w:color="auto"/>
              <w:right w:val="single" w:sz="4" w:space="0" w:color="auto"/>
            </w:tcBorders>
            <w:shd w:val="clear" w:color="auto" w:fill="auto"/>
            <w:vAlign w:val="center"/>
            <w:hideMark/>
          </w:tcPr>
          <w:p w14:paraId="3BD9E789"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333110</w:t>
            </w:r>
          </w:p>
        </w:tc>
        <w:tc>
          <w:tcPr>
            <w:tcW w:w="839" w:type="dxa"/>
            <w:tcBorders>
              <w:top w:val="nil"/>
              <w:left w:val="nil"/>
              <w:bottom w:val="single" w:sz="4" w:space="0" w:color="auto"/>
              <w:right w:val="single" w:sz="4" w:space="0" w:color="auto"/>
            </w:tcBorders>
            <w:shd w:val="clear" w:color="auto" w:fill="auto"/>
            <w:vAlign w:val="center"/>
            <w:hideMark/>
          </w:tcPr>
          <w:p w14:paraId="3194591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5784.9</w:t>
            </w:r>
          </w:p>
        </w:tc>
        <w:tc>
          <w:tcPr>
            <w:tcW w:w="820" w:type="dxa"/>
            <w:tcBorders>
              <w:top w:val="nil"/>
              <w:left w:val="nil"/>
              <w:bottom w:val="single" w:sz="4" w:space="0" w:color="auto"/>
              <w:right w:val="single" w:sz="4" w:space="0" w:color="auto"/>
            </w:tcBorders>
            <w:shd w:val="clear" w:color="auto" w:fill="auto"/>
            <w:vAlign w:val="center"/>
            <w:hideMark/>
          </w:tcPr>
          <w:p w14:paraId="232BD8C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3528.1</w:t>
            </w:r>
          </w:p>
        </w:tc>
        <w:tc>
          <w:tcPr>
            <w:tcW w:w="816" w:type="dxa"/>
            <w:tcBorders>
              <w:top w:val="nil"/>
              <w:left w:val="nil"/>
              <w:bottom w:val="single" w:sz="4" w:space="0" w:color="auto"/>
              <w:right w:val="single" w:sz="4" w:space="0" w:color="auto"/>
            </w:tcBorders>
            <w:shd w:val="clear" w:color="auto" w:fill="auto"/>
            <w:vAlign w:val="center"/>
            <w:hideMark/>
          </w:tcPr>
          <w:p w14:paraId="6426F31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3400.2</w:t>
            </w:r>
          </w:p>
        </w:tc>
        <w:tc>
          <w:tcPr>
            <w:tcW w:w="840" w:type="dxa"/>
            <w:tcBorders>
              <w:top w:val="nil"/>
              <w:left w:val="nil"/>
              <w:bottom w:val="single" w:sz="4" w:space="0" w:color="auto"/>
              <w:right w:val="single" w:sz="4" w:space="0" w:color="auto"/>
            </w:tcBorders>
            <w:shd w:val="clear" w:color="auto" w:fill="auto"/>
            <w:vAlign w:val="center"/>
            <w:hideMark/>
          </w:tcPr>
          <w:p w14:paraId="4548EC8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19A61CA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111.7</w:t>
            </w:r>
          </w:p>
        </w:tc>
        <w:tc>
          <w:tcPr>
            <w:tcW w:w="741" w:type="dxa"/>
            <w:tcBorders>
              <w:top w:val="nil"/>
              <w:left w:val="nil"/>
              <w:bottom w:val="single" w:sz="4" w:space="0" w:color="auto"/>
              <w:right w:val="single" w:sz="4" w:space="0" w:color="auto"/>
            </w:tcBorders>
            <w:shd w:val="clear" w:color="auto" w:fill="auto"/>
            <w:vAlign w:val="center"/>
            <w:hideMark/>
          </w:tcPr>
          <w:p w14:paraId="14A716CE"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134.4</w:t>
            </w:r>
          </w:p>
        </w:tc>
        <w:tc>
          <w:tcPr>
            <w:tcW w:w="813" w:type="dxa"/>
            <w:tcBorders>
              <w:top w:val="nil"/>
              <w:left w:val="nil"/>
              <w:bottom w:val="single" w:sz="4" w:space="0" w:color="auto"/>
              <w:right w:val="single" w:sz="4" w:space="0" w:color="auto"/>
            </w:tcBorders>
            <w:shd w:val="clear" w:color="auto" w:fill="auto"/>
            <w:noWrap/>
            <w:vAlign w:val="center"/>
            <w:hideMark/>
          </w:tcPr>
          <w:p w14:paraId="69229D46"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9.42</w:t>
            </w:r>
          </w:p>
        </w:tc>
        <w:tc>
          <w:tcPr>
            <w:tcW w:w="813" w:type="dxa"/>
            <w:tcBorders>
              <w:top w:val="nil"/>
              <w:left w:val="nil"/>
              <w:bottom w:val="single" w:sz="4" w:space="0" w:color="auto"/>
              <w:right w:val="single" w:sz="4" w:space="0" w:color="auto"/>
            </w:tcBorders>
            <w:shd w:val="clear" w:color="auto" w:fill="auto"/>
            <w:noWrap/>
            <w:vAlign w:val="center"/>
            <w:hideMark/>
          </w:tcPr>
          <w:p w14:paraId="6FF8685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3CF9161E"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A539A97"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Medicamente si materiale sanitare</w:t>
            </w:r>
          </w:p>
        </w:tc>
        <w:tc>
          <w:tcPr>
            <w:tcW w:w="696" w:type="dxa"/>
            <w:tcBorders>
              <w:top w:val="nil"/>
              <w:left w:val="nil"/>
              <w:bottom w:val="single" w:sz="4" w:space="0" w:color="auto"/>
              <w:right w:val="single" w:sz="4" w:space="0" w:color="auto"/>
            </w:tcBorders>
            <w:shd w:val="clear" w:color="auto" w:fill="auto"/>
            <w:vAlign w:val="center"/>
            <w:hideMark/>
          </w:tcPr>
          <w:p w14:paraId="445E59AA"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334</w:t>
            </w:r>
          </w:p>
        </w:tc>
        <w:tc>
          <w:tcPr>
            <w:tcW w:w="839" w:type="dxa"/>
            <w:tcBorders>
              <w:top w:val="nil"/>
              <w:left w:val="nil"/>
              <w:bottom w:val="single" w:sz="4" w:space="0" w:color="auto"/>
              <w:right w:val="single" w:sz="4" w:space="0" w:color="auto"/>
            </w:tcBorders>
            <w:shd w:val="clear" w:color="auto" w:fill="auto"/>
            <w:vAlign w:val="center"/>
            <w:hideMark/>
          </w:tcPr>
          <w:p w14:paraId="72A29B2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67.0</w:t>
            </w:r>
          </w:p>
        </w:tc>
        <w:tc>
          <w:tcPr>
            <w:tcW w:w="820" w:type="dxa"/>
            <w:tcBorders>
              <w:top w:val="nil"/>
              <w:left w:val="nil"/>
              <w:bottom w:val="single" w:sz="4" w:space="0" w:color="auto"/>
              <w:right w:val="single" w:sz="4" w:space="0" w:color="auto"/>
            </w:tcBorders>
            <w:shd w:val="clear" w:color="auto" w:fill="auto"/>
            <w:vAlign w:val="center"/>
            <w:hideMark/>
          </w:tcPr>
          <w:p w14:paraId="63283E6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227.6</w:t>
            </w:r>
          </w:p>
        </w:tc>
        <w:tc>
          <w:tcPr>
            <w:tcW w:w="816" w:type="dxa"/>
            <w:tcBorders>
              <w:top w:val="nil"/>
              <w:left w:val="nil"/>
              <w:bottom w:val="single" w:sz="4" w:space="0" w:color="auto"/>
              <w:right w:val="single" w:sz="4" w:space="0" w:color="auto"/>
            </w:tcBorders>
            <w:shd w:val="clear" w:color="auto" w:fill="auto"/>
            <w:vAlign w:val="center"/>
            <w:hideMark/>
          </w:tcPr>
          <w:p w14:paraId="19EED7A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194.3</w:t>
            </w:r>
          </w:p>
        </w:tc>
        <w:tc>
          <w:tcPr>
            <w:tcW w:w="840" w:type="dxa"/>
            <w:tcBorders>
              <w:top w:val="nil"/>
              <w:left w:val="nil"/>
              <w:bottom w:val="single" w:sz="4" w:space="0" w:color="auto"/>
              <w:right w:val="single" w:sz="4" w:space="0" w:color="auto"/>
            </w:tcBorders>
            <w:shd w:val="clear" w:color="auto" w:fill="auto"/>
            <w:vAlign w:val="center"/>
            <w:hideMark/>
          </w:tcPr>
          <w:p w14:paraId="7AD3DA2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2C65557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9.9</w:t>
            </w:r>
          </w:p>
        </w:tc>
        <w:tc>
          <w:tcPr>
            <w:tcW w:w="741" w:type="dxa"/>
            <w:tcBorders>
              <w:top w:val="nil"/>
              <w:left w:val="nil"/>
              <w:bottom w:val="single" w:sz="4" w:space="0" w:color="auto"/>
              <w:right w:val="single" w:sz="4" w:space="0" w:color="auto"/>
            </w:tcBorders>
            <w:shd w:val="clear" w:color="auto" w:fill="auto"/>
            <w:vAlign w:val="center"/>
            <w:hideMark/>
          </w:tcPr>
          <w:p w14:paraId="468BEEA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0.2</w:t>
            </w:r>
          </w:p>
        </w:tc>
        <w:tc>
          <w:tcPr>
            <w:tcW w:w="813" w:type="dxa"/>
            <w:tcBorders>
              <w:top w:val="nil"/>
              <w:left w:val="nil"/>
              <w:bottom w:val="single" w:sz="4" w:space="0" w:color="auto"/>
              <w:right w:val="single" w:sz="4" w:space="0" w:color="auto"/>
            </w:tcBorders>
            <w:shd w:val="clear" w:color="auto" w:fill="auto"/>
            <w:noWrap/>
            <w:vAlign w:val="center"/>
            <w:hideMark/>
          </w:tcPr>
          <w:p w14:paraId="01502AC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0.54</w:t>
            </w:r>
          </w:p>
        </w:tc>
        <w:tc>
          <w:tcPr>
            <w:tcW w:w="813" w:type="dxa"/>
            <w:tcBorders>
              <w:top w:val="nil"/>
              <w:left w:val="nil"/>
              <w:bottom w:val="single" w:sz="4" w:space="0" w:color="auto"/>
              <w:right w:val="single" w:sz="4" w:space="0" w:color="auto"/>
            </w:tcBorders>
            <w:shd w:val="clear" w:color="auto" w:fill="auto"/>
            <w:noWrap/>
            <w:vAlign w:val="center"/>
            <w:hideMark/>
          </w:tcPr>
          <w:p w14:paraId="7B85FC8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11F2A0F3"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AD24548"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Procurarea medicamentelor si materialelor sanitare</w:t>
            </w:r>
          </w:p>
        </w:tc>
        <w:tc>
          <w:tcPr>
            <w:tcW w:w="696" w:type="dxa"/>
            <w:tcBorders>
              <w:top w:val="nil"/>
              <w:left w:val="nil"/>
              <w:bottom w:val="single" w:sz="4" w:space="0" w:color="auto"/>
              <w:right w:val="single" w:sz="4" w:space="0" w:color="auto"/>
            </w:tcBorders>
            <w:shd w:val="clear" w:color="auto" w:fill="auto"/>
            <w:vAlign w:val="center"/>
            <w:hideMark/>
          </w:tcPr>
          <w:p w14:paraId="2FB8A077"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334110</w:t>
            </w:r>
          </w:p>
        </w:tc>
        <w:tc>
          <w:tcPr>
            <w:tcW w:w="839" w:type="dxa"/>
            <w:tcBorders>
              <w:top w:val="nil"/>
              <w:left w:val="nil"/>
              <w:bottom w:val="single" w:sz="4" w:space="0" w:color="auto"/>
              <w:right w:val="single" w:sz="4" w:space="0" w:color="auto"/>
            </w:tcBorders>
            <w:shd w:val="clear" w:color="auto" w:fill="auto"/>
            <w:vAlign w:val="center"/>
            <w:hideMark/>
          </w:tcPr>
          <w:p w14:paraId="58F0CFBE"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67.0</w:t>
            </w:r>
          </w:p>
        </w:tc>
        <w:tc>
          <w:tcPr>
            <w:tcW w:w="820" w:type="dxa"/>
            <w:tcBorders>
              <w:top w:val="nil"/>
              <w:left w:val="nil"/>
              <w:bottom w:val="single" w:sz="4" w:space="0" w:color="auto"/>
              <w:right w:val="single" w:sz="4" w:space="0" w:color="auto"/>
            </w:tcBorders>
            <w:shd w:val="clear" w:color="auto" w:fill="auto"/>
            <w:vAlign w:val="center"/>
            <w:hideMark/>
          </w:tcPr>
          <w:p w14:paraId="295E960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227.6</w:t>
            </w:r>
          </w:p>
        </w:tc>
        <w:tc>
          <w:tcPr>
            <w:tcW w:w="816" w:type="dxa"/>
            <w:tcBorders>
              <w:top w:val="nil"/>
              <w:left w:val="nil"/>
              <w:bottom w:val="single" w:sz="4" w:space="0" w:color="auto"/>
              <w:right w:val="single" w:sz="4" w:space="0" w:color="auto"/>
            </w:tcBorders>
            <w:shd w:val="clear" w:color="auto" w:fill="auto"/>
            <w:vAlign w:val="center"/>
            <w:hideMark/>
          </w:tcPr>
          <w:p w14:paraId="2CAF2506"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194.3</w:t>
            </w:r>
          </w:p>
        </w:tc>
        <w:tc>
          <w:tcPr>
            <w:tcW w:w="840" w:type="dxa"/>
            <w:tcBorders>
              <w:top w:val="nil"/>
              <w:left w:val="nil"/>
              <w:bottom w:val="single" w:sz="4" w:space="0" w:color="auto"/>
              <w:right w:val="single" w:sz="4" w:space="0" w:color="auto"/>
            </w:tcBorders>
            <w:shd w:val="clear" w:color="auto" w:fill="auto"/>
            <w:vAlign w:val="center"/>
            <w:hideMark/>
          </w:tcPr>
          <w:p w14:paraId="562C28C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77252CB6"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9.9</w:t>
            </w:r>
          </w:p>
        </w:tc>
        <w:tc>
          <w:tcPr>
            <w:tcW w:w="741" w:type="dxa"/>
            <w:tcBorders>
              <w:top w:val="nil"/>
              <w:left w:val="nil"/>
              <w:bottom w:val="single" w:sz="4" w:space="0" w:color="auto"/>
              <w:right w:val="single" w:sz="4" w:space="0" w:color="auto"/>
            </w:tcBorders>
            <w:shd w:val="clear" w:color="auto" w:fill="auto"/>
            <w:vAlign w:val="center"/>
            <w:hideMark/>
          </w:tcPr>
          <w:p w14:paraId="68313AD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0.2</w:t>
            </w:r>
          </w:p>
        </w:tc>
        <w:tc>
          <w:tcPr>
            <w:tcW w:w="813" w:type="dxa"/>
            <w:tcBorders>
              <w:top w:val="nil"/>
              <w:left w:val="nil"/>
              <w:bottom w:val="single" w:sz="4" w:space="0" w:color="auto"/>
              <w:right w:val="single" w:sz="4" w:space="0" w:color="auto"/>
            </w:tcBorders>
            <w:shd w:val="clear" w:color="auto" w:fill="auto"/>
            <w:noWrap/>
            <w:vAlign w:val="center"/>
            <w:hideMark/>
          </w:tcPr>
          <w:p w14:paraId="43AAA27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0.54</w:t>
            </w:r>
          </w:p>
        </w:tc>
        <w:tc>
          <w:tcPr>
            <w:tcW w:w="813" w:type="dxa"/>
            <w:tcBorders>
              <w:top w:val="nil"/>
              <w:left w:val="nil"/>
              <w:bottom w:val="single" w:sz="4" w:space="0" w:color="auto"/>
              <w:right w:val="single" w:sz="4" w:space="0" w:color="auto"/>
            </w:tcBorders>
            <w:shd w:val="clear" w:color="auto" w:fill="auto"/>
            <w:noWrap/>
            <w:vAlign w:val="center"/>
            <w:hideMark/>
          </w:tcPr>
          <w:p w14:paraId="0427AC1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42C7E2DF"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41547A6"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Materiale pentru scopuri didactice, stiintifice si alte scopuri</w:t>
            </w:r>
          </w:p>
        </w:tc>
        <w:tc>
          <w:tcPr>
            <w:tcW w:w="696" w:type="dxa"/>
            <w:tcBorders>
              <w:top w:val="nil"/>
              <w:left w:val="nil"/>
              <w:bottom w:val="single" w:sz="4" w:space="0" w:color="auto"/>
              <w:right w:val="single" w:sz="4" w:space="0" w:color="auto"/>
            </w:tcBorders>
            <w:shd w:val="clear" w:color="auto" w:fill="auto"/>
            <w:vAlign w:val="center"/>
            <w:hideMark/>
          </w:tcPr>
          <w:p w14:paraId="5F6A6137"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335</w:t>
            </w:r>
          </w:p>
        </w:tc>
        <w:tc>
          <w:tcPr>
            <w:tcW w:w="839" w:type="dxa"/>
            <w:tcBorders>
              <w:top w:val="nil"/>
              <w:left w:val="nil"/>
              <w:bottom w:val="single" w:sz="4" w:space="0" w:color="auto"/>
              <w:right w:val="single" w:sz="4" w:space="0" w:color="auto"/>
            </w:tcBorders>
            <w:shd w:val="clear" w:color="auto" w:fill="auto"/>
            <w:vAlign w:val="center"/>
            <w:hideMark/>
          </w:tcPr>
          <w:p w14:paraId="0F205C2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266.7</w:t>
            </w:r>
          </w:p>
        </w:tc>
        <w:tc>
          <w:tcPr>
            <w:tcW w:w="820" w:type="dxa"/>
            <w:tcBorders>
              <w:top w:val="nil"/>
              <w:left w:val="nil"/>
              <w:bottom w:val="single" w:sz="4" w:space="0" w:color="auto"/>
              <w:right w:val="single" w:sz="4" w:space="0" w:color="auto"/>
            </w:tcBorders>
            <w:shd w:val="clear" w:color="auto" w:fill="auto"/>
            <w:vAlign w:val="center"/>
            <w:hideMark/>
          </w:tcPr>
          <w:p w14:paraId="677B116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290.6</w:t>
            </w:r>
          </w:p>
        </w:tc>
        <w:tc>
          <w:tcPr>
            <w:tcW w:w="816" w:type="dxa"/>
            <w:tcBorders>
              <w:top w:val="nil"/>
              <w:left w:val="nil"/>
              <w:bottom w:val="single" w:sz="4" w:space="0" w:color="auto"/>
              <w:right w:val="single" w:sz="4" w:space="0" w:color="auto"/>
            </w:tcBorders>
            <w:shd w:val="clear" w:color="auto" w:fill="auto"/>
            <w:vAlign w:val="center"/>
            <w:hideMark/>
          </w:tcPr>
          <w:p w14:paraId="7756F40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289.0</w:t>
            </w:r>
          </w:p>
        </w:tc>
        <w:tc>
          <w:tcPr>
            <w:tcW w:w="840" w:type="dxa"/>
            <w:tcBorders>
              <w:top w:val="nil"/>
              <w:left w:val="nil"/>
              <w:bottom w:val="single" w:sz="4" w:space="0" w:color="auto"/>
              <w:right w:val="single" w:sz="4" w:space="0" w:color="auto"/>
            </w:tcBorders>
            <w:shd w:val="clear" w:color="auto" w:fill="auto"/>
            <w:vAlign w:val="center"/>
            <w:hideMark/>
          </w:tcPr>
          <w:p w14:paraId="5DDCB46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77023AB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0.1</w:t>
            </w:r>
          </w:p>
        </w:tc>
        <w:tc>
          <w:tcPr>
            <w:tcW w:w="741" w:type="dxa"/>
            <w:tcBorders>
              <w:top w:val="nil"/>
              <w:left w:val="nil"/>
              <w:bottom w:val="single" w:sz="4" w:space="0" w:color="auto"/>
              <w:right w:val="single" w:sz="4" w:space="0" w:color="auto"/>
            </w:tcBorders>
            <w:shd w:val="clear" w:color="auto" w:fill="auto"/>
            <w:vAlign w:val="center"/>
            <w:hideMark/>
          </w:tcPr>
          <w:p w14:paraId="2B939A7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89A416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0.80</w:t>
            </w:r>
          </w:p>
        </w:tc>
        <w:tc>
          <w:tcPr>
            <w:tcW w:w="813" w:type="dxa"/>
            <w:tcBorders>
              <w:top w:val="nil"/>
              <w:left w:val="nil"/>
              <w:bottom w:val="single" w:sz="4" w:space="0" w:color="auto"/>
              <w:right w:val="single" w:sz="4" w:space="0" w:color="auto"/>
            </w:tcBorders>
            <w:shd w:val="clear" w:color="auto" w:fill="auto"/>
            <w:noWrap/>
            <w:vAlign w:val="center"/>
            <w:hideMark/>
          </w:tcPr>
          <w:p w14:paraId="30CC6C7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1A3F7B1E"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957660C"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Procurarea materialelor pentru scopuri didactice, stiintifice si alte scopuri</w:t>
            </w:r>
          </w:p>
        </w:tc>
        <w:tc>
          <w:tcPr>
            <w:tcW w:w="696" w:type="dxa"/>
            <w:tcBorders>
              <w:top w:val="nil"/>
              <w:left w:val="nil"/>
              <w:bottom w:val="single" w:sz="4" w:space="0" w:color="auto"/>
              <w:right w:val="single" w:sz="4" w:space="0" w:color="auto"/>
            </w:tcBorders>
            <w:shd w:val="clear" w:color="auto" w:fill="auto"/>
            <w:vAlign w:val="center"/>
            <w:hideMark/>
          </w:tcPr>
          <w:p w14:paraId="78F29673"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335110</w:t>
            </w:r>
          </w:p>
        </w:tc>
        <w:tc>
          <w:tcPr>
            <w:tcW w:w="839" w:type="dxa"/>
            <w:tcBorders>
              <w:top w:val="nil"/>
              <w:left w:val="nil"/>
              <w:bottom w:val="single" w:sz="4" w:space="0" w:color="auto"/>
              <w:right w:val="single" w:sz="4" w:space="0" w:color="auto"/>
            </w:tcBorders>
            <w:shd w:val="clear" w:color="auto" w:fill="auto"/>
            <w:vAlign w:val="center"/>
            <w:hideMark/>
          </w:tcPr>
          <w:p w14:paraId="0D82AD8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266.7</w:t>
            </w:r>
          </w:p>
        </w:tc>
        <w:tc>
          <w:tcPr>
            <w:tcW w:w="820" w:type="dxa"/>
            <w:tcBorders>
              <w:top w:val="nil"/>
              <w:left w:val="nil"/>
              <w:bottom w:val="single" w:sz="4" w:space="0" w:color="auto"/>
              <w:right w:val="single" w:sz="4" w:space="0" w:color="auto"/>
            </w:tcBorders>
            <w:shd w:val="clear" w:color="auto" w:fill="auto"/>
            <w:vAlign w:val="center"/>
            <w:hideMark/>
          </w:tcPr>
          <w:p w14:paraId="6948796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290.6</w:t>
            </w:r>
          </w:p>
        </w:tc>
        <w:tc>
          <w:tcPr>
            <w:tcW w:w="816" w:type="dxa"/>
            <w:tcBorders>
              <w:top w:val="nil"/>
              <w:left w:val="nil"/>
              <w:bottom w:val="single" w:sz="4" w:space="0" w:color="auto"/>
              <w:right w:val="single" w:sz="4" w:space="0" w:color="auto"/>
            </w:tcBorders>
            <w:shd w:val="clear" w:color="auto" w:fill="auto"/>
            <w:vAlign w:val="center"/>
            <w:hideMark/>
          </w:tcPr>
          <w:p w14:paraId="1C6617F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289.0</w:t>
            </w:r>
          </w:p>
        </w:tc>
        <w:tc>
          <w:tcPr>
            <w:tcW w:w="840" w:type="dxa"/>
            <w:tcBorders>
              <w:top w:val="nil"/>
              <w:left w:val="nil"/>
              <w:bottom w:val="single" w:sz="4" w:space="0" w:color="auto"/>
              <w:right w:val="single" w:sz="4" w:space="0" w:color="auto"/>
            </w:tcBorders>
            <w:shd w:val="clear" w:color="auto" w:fill="auto"/>
            <w:vAlign w:val="center"/>
            <w:hideMark/>
          </w:tcPr>
          <w:p w14:paraId="13B25DB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3CC2CA9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0.1</w:t>
            </w:r>
          </w:p>
        </w:tc>
        <w:tc>
          <w:tcPr>
            <w:tcW w:w="741" w:type="dxa"/>
            <w:tcBorders>
              <w:top w:val="nil"/>
              <w:left w:val="nil"/>
              <w:bottom w:val="single" w:sz="4" w:space="0" w:color="auto"/>
              <w:right w:val="single" w:sz="4" w:space="0" w:color="auto"/>
            </w:tcBorders>
            <w:shd w:val="clear" w:color="auto" w:fill="auto"/>
            <w:vAlign w:val="center"/>
            <w:hideMark/>
          </w:tcPr>
          <w:p w14:paraId="17E1EB4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10BCB06"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0.80</w:t>
            </w:r>
          </w:p>
        </w:tc>
        <w:tc>
          <w:tcPr>
            <w:tcW w:w="813" w:type="dxa"/>
            <w:tcBorders>
              <w:top w:val="nil"/>
              <w:left w:val="nil"/>
              <w:bottom w:val="single" w:sz="4" w:space="0" w:color="auto"/>
              <w:right w:val="single" w:sz="4" w:space="0" w:color="auto"/>
            </w:tcBorders>
            <w:shd w:val="clear" w:color="auto" w:fill="auto"/>
            <w:noWrap/>
            <w:vAlign w:val="center"/>
            <w:hideMark/>
          </w:tcPr>
          <w:p w14:paraId="4C7882E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5D19CD89"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062E93F"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Materiale de uz gospodaresc si rechizite de birou</w:t>
            </w:r>
          </w:p>
        </w:tc>
        <w:tc>
          <w:tcPr>
            <w:tcW w:w="696" w:type="dxa"/>
            <w:tcBorders>
              <w:top w:val="nil"/>
              <w:left w:val="nil"/>
              <w:bottom w:val="single" w:sz="4" w:space="0" w:color="auto"/>
              <w:right w:val="single" w:sz="4" w:space="0" w:color="auto"/>
            </w:tcBorders>
            <w:shd w:val="clear" w:color="auto" w:fill="auto"/>
            <w:vAlign w:val="center"/>
            <w:hideMark/>
          </w:tcPr>
          <w:p w14:paraId="3D9AC3F8"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336</w:t>
            </w:r>
          </w:p>
        </w:tc>
        <w:tc>
          <w:tcPr>
            <w:tcW w:w="839" w:type="dxa"/>
            <w:tcBorders>
              <w:top w:val="nil"/>
              <w:left w:val="nil"/>
              <w:bottom w:val="single" w:sz="4" w:space="0" w:color="auto"/>
              <w:right w:val="single" w:sz="4" w:space="0" w:color="auto"/>
            </w:tcBorders>
            <w:shd w:val="clear" w:color="auto" w:fill="auto"/>
            <w:vAlign w:val="center"/>
            <w:hideMark/>
          </w:tcPr>
          <w:p w14:paraId="755CCFC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887.6</w:t>
            </w:r>
          </w:p>
        </w:tc>
        <w:tc>
          <w:tcPr>
            <w:tcW w:w="820" w:type="dxa"/>
            <w:tcBorders>
              <w:top w:val="nil"/>
              <w:left w:val="nil"/>
              <w:bottom w:val="single" w:sz="4" w:space="0" w:color="auto"/>
              <w:right w:val="single" w:sz="4" w:space="0" w:color="auto"/>
            </w:tcBorders>
            <w:shd w:val="clear" w:color="auto" w:fill="auto"/>
            <w:vAlign w:val="center"/>
            <w:hideMark/>
          </w:tcPr>
          <w:p w14:paraId="049B87C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1174.4</w:t>
            </w:r>
          </w:p>
        </w:tc>
        <w:tc>
          <w:tcPr>
            <w:tcW w:w="816" w:type="dxa"/>
            <w:tcBorders>
              <w:top w:val="nil"/>
              <w:left w:val="nil"/>
              <w:bottom w:val="single" w:sz="4" w:space="0" w:color="auto"/>
              <w:right w:val="single" w:sz="4" w:space="0" w:color="auto"/>
            </w:tcBorders>
            <w:shd w:val="clear" w:color="auto" w:fill="auto"/>
            <w:vAlign w:val="center"/>
            <w:hideMark/>
          </w:tcPr>
          <w:p w14:paraId="5DB443E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1109.2</w:t>
            </w:r>
          </w:p>
        </w:tc>
        <w:tc>
          <w:tcPr>
            <w:tcW w:w="840" w:type="dxa"/>
            <w:tcBorders>
              <w:top w:val="nil"/>
              <w:left w:val="nil"/>
              <w:bottom w:val="single" w:sz="4" w:space="0" w:color="auto"/>
              <w:right w:val="single" w:sz="4" w:space="0" w:color="auto"/>
            </w:tcBorders>
            <w:shd w:val="clear" w:color="auto" w:fill="auto"/>
            <w:vAlign w:val="center"/>
            <w:hideMark/>
          </w:tcPr>
          <w:p w14:paraId="679D6BE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1D4244B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5.7</w:t>
            </w:r>
          </w:p>
        </w:tc>
        <w:tc>
          <w:tcPr>
            <w:tcW w:w="741" w:type="dxa"/>
            <w:tcBorders>
              <w:top w:val="nil"/>
              <w:left w:val="nil"/>
              <w:bottom w:val="single" w:sz="4" w:space="0" w:color="auto"/>
              <w:right w:val="single" w:sz="4" w:space="0" w:color="auto"/>
            </w:tcBorders>
            <w:shd w:val="clear" w:color="auto" w:fill="auto"/>
            <w:vAlign w:val="center"/>
            <w:hideMark/>
          </w:tcPr>
          <w:p w14:paraId="1253876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29.8</w:t>
            </w:r>
          </w:p>
        </w:tc>
        <w:tc>
          <w:tcPr>
            <w:tcW w:w="813" w:type="dxa"/>
            <w:tcBorders>
              <w:top w:val="nil"/>
              <w:left w:val="nil"/>
              <w:bottom w:val="single" w:sz="4" w:space="0" w:color="auto"/>
              <w:right w:val="single" w:sz="4" w:space="0" w:color="auto"/>
            </w:tcBorders>
            <w:shd w:val="clear" w:color="auto" w:fill="auto"/>
            <w:noWrap/>
            <w:vAlign w:val="center"/>
            <w:hideMark/>
          </w:tcPr>
          <w:p w14:paraId="297E99F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3.07</w:t>
            </w:r>
          </w:p>
        </w:tc>
        <w:tc>
          <w:tcPr>
            <w:tcW w:w="813" w:type="dxa"/>
            <w:tcBorders>
              <w:top w:val="nil"/>
              <w:left w:val="nil"/>
              <w:bottom w:val="single" w:sz="4" w:space="0" w:color="auto"/>
              <w:right w:val="single" w:sz="4" w:space="0" w:color="auto"/>
            </w:tcBorders>
            <w:shd w:val="clear" w:color="auto" w:fill="auto"/>
            <w:noWrap/>
            <w:vAlign w:val="center"/>
            <w:hideMark/>
          </w:tcPr>
          <w:p w14:paraId="78E4815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37FE839B"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1EEEBB1"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Procurarea materialelor de uz gospodaresc si rechizitelor de birou</w:t>
            </w:r>
          </w:p>
        </w:tc>
        <w:tc>
          <w:tcPr>
            <w:tcW w:w="696" w:type="dxa"/>
            <w:tcBorders>
              <w:top w:val="nil"/>
              <w:left w:val="nil"/>
              <w:bottom w:val="single" w:sz="4" w:space="0" w:color="auto"/>
              <w:right w:val="single" w:sz="4" w:space="0" w:color="auto"/>
            </w:tcBorders>
            <w:shd w:val="clear" w:color="auto" w:fill="auto"/>
            <w:vAlign w:val="center"/>
            <w:hideMark/>
          </w:tcPr>
          <w:p w14:paraId="05D4C6DC"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336110</w:t>
            </w:r>
          </w:p>
        </w:tc>
        <w:tc>
          <w:tcPr>
            <w:tcW w:w="839" w:type="dxa"/>
            <w:tcBorders>
              <w:top w:val="nil"/>
              <w:left w:val="nil"/>
              <w:bottom w:val="single" w:sz="4" w:space="0" w:color="auto"/>
              <w:right w:val="single" w:sz="4" w:space="0" w:color="auto"/>
            </w:tcBorders>
            <w:shd w:val="clear" w:color="auto" w:fill="auto"/>
            <w:vAlign w:val="center"/>
            <w:hideMark/>
          </w:tcPr>
          <w:p w14:paraId="4EDDAC6E"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887.6</w:t>
            </w:r>
          </w:p>
        </w:tc>
        <w:tc>
          <w:tcPr>
            <w:tcW w:w="820" w:type="dxa"/>
            <w:tcBorders>
              <w:top w:val="nil"/>
              <w:left w:val="nil"/>
              <w:bottom w:val="single" w:sz="4" w:space="0" w:color="auto"/>
              <w:right w:val="single" w:sz="4" w:space="0" w:color="auto"/>
            </w:tcBorders>
            <w:shd w:val="clear" w:color="auto" w:fill="auto"/>
            <w:vAlign w:val="center"/>
            <w:hideMark/>
          </w:tcPr>
          <w:p w14:paraId="292CCEE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1174.4</w:t>
            </w:r>
          </w:p>
        </w:tc>
        <w:tc>
          <w:tcPr>
            <w:tcW w:w="816" w:type="dxa"/>
            <w:tcBorders>
              <w:top w:val="nil"/>
              <w:left w:val="nil"/>
              <w:bottom w:val="single" w:sz="4" w:space="0" w:color="auto"/>
              <w:right w:val="single" w:sz="4" w:space="0" w:color="auto"/>
            </w:tcBorders>
            <w:shd w:val="clear" w:color="auto" w:fill="auto"/>
            <w:vAlign w:val="center"/>
            <w:hideMark/>
          </w:tcPr>
          <w:p w14:paraId="37095C3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1109.2</w:t>
            </w:r>
          </w:p>
        </w:tc>
        <w:tc>
          <w:tcPr>
            <w:tcW w:w="840" w:type="dxa"/>
            <w:tcBorders>
              <w:top w:val="nil"/>
              <w:left w:val="nil"/>
              <w:bottom w:val="single" w:sz="4" w:space="0" w:color="auto"/>
              <w:right w:val="single" w:sz="4" w:space="0" w:color="auto"/>
            </w:tcBorders>
            <w:shd w:val="clear" w:color="auto" w:fill="auto"/>
            <w:vAlign w:val="center"/>
            <w:hideMark/>
          </w:tcPr>
          <w:p w14:paraId="7D227E1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2F4C44B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5.7</w:t>
            </w:r>
          </w:p>
        </w:tc>
        <w:tc>
          <w:tcPr>
            <w:tcW w:w="741" w:type="dxa"/>
            <w:tcBorders>
              <w:top w:val="nil"/>
              <w:left w:val="nil"/>
              <w:bottom w:val="single" w:sz="4" w:space="0" w:color="auto"/>
              <w:right w:val="single" w:sz="4" w:space="0" w:color="auto"/>
            </w:tcBorders>
            <w:shd w:val="clear" w:color="auto" w:fill="auto"/>
            <w:vAlign w:val="center"/>
            <w:hideMark/>
          </w:tcPr>
          <w:p w14:paraId="1BF442B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29.8</w:t>
            </w:r>
          </w:p>
        </w:tc>
        <w:tc>
          <w:tcPr>
            <w:tcW w:w="813" w:type="dxa"/>
            <w:tcBorders>
              <w:top w:val="nil"/>
              <w:left w:val="nil"/>
              <w:bottom w:val="single" w:sz="4" w:space="0" w:color="auto"/>
              <w:right w:val="single" w:sz="4" w:space="0" w:color="auto"/>
            </w:tcBorders>
            <w:shd w:val="clear" w:color="auto" w:fill="auto"/>
            <w:noWrap/>
            <w:vAlign w:val="center"/>
            <w:hideMark/>
          </w:tcPr>
          <w:p w14:paraId="04B16A5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3.07</w:t>
            </w:r>
          </w:p>
        </w:tc>
        <w:tc>
          <w:tcPr>
            <w:tcW w:w="813" w:type="dxa"/>
            <w:tcBorders>
              <w:top w:val="nil"/>
              <w:left w:val="nil"/>
              <w:bottom w:val="single" w:sz="4" w:space="0" w:color="auto"/>
              <w:right w:val="single" w:sz="4" w:space="0" w:color="auto"/>
            </w:tcBorders>
            <w:shd w:val="clear" w:color="auto" w:fill="auto"/>
            <w:noWrap/>
            <w:vAlign w:val="center"/>
            <w:hideMark/>
          </w:tcPr>
          <w:p w14:paraId="2548392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2B633A79"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A0B9A24"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Materiale de constructie</w:t>
            </w:r>
          </w:p>
        </w:tc>
        <w:tc>
          <w:tcPr>
            <w:tcW w:w="696" w:type="dxa"/>
            <w:tcBorders>
              <w:top w:val="nil"/>
              <w:left w:val="nil"/>
              <w:bottom w:val="single" w:sz="4" w:space="0" w:color="auto"/>
              <w:right w:val="single" w:sz="4" w:space="0" w:color="auto"/>
            </w:tcBorders>
            <w:shd w:val="clear" w:color="auto" w:fill="auto"/>
            <w:vAlign w:val="center"/>
            <w:hideMark/>
          </w:tcPr>
          <w:p w14:paraId="6A251FD5"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337</w:t>
            </w:r>
          </w:p>
        </w:tc>
        <w:tc>
          <w:tcPr>
            <w:tcW w:w="839" w:type="dxa"/>
            <w:tcBorders>
              <w:top w:val="nil"/>
              <w:left w:val="nil"/>
              <w:bottom w:val="single" w:sz="4" w:space="0" w:color="auto"/>
              <w:right w:val="single" w:sz="4" w:space="0" w:color="auto"/>
            </w:tcBorders>
            <w:shd w:val="clear" w:color="auto" w:fill="auto"/>
            <w:vAlign w:val="center"/>
            <w:hideMark/>
          </w:tcPr>
          <w:p w14:paraId="2D43168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860.2</w:t>
            </w:r>
          </w:p>
        </w:tc>
        <w:tc>
          <w:tcPr>
            <w:tcW w:w="820" w:type="dxa"/>
            <w:tcBorders>
              <w:top w:val="nil"/>
              <w:left w:val="nil"/>
              <w:bottom w:val="single" w:sz="4" w:space="0" w:color="auto"/>
              <w:right w:val="single" w:sz="4" w:space="0" w:color="auto"/>
            </w:tcBorders>
            <w:shd w:val="clear" w:color="auto" w:fill="auto"/>
            <w:vAlign w:val="center"/>
            <w:hideMark/>
          </w:tcPr>
          <w:p w14:paraId="01C4255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941.8</w:t>
            </w:r>
          </w:p>
        </w:tc>
        <w:tc>
          <w:tcPr>
            <w:tcW w:w="816" w:type="dxa"/>
            <w:tcBorders>
              <w:top w:val="nil"/>
              <w:left w:val="nil"/>
              <w:bottom w:val="single" w:sz="4" w:space="0" w:color="auto"/>
              <w:right w:val="single" w:sz="4" w:space="0" w:color="auto"/>
            </w:tcBorders>
            <w:shd w:val="clear" w:color="auto" w:fill="auto"/>
            <w:vAlign w:val="center"/>
            <w:hideMark/>
          </w:tcPr>
          <w:p w14:paraId="5CD859F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900.3</w:t>
            </w:r>
          </w:p>
        </w:tc>
        <w:tc>
          <w:tcPr>
            <w:tcW w:w="840" w:type="dxa"/>
            <w:tcBorders>
              <w:top w:val="nil"/>
              <w:left w:val="nil"/>
              <w:bottom w:val="single" w:sz="4" w:space="0" w:color="auto"/>
              <w:right w:val="single" w:sz="4" w:space="0" w:color="auto"/>
            </w:tcBorders>
            <w:shd w:val="clear" w:color="auto" w:fill="auto"/>
            <w:vAlign w:val="center"/>
            <w:hideMark/>
          </w:tcPr>
          <w:p w14:paraId="72FFFB6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615D52E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0.3</w:t>
            </w:r>
          </w:p>
        </w:tc>
        <w:tc>
          <w:tcPr>
            <w:tcW w:w="741" w:type="dxa"/>
            <w:tcBorders>
              <w:top w:val="nil"/>
              <w:left w:val="nil"/>
              <w:bottom w:val="single" w:sz="4" w:space="0" w:color="auto"/>
              <w:right w:val="single" w:sz="4" w:space="0" w:color="auto"/>
            </w:tcBorders>
            <w:shd w:val="clear" w:color="auto" w:fill="auto"/>
            <w:vAlign w:val="center"/>
            <w:hideMark/>
          </w:tcPr>
          <w:p w14:paraId="5442145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16.2</w:t>
            </w:r>
          </w:p>
        </w:tc>
        <w:tc>
          <w:tcPr>
            <w:tcW w:w="813" w:type="dxa"/>
            <w:tcBorders>
              <w:top w:val="nil"/>
              <w:left w:val="nil"/>
              <w:bottom w:val="single" w:sz="4" w:space="0" w:color="auto"/>
              <w:right w:val="single" w:sz="4" w:space="0" w:color="auto"/>
            </w:tcBorders>
            <w:shd w:val="clear" w:color="auto" w:fill="auto"/>
            <w:noWrap/>
            <w:vAlign w:val="center"/>
            <w:hideMark/>
          </w:tcPr>
          <w:p w14:paraId="06138F86"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2.50</w:t>
            </w:r>
          </w:p>
        </w:tc>
        <w:tc>
          <w:tcPr>
            <w:tcW w:w="813" w:type="dxa"/>
            <w:tcBorders>
              <w:top w:val="nil"/>
              <w:left w:val="nil"/>
              <w:bottom w:val="single" w:sz="4" w:space="0" w:color="auto"/>
              <w:right w:val="single" w:sz="4" w:space="0" w:color="auto"/>
            </w:tcBorders>
            <w:shd w:val="clear" w:color="auto" w:fill="auto"/>
            <w:noWrap/>
            <w:vAlign w:val="center"/>
            <w:hideMark/>
          </w:tcPr>
          <w:p w14:paraId="3775BE7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4012625E"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8C6EC4E"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Procurarea materialelor de constructie</w:t>
            </w:r>
          </w:p>
        </w:tc>
        <w:tc>
          <w:tcPr>
            <w:tcW w:w="696" w:type="dxa"/>
            <w:tcBorders>
              <w:top w:val="nil"/>
              <w:left w:val="nil"/>
              <w:bottom w:val="single" w:sz="4" w:space="0" w:color="auto"/>
              <w:right w:val="single" w:sz="4" w:space="0" w:color="auto"/>
            </w:tcBorders>
            <w:shd w:val="clear" w:color="auto" w:fill="auto"/>
            <w:vAlign w:val="center"/>
            <w:hideMark/>
          </w:tcPr>
          <w:p w14:paraId="22643698"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337110</w:t>
            </w:r>
          </w:p>
        </w:tc>
        <w:tc>
          <w:tcPr>
            <w:tcW w:w="839" w:type="dxa"/>
            <w:tcBorders>
              <w:top w:val="nil"/>
              <w:left w:val="nil"/>
              <w:bottom w:val="single" w:sz="4" w:space="0" w:color="auto"/>
              <w:right w:val="single" w:sz="4" w:space="0" w:color="auto"/>
            </w:tcBorders>
            <w:shd w:val="clear" w:color="auto" w:fill="auto"/>
            <w:vAlign w:val="center"/>
            <w:hideMark/>
          </w:tcPr>
          <w:p w14:paraId="798F18E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860.2</w:t>
            </w:r>
          </w:p>
        </w:tc>
        <w:tc>
          <w:tcPr>
            <w:tcW w:w="820" w:type="dxa"/>
            <w:tcBorders>
              <w:top w:val="nil"/>
              <w:left w:val="nil"/>
              <w:bottom w:val="single" w:sz="4" w:space="0" w:color="auto"/>
              <w:right w:val="single" w:sz="4" w:space="0" w:color="auto"/>
            </w:tcBorders>
            <w:shd w:val="clear" w:color="auto" w:fill="auto"/>
            <w:vAlign w:val="center"/>
            <w:hideMark/>
          </w:tcPr>
          <w:p w14:paraId="01BBD5F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957.8</w:t>
            </w:r>
          </w:p>
        </w:tc>
        <w:tc>
          <w:tcPr>
            <w:tcW w:w="816" w:type="dxa"/>
            <w:tcBorders>
              <w:top w:val="nil"/>
              <w:left w:val="nil"/>
              <w:bottom w:val="single" w:sz="4" w:space="0" w:color="auto"/>
              <w:right w:val="single" w:sz="4" w:space="0" w:color="auto"/>
            </w:tcBorders>
            <w:shd w:val="clear" w:color="auto" w:fill="auto"/>
            <w:vAlign w:val="center"/>
            <w:hideMark/>
          </w:tcPr>
          <w:p w14:paraId="1E0B986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933.4</w:t>
            </w:r>
          </w:p>
        </w:tc>
        <w:tc>
          <w:tcPr>
            <w:tcW w:w="840" w:type="dxa"/>
            <w:tcBorders>
              <w:top w:val="nil"/>
              <w:left w:val="nil"/>
              <w:bottom w:val="single" w:sz="4" w:space="0" w:color="auto"/>
              <w:right w:val="single" w:sz="4" w:space="0" w:color="auto"/>
            </w:tcBorders>
            <w:shd w:val="clear" w:color="auto" w:fill="auto"/>
            <w:vAlign w:val="center"/>
            <w:hideMark/>
          </w:tcPr>
          <w:p w14:paraId="3DE1978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12801D06"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0.3</w:t>
            </w:r>
          </w:p>
        </w:tc>
        <w:tc>
          <w:tcPr>
            <w:tcW w:w="741" w:type="dxa"/>
            <w:tcBorders>
              <w:top w:val="nil"/>
              <w:left w:val="nil"/>
              <w:bottom w:val="single" w:sz="4" w:space="0" w:color="auto"/>
              <w:right w:val="single" w:sz="4" w:space="0" w:color="auto"/>
            </w:tcBorders>
            <w:shd w:val="clear" w:color="auto" w:fill="auto"/>
            <w:vAlign w:val="center"/>
            <w:hideMark/>
          </w:tcPr>
          <w:p w14:paraId="57E61B0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16.2</w:t>
            </w:r>
          </w:p>
        </w:tc>
        <w:tc>
          <w:tcPr>
            <w:tcW w:w="813" w:type="dxa"/>
            <w:tcBorders>
              <w:top w:val="nil"/>
              <w:left w:val="nil"/>
              <w:bottom w:val="single" w:sz="4" w:space="0" w:color="auto"/>
              <w:right w:val="single" w:sz="4" w:space="0" w:color="auto"/>
            </w:tcBorders>
            <w:shd w:val="clear" w:color="auto" w:fill="auto"/>
            <w:noWrap/>
            <w:vAlign w:val="center"/>
            <w:hideMark/>
          </w:tcPr>
          <w:p w14:paraId="31A725E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2.59</w:t>
            </w:r>
          </w:p>
        </w:tc>
        <w:tc>
          <w:tcPr>
            <w:tcW w:w="813" w:type="dxa"/>
            <w:tcBorders>
              <w:top w:val="nil"/>
              <w:left w:val="nil"/>
              <w:bottom w:val="single" w:sz="4" w:space="0" w:color="auto"/>
              <w:right w:val="single" w:sz="4" w:space="0" w:color="auto"/>
            </w:tcBorders>
            <w:shd w:val="clear" w:color="auto" w:fill="auto"/>
            <w:noWrap/>
            <w:vAlign w:val="center"/>
            <w:hideMark/>
          </w:tcPr>
          <w:p w14:paraId="746599EE"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46F592C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C5481E6"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Realizarea materialelor de constructie</w:t>
            </w:r>
          </w:p>
        </w:tc>
        <w:tc>
          <w:tcPr>
            <w:tcW w:w="696" w:type="dxa"/>
            <w:tcBorders>
              <w:top w:val="nil"/>
              <w:left w:val="nil"/>
              <w:bottom w:val="single" w:sz="4" w:space="0" w:color="auto"/>
              <w:right w:val="single" w:sz="4" w:space="0" w:color="auto"/>
            </w:tcBorders>
            <w:shd w:val="clear" w:color="auto" w:fill="auto"/>
            <w:vAlign w:val="center"/>
            <w:hideMark/>
          </w:tcPr>
          <w:p w14:paraId="71080E8C"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337210</w:t>
            </w:r>
          </w:p>
        </w:tc>
        <w:tc>
          <w:tcPr>
            <w:tcW w:w="839" w:type="dxa"/>
            <w:tcBorders>
              <w:top w:val="nil"/>
              <w:left w:val="nil"/>
              <w:bottom w:val="single" w:sz="4" w:space="0" w:color="auto"/>
              <w:right w:val="single" w:sz="4" w:space="0" w:color="auto"/>
            </w:tcBorders>
            <w:shd w:val="clear" w:color="auto" w:fill="auto"/>
            <w:vAlign w:val="center"/>
            <w:hideMark/>
          </w:tcPr>
          <w:p w14:paraId="5D23015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22F6BFB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-16.0</w:t>
            </w:r>
          </w:p>
        </w:tc>
        <w:tc>
          <w:tcPr>
            <w:tcW w:w="816" w:type="dxa"/>
            <w:tcBorders>
              <w:top w:val="nil"/>
              <w:left w:val="nil"/>
              <w:bottom w:val="single" w:sz="4" w:space="0" w:color="auto"/>
              <w:right w:val="single" w:sz="4" w:space="0" w:color="auto"/>
            </w:tcBorders>
            <w:shd w:val="clear" w:color="auto" w:fill="auto"/>
            <w:vAlign w:val="center"/>
            <w:hideMark/>
          </w:tcPr>
          <w:p w14:paraId="6F25C54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-33.0</w:t>
            </w:r>
          </w:p>
        </w:tc>
        <w:tc>
          <w:tcPr>
            <w:tcW w:w="840" w:type="dxa"/>
            <w:tcBorders>
              <w:top w:val="nil"/>
              <w:left w:val="nil"/>
              <w:bottom w:val="single" w:sz="4" w:space="0" w:color="auto"/>
              <w:right w:val="single" w:sz="4" w:space="0" w:color="auto"/>
            </w:tcBorders>
            <w:shd w:val="clear" w:color="auto" w:fill="auto"/>
            <w:vAlign w:val="center"/>
            <w:hideMark/>
          </w:tcPr>
          <w:p w14:paraId="170DB03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032E518E"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22FB55B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1F13BF2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-0.09</w:t>
            </w:r>
          </w:p>
        </w:tc>
        <w:tc>
          <w:tcPr>
            <w:tcW w:w="813" w:type="dxa"/>
            <w:tcBorders>
              <w:top w:val="nil"/>
              <w:left w:val="nil"/>
              <w:bottom w:val="single" w:sz="4" w:space="0" w:color="auto"/>
              <w:right w:val="single" w:sz="4" w:space="0" w:color="auto"/>
            </w:tcBorders>
            <w:shd w:val="clear" w:color="auto" w:fill="auto"/>
            <w:noWrap/>
            <w:vAlign w:val="center"/>
            <w:hideMark/>
          </w:tcPr>
          <w:p w14:paraId="5399D13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67C2DDB5"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560D31FD"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Accesorii de pat, imbracaminte, incaltaminte</w:t>
            </w:r>
          </w:p>
        </w:tc>
        <w:tc>
          <w:tcPr>
            <w:tcW w:w="696" w:type="dxa"/>
            <w:tcBorders>
              <w:top w:val="nil"/>
              <w:left w:val="nil"/>
              <w:bottom w:val="single" w:sz="4" w:space="0" w:color="auto"/>
              <w:right w:val="single" w:sz="4" w:space="0" w:color="auto"/>
            </w:tcBorders>
            <w:shd w:val="clear" w:color="auto" w:fill="auto"/>
            <w:vAlign w:val="center"/>
            <w:hideMark/>
          </w:tcPr>
          <w:p w14:paraId="5343923F"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338</w:t>
            </w:r>
          </w:p>
        </w:tc>
        <w:tc>
          <w:tcPr>
            <w:tcW w:w="839" w:type="dxa"/>
            <w:tcBorders>
              <w:top w:val="nil"/>
              <w:left w:val="nil"/>
              <w:bottom w:val="single" w:sz="4" w:space="0" w:color="auto"/>
              <w:right w:val="single" w:sz="4" w:space="0" w:color="auto"/>
            </w:tcBorders>
            <w:shd w:val="clear" w:color="auto" w:fill="auto"/>
            <w:vAlign w:val="center"/>
            <w:hideMark/>
          </w:tcPr>
          <w:p w14:paraId="624E64D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126.3</w:t>
            </w:r>
          </w:p>
        </w:tc>
        <w:tc>
          <w:tcPr>
            <w:tcW w:w="820" w:type="dxa"/>
            <w:tcBorders>
              <w:top w:val="nil"/>
              <w:left w:val="nil"/>
              <w:bottom w:val="single" w:sz="4" w:space="0" w:color="auto"/>
              <w:right w:val="single" w:sz="4" w:space="0" w:color="auto"/>
            </w:tcBorders>
            <w:shd w:val="clear" w:color="auto" w:fill="auto"/>
            <w:vAlign w:val="center"/>
            <w:hideMark/>
          </w:tcPr>
          <w:p w14:paraId="747F396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130.7</w:t>
            </w:r>
          </w:p>
        </w:tc>
        <w:tc>
          <w:tcPr>
            <w:tcW w:w="816" w:type="dxa"/>
            <w:tcBorders>
              <w:top w:val="nil"/>
              <w:left w:val="nil"/>
              <w:bottom w:val="single" w:sz="4" w:space="0" w:color="auto"/>
              <w:right w:val="single" w:sz="4" w:space="0" w:color="auto"/>
            </w:tcBorders>
            <w:shd w:val="clear" w:color="auto" w:fill="auto"/>
            <w:vAlign w:val="center"/>
            <w:hideMark/>
          </w:tcPr>
          <w:p w14:paraId="4FCB536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119.4</w:t>
            </w:r>
          </w:p>
        </w:tc>
        <w:tc>
          <w:tcPr>
            <w:tcW w:w="840" w:type="dxa"/>
            <w:tcBorders>
              <w:top w:val="nil"/>
              <w:left w:val="nil"/>
              <w:bottom w:val="single" w:sz="4" w:space="0" w:color="auto"/>
              <w:right w:val="single" w:sz="4" w:space="0" w:color="auto"/>
            </w:tcBorders>
            <w:shd w:val="clear" w:color="auto" w:fill="auto"/>
            <w:vAlign w:val="center"/>
            <w:hideMark/>
          </w:tcPr>
          <w:p w14:paraId="464B8ED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5BB330E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04672E1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0.3</w:t>
            </w:r>
          </w:p>
        </w:tc>
        <w:tc>
          <w:tcPr>
            <w:tcW w:w="813" w:type="dxa"/>
            <w:tcBorders>
              <w:top w:val="nil"/>
              <w:left w:val="nil"/>
              <w:bottom w:val="single" w:sz="4" w:space="0" w:color="auto"/>
              <w:right w:val="single" w:sz="4" w:space="0" w:color="auto"/>
            </w:tcBorders>
            <w:shd w:val="clear" w:color="auto" w:fill="auto"/>
            <w:noWrap/>
            <w:vAlign w:val="center"/>
            <w:hideMark/>
          </w:tcPr>
          <w:p w14:paraId="055FCF9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0.33</w:t>
            </w:r>
          </w:p>
        </w:tc>
        <w:tc>
          <w:tcPr>
            <w:tcW w:w="813" w:type="dxa"/>
            <w:tcBorders>
              <w:top w:val="nil"/>
              <w:left w:val="nil"/>
              <w:bottom w:val="single" w:sz="4" w:space="0" w:color="auto"/>
              <w:right w:val="single" w:sz="4" w:space="0" w:color="auto"/>
            </w:tcBorders>
            <w:shd w:val="clear" w:color="auto" w:fill="auto"/>
            <w:noWrap/>
            <w:vAlign w:val="center"/>
            <w:hideMark/>
          </w:tcPr>
          <w:p w14:paraId="47ACC12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1AB65D17"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9C05972" w14:textId="77777777" w:rsidR="00B126E3" w:rsidRPr="00310543" w:rsidRDefault="00B126E3" w:rsidP="00EA70A1">
            <w:pPr>
              <w:spacing w:after="0" w:line="240" w:lineRule="auto"/>
              <w:ind w:left="-50" w:right="-44"/>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Procurarea accesorilor de pat, imbracamintei, incaltamintei</w:t>
            </w:r>
          </w:p>
        </w:tc>
        <w:tc>
          <w:tcPr>
            <w:tcW w:w="696" w:type="dxa"/>
            <w:tcBorders>
              <w:top w:val="nil"/>
              <w:left w:val="nil"/>
              <w:bottom w:val="single" w:sz="4" w:space="0" w:color="auto"/>
              <w:right w:val="single" w:sz="4" w:space="0" w:color="auto"/>
            </w:tcBorders>
            <w:shd w:val="clear" w:color="auto" w:fill="auto"/>
            <w:vAlign w:val="center"/>
            <w:hideMark/>
          </w:tcPr>
          <w:p w14:paraId="23344B73"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338110</w:t>
            </w:r>
          </w:p>
        </w:tc>
        <w:tc>
          <w:tcPr>
            <w:tcW w:w="839" w:type="dxa"/>
            <w:tcBorders>
              <w:top w:val="nil"/>
              <w:left w:val="nil"/>
              <w:bottom w:val="single" w:sz="4" w:space="0" w:color="auto"/>
              <w:right w:val="single" w:sz="4" w:space="0" w:color="auto"/>
            </w:tcBorders>
            <w:shd w:val="clear" w:color="auto" w:fill="auto"/>
            <w:vAlign w:val="center"/>
            <w:hideMark/>
          </w:tcPr>
          <w:p w14:paraId="283F36DF"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126.3</w:t>
            </w:r>
          </w:p>
        </w:tc>
        <w:tc>
          <w:tcPr>
            <w:tcW w:w="820" w:type="dxa"/>
            <w:tcBorders>
              <w:top w:val="nil"/>
              <w:left w:val="nil"/>
              <w:bottom w:val="single" w:sz="4" w:space="0" w:color="auto"/>
              <w:right w:val="single" w:sz="4" w:space="0" w:color="auto"/>
            </w:tcBorders>
            <w:shd w:val="clear" w:color="auto" w:fill="auto"/>
            <w:vAlign w:val="center"/>
            <w:hideMark/>
          </w:tcPr>
          <w:p w14:paraId="1C28D66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130.7</w:t>
            </w:r>
          </w:p>
        </w:tc>
        <w:tc>
          <w:tcPr>
            <w:tcW w:w="816" w:type="dxa"/>
            <w:tcBorders>
              <w:top w:val="nil"/>
              <w:left w:val="nil"/>
              <w:bottom w:val="single" w:sz="4" w:space="0" w:color="auto"/>
              <w:right w:val="single" w:sz="4" w:space="0" w:color="auto"/>
            </w:tcBorders>
            <w:shd w:val="clear" w:color="auto" w:fill="auto"/>
            <w:vAlign w:val="center"/>
            <w:hideMark/>
          </w:tcPr>
          <w:p w14:paraId="65B66C5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119.4</w:t>
            </w:r>
          </w:p>
        </w:tc>
        <w:tc>
          <w:tcPr>
            <w:tcW w:w="840" w:type="dxa"/>
            <w:tcBorders>
              <w:top w:val="nil"/>
              <w:left w:val="nil"/>
              <w:bottom w:val="single" w:sz="4" w:space="0" w:color="auto"/>
              <w:right w:val="single" w:sz="4" w:space="0" w:color="auto"/>
            </w:tcBorders>
            <w:shd w:val="clear" w:color="auto" w:fill="auto"/>
            <w:vAlign w:val="center"/>
            <w:hideMark/>
          </w:tcPr>
          <w:p w14:paraId="2266F23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6265F832"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7CEF916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0.3</w:t>
            </w:r>
          </w:p>
        </w:tc>
        <w:tc>
          <w:tcPr>
            <w:tcW w:w="813" w:type="dxa"/>
            <w:tcBorders>
              <w:top w:val="nil"/>
              <w:left w:val="nil"/>
              <w:bottom w:val="single" w:sz="4" w:space="0" w:color="auto"/>
              <w:right w:val="single" w:sz="4" w:space="0" w:color="auto"/>
            </w:tcBorders>
            <w:shd w:val="clear" w:color="auto" w:fill="auto"/>
            <w:noWrap/>
            <w:vAlign w:val="center"/>
            <w:hideMark/>
          </w:tcPr>
          <w:p w14:paraId="0DAAAE5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0.33</w:t>
            </w:r>
          </w:p>
        </w:tc>
        <w:tc>
          <w:tcPr>
            <w:tcW w:w="813" w:type="dxa"/>
            <w:tcBorders>
              <w:top w:val="nil"/>
              <w:left w:val="nil"/>
              <w:bottom w:val="single" w:sz="4" w:space="0" w:color="auto"/>
              <w:right w:val="single" w:sz="4" w:space="0" w:color="auto"/>
            </w:tcBorders>
            <w:shd w:val="clear" w:color="auto" w:fill="auto"/>
            <w:noWrap/>
            <w:vAlign w:val="center"/>
            <w:hideMark/>
          </w:tcPr>
          <w:p w14:paraId="67EFB5E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0084F3BC"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611DF247"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Alte materiale</w:t>
            </w:r>
          </w:p>
        </w:tc>
        <w:tc>
          <w:tcPr>
            <w:tcW w:w="696" w:type="dxa"/>
            <w:tcBorders>
              <w:top w:val="nil"/>
              <w:left w:val="nil"/>
              <w:bottom w:val="single" w:sz="4" w:space="0" w:color="auto"/>
              <w:right w:val="single" w:sz="4" w:space="0" w:color="auto"/>
            </w:tcBorders>
            <w:shd w:val="clear" w:color="auto" w:fill="auto"/>
            <w:vAlign w:val="center"/>
            <w:hideMark/>
          </w:tcPr>
          <w:p w14:paraId="54E46D1A"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339</w:t>
            </w:r>
          </w:p>
        </w:tc>
        <w:tc>
          <w:tcPr>
            <w:tcW w:w="839" w:type="dxa"/>
            <w:tcBorders>
              <w:top w:val="nil"/>
              <w:left w:val="nil"/>
              <w:bottom w:val="single" w:sz="4" w:space="0" w:color="auto"/>
              <w:right w:val="single" w:sz="4" w:space="0" w:color="auto"/>
            </w:tcBorders>
            <w:shd w:val="clear" w:color="auto" w:fill="auto"/>
            <w:vAlign w:val="center"/>
            <w:hideMark/>
          </w:tcPr>
          <w:p w14:paraId="5A3A5A1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625.5</w:t>
            </w:r>
          </w:p>
        </w:tc>
        <w:tc>
          <w:tcPr>
            <w:tcW w:w="820" w:type="dxa"/>
            <w:tcBorders>
              <w:top w:val="nil"/>
              <w:left w:val="nil"/>
              <w:bottom w:val="single" w:sz="4" w:space="0" w:color="auto"/>
              <w:right w:val="single" w:sz="4" w:space="0" w:color="auto"/>
            </w:tcBorders>
            <w:shd w:val="clear" w:color="auto" w:fill="auto"/>
            <w:vAlign w:val="center"/>
            <w:hideMark/>
          </w:tcPr>
          <w:p w14:paraId="0B9EB71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1085.9</w:t>
            </w:r>
          </w:p>
        </w:tc>
        <w:tc>
          <w:tcPr>
            <w:tcW w:w="816" w:type="dxa"/>
            <w:tcBorders>
              <w:top w:val="nil"/>
              <w:left w:val="nil"/>
              <w:bottom w:val="single" w:sz="4" w:space="0" w:color="auto"/>
              <w:right w:val="single" w:sz="4" w:space="0" w:color="auto"/>
            </w:tcBorders>
            <w:shd w:val="clear" w:color="auto" w:fill="auto"/>
            <w:vAlign w:val="center"/>
            <w:hideMark/>
          </w:tcPr>
          <w:p w14:paraId="62E2B090"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1003.6</w:t>
            </w:r>
          </w:p>
        </w:tc>
        <w:tc>
          <w:tcPr>
            <w:tcW w:w="840" w:type="dxa"/>
            <w:tcBorders>
              <w:top w:val="nil"/>
              <w:left w:val="nil"/>
              <w:bottom w:val="single" w:sz="4" w:space="0" w:color="auto"/>
              <w:right w:val="single" w:sz="4" w:space="0" w:color="auto"/>
            </w:tcBorders>
            <w:shd w:val="clear" w:color="auto" w:fill="auto"/>
            <w:vAlign w:val="center"/>
            <w:hideMark/>
          </w:tcPr>
          <w:p w14:paraId="2D9C81E5"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682FF226"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11.2</w:t>
            </w:r>
          </w:p>
        </w:tc>
        <w:tc>
          <w:tcPr>
            <w:tcW w:w="741" w:type="dxa"/>
            <w:tcBorders>
              <w:top w:val="nil"/>
              <w:left w:val="nil"/>
              <w:bottom w:val="single" w:sz="4" w:space="0" w:color="auto"/>
              <w:right w:val="single" w:sz="4" w:space="0" w:color="auto"/>
            </w:tcBorders>
            <w:shd w:val="clear" w:color="auto" w:fill="auto"/>
            <w:vAlign w:val="center"/>
            <w:hideMark/>
          </w:tcPr>
          <w:p w14:paraId="12699258"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5.0</w:t>
            </w:r>
          </w:p>
        </w:tc>
        <w:tc>
          <w:tcPr>
            <w:tcW w:w="813" w:type="dxa"/>
            <w:tcBorders>
              <w:top w:val="nil"/>
              <w:left w:val="nil"/>
              <w:bottom w:val="single" w:sz="4" w:space="0" w:color="auto"/>
              <w:right w:val="single" w:sz="4" w:space="0" w:color="auto"/>
            </w:tcBorders>
            <w:shd w:val="clear" w:color="auto" w:fill="auto"/>
            <w:noWrap/>
            <w:vAlign w:val="center"/>
            <w:hideMark/>
          </w:tcPr>
          <w:p w14:paraId="771FFB1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2.78</w:t>
            </w:r>
          </w:p>
        </w:tc>
        <w:tc>
          <w:tcPr>
            <w:tcW w:w="813" w:type="dxa"/>
            <w:tcBorders>
              <w:top w:val="nil"/>
              <w:left w:val="nil"/>
              <w:bottom w:val="single" w:sz="4" w:space="0" w:color="auto"/>
              <w:right w:val="single" w:sz="4" w:space="0" w:color="auto"/>
            </w:tcBorders>
            <w:shd w:val="clear" w:color="auto" w:fill="auto"/>
            <w:noWrap/>
            <w:vAlign w:val="center"/>
            <w:hideMark/>
          </w:tcPr>
          <w:p w14:paraId="20F0288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1ED915A2"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78723EE"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Procurarea  altor materiale</w:t>
            </w:r>
          </w:p>
        </w:tc>
        <w:tc>
          <w:tcPr>
            <w:tcW w:w="696" w:type="dxa"/>
            <w:tcBorders>
              <w:top w:val="nil"/>
              <w:left w:val="nil"/>
              <w:bottom w:val="single" w:sz="4" w:space="0" w:color="auto"/>
              <w:right w:val="single" w:sz="4" w:space="0" w:color="auto"/>
            </w:tcBorders>
            <w:shd w:val="clear" w:color="auto" w:fill="auto"/>
            <w:vAlign w:val="center"/>
            <w:hideMark/>
          </w:tcPr>
          <w:p w14:paraId="667A1084"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339110</w:t>
            </w:r>
          </w:p>
        </w:tc>
        <w:tc>
          <w:tcPr>
            <w:tcW w:w="839" w:type="dxa"/>
            <w:tcBorders>
              <w:top w:val="nil"/>
              <w:left w:val="nil"/>
              <w:bottom w:val="single" w:sz="4" w:space="0" w:color="auto"/>
              <w:right w:val="single" w:sz="4" w:space="0" w:color="auto"/>
            </w:tcBorders>
            <w:shd w:val="clear" w:color="auto" w:fill="auto"/>
            <w:vAlign w:val="center"/>
            <w:hideMark/>
          </w:tcPr>
          <w:p w14:paraId="73D87FF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625.5</w:t>
            </w:r>
          </w:p>
        </w:tc>
        <w:tc>
          <w:tcPr>
            <w:tcW w:w="820" w:type="dxa"/>
            <w:tcBorders>
              <w:top w:val="nil"/>
              <w:left w:val="nil"/>
              <w:bottom w:val="single" w:sz="4" w:space="0" w:color="auto"/>
              <w:right w:val="single" w:sz="4" w:space="0" w:color="auto"/>
            </w:tcBorders>
            <w:shd w:val="clear" w:color="auto" w:fill="auto"/>
            <w:vAlign w:val="center"/>
            <w:hideMark/>
          </w:tcPr>
          <w:p w14:paraId="53B301F3"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1085.9</w:t>
            </w:r>
          </w:p>
        </w:tc>
        <w:tc>
          <w:tcPr>
            <w:tcW w:w="816" w:type="dxa"/>
            <w:tcBorders>
              <w:top w:val="nil"/>
              <w:left w:val="nil"/>
              <w:bottom w:val="single" w:sz="4" w:space="0" w:color="auto"/>
              <w:right w:val="single" w:sz="4" w:space="0" w:color="auto"/>
            </w:tcBorders>
            <w:shd w:val="clear" w:color="auto" w:fill="auto"/>
            <w:vAlign w:val="center"/>
            <w:hideMark/>
          </w:tcPr>
          <w:p w14:paraId="155E96A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1006.6</w:t>
            </w:r>
          </w:p>
        </w:tc>
        <w:tc>
          <w:tcPr>
            <w:tcW w:w="840" w:type="dxa"/>
            <w:tcBorders>
              <w:top w:val="nil"/>
              <w:left w:val="nil"/>
              <w:bottom w:val="single" w:sz="4" w:space="0" w:color="auto"/>
              <w:right w:val="single" w:sz="4" w:space="0" w:color="auto"/>
            </w:tcBorders>
            <w:shd w:val="clear" w:color="auto" w:fill="auto"/>
            <w:vAlign w:val="center"/>
            <w:hideMark/>
          </w:tcPr>
          <w:p w14:paraId="68C55FA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76F44AB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11.2</w:t>
            </w:r>
          </w:p>
        </w:tc>
        <w:tc>
          <w:tcPr>
            <w:tcW w:w="741" w:type="dxa"/>
            <w:tcBorders>
              <w:top w:val="nil"/>
              <w:left w:val="nil"/>
              <w:bottom w:val="single" w:sz="4" w:space="0" w:color="auto"/>
              <w:right w:val="single" w:sz="4" w:space="0" w:color="auto"/>
            </w:tcBorders>
            <w:shd w:val="clear" w:color="auto" w:fill="auto"/>
            <w:vAlign w:val="center"/>
            <w:hideMark/>
          </w:tcPr>
          <w:p w14:paraId="14E3F4CD"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5.0</w:t>
            </w:r>
          </w:p>
        </w:tc>
        <w:tc>
          <w:tcPr>
            <w:tcW w:w="813" w:type="dxa"/>
            <w:tcBorders>
              <w:top w:val="nil"/>
              <w:left w:val="nil"/>
              <w:bottom w:val="single" w:sz="4" w:space="0" w:color="auto"/>
              <w:right w:val="single" w:sz="4" w:space="0" w:color="auto"/>
            </w:tcBorders>
            <w:shd w:val="clear" w:color="auto" w:fill="auto"/>
            <w:noWrap/>
            <w:vAlign w:val="center"/>
            <w:hideMark/>
          </w:tcPr>
          <w:p w14:paraId="0833228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2.79</w:t>
            </w:r>
          </w:p>
        </w:tc>
        <w:tc>
          <w:tcPr>
            <w:tcW w:w="813" w:type="dxa"/>
            <w:tcBorders>
              <w:top w:val="nil"/>
              <w:left w:val="nil"/>
              <w:bottom w:val="single" w:sz="4" w:space="0" w:color="auto"/>
              <w:right w:val="single" w:sz="4" w:space="0" w:color="auto"/>
            </w:tcBorders>
            <w:shd w:val="clear" w:color="auto" w:fill="auto"/>
            <w:noWrap/>
            <w:vAlign w:val="center"/>
            <w:hideMark/>
          </w:tcPr>
          <w:p w14:paraId="2CC08EE1"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3F2F22B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91FBC99"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Realizarea altor materiale</w:t>
            </w:r>
          </w:p>
        </w:tc>
        <w:tc>
          <w:tcPr>
            <w:tcW w:w="696" w:type="dxa"/>
            <w:tcBorders>
              <w:top w:val="nil"/>
              <w:left w:val="nil"/>
              <w:bottom w:val="single" w:sz="4" w:space="0" w:color="auto"/>
              <w:right w:val="single" w:sz="4" w:space="0" w:color="auto"/>
            </w:tcBorders>
            <w:shd w:val="clear" w:color="auto" w:fill="auto"/>
            <w:vAlign w:val="center"/>
            <w:hideMark/>
          </w:tcPr>
          <w:p w14:paraId="2192FDC5" w14:textId="77777777" w:rsidR="00B126E3" w:rsidRPr="007377C1" w:rsidRDefault="00B126E3" w:rsidP="00EA70A1">
            <w:pPr>
              <w:spacing w:after="0" w:line="240" w:lineRule="auto"/>
              <w:ind w:left="-50" w:right="-44"/>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339210</w:t>
            </w:r>
          </w:p>
        </w:tc>
        <w:tc>
          <w:tcPr>
            <w:tcW w:w="839" w:type="dxa"/>
            <w:tcBorders>
              <w:top w:val="nil"/>
              <w:left w:val="nil"/>
              <w:bottom w:val="single" w:sz="4" w:space="0" w:color="auto"/>
              <w:right w:val="single" w:sz="4" w:space="0" w:color="auto"/>
            </w:tcBorders>
            <w:shd w:val="clear" w:color="auto" w:fill="auto"/>
            <w:vAlign w:val="center"/>
            <w:hideMark/>
          </w:tcPr>
          <w:p w14:paraId="1F1E2D49"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63BBFE44"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3E16721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-3.0</w:t>
            </w:r>
          </w:p>
        </w:tc>
        <w:tc>
          <w:tcPr>
            <w:tcW w:w="840" w:type="dxa"/>
            <w:tcBorders>
              <w:top w:val="nil"/>
              <w:left w:val="nil"/>
              <w:bottom w:val="single" w:sz="4" w:space="0" w:color="auto"/>
              <w:right w:val="single" w:sz="4" w:space="0" w:color="auto"/>
            </w:tcBorders>
            <w:shd w:val="clear" w:color="auto" w:fill="auto"/>
            <w:vAlign w:val="center"/>
            <w:hideMark/>
          </w:tcPr>
          <w:p w14:paraId="7E247C3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58BEB807"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27A6C13B"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434FC25C"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-0.01</w:t>
            </w:r>
          </w:p>
        </w:tc>
        <w:tc>
          <w:tcPr>
            <w:tcW w:w="813" w:type="dxa"/>
            <w:tcBorders>
              <w:top w:val="nil"/>
              <w:left w:val="nil"/>
              <w:bottom w:val="single" w:sz="4" w:space="0" w:color="auto"/>
              <w:right w:val="single" w:sz="4" w:space="0" w:color="auto"/>
            </w:tcBorders>
            <w:shd w:val="clear" w:color="auto" w:fill="auto"/>
            <w:noWrap/>
            <w:vAlign w:val="center"/>
            <w:hideMark/>
          </w:tcPr>
          <w:p w14:paraId="65E019AA" w14:textId="77777777" w:rsidR="00B126E3" w:rsidRPr="007377C1" w:rsidRDefault="00B126E3" w:rsidP="00EA70A1">
            <w:pPr>
              <w:spacing w:after="0" w:line="240" w:lineRule="auto"/>
              <w:ind w:left="-50" w:right="-44"/>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54242684"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E541C2E" w14:textId="77777777" w:rsidR="00B126E3" w:rsidRPr="007377C1" w:rsidRDefault="00B126E3" w:rsidP="00EA70A1">
            <w:pPr>
              <w:spacing w:after="0" w:line="240" w:lineRule="auto"/>
              <w:ind w:left="-50" w:right="-53"/>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SOLD BUGETAR (DEFICIT/EXCEDENT)</w:t>
            </w:r>
          </w:p>
        </w:tc>
        <w:tc>
          <w:tcPr>
            <w:tcW w:w="696" w:type="dxa"/>
            <w:tcBorders>
              <w:top w:val="nil"/>
              <w:left w:val="nil"/>
              <w:bottom w:val="single" w:sz="4" w:space="0" w:color="auto"/>
              <w:right w:val="single" w:sz="4" w:space="0" w:color="auto"/>
            </w:tcBorders>
            <w:shd w:val="clear" w:color="auto" w:fill="auto"/>
            <w:vAlign w:val="center"/>
            <w:hideMark/>
          </w:tcPr>
          <w:p w14:paraId="4BC9C5AF" w14:textId="77777777" w:rsidR="00B126E3" w:rsidRPr="007377C1" w:rsidRDefault="00B126E3" w:rsidP="00EA70A1">
            <w:pPr>
              <w:spacing w:after="0" w:line="240" w:lineRule="auto"/>
              <w:ind w:left="-50" w:right="-53"/>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 </w:t>
            </w:r>
          </w:p>
        </w:tc>
        <w:tc>
          <w:tcPr>
            <w:tcW w:w="839" w:type="dxa"/>
            <w:tcBorders>
              <w:top w:val="nil"/>
              <w:left w:val="nil"/>
              <w:bottom w:val="single" w:sz="4" w:space="0" w:color="auto"/>
              <w:right w:val="single" w:sz="4" w:space="0" w:color="auto"/>
            </w:tcBorders>
            <w:shd w:val="clear" w:color="auto" w:fill="auto"/>
            <w:vAlign w:val="center"/>
            <w:hideMark/>
          </w:tcPr>
          <w:p w14:paraId="16B1B487" w14:textId="77777777" w:rsidR="00B126E3" w:rsidRPr="007377C1"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204.8</w:t>
            </w:r>
          </w:p>
        </w:tc>
        <w:tc>
          <w:tcPr>
            <w:tcW w:w="820" w:type="dxa"/>
            <w:tcBorders>
              <w:top w:val="nil"/>
              <w:left w:val="nil"/>
              <w:bottom w:val="single" w:sz="4" w:space="0" w:color="auto"/>
              <w:right w:val="single" w:sz="4" w:space="0" w:color="auto"/>
            </w:tcBorders>
            <w:shd w:val="clear" w:color="auto" w:fill="auto"/>
            <w:vAlign w:val="center"/>
            <w:hideMark/>
          </w:tcPr>
          <w:p w14:paraId="3A674C60" w14:textId="77777777" w:rsidR="00B126E3" w:rsidRPr="007377C1"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-5266.7</w:t>
            </w:r>
          </w:p>
        </w:tc>
        <w:tc>
          <w:tcPr>
            <w:tcW w:w="816" w:type="dxa"/>
            <w:tcBorders>
              <w:top w:val="nil"/>
              <w:left w:val="nil"/>
              <w:bottom w:val="single" w:sz="4" w:space="0" w:color="auto"/>
              <w:right w:val="single" w:sz="4" w:space="0" w:color="auto"/>
            </w:tcBorders>
            <w:shd w:val="clear" w:color="auto" w:fill="auto"/>
            <w:vAlign w:val="center"/>
            <w:hideMark/>
          </w:tcPr>
          <w:p w14:paraId="27E9D498" w14:textId="77777777" w:rsidR="00B126E3" w:rsidRPr="007377C1"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528.7</w:t>
            </w:r>
          </w:p>
        </w:tc>
        <w:tc>
          <w:tcPr>
            <w:tcW w:w="840" w:type="dxa"/>
            <w:tcBorders>
              <w:top w:val="nil"/>
              <w:left w:val="nil"/>
              <w:bottom w:val="single" w:sz="4" w:space="0" w:color="auto"/>
              <w:right w:val="single" w:sz="4" w:space="0" w:color="auto"/>
            </w:tcBorders>
            <w:shd w:val="clear" w:color="auto" w:fill="auto"/>
            <w:vAlign w:val="center"/>
            <w:hideMark/>
          </w:tcPr>
          <w:p w14:paraId="508D9D44" w14:textId="77777777" w:rsidR="00B126E3" w:rsidRPr="007377C1"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2020.7</w:t>
            </w:r>
          </w:p>
        </w:tc>
        <w:tc>
          <w:tcPr>
            <w:tcW w:w="741" w:type="dxa"/>
            <w:tcBorders>
              <w:top w:val="nil"/>
              <w:left w:val="nil"/>
              <w:bottom w:val="single" w:sz="4" w:space="0" w:color="auto"/>
              <w:right w:val="single" w:sz="4" w:space="0" w:color="auto"/>
            </w:tcBorders>
            <w:shd w:val="clear" w:color="auto" w:fill="auto"/>
            <w:vAlign w:val="center"/>
            <w:hideMark/>
          </w:tcPr>
          <w:p w14:paraId="63D70F92" w14:textId="77777777" w:rsidR="00B126E3" w:rsidRPr="007377C1"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4C7D3406" w14:textId="77777777" w:rsidR="00B126E3" w:rsidRPr="007377C1"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7A4197CD" w14:textId="77777777" w:rsidR="00B126E3" w:rsidRPr="007377C1"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 </w:t>
            </w:r>
          </w:p>
        </w:tc>
        <w:tc>
          <w:tcPr>
            <w:tcW w:w="813" w:type="dxa"/>
            <w:tcBorders>
              <w:top w:val="nil"/>
              <w:left w:val="nil"/>
              <w:bottom w:val="single" w:sz="4" w:space="0" w:color="auto"/>
              <w:right w:val="single" w:sz="4" w:space="0" w:color="auto"/>
            </w:tcBorders>
            <w:shd w:val="clear" w:color="auto" w:fill="auto"/>
            <w:noWrap/>
            <w:vAlign w:val="center"/>
            <w:hideMark/>
          </w:tcPr>
          <w:p w14:paraId="41699A92" w14:textId="77777777" w:rsidR="00B126E3" w:rsidRPr="007377C1"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 </w:t>
            </w:r>
          </w:p>
        </w:tc>
      </w:tr>
      <w:tr w:rsidR="00B126E3" w:rsidRPr="007377C1" w14:paraId="0DB2AB0F"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9E68287" w14:textId="77777777" w:rsidR="00B126E3" w:rsidRPr="007377C1" w:rsidRDefault="00B126E3" w:rsidP="00EA70A1">
            <w:pPr>
              <w:spacing w:after="0" w:line="240" w:lineRule="auto"/>
              <w:ind w:left="-50" w:right="-53"/>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V. DATORII</w:t>
            </w:r>
          </w:p>
        </w:tc>
        <w:tc>
          <w:tcPr>
            <w:tcW w:w="696" w:type="dxa"/>
            <w:tcBorders>
              <w:top w:val="nil"/>
              <w:left w:val="nil"/>
              <w:bottom w:val="single" w:sz="4" w:space="0" w:color="auto"/>
              <w:right w:val="single" w:sz="4" w:space="0" w:color="auto"/>
            </w:tcBorders>
            <w:shd w:val="clear" w:color="auto" w:fill="auto"/>
            <w:vAlign w:val="center"/>
            <w:hideMark/>
          </w:tcPr>
          <w:p w14:paraId="6B2A3016" w14:textId="77777777" w:rsidR="00B126E3" w:rsidRPr="007377C1" w:rsidRDefault="00B126E3" w:rsidP="00EA70A1">
            <w:pPr>
              <w:spacing w:after="0" w:line="240" w:lineRule="auto"/>
              <w:ind w:left="-50" w:right="-53"/>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 </w:t>
            </w:r>
          </w:p>
        </w:tc>
        <w:tc>
          <w:tcPr>
            <w:tcW w:w="839" w:type="dxa"/>
            <w:tcBorders>
              <w:top w:val="nil"/>
              <w:left w:val="nil"/>
              <w:bottom w:val="single" w:sz="4" w:space="0" w:color="auto"/>
              <w:right w:val="single" w:sz="4" w:space="0" w:color="auto"/>
            </w:tcBorders>
            <w:shd w:val="clear" w:color="auto" w:fill="auto"/>
            <w:vAlign w:val="center"/>
            <w:hideMark/>
          </w:tcPr>
          <w:p w14:paraId="4C839AED" w14:textId="77777777" w:rsidR="00B126E3" w:rsidRPr="007377C1"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-204.8</w:t>
            </w:r>
          </w:p>
        </w:tc>
        <w:tc>
          <w:tcPr>
            <w:tcW w:w="820" w:type="dxa"/>
            <w:tcBorders>
              <w:top w:val="nil"/>
              <w:left w:val="nil"/>
              <w:bottom w:val="single" w:sz="4" w:space="0" w:color="auto"/>
              <w:right w:val="single" w:sz="4" w:space="0" w:color="auto"/>
            </w:tcBorders>
            <w:shd w:val="clear" w:color="auto" w:fill="auto"/>
            <w:vAlign w:val="center"/>
            <w:hideMark/>
          </w:tcPr>
          <w:p w14:paraId="6FDB5554" w14:textId="77777777" w:rsidR="00B126E3" w:rsidRPr="007377C1"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-204.8</w:t>
            </w:r>
          </w:p>
        </w:tc>
        <w:tc>
          <w:tcPr>
            <w:tcW w:w="816" w:type="dxa"/>
            <w:tcBorders>
              <w:top w:val="nil"/>
              <w:left w:val="nil"/>
              <w:bottom w:val="single" w:sz="4" w:space="0" w:color="auto"/>
              <w:right w:val="single" w:sz="4" w:space="0" w:color="auto"/>
            </w:tcBorders>
            <w:shd w:val="clear" w:color="auto" w:fill="auto"/>
            <w:vAlign w:val="center"/>
            <w:hideMark/>
          </w:tcPr>
          <w:p w14:paraId="4C65728C" w14:textId="77777777" w:rsidR="00B126E3" w:rsidRPr="007377C1"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-187.8</w:t>
            </w:r>
          </w:p>
        </w:tc>
        <w:tc>
          <w:tcPr>
            <w:tcW w:w="840" w:type="dxa"/>
            <w:tcBorders>
              <w:top w:val="nil"/>
              <w:left w:val="nil"/>
              <w:bottom w:val="single" w:sz="4" w:space="0" w:color="auto"/>
              <w:right w:val="single" w:sz="4" w:space="0" w:color="auto"/>
            </w:tcBorders>
            <w:shd w:val="clear" w:color="auto" w:fill="auto"/>
            <w:vAlign w:val="center"/>
            <w:hideMark/>
          </w:tcPr>
          <w:p w14:paraId="6AE84896" w14:textId="77777777" w:rsidR="00B126E3" w:rsidRPr="007377C1"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6C3599A0" w14:textId="77777777" w:rsidR="00B126E3" w:rsidRPr="007377C1"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5F538822" w14:textId="77777777" w:rsidR="00B126E3" w:rsidRPr="007377C1"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229A67AE" w14:textId="77777777" w:rsidR="00B126E3" w:rsidRPr="007377C1"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 </w:t>
            </w:r>
          </w:p>
        </w:tc>
        <w:tc>
          <w:tcPr>
            <w:tcW w:w="813" w:type="dxa"/>
            <w:tcBorders>
              <w:top w:val="nil"/>
              <w:left w:val="nil"/>
              <w:bottom w:val="single" w:sz="4" w:space="0" w:color="auto"/>
              <w:right w:val="single" w:sz="4" w:space="0" w:color="auto"/>
            </w:tcBorders>
            <w:shd w:val="clear" w:color="auto" w:fill="auto"/>
            <w:noWrap/>
            <w:vAlign w:val="center"/>
            <w:hideMark/>
          </w:tcPr>
          <w:p w14:paraId="18884432" w14:textId="77777777" w:rsidR="00B126E3" w:rsidRPr="007377C1"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 </w:t>
            </w:r>
          </w:p>
        </w:tc>
      </w:tr>
      <w:tr w:rsidR="00B126E3" w:rsidRPr="007377C1" w14:paraId="0ED1FB60"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1A591620" w14:textId="77777777" w:rsidR="00B126E3" w:rsidRPr="00310543" w:rsidRDefault="00B126E3" w:rsidP="00EA70A1">
            <w:pPr>
              <w:spacing w:after="0" w:line="240" w:lineRule="auto"/>
              <w:ind w:left="-50" w:right="-53"/>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Împrumuturi reacreditate intre bugetul de stat si bugetele locale</w:t>
            </w:r>
          </w:p>
        </w:tc>
        <w:tc>
          <w:tcPr>
            <w:tcW w:w="696" w:type="dxa"/>
            <w:tcBorders>
              <w:top w:val="nil"/>
              <w:left w:val="nil"/>
              <w:bottom w:val="single" w:sz="4" w:space="0" w:color="auto"/>
              <w:right w:val="single" w:sz="4" w:space="0" w:color="auto"/>
            </w:tcBorders>
            <w:shd w:val="clear" w:color="auto" w:fill="auto"/>
            <w:vAlign w:val="center"/>
            <w:hideMark/>
          </w:tcPr>
          <w:p w14:paraId="66B27B86" w14:textId="77777777" w:rsidR="00B126E3" w:rsidRPr="007377C1" w:rsidRDefault="00B126E3" w:rsidP="00EA70A1">
            <w:pPr>
              <w:spacing w:after="0" w:line="240" w:lineRule="auto"/>
              <w:ind w:left="-50" w:right="-53"/>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561</w:t>
            </w:r>
          </w:p>
        </w:tc>
        <w:tc>
          <w:tcPr>
            <w:tcW w:w="839" w:type="dxa"/>
            <w:tcBorders>
              <w:top w:val="nil"/>
              <w:left w:val="nil"/>
              <w:bottom w:val="single" w:sz="4" w:space="0" w:color="auto"/>
              <w:right w:val="single" w:sz="4" w:space="0" w:color="auto"/>
            </w:tcBorders>
            <w:shd w:val="clear" w:color="auto" w:fill="auto"/>
            <w:vAlign w:val="center"/>
            <w:hideMark/>
          </w:tcPr>
          <w:p w14:paraId="6839C2D5" w14:textId="77777777" w:rsidR="00B126E3" w:rsidRPr="007377C1" w:rsidRDefault="00B126E3" w:rsidP="00EA70A1">
            <w:pPr>
              <w:spacing w:after="0" w:line="240" w:lineRule="auto"/>
              <w:ind w:left="-50" w:right="-53"/>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-204.8</w:t>
            </w:r>
          </w:p>
        </w:tc>
        <w:tc>
          <w:tcPr>
            <w:tcW w:w="820" w:type="dxa"/>
            <w:tcBorders>
              <w:top w:val="nil"/>
              <w:left w:val="nil"/>
              <w:bottom w:val="single" w:sz="4" w:space="0" w:color="auto"/>
              <w:right w:val="single" w:sz="4" w:space="0" w:color="auto"/>
            </w:tcBorders>
            <w:shd w:val="clear" w:color="auto" w:fill="auto"/>
            <w:vAlign w:val="center"/>
            <w:hideMark/>
          </w:tcPr>
          <w:p w14:paraId="0AF44896" w14:textId="77777777" w:rsidR="00B126E3" w:rsidRPr="007377C1" w:rsidRDefault="00B126E3" w:rsidP="00EA70A1">
            <w:pPr>
              <w:spacing w:after="0" w:line="240" w:lineRule="auto"/>
              <w:ind w:left="-50" w:right="-53"/>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-204.8</w:t>
            </w:r>
          </w:p>
        </w:tc>
        <w:tc>
          <w:tcPr>
            <w:tcW w:w="816" w:type="dxa"/>
            <w:tcBorders>
              <w:top w:val="nil"/>
              <w:left w:val="nil"/>
              <w:bottom w:val="single" w:sz="4" w:space="0" w:color="auto"/>
              <w:right w:val="single" w:sz="4" w:space="0" w:color="auto"/>
            </w:tcBorders>
            <w:shd w:val="clear" w:color="auto" w:fill="auto"/>
            <w:vAlign w:val="center"/>
            <w:hideMark/>
          </w:tcPr>
          <w:p w14:paraId="589168D9" w14:textId="77777777" w:rsidR="00B126E3" w:rsidRPr="007377C1" w:rsidRDefault="00B126E3" w:rsidP="00EA70A1">
            <w:pPr>
              <w:spacing w:after="0" w:line="240" w:lineRule="auto"/>
              <w:ind w:left="-50" w:right="-53"/>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-187.8</w:t>
            </w:r>
          </w:p>
        </w:tc>
        <w:tc>
          <w:tcPr>
            <w:tcW w:w="840" w:type="dxa"/>
            <w:tcBorders>
              <w:top w:val="nil"/>
              <w:left w:val="nil"/>
              <w:bottom w:val="single" w:sz="4" w:space="0" w:color="auto"/>
              <w:right w:val="single" w:sz="4" w:space="0" w:color="auto"/>
            </w:tcBorders>
            <w:shd w:val="clear" w:color="auto" w:fill="auto"/>
            <w:vAlign w:val="center"/>
            <w:hideMark/>
          </w:tcPr>
          <w:p w14:paraId="5D703C2D" w14:textId="77777777" w:rsidR="00B126E3" w:rsidRPr="007377C1" w:rsidRDefault="00B126E3" w:rsidP="00EA70A1">
            <w:pPr>
              <w:spacing w:after="0" w:line="240" w:lineRule="auto"/>
              <w:ind w:left="-50" w:right="-53"/>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35C1610A" w14:textId="77777777" w:rsidR="00B126E3" w:rsidRPr="007377C1" w:rsidRDefault="00B126E3" w:rsidP="00EA70A1">
            <w:pPr>
              <w:spacing w:after="0" w:line="240" w:lineRule="auto"/>
              <w:ind w:left="-50" w:right="-53"/>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56B49C8A" w14:textId="77777777" w:rsidR="00B126E3" w:rsidRPr="007377C1" w:rsidRDefault="00B126E3" w:rsidP="00EA70A1">
            <w:pPr>
              <w:spacing w:after="0" w:line="240" w:lineRule="auto"/>
              <w:ind w:left="-50" w:right="-53"/>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69E64727" w14:textId="77777777" w:rsidR="00B126E3" w:rsidRPr="007377C1" w:rsidRDefault="00B126E3" w:rsidP="00EA70A1">
            <w:pPr>
              <w:spacing w:after="0" w:line="240" w:lineRule="auto"/>
              <w:ind w:left="-50" w:right="-53"/>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c>
          <w:tcPr>
            <w:tcW w:w="813" w:type="dxa"/>
            <w:tcBorders>
              <w:top w:val="nil"/>
              <w:left w:val="nil"/>
              <w:bottom w:val="single" w:sz="4" w:space="0" w:color="auto"/>
              <w:right w:val="single" w:sz="4" w:space="0" w:color="auto"/>
            </w:tcBorders>
            <w:shd w:val="clear" w:color="auto" w:fill="auto"/>
            <w:noWrap/>
            <w:vAlign w:val="center"/>
            <w:hideMark/>
          </w:tcPr>
          <w:p w14:paraId="42448806" w14:textId="77777777" w:rsidR="00B126E3" w:rsidRPr="007377C1" w:rsidRDefault="00B126E3" w:rsidP="00EA70A1">
            <w:pPr>
              <w:spacing w:after="0" w:line="240" w:lineRule="auto"/>
              <w:ind w:left="-50" w:right="-53"/>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53BA7D9E"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28A54A73" w14:textId="77777777" w:rsidR="00B126E3" w:rsidRPr="00310543" w:rsidRDefault="00B126E3" w:rsidP="00EA70A1">
            <w:pPr>
              <w:spacing w:after="0" w:line="240" w:lineRule="auto"/>
              <w:ind w:left="-50" w:right="-53"/>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Rambursarea împrumutului recreditat intre bugetul de stat si bugetele locale de nivelul 2</w:t>
            </w:r>
          </w:p>
        </w:tc>
        <w:tc>
          <w:tcPr>
            <w:tcW w:w="696" w:type="dxa"/>
            <w:tcBorders>
              <w:top w:val="nil"/>
              <w:left w:val="nil"/>
              <w:bottom w:val="single" w:sz="4" w:space="0" w:color="auto"/>
              <w:right w:val="single" w:sz="4" w:space="0" w:color="auto"/>
            </w:tcBorders>
            <w:shd w:val="clear" w:color="auto" w:fill="auto"/>
            <w:vAlign w:val="center"/>
            <w:hideMark/>
          </w:tcPr>
          <w:p w14:paraId="6825D692" w14:textId="77777777" w:rsidR="00B126E3" w:rsidRPr="007377C1" w:rsidRDefault="00B126E3" w:rsidP="00EA70A1">
            <w:pPr>
              <w:spacing w:after="0" w:line="240" w:lineRule="auto"/>
              <w:ind w:left="-50" w:right="-53"/>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561120</w:t>
            </w:r>
          </w:p>
        </w:tc>
        <w:tc>
          <w:tcPr>
            <w:tcW w:w="839" w:type="dxa"/>
            <w:tcBorders>
              <w:top w:val="nil"/>
              <w:left w:val="nil"/>
              <w:bottom w:val="single" w:sz="4" w:space="0" w:color="auto"/>
              <w:right w:val="single" w:sz="4" w:space="0" w:color="auto"/>
            </w:tcBorders>
            <w:shd w:val="clear" w:color="auto" w:fill="auto"/>
            <w:vAlign w:val="center"/>
            <w:hideMark/>
          </w:tcPr>
          <w:p w14:paraId="0EA5931B" w14:textId="77777777" w:rsidR="00B126E3" w:rsidRPr="007377C1" w:rsidRDefault="00B126E3" w:rsidP="00EA70A1">
            <w:pPr>
              <w:spacing w:after="0" w:line="240" w:lineRule="auto"/>
              <w:ind w:left="-50" w:right="-53"/>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-204.8</w:t>
            </w:r>
          </w:p>
        </w:tc>
        <w:tc>
          <w:tcPr>
            <w:tcW w:w="820" w:type="dxa"/>
            <w:tcBorders>
              <w:top w:val="nil"/>
              <w:left w:val="nil"/>
              <w:bottom w:val="single" w:sz="4" w:space="0" w:color="auto"/>
              <w:right w:val="single" w:sz="4" w:space="0" w:color="auto"/>
            </w:tcBorders>
            <w:shd w:val="clear" w:color="auto" w:fill="auto"/>
            <w:vAlign w:val="center"/>
            <w:hideMark/>
          </w:tcPr>
          <w:p w14:paraId="01093426" w14:textId="77777777" w:rsidR="00B126E3" w:rsidRPr="007377C1" w:rsidRDefault="00B126E3" w:rsidP="00EA70A1">
            <w:pPr>
              <w:spacing w:after="0" w:line="240" w:lineRule="auto"/>
              <w:ind w:left="-50" w:right="-53"/>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-204.8</w:t>
            </w:r>
          </w:p>
        </w:tc>
        <w:tc>
          <w:tcPr>
            <w:tcW w:w="816" w:type="dxa"/>
            <w:tcBorders>
              <w:top w:val="nil"/>
              <w:left w:val="nil"/>
              <w:bottom w:val="single" w:sz="4" w:space="0" w:color="auto"/>
              <w:right w:val="single" w:sz="4" w:space="0" w:color="auto"/>
            </w:tcBorders>
            <w:shd w:val="clear" w:color="auto" w:fill="auto"/>
            <w:vAlign w:val="center"/>
            <w:hideMark/>
          </w:tcPr>
          <w:p w14:paraId="59225844" w14:textId="77777777" w:rsidR="00B126E3" w:rsidRPr="007377C1" w:rsidRDefault="00B126E3" w:rsidP="00EA70A1">
            <w:pPr>
              <w:spacing w:after="0" w:line="240" w:lineRule="auto"/>
              <w:ind w:left="-50" w:right="-53"/>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-187.8</w:t>
            </w:r>
          </w:p>
        </w:tc>
        <w:tc>
          <w:tcPr>
            <w:tcW w:w="840" w:type="dxa"/>
            <w:tcBorders>
              <w:top w:val="nil"/>
              <w:left w:val="nil"/>
              <w:bottom w:val="single" w:sz="4" w:space="0" w:color="auto"/>
              <w:right w:val="single" w:sz="4" w:space="0" w:color="auto"/>
            </w:tcBorders>
            <w:shd w:val="clear" w:color="auto" w:fill="auto"/>
            <w:vAlign w:val="center"/>
            <w:hideMark/>
          </w:tcPr>
          <w:p w14:paraId="15A106F8" w14:textId="77777777" w:rsidR="00B126E3" w:rsidRPr="007377C1" w:rsidRDefault="00B126E3" w:rsidP="00EA70A1">
            <w:pPr>
              <w:spacing w:after="0" w:line="240" w:lineRule="auto"/>
              <w:ind w:left="-50" w:right="-53"/>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5D950400" w14:textId="77777777" w:rsidR="00B126E3" w:rsidRPr="007377C1" w:rsidRDefault="00B126E3" w:rsidP="00EA70A1">
            <w:pPr>
              <w:spacing w:after="0" w:line="240" w:lineRule="auto"/>
              <w:ind w:left="-50" w:right="-53"/>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38C75EC6" w14:textId="77777777" w:rsidR="00B126E3" w:rsidRPr="007377C1" w:rsidRDefault="00B126E3" w:rsidP="00EA70A1">
            <w:pPr>
              <w:spacing w:after="0" w:line="240" w:lineRule="auto"/>
              <w:ind w:left="-50" w:right="-53"/>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38BA58C" w14:textId="77777777" w:rsidR="00B126E3" w:rsidRPr="007377C1" w:rsidRDefault="00B126E3" w:rsidP="00EA70A1">
            <w:pPr>
              <w:spacing w:after="0" w:line="240" w:lineRule="auto"/>
              <w:ind w:left="-50" w:right="-53"/>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c>
          <w:tcPr>
            <w:tcW w:w="813" w:type="dxa"/>
            <w:tcBorders>
              <w:top w:val="nil"/>
              <w:left w:val="nil"/>
              <w:bottom w:val="single" w:sz="4" w:space="0" w:color="auto"/>
              <w:right w:val="single" w:sz="4" w:space="0" w:color="auto"/>
            </w:tcBorders>
            <w:shd w:val="clear" w:color="auto" w:fill="auto"/>
            <w:noWrap/>
            <w:vAlign w:val="center"/>
            <w:hideMark/>
          </w:tcPr>
          <w:p w14:paraId="2F5AE0F9" w14:textId="77777777" w:rsidR="00B126E3" w:rsidRPr="007377C1" w:rsidRDefault="00B126E3" w:rsidP="00EA70A1">
            <w:pPr>
              <w:spacing w:after="0" w:line="240" w:lineRule="auto"/>
              <w:ind w:left="-50" w:right="-53"/>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5639C000"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3471F9E7" w14:textId="77777777" w:rsidR="00B126E3" w:rsidRPr="007377C1" w:rsidRDefault="00B126E3" w:rsidP="00EA70A1">
            <w:pPr>
              <w:spacing w:after="0" w:line="240" w:lineRule="auto"/>
              <w:ind w:left="-50" w:right="-53"/>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Modificarea soldului</w:t>
            </w:r>
          </w:p>
        </w:tc>
        <w:tc>
          <w:tcPr>
            <w:tcW w:w="696" w:type="dxa"/>
            <w:tcBorders>
              <w:top w:val="nil"/>
              <w:left w:val="nil"/>
              <w:bottom w:val="single" w:sz="4" w:space="0" w:color="auto"/>
              <w:right w:val="single" w:sz="4" w:space="0" w:color="auto"/>
            </w:tcBorders>
            <w:shd w:val="clear" w:color="auto" w:fill="auto"/>
            <w:vAlign w:val="center"/>
            <w:hideMark/>
          </w:tcPr>
          <w:p w14:paraId="138CF527" w14:textId="77777777" w:rsidR="00B126E3" w:rsidRPr="007377C1" w:rsidRDefault="00B126E3" w:rsidP="00EA70A1">
            <w:pPr>
              <w:spacing w:after="0" w:line="240" w:lineRule="auto"/>
              <w:ind w:left="-50" w:right="-53"/>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c>
          <w:tcPr>
            <w:tcW w:w="839" w:type="dxa"/>
            <w:tcBorders>
              <w:top w:val="nil"/>
              <w:left w:val="nil"/>
              <w:bottom w:val="single" w:sz="4" w:space="0" w:color="auto"/>
              <w:right w:val="single" w:sz="4" w:space="0" w:color="auto"/>
            </w:tcBorders>
            <w:shd w:val="clear" w:color="auto" w:fill="auto"/>
            <w:vAlign w:val="center"/>
            <w:hideMark/>
          </w:tcPr>
          <w:p w14:paraId="21A591AB" w14:textId="77777777" w:rsidR="00B126E3" w:rsidRPr="007377C1" w:rsidRDefault="00B126E3" w:rsidP="00EA70A1">
            <w:pPr>
              <w:spacing w:after="0" w:line="240" w:lineRule="auto"/>
              <w:ind w:left="-50" w:right="-53"/>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67D1FEF2" w14:textId="77777777" w:rsidR="00B126E3" w:rsidRPr="007377C1" w:rsidRDefault="00B126E3" w:rsidP="00EA70A1">
            <w:pPr>
              <w:spacing w:after="0" w:line="240" w:lineRule="auto"/>
              <w:ind w:left="-50" w:right="-53"/>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-5471.5</w:t>
            </w:r>
          </w:p>
        </w:tc>
        <w:tc>
          <w:tcPr>
            <w:tcW w:w="816" w:type="dxa"/>
            <w:tcBorders>
              <w:top w:val="nil"/>
              <w:left w:val="nil"/>
              <w:bottom w:val="single" w:sz="4" w:space="0" w:color="auto"/>
              <w:right w:val="single" w:sz="4" w:space="0" w:color="auto"/>
            </w:tcBorders>
            <w:shd w:val="clear" w:color="auto" w:fill="auto"/>
            <w:vAlign w:val="center"/>
            <w:hideMark/>
          </w:tcPr>
          <w:p w14:paraId="7E2E8218" w14:textId="77777777" w:rsidR="00B126E3" w:rsidRPr="007377C1" w:rsidRDefault="00B126E3" w:rsidP="00EA70A1">
            <w:pPr>
              <w:spacing w:after="0" w:line="240" w:lineRule="auto"/>
              <w:ind w:left="-50" w:right="-53"/>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340.9</w:t>
            </w:r>
          </w:p>
        </w:tc>
        <w:tc>
          <w:tcPr>
            <w:tcW w:w="840" w:type="dxa"/>
            <w:tcBorders>
              <w:top w:val="nil"/>
              <w:left w:val="nil"/>
              <w:bottom w:val="single" w:sz="4" w:space="0" w:color="auto"/>
              <w:right w:val="single" w:sz="4" w:space="0" w:color="auto"/>
            </w:tcBorders>
            <w:shd w:val="clear" w:color="auto" w:fill="auto"/>
            <w:vAlign w:val="center"/>
            <w:hideMark/>
          </w:tcPr>
          <w:p w14:paraId="5941E068" w14:textId="77777777" w:rsidR="00B126E3" w:rsidRPr="007377C1" w:rsidRDefault="00B126E3" w:rsidP="00EA70A1">
            <w:pPr>
              <w:spacing w:after="0" w:line="240" w:lineRule="auto"/>
              <w:ind w:left="-50" w:right="-53"/>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2020.7</w:t>
            </w:r>
          </w:p>
        </w:tc>
        <w:tc>
          <w:tcPr>
            <w:tcW w:w="741" w:type="dxa"/>
            <w:tcBorders>
              <w:top w:val="nil"/>
              <w:left w:val="nil"/>
              <w:bottom w:val="single" w:sz="4" w:space="0" w:color="auto"/>
              <w:right w:val="single" w:sz="4" w:space="0" w:color="auto"/>
            </w:tcBorders>
            <w:shd w:val="clear" w:color="auto" w:fill="auto"/>
            <w:vAlign w:val="center"/>
            <w:hideMark/>
          </w:tcPr>
          <w:p w14:paraId="4F4AE234" w14:textId="77777777" w:rsidR="00B126E3" w:rsidRPr="007377C1" w:rsidRDefault="00B126E3" w:rsidP="00EA70A1">
            <w:pPr>
              <w:spacing w:after="0" w:line="240" w:lineRule="auto"/>
              <w:ind w:left="-50" w:right="-53"/>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06D4B85D" w14:textId="77777777" w:rsidR="00B126E3" w:rsidRPr="007377C1" w:rsidRDefault="00B126E3" w:rsidP="00EA70A1">
            <w:pPr>
              <w:spacing w:after="0" w:line="240" w:lineRule="auto"/>
              <w:ind w:left="-50" w:right="-53"/>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29B1889A" w14:textId="77777777" w:rsidR="00B126E3" w:rsidRPr="007377C1" w:rsidRDefault="00B126E3" w:rsidP="00EA70A1">
            <w:pPr>
              <w:spacing w:after="0" w:line="240" w:lineRule="auto"/>
              <w:ind w:left="-50" w:right="-53"/>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c>
          <w:tcPr>
            <w:tcW w:w="813" w:type="dxa"/>
            <w:tcBorders>
              <w:top w:val="nil"/>
              <w:left w:val="nil"/>
              <w:bottom w:val="single" w:sz="4" w:space="0" w:color="auto"/>
              <w:right w:val="single" w:sz="4" w:space="0" w:color="auto"/>
            </w:tcBorders>
            <w:shd w:val="clear" w:color="auto" w:fill="auto"/>
            <w:noWrap/>
            <w:vAlign w:val="center"/>
            <w:hideMark/>
          </w:tcPr>
          <w:p w14:paraId="1AD233FF" w14:textId="77777777" w:rsidR="00B126E3" w:rsidRPr="007377C1" w:rsidRDefault="00B126E3" w:rsidP="00EA70A1">
            <w:pPr>
              <w:spacing w:after="0" w:line="240" w:lineRule="auto"/>
              <w:ind w:left="-50" w:right="-53"/>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4081899A"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087A515" w14:textId="77777777" w:rsidR="00B126E3" w:rsidRPr="00310543" w:rsidRDefault="00B126E3" w:rsidP="00EA70A1">
            <w:pPr>
              <w:spacing w:after="0" w:line="240" w:lineRule="auto"/>
              <w:ind w:left="-50" w:right="-53"/>
              <w:rPr>
                <w:rFonts w:asciiTheme="majorHAnsi" w:eastAsia="Times New Roman" w:hAnsiTheme="majorHAnsi" w:cstheme="majorHAnsi"/>
                <w:b/>
                <w:bCs/>
                <w:color w:val="000000"/>
                <w:sz w:val="16"/>
                <w:szCs w:val="16"/>
              </w:rPr>
            </w:pPr>
            <w:r w:rsidRPr="00310543">
              <w:rPr>
                <w:rFonts w:asciiTheme="majorHAnsi" w:eastAsia="Times New Roman" w:hAnsiTheme="majorHAnsi" w:cstheme="majorHAnsi"/>
                <w:b/>
                <w:bCs/>
                <w:color w:val="000000"/>
                <w:sz w:val="16"/>
                <w:szCs w:val="16"/>
              </w:rPr>
              <w:t>Soldul la începutul perioadei de gestiune</w:t>
            </w:r>
          </w:p>
        </w:tc>
        <w:tc>
          <w:tcPr>
            <w:tcW w:w="696" w:type="dxa"/>
            <w:tcBorders>
              <w:top w:val="nil"/>
              <w:left w:val="nil"/>
              <w:bottom w:val="single" w:sz="4" w:space="0" w:color="auto"/>
              <w:right w:val="single" w:sz="4" w:space="0" w:color="auto"/>
            </w:tcBorders>
            <w:shd w:val="clear" w:color="auto" w:fill="auto"/>
            <w:vAlign w:val="center"/>
            <w:hideMark/>
          </w:tcPr>
          <w:p w14:paraId="6ED4CB60" w14:textId="77777777" w:rsidR="00B126E3" w:rsidRPr="00310543" w:rsidRDefault="00B126E3" w:rsidP="00EA70A1">
            <w:pPr>
              <w:spacing w:after="0" w:line="240" w:lineRule="auto"/>
              <w:ind w:left="-50" w:right="-53"/>
              <w:rPr>
                <w:rFonts w:asciiTheme="majorHAnsi" w:eastAsia="Times New Roman" w:hAnsiTheme="majorHAnsi" w:cstheme="majorHAnsi"/>
                <w:b/>
                <w:bCs/>
                <w:color w:val="000000"/>
                <w:sz w:val="16"/>
                <w:szCs w:val="16"/>
              </w:rPr>
            </w:pPr>
            <w:r w:rsidRPr="00310543">
              <w:rPr>
                <w:rFonts w:asciiTheme="majorHAnsi" w:eastAsia="Times New Roman" w:hAnsiTheme="majorHAnsi" w:cstheme="majorHAnsi"/>
                <w:b/>
                <w:bCs/>
                <w:color w:val="000000"/>
                <w:sz w:val="16"/>
                <w:szCs w:val="16"/>
              </w:rPr>
              <w:t> </w:t>
            </w:r>
          </w:p>
        </w:tc>
        <w:tc>
          <w:tcPr>
            <w:tcW w:w="839" w:type="dxa"/>
            <w:tcBorders>
              <w:top w:val="nil"/>
              <w:left w:val="nil"/>
              <w:bottom w:val="single" w:sz="4" w:space="0" w:color="auto"/>
              <w:right w:val="single" w:sz="4" w:space="0" w:color="auto"/>
            </w:tcBorders>
            <w:shd w:val="clear" w:color="auto" w:fill="auto"/>
            <w:vAlign w:val="center"/>
            <w:hideMark/>
          </w:tcPr>
          <w:p w14:paraId="748B1D48" w14:textId="77777777" w:rsidR="00B126E3" w:rsidRPr="007377C1"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17EF3ED5" w14:textId="77777777" w:rsidR="00B126E3" w:rsidRPr="007377C1"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5525.4</w:t>
            </w:r>
          </w:p>
        </w:tc>
        <w:tc>
          <w:tcPr>
            <w:tcW w:w="816" w:type="dxa"/>
            <w:tcBorders>
              <w:top w:val="nil"/>
              <w:left w:val="nil"/>
              <w:bottom w:val="single" w:sz="4" w:space="0" w:color="auto"/>
              <w:right w:val="single" w:sz="4" w:space="0" w:color="auto"/>
            </w:tcBorders>
            <w:shd w:val="clear" w:color="auto" w:fill="auto"/>
            <w:vAlign w:val="center"/>
            <w:hideMark/>
          </w:tcPr>
          <w:p w14:paraId="504A259A" w14:textId="77777777" w:rsidR="00B126E3" w:rsidRPr="007377C1"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5525.4</w:t>
            </w:r>
          </w:p>
        </w:tc>
        <w:tc>
          <w:tcPr>
            <w:tcW w:w="840" w:type="dxa"/>
            <w:tcBorders>
              <w:top w:val="nil"/>
              <w:left w:val="nil"/>
              <w:bottom w:val="single" w:sz="4" w:space="0" w:color="auto"/>
              <w:right w:val="single" w:sz="4" w:space="0" w:color="auto"/>
            </w:tcBorders>
            <w:shd w:val="clear" w:color="auto" w:fill="auto"/>
            <w:vAlign w:val="center"/>
            <w:hideMark/>
          </w:tcPr>
          <w:p w14:paraId="479175F0" w14:textId="77777777" w:rsidR="00B126E3" w:rsidRPr="007377C1"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264810.0</w:t>
            </w:r>
          </w:p>
        </w:tc>
        <w:tc>
          <w:tcPr>
            <w:tcW w:w="741" w:type="dxa"/>
            <w:tcBorders>
              <w:top w:val="nil"/>
              <w:left w:val="nil"/>
              <w:bottom w:val="single" w:sz="4" w:space="0" w:color="auto"/>
              <w:right w:val="single" w:sz="4" w:space="0" w:color="auto"/>
            </w:tcBorders>
            <w:shd w:val="clear" w:color="auto" w:fill="auto"/>
            <w:vAlign w:val="center"/>
            <w:hideMark/>
          </w:tcPr>
          <w:p w14:paraId="32664EBB" w14:textId="77777777" w:rsidR="00B126E3" w:rsidRPr="007377C1"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19E72DE8" w14:textId="77777777" w:rsidR="00B126E3" w:rsidRPr="007377C1"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54D8EC2E" w14:textId="77777777" w:rsidR="00B126E3" w:rsidRPr="007377C1"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 </w:t>
            </w:r>
          </w:p>
        </w:tc>
        <w:tc>
          <w:tcPr>
            <w:tcW w:w="813" w:type="dxa"/>
            <w:tcBorders>
              <w:top w:val="nil"/>
              <w:left w:val="nil"/>
              <w:bottom w:val="single" w:sz="4" w:space="0" w:color="auto"/>
              <w:right w:val="single" w:sz="4" w:space="0" w:color="auto"/>
            </w:tcBorders>
            <w:shd w:val="clear" w:color="auto" w:fill="auto"/>
            <w:noWrap/>
            <w:vAlign w:val="center"/>
            <w:hideMark/>
          </w:tcPr>
          <w:p w14:paraId="20E984D1" w14:textId="77777777" w:rsidR="00B126E3" w:rsidRPr="007377C1"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 </w:t>
            </w:r>
          </w:p>
        </w:tc>
      </w:tr>
      <w:tr w:rsidR="00B126E3" w:rsidRPr="007377C1" w14:paraId="464CD10C"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4488B422" w14:textId="77777777" w:rsidR="00B126E3" w:rsidRPr="00310543" w:rsidRDefault="00B126E3" w:rsidP="00EA70A1">
            <w:pPr>
              <w:spacing w:after="0" w:line="240" w:lineRule="auto"/>
              <w:ind w:left="-50" w:right="-53"/>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Corectarea soldului la începutul perioadei de gestiune</w:t>
            </w:r>
          </w:p>
        </w:tc>
        <w:tc>
          <w:tcPr>
            <w:tcW w:w="696" w:type="dxa"/>
            <w:tcBorders>
              <w:top w:val="nil"/>
              <w:left w:val="nil"/>
              <w:bottom w:val="single" w:sz="4" w:space="0" w:color="auto"/>
              <w:right w:val="single" w:sz="4" w:space="0" w:color="auto"/>
            </w:tcBorders>
            <w:shd w:val="clear" w:color="auto" w:fill="auto"/>
            <w:vAlign w:val="center"/>
            <w:hideMark/>
          </w:tcPr>
          <w:p w14:paraId="4B73585D" w14:textId="77777777" w:rsidR="00B126E3" w:rsidRPr="00310543" w:rsidRDefault="00B126E3" w:rsidP="00EA70A1">
            <w:pPr>
              <w:spacing w:after="0" w:line="240" w:lineRule="auto"/>
              <w:ind w:left="-50" w:right="-53"/>
              <w:rPr>
                <w:rFonts w:asciiTheme="majorHAnsi" w:eastAsia="Times New Roman" w:hAnsiTheme="majorHAnsi" w:cstheme="majorHAnsi"/>
                <w:color w:val="000000"/>
                <w:sz w:val="16"/>
                <w:szCs w:val="16"/>
              </w:rPr>
            </w:pPr>
            <w:r w:rsidRPr="00310543">
              <w:rPr>
                <w:rFonts w:asciiTheme="majorHAnsi" w:eastAsia="Times New Roman" w:hAnsiTheme="majorHAnsi" w:cstheme="majorHAnsi"/>
                <w:color w:val="000000"/>
                <w:sz w:val="16"/>
                <w:szCs w:val="16"/>
              </w:rPr>
              <w:t> </w:t>
            </w:r>
          </w:p>
        </w:tc>
        <w:tc>
          <w:tcPr>
            <w:tcW w:w="839" w:type="dxa"/>
            <w:tcBorders>
              <w:top w:val="nil"/>
              <w:left w:val="nil"/>
              <w:bottom w:val="single" w:sz="4" w:space="0" w:color="auto"/>
              <w:right w:val="single" w:sz="4" w:space="0" w:color="auto"/>
            </w:tcBorders>
            <w:shd w:val="clear" w:color="auto" w:fill="auto"/>
            <w:vAlign w:val="center"/>
            <w:hideMark/>
          </w:tcPr>
          <w:p w14:paraId="2311C3B9" w14:textId="77777777" w:rsidR="00B126E3" w:rsidRPr="007377C1" w:rsidRDefault="00B126E3" w:rsidP="00EA70A1">
            <w:pPr>
              <w:spacing w:after="0" w:line="240" w:lineRule="auto"/>
              <w:ind w:left="-50" w:right="-53"/>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7B8E652C" w14:textId="77777777" w:rsidR="00B126E3" w:rsidRPr="007377C1" w:rsidRDefault="00B126E3" w:rsidP="00EA70A1">
            <w:pPr>
              <w:spacing w:after="0" w:line="240" w:lineRule="auto"/>
              <w:ind w:left="-50" w:right="-53"/>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6" w:type="dxa"/>
            <w:tcBorders>
              <w:top w:val="nil"/>
              <w:left w:val="nil"/>
              <w:bottom w:val="single" w:sz="4" w:space="0" w:color="auto"/>
              <w:right w:val="single" w:sz="4" w:space="0" w:color="auto"/>
            </w:tcBorders>
            <w:shd w:val="clear" w:color="auto" w:fill="auto"/>
            <w:vAlign w:val="center"/>
            <w:hideMark/>
          </w:tcPr>
          <w:p w14:paraId="20CC4871" w14:textId="77777777" w:rsidR="00B126E3" w:rsidRPr="007377C1" w:rsidRDefault="00B126E3" w:rsidP="00EA70A1">
            <w:pPr>
              <w:spacing w:after="0" w:line="240" w:lineRule="auto"/>
              <w:ind w:left="-50" w:right="-53"/>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40" w:type="dxa"/>
            <w:tcBorders>
              <w:top w:val="nil"/>
              <w:left w:val="nil"/>
              <w:bottom w:val="single" w:sz="4" w:space="0" w:color="auto"/>
              <w:right w:val="single" w:sz="4" w:space="0" w:color="auto"/>
            </w:tcBorders>
            <w:shd w:val="clear" w:color="auto" w:fill="auto"/>
            <w:vAlign w:val="center"/>
            <w:hideMark/>
          </w:tcPr>
          <w:p w14:paraId="5803C97A" w14:textId="77777777" w:rsidR="00B126E3" w:rsidRPr="007377C1" w:rsidRDefault="00B126E3" w:rsidP="00EA70A1">
            <w:pPr>
              <w:spacing w:after="0" w:line="240" w:lineRule="auto"/>
              <w:ind w:left="-50" w:right="-53"/>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24553087" w14:textId="77777777" w:rsidR="00B126E3" w:rsidRPr="007377C1" w:rsidRDefault="00B126E3" w:rsidP="00EA70A1">
            <w:pPr>
              <w:spacing w:after="0" w:line="240" w:lineRule="auto"/>
              <w:ind w:left="-50" w:right="-53"/>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73337166" w14:textId="77777777" w:rsidR="00B126E3" w:rsidRPr="007377C1" w:rsidRDefault="00B126E3" w:rsidP="00EA70A1">
            <w:pPr>
              <w:spacing w:after="0" w:line="240" w:lineRule="auto"/>
              <w:ind w:left="-50" w:right="-53"/>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17924567" w14:textId="77777777" w:rsidR="00B126E3" w:rsidRPr="007377C1" w:rsidRDefault="00B126E3" w:rsidP="00EA70A1">
            <w:pPr>
              <w:spacing w:after="0" w:line="240" w:lineRule="auto"/>
              <w:ind w:left="-50" w:right="-53"/>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c>
          <w:tcPr>
            <w:tcW w:w="813" w:type="dxa"/>
            <w:tcBorders>
              <w:top w:val="nil"/>
              <w:left w:val="nil"/>
              <w:bottom w:val="single" w:sz="4" w:space="0" w:color="auto"/>
              <w:right w:val="single" w:sz="4" w:space="0" w:color="auto"/>
            </w:tcBorders>
            <w:shd w:val="clear" w:color="auto" w:fill="auto"/>
            <w:noWrap/>
            <w:vAlign w:val="center"/>
            <w:hideMark/>
          </w:tcPr>
          <w:p w14:paraId="617D30E5" w14:textId="77777777" w:rsidR="00B126E3" w:rsidRPr="007377C1" w:rsidRDefault="00B126E3" w:rsidP="00EA70A1">
            <w:pPr>
              <w:spacing w:after="0" w:line="240" w:lineRule="auto"/>
              <w:ind w:left="-50" w:right="-53"/>
              <w:jc w:val="right"/>
              <w:rPr>
                <w:rFonts w:asciiTheme="majorHAnsi" w:eastAsia="Times New Roman" w:hAnsiTheme="majorHAnsi" w:cstheme="majorHAnsi"/>
                <w:color w:val="000000"/>
                <w:sz w:val="16"/>
                <w:szCs w:val="16"/>
                <w:lang w:val="ru-MD"/>
              </w:rPr>
            </w:pPr>
            <w:r w:rsidRPr="007377C1">
              <w:rPr>
                <w:rFonts w:asciiTheme="majorHAnsi" w:eastAsia="Times New Roman" w:hAnsiTheme="majorHAnsi" w:cstheme="majorHAnsi"/>
                <w:color w:val="000000"/>
                <w:sz w:val="16"/>
                <w:szCs w:val="16"/>
                <w:lang w:val="ru-MD"/>
              </w:rPr>
              <w:t> </w:t>
            </w:r>
          </w:p>
        </w:tc>
      </w:tr>
      <w:tr w:rsidR="00B126E3" w:rsidRPr="007377C1" w14:paraId="00CA7D01" w14:textId="77777777" w:rsidTr="00B126E3">
        <w:trPr>
          <w:trHeight w:val="20"/>
        </w:trPr>
        <w:tc>
          <w:tcPr>
            <w:tcW w:w="3877" w:type="dxa"/>
            <w:tcBorders>
              <w:top w:val="nil"/>
              <w:left w:val="single" w:sz="4" w:space="0" w:color="auto"/>
              <w:bottom w:val="single" w:sz="4" w:space="0" w:color="auto"/>
              <w:right w:val="single" w:sz="4" w:space="0" w:color="auto"/>
            </w:tcBorders>
            <w:shd w:val="clear" w:color="auto" w:fill="auto"/>
            <w:vAlign w:val="center"/>
            <w:hideMark/>
          </w:tcPr>
          <w:p w14:paraId="0BFC9EF7" w14:textId="317CF0F1" w:rsidR="00B126E3" w:rsidRPr="00310543" w:rsidRDefault="00B126E3" w:rsidP="00DF73BF">
            <w:pPr>
              <w:spacing w:after="0" w:line="240" w:lineRule="auto"/>
              <w:ind w:left="-50" w:right="-53"/>
              <w:rPr>
                <w:rFonts w:asciiTheme="majorHAnsi" w:eastAsia="Times New Roman" w:hAnsiTheme="majorHAnsi" w:cstheme="majorHAnsi"/>
                <w:b/>
                <w:bCs/>
                <w:color w:val="000000"/>
                <w:sz w:val="16"/>
                <w:szCs w:val="16"/>
              </w:rPr>
            </w:pPr>
            <w:r w:rsidRPr="00310543">
              <w:rPr>
                <w:rFonts w:asciiTheme="majorHAnsi" w:eastAsia="Times New Roman" w:hAnsiTheme="majorHAnsi" w:cstheme="majorHAnsi"/>
                <w:b/>
                <w:bCs/>
                <w:color w:val="000000"/>
                <w:sz w:val="16"/>
                <w:szCs w:val="16"/>
              </w:rPr>
              <w:t>Soldul la sf</w:t>
            </w:r>
            <w:r w:rsidR="00DF73BF" w:rsidRPr="00310543">
              <w:rPr>
                <w:rFonts w:asciiTheme="majorHAnsi" w:eastAsia="Times New Roman" w:hAnsiTheme="majorHAnsi" w:cstheme="majorHAnsi"/>
                <w:b/>
                <w:bCs/>
                <w:color w:val="000000"/>
                <w:sz w:val="16"/>
                <w:szCs w:val="16"/>
              </w:rPr>
              <w:t>â</w:t>
            </w:r>
            <w:r w:rsidRPr="00310543">
              <w:rPr>
                <w:rFonts w:asciiTheme="majorHAnsi" w:eastAsia="Times New Roman" w:hAnsiTheme="majorHAnsi" w:cstheme="majorHAnsi"/>
                <w:b/>
                <w:bCs/>
                <w:color w:val="000000"/>
                <w:sz w:val="16"/>
                <w:szCs w:val="16"/>
              </w:rPr>
              <w:t>r</w:t>
            </w:r>
            <w:r w:rsidR="00DF73BF" w:rsidRPr="00310543">
              <w:rPr>
                <w:rFonts w:asciiTheme="majorHAnsi" w:eastAsia="Times New Roman" w:hAnsiTheme="majorHAnsi" w:cstheme="majorHAnsi"/>
                <w:b/>
                <w:bCs/>
                <w:color w:val="000000"/>
                <w:sz w:val="16"/>
                <w:szCs w:val="16"/>
              </w:rPr>
              <w:t>și</w:t>
            </w:r>
            <w:r w:rsidRPr="00310543">
              <w:rPr>
                <w:rFonts w:asciiTheme="majorHAnsi" w:eastAsia="Times New Roman" w:hAnsiTheme="majorHAnsi" w:cstheme="majorHAnsi"/>
                <w:b/>
                <w:bCs/>
                <w:color w:val="000000"/>
                <w:sz w:val="16"/>
                <w:szCs w:val="16"/>
              </w:rPr>
              <w:t>tul perioadei de gestiune</w:t>
            </w:r>
          </w:p>
        </w:tc>
        <w:tc>
          <w:tcPr>
            <w:tcW w:w="696" w:type="dxa"/>
            <w:tcBorders>
              <w:top w:val="nil"/>
              <w:left w:val="nil"/>
              <w:bottom w:val="single" w:sz="4" w:space="0" w:color="auto"/>
              <w:right w:val="single" w:sz="4" w:space="0" w:color="auto"/>
            </w:tcBorders>
            <w:shd w:val="clear" w:color="auto" w:fill="auto"/>
            <w:vAlign w:val="center"/>
            <w:hideMark/>
          </w:tcPr>
          <w:p w14:paraId="756B28E4" w14:textId="77777777" w:rsidR="00B126E3" w:rsidRPr="00310543" w:rsidRDefault="00B126E3" w:rsidP="00EA70A1">
            <w:pPr>
              <w:spacing w:after="0" w:line="240" w:lineRule="auto"/>
              <w:ind w:left="-50" w:right="-53"/>
              <w:rPr>
                <w:rFonts w:asciiTheme="majorHAnsi" w:eastAsia="Times New Roman" w:hAnsiTheme="majorHAnsi" w:cstheme="majorHAnsi"/>
                <w:b/>
                <w:bCs/>
                <w:color w:val="000000"/>
                <w:sz w:val="16"/>
                <w:szCs w:val="16"/>
              </w:rPr>
            </w:pPr>
            <w:r w:rsidRPr="00310543">
              <w:rPr>
                <w:rFonts w:asciiTheme="majorHAnsi" w:eastAsia="Times New Roman" w:hAnsiTheme="majorHAnsi" w:cstheme="majorHAnsi"/>
                <w:b/>
                <w:bCs/>
                <w:color w:val="000000"/>
                <w:sz w:val="16"/>
                <w:szCs w:val="16"/>
              </w:rPr>
              <w:t> </w:t>
            </w:r>
          </w:p>
        </w:tc>
        <w:tc>
          <w:tcPr>
            <w:tcW w:w="839" w:type="dxa"/>
            <w:tcBorders>
              <w:top w:val="nil"/>
              <w:left w:val="nil"/>
              <w:bottom w:val="single" w:sz="4" w:space="0" w:color="auto"/>
              <w:right w:val="single" w:sz="4" w:space="0" w:color="auto"/>
            </w:tcBorders>
            <w:shd w:val="clear" w:color="auto" w:fill="auto"/>
            <w:vAlign w:val="center"/>
            <w:hideMark/>
          </w:tcPr>
          <w:p w14:paraId="2B0CB7C1" w14:textId="77777777" w:rsidR="00B126E3" w:rsidRPr="007377C1"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0.0</w:t>
            </w:r>
          </w:p>
        </w:tc>
        <w:tc>
          <w:tcPr>
            <w:tcW w:w="820" w:type="dxa"/>
            <w:tcBorders>
              <w:top w:val="nil"/>
              <w:left w:val="nil"/>
              <w:bottom w:val="single" w:sz="4" w:space="0" w:color="auto"/>
              <w:right w:val="single" w:sz="4" w:space="0" w:color="auto"/>
            </w:tcBorders>
            <w:shd w:val="clear" w:color="auto" w:fill="auto"/>
            <w:vAlign w:val="center"/>
            <w:hideMark/>
          </w:tcPr>
          <w:p w14:paraId="21F22395" w14:textId="77777777" w:rsidR="00B126E3" w:rsidRPr="007377C1"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-53.9</w:t>
            </w:r>
          </w:p>
        </w:tc>
        <w:tc>
          <w:tcPr>
            <w:tcW w:w="816" w:type="dxa"/>
            <w:tcBorders>
              <w:top w:val="nil"/>
              <w:left w:val="nil"/>
              <w:bottom w:val="single" w:sz="4" w:space="0" w:color="auto"/>
              <w:right w:val="single" w:sz="4" w:space="0" w:color="auto"/>
            </w:tcBorders>
            <w:shd w:val="clear" w:color="auto" w:fill="auto"/>
            <w:vAlign w:val="center"/>
            <w:hideMark/>
          </w:tcPr>
          <w:p w14:paraId="614BD502" w14:textId="77777777" w:rsidR="00B126E3" w:rsidRPr="007377C1"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5866.3</w:t>
            </w:r>
          </w:p>
        </w:tc>
        <w:tc>
          <w:tcPr>
            <w:tcW w:w="840" w:type="dxa"/>
            <w:tcBorders>
              <w:top w:val="nil"/>
              <w:left w:val="nil"/>
              <w:bottom w:val="single" w:sz="4" w:space="0" w:color="auto"/>
              <w:right w:val="single" w:sz="4" w:space="0" w:color="auto"/>
            </w:tcBorders>
            <w:shd w:val="clear" w:color="auto" w:fill="auto"/>
            <w:vAlign w:val="center"/>
            <w:hideMark/>
          </w:tcPr>
          <w:p w14:paraId="35378B50" w14:textId="77777777" w:rsidR="00B126E3" w:rsidRPr="007377C1"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266830.7</w:t>
            </w:r>
          </w:p>
        </w:tc>
        <w:tc>
          <w:tcPr>
            <w:tcW w:w="741" w:type="dxa"/>
            <w:tcBorders>
              <w:top w:val="nil"/>
              <w:left w:val="nil"/>
              <w:bottom w:val="single" w:sz="4" w:space="0" w:color="auto"/>
              <w:right w:val="single" w:sz="4" w:space="0" w:color="auto"/>
            </w:tcBorders>
            <w:shd w:val="clear" w:color="auto" w:fill="auto"/>
            <w:vAlign w:val="center"/>
            <w:hideMark/>
          </w:tcPr>
          <w:p w14:paraId="2EE850E2" w14:textId="77777777" w:rsidR="00B126E3" w:rsidRPr="007377C1"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0.0</w:t>
            </w:r>
          </w:p>
        </w:tc>
        <w:tc>
          <w:tcPr>
            <w:tcW w:w="741" w:type="dxa"/>
            <w:tcBorders>
              <w:top w:val="nil"/>
              <w:left w:val="nil"/>
              <w:bottom w:val="single" w:sz="4" w:space="0" w:color="auto"/>
              <w:right w:val="single" w:sz="4" w:space="0" w:color="auto"/>
            </w:tcBorders>
            <w:shd w:val="clear" w:color="auto" w:fill="auto"/>
            <w:vAlign w:val="center"/>
            <w:hideMark/>
          </w:tcPr>
          <w:p w14:paraId="2173B942" w14:textId="77777777" w:rsidR="00B126E3" w:rsidRPr="007377C1"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0.0</w:t>
            </w:r>
          </w:p>
        </w:tc>
        <w:tc>
          <w:tcPr>
            <w:tcW w:w="813" w:type="dxa"/>
            <w:tcBorders>
              <w:top w:val="nil"/>
              <w:left w:val="nil"/>
              <w:bottom w:val="single" w:sz="4" w:space="0" w:color="auto"/>
              <w:right w:val="single" w:sz="4" w:space="0" w:color="auto"/>
            </w:tcBorders>
            <w:shd w:val="clear" w:color="auto" w:fill="auto"/>
            <w:noWrap/>
            <w:vAlign w:val="center"/>
            <w:hideMark/>
          </w:tcPr>
          <w:p w14:paraId="6F96D391" w14:textId="77777777" w:rsidR="00B126E3" w:rsidRPr="007377C1"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 </w:t>
            </w:r>
          </w:p>
        </w:tc>
        <w:tc>
          <w:tcPr>
            <w:tcW w:w="813" w:type="dxa"/>
            <w:tcBorders>
              <w:top w:val="nil"/>
              <w:left w:val="nil"/>
              <w:bottom w:val="single" w:sz="4" w:space="0" w:color="auto"/>
              <w:right w:val="single" w:sz="4" w:space="0" w:color="auto"/>
            </w:tcBorders>
            <w:shd w:val="clear" w:color="auto" w:fill="auto"/>
            <w:noWrap/>
            <w:vAlign w:val="center"/>
            <w:hideMark/>
          </w:tcPr>
          <w:p w14:paraId="083F6388" w14:textId="77777777" w:rsidR="00B126E3" w:rsidRPr="007377C1" w:rsidRDefault="00B126E3" w:rsidP="00EA70A1">
            <w:pPr>
              <w:spacing w:after="0" w:line="240" w:lineRule="auto"/>
              <w:ind w:left="-50" w:right="-53"/>
              <w:jc w:val="right"/>
              <w:rPr>
                <w:rFonts w:asciiTheme="majorHAnsi" w:eastAsia="Times New Roman" w:hAnsiTheme="majorHAnsi" w:cstheme="majorHAnsi"/>
                <w:b/>
                <w:bCs/>
                <w:color w:val="000000"/>
                <w:sz w:val="16"/>
                <w:szCs w:val="16"/>
                <w:lang w:val="ru-MD"/>
              </w:rPr>
            </w:pPr>
            <w:r w:rsidRPr="007377C1">
              <w:rPr>
                <w:rFonts w:asciiTheme="majorHAnsi" w:eastAsia="Times New Roman" w:hAnsiTheme="majorHAnsi" w:cstheme="majorHAnsi"/>
                <w:b/>
                <w:bCs/>
                <w:color w:val="000000"/>
                <w:sz w:val="16"/>
                <w:szCs w:val="16"/>
                <w:lang w:val="ru-MD"/>
              </w:rPr>
              <w:t> </w:t>
            </w:r>
          </w:p>
        </w:tc>
      </w:tr>
    </w:tbl>
    <w:p w14:paraId="732A3B59" w14:textId="52E5B52E" w:rsidR="00744F3B" w:rsidRPr="007377C1" w:rsidRDefault="00744F3B" w:rsidP="00D556FA">
      <w:pPr>
        <w:spacing w:after="0" w:line="276" w:lineRule="auto"/>
        <w:jc w:val="both"/>
        <w:rPr>
          <w:rFonts w:asciiTheme="majorHAnsi" w:eastAsia="Times New Roman" w:hAnsiTheme="majorHAnsi" w:cstheme="majorHAnsi"/>
          <w:sz w:val="24"/>
          <w:szCs w:val="24"/>
          <w:lang w:val="ru-MD"/>
        </w:rPr>
      </w:pPr>
    </w:p>
    <w:p w14:paraId="08673D1C" w14:textId="77777777" w:rsidR="00B126E3" w:rsidRPr="007377C1" w:rsidRDefault="00B126E3" w:rsidP="00D556FA">
      <w:pPr>
        <w:spacing w:after="0" w:line="276" w:lineRule="auto"/>
        <w:jc w:val="both"/>
        <w:rPr>
          <w:rFonts w:asciiTheme="majorHAnsi" w:eastAsia="Times New Roman" w:hAnsiTheme="majorHAnsi" w:cstheme="majorHAnsi"/>
          <w:sz w:val="24"/>
          <w:szCs w:val="24"/>
          <w:lang w:val="ru-MD"/>
        </w:rPr>
        <w:sectPr w:rsidR="00B126E3" w:rsidRPr="007377C1" w:rsidSect="00B126E3">
          <w:pgSz w:w="12240" w:h="15840"/>
          <w:pgMar w:top="993" w:right="1440" w:bottom="1440" w:left="1440" w:header="720" w:footer="274" w:gutter="0"/>
          <w:cols w:space="720"/>
          <w:docGrid w:linePitch="360"/>
        </w:sectPr>
      </w:pPr>
    </w:p>
    <w:p w14:paraId="3633A7B5" w14:textId="11BC2FFD" w:rsidR="00744F3B" w:rsidRPr="007377C1" w:rsidRDefault="004A76F3" w:rsidP="00744F3B">
      <w:pPr>
        <w:pStyle w:val="1"/>
        <w:spacing w:line="276" w:lineRule="auto"/>
        <w:jc w:val="right"/>
        <w:rPr>
          <w:rFonts w:cstheme="majorHAnsi"/>
          <w:bCs/>
          <w:color w:val="auto"/>
          <w:sz w:val="28"/>
          <w:szCs w:val="28"/>
          <w:lang w:val="ru-MD"/>
        </w:rPr>
      </w:pPr>
      <w:bookmarkStart w:id="37" w:name="_Toc100875964"/>
      <w:r w:rsidRPr="007377C1">
        <w:rPr>
          <w:rFonts w:cstheme="majorHAnsi"/>
          <w:bCs/>
          <w:color w:val="auto"/>
          <w:sz w:val="28"/>
          <w:szCs w:val="28"/>
          <w:lang w:val="ru-MD"/>
        </w:rPr>
        <w:t>Приложение №</w:t>
      </w:r>
      <w:r w:rsidR="00744F3B" w:rsidRPr="007377C1">
        <w:rPr>
          <w:rFonts w:cstheme="majorHAnsi"/>
          <w:bCs/>
          <w:color w:val="auto"/>
          <w:sz w:val="28"/>
          <w:szCs w:val="28"/>
          <w:lang w:val="ru-MD"/>
        </w:rPr>
        <w:t>3</w:t>
      </w:r>
      <w:bookmarkEnd w:id="37"/>
    </w:p>
    <w:p w14:paraId="69A1E3FE" w14:textId="77777777" w:rsidR="004B1128" w:rsidRPr="007377C1" w:rsidRDefault="004B1128" w:rsidP="004B1128">
      <w:pPr>
        <w:spacing w:line="276" w:lineRule="auto"/>
        <w:jc w:val="center"/>
        <w:rPr>
          <w:rFonts w:asciiTheme="majorHAnsi" w:eastAsia="Times New Roman" w:hAnsiTheme="majorHAnsi" w:cstheme="majorHAnsi"/>
          <w:b/>
          <w:bCs/>
          <w:color w:val="000000"/>
          <w:sz w:val="28"/>
          <w:szCs w:val="28"/>
          <w:lang w:val="ru-MD" w:bidi="bo-CN"/>
        </w:rPr>
      </w:pPr>
      <w:r w:rsidRPr="007377C1">
        <w:rPr>
          <w:rFonts w:asciiTheme="majorHAnsi" w:eastAsia="Times New Roman" w:hAnsiTheme="majorHAnsi" w:cstheme="majorHAnsi"/>
          <w:b/>
          <w:bCs/>
          <w:color w:val="000000"/>
          <w:sz w:val="28"/>
          <w:szCs w:val="28"/>
          <w:lang w:val="ru-MD" w:bidi="bo-CN"/>
        </w:rPr>
        <w:t>Сфера и подход к аудиту</w:t>
      </w:r>
    </w:p>
    <w:p w14:paraId="27654CF8" w14:textId="77777777" w:rsidR="004B1128" w:rsidRPr="007377C1" w:rsidRDefault="004B1128" w:rsidP="004B1128">
      <w:pPr>
        <w:spacing w:after="0" w:line="276" w:lineRule="auto"/>
        <w:rPr>
          <w:rFonts w:asciiTheme="majorHAnsi" w:hAnsiTheme="majorHAnsi" w:cstheme="majorHAnsi"/>
          <w:b/>
          <w:bCs/>
          <w:sz w:val="24"/>
          <w:szCs w:val="24"/>
          <w:lang w:val="ru-MD"/>
        </w:rPr>
      </w:pPr>
      <w:r w:rsidRPr="007377C1">
        <w:rPr>
          <w:rFonts w:asciiTheme="majorHAnsi" w:hAnsiTheme="majorHAnsi" w:cstheme="majorHAnsi"/>
          <w:b/>
          <w:bCs/>
          <w:sz w:val="24"/>
          <w:szCs w:val="24"/>
          <w:lang w:val="ru-MD"/>
        </w:rPr>
        <w:t>Законный мандат и цель аудита</w:t>
      </w:r>
    </w:p>
    <w:p w14:paraId="46C8C393" w14:textId="5D4DF998" w:rsidR="004B1128" w:rsidRPr="007377C1" w:rsidRDefault="004B1128" w:rsidP="004B1128">
      <w:pPr>
        <w:spacing w:after="0" w:line="276" w:lineRule="auto"/>
        <w:ind w:firstLine="567"/>
        <w:jc w:val="both"/>
        <w:rPr>
          <w:rFonts w:asciiTheme="majorHAnsi" w:hAnsiTheme="majorHAnsi" w:cstheme="majorHAnsi"/>
          <w:sz w:val="24"/>
          <w:szCs w:val="24"/>
          <w:lang w:val="ru-MD"/>
        </w:rPr>
      </w:pPr>
      <w:r w:rsidRPr="007377C1">
        <w:rPr>
          <w:rFonts w:asciiTheme="majorHAnsi" w:hAnsiTheme="majorHAnsi" w:cstheme="majorHAnsi"/>
          <w:sz w:val="24"/>
          <w:lang w:val="ru-MD"/>
        </w:rPr>
        <w:t xml:space="preserve">Аудиторская миссия была проведена на основании положений ст.3 </w:t>
      </w:r>
      <w:r w:rsidRPr="007377C1">
        <w:rPr>
          <w:rFonts w:asciiTheme="majorHAnsi" w:hAnsiTheme="majorHAnsi" w:cstheme="majorHAnsi"/>
          <w:sz w:val="24"/>
          <w:szCs w:val="24"/>
          <w:lang w:val="ru-MD"/>
        </w:rPr>
        <w:t>(1), ст.5 (1) a) и ст.31 (1) b)</w:t>
      </w:r>
      <w:r w:rsidRPr="007377C1">
        <w:rPr>
          <w:rFonts w:asciiTheme="majorHAnsi" w:hAnsiTheme="majorHAnsi" w:cstheme="majorHAnsi"/>
          <w:sz w:val="24"/>
          <w:lang w:val="ru-MD"/>
        </w:rPr>
        <w:t xml:space="preserve"> Закона №260 от 07.12.2017</w:t>
      </w:r>
      <w:r w:rsidRPr="007377C1">
        <w:rPr>
          <w:rStyle w:val="a5"/>
          <w:rFonts w:asciiTheme="majorHAnsi" w:hAnsiTheme="majorHAnsi" w:cstheme="majorHAnsi"/>
          <w:sz w:val="24"/>
          <w:szCs w:val="24"/>
          <w:lang w:val="ru-MD"/>
        </w:rPr>
        <w:footnoteReference w:id="67"/>
      </w:r>
      <w:r w:rsidRPr="007377C1">
        <w:rPr>
          <w:rFonts w:asciiTheme="majorHAnsi" w:hAnsiTheme="majorHAnsi" w:cstheme="majorHAnsi"/>
          <w:sz w:val="24"/>
          <w:szCs w:val="24"/>
          <w:lang w:val="ru-MD"/>
        </w:rPr>
        <w:t xml:space="preserve"> </w:t>
      </w:r>
      <w:r w:rsidRPr="007377C1">
        <w:rPr>
          <w:rFonts w:asciiTheme="majorHAnsi" w:hAnsiTheme="majorHAnsi" w:cstheme="majorHAnsi"/>
          <w:sz w:val="24"/>
          <w:lang w:val="ru-MD"/>
        </w:rPr>
        <w:t xml:space="preserve"> и Программы аудиторской деятельности Счетной палаты на </w:t>
      </w:r>
      <w:r w:rsidRPr="007377C1">
        <w:rPr>
          <w:rFonts w:asciiTheme="majorHAnsi" w:hAnsiTheme="majorHAnsi" w:cstheme="majorHAnsi"/>
          <w:sz w:val="24"/>
          <w:szCs w:val="24"/>
          <w:lang w:val="ru-MD"/>
        </w:rPr>
        <w:t>2020 год</w:t>
      </w:r>
      <w:r w:rsidRPr="007377C1">
        <w:rPr>
          <w:rStyle w:val="a5"/>
          <w:rFonts w:asciiTheme="majorHAnsi" w:hAnsiTheme="majorHAnsi" w:cstheme="majorHAnsi"/>
          <w:sz w:val="24"/>
          <w:szCs w:val="24"/>
          <w:lang w:val="ru-MD"/>
        </w:rPr>
        <w:footnoteReference w:id="68"/>
      </w:r>
      <w:r w:rsidRPr="007377C1">
        <w:rPr>
          <w:rFonts w:asciiTheme="majorHAnsi" w:hAnsiTheme="majorHAnsi" w:cstheme="majorHAnsi"/>
          <w:sz w:val="24"/>
          <w:lang w:val="ru-MD"/>
        </w:rPr>
        <w:t xml:space="preserve">, с целью предоставления разумной уверенности относительно соответствия бюджетного процесса и управления публичным имуществом АТЕ </w:t>
      </w:r>
      <w:r w:rsidRPr="007377C1">
        <w:rPr>
          <w:rFonts w:asciiTheme="majorHAnsi" w:hAnsiTheme="majorHAnsi" w:cstheme="majorHAnsi"/>
          <w:sz w:val="24"/>
          <w:szCs w:val="24"/>
          <w:lang w:val="ru-MD"/>
        </w:rPr>
        <w:t>II уровня Ниспорень</w:t>
      </w:r>
      <w:r w:rsidRPr="007377C1">
        <w:rPr>
          <w:rFonts w:asciiTheme="majorHAnsi" w:hAnsiTheme="majorHAnsi" w:cstheme="majorHAnsi"/>
          <w:sz w:val="24"/>
          <w:lang w:val="ru-MD"/>
        </w:rPr>
        <w:t xml:space="preserve"> за 2020 год. В контексте реализации цели аудиторской миссии, были определены следующие конкретные задачи</w:t>
      </w:r>
      <w:r w:rsidRPr="007377C1">
        <w:rPr>
          <w:rFonts w:asciiTheme="majorHAnsi" w:hAnsiTheme="majorHAnsi" w:cstheme="majorHAnsi"/>
          <w:sz w:val="24"/>
          <w:szCs w:val="24"/>
          <w:lang w:val="ru-MD"/>
        </w:rPr>
        <w:t>:</w:t>
      </w:r>
    </w:p>
    <w:p w14:paraId="54FCFE63" w14:textId="77777777" w:rsidR="00C84E26" w:rsidRPr="007377C1" w:rsidRDefault="00C84E26" w:rsidP="00C84E26">
      <w:pPr>
        <w:pStyle w:val="a6"/>
        <w:numPr>
          <w:ilvl w:val="0"/>
          <w:numId w:val="20"/>
        </w:numPr>
        <w:spacing w:line="276" w:lineRule="auto"/>
        <w:ind w:left="900"/>
        <w:jc w:val="both"/>
        <w:rPr>
          <w:rFonts w:asciiTheme="majorHAnsi" w:hAnsiTheme="majorHAnsi" w:cstheme="majorHAnsi"/>
          <w:i/>
          <w:iCs/>
          <w:sz w:val="24"/>
          <w:szCs w:val="24"/>
          <w:lang w:val="ru-MD"/>
        </w:rPr>
      </w:pPr>
      <w:r w:rsidRPr="007377C1">
        <w:rPr>
          <w:rFonts w:asciiTheme="majorHAnsi" w:hAnsiTheme="majorHAnsi" w:cstheme="majorHAnsi"/>
          <w:b/>
          <w:bCs/>
          <w:sz w:val="24"/>
          <w:szCs w:val="24"/>
          <w:lang w:val="ru-MD"/>
        </w:rPr>
        <w:t>ЗАДАЧА I:</w:t>
      </w:r>
      <w:r w:rsidRPr="007377C1">
        <w:rPr>
          <w:rFonts w:asciiTheme="majorHAnsi" w:hAnsiTheme="majorHAnsi" w:cstheme="majorHAnsi"/>
          <w:sz w:val="24"/>
          <w:szCs w:val="24"/>
          <w:lang w:val="ru-MD"/>
        </w:rPr>
        <w:t xml:space="preserve"> </w:t>
      </w:r>
      <w:r w:rsidRPr="007377C1">
        <w:rPr>
          <w:rFonts w:asciiTheme="majorHAnsi" w:hAnsiTheme="majorHAnsi" w:cstheme="majorHAnsi"/>
          <w:i/>
          <w:color w:val="333333"/>
          <w:sz w:val="24"/>
          <w:szCs w:val="24"/>
          <w:shd w:val="clear" w:color="auto" w:fill="FFFFFF"/>
          <w:lang w:val="ru-MD"/>
        </w:rPr>
        <w:t>АТЕ выявила, оценила и собрала бюджетные доходы в соответствии с применяемой нормативно-законодательной базой</w:t>
      </w:r>
      <w:r w:rsidRPr="007377C1">
        <w:rPr>
          <w:rFonts w:asciiTheme="majorHAnsi" w:hAnsiTheme="majorHAnsi" w:cstheme="majorHAnsi"/>
          <w:i/>
          <w:iCs/>
          <w:color w:val="333333"/>
          <w:sz w:val="24"/>
          <w:szCs w:val="24"/>
          <w:shd w:val="clear" w:color="auto" w:fill="FFFFFF"/>
          <w:lang w:val="ru-MD"/>
        </w:rPr>
        <w:t>?</w:t>
      </w:r>
      <w:r w:rsidRPr="007377C1">
        <w:rPr>
          <w:rFonts w:asciiTheme="majorHAnsi" w:hAnsiTheme="majorHAnsi" w:cstheme="majorHAnsi"/>
          <w:i/>
          <w:iCs/>
          <w:sz w:val="24"/>
          <w:szCs w:val="24"/>
          <w:lang w:val="ru-MD"/>
        </w:rPr>
        <w:t xml:space="preserve"> </w:t>
      </w:r>
    </w:p>
    <w:p w14:paraId="08B7F80E" w14:textId="708728CF" w:rsidR="00C84E26" w:rsidRPr="007377C1" w:rsidRDefault="00C84E26" w:rsidP="00C84E26">
      <w:pPr>
        <w:pStyle w:val="a6"/>
        <w:numPr>
          <w:ilvl w:val="0"/>
          <w:numId w:val="20"/>
        </w:numPr>
        <w:spacing w:line="276" w:lineRule="auto"/>
        <w:ind w:left="900"/>
        <w:jc w:val="both"/>
        <w:rPr>
          <w:rFonts w:asciiTheme="majorHAnsi" w:hAnsiTheme="majorHAnsi" w:cstheme="majorHAnsi"/>
          <w:sz w:val="24"/>
          <w:szCs w:val="24"/>
          <w:lang w:val="ru-MD"/>
        </w:rPr>
      </w:pPr>
      <w:r w:rsidRPr="007377C1">
        <w:rPr>
          <w:rFonts w:asciiTheme="majorHAnsi" w:hAnsiTheme="majorHAnsi" w:cstheme="majorHAnsi"/>
          <w:b/>
          <w:bCs/>
          <w:sz w:val="24"/>
          <w:szCs w:val="24"/>
          <w:lang w:val="ru-MD"/>
        </w:rPr>
        <w:t>ЗАДАЧА II:</w:t>
      </w:r>
      <w:r w:rsidRPr="007377C1">
        <w:rPr>
          <w:rFonts w:asciiTheme="majorHAnsi" w:hAnsiTheme="majorHAnsi" w:cstheme="majorHAnsi"/>
          <w:sz w:val="24"/>
          <w:szCs w:val="24"/>
          <w:lang w:val="ru-MD"/>
        </w:rPr>
        <w:t xml:space="preserve"> </w:t>
      </w:r>
      <w:r w:rsidRPr="007377C1">
        <w:rPr>
          <w:rFonts w:asciiTheme="majorHAnsi" w:hAnsiTheme="majorHAnsi" w:cstheme="majorHAnsi"/>
          <w:i/>
          <w:color w:val="333333"/>
          <w:sz w:val="24"/>
          <w:szCs w:val="24"/>
          <w:shd w:val="clear" w:color="auto" w:fill="FFFFFF"/>
          <w:lang w:val="ru-MD"/>
        </w:rPr>
        <w:t>Подтвердила АТЕ использование и управление расходами в соответствии с нормативной базой</w:t>
      </w:r>
      <w:r w:rsidRPr="007377C1">
        <w:rPr>
          <w:rFonts w:asciiTheme="majorHAnsi" w:hAnsiTheme="majorHAnsi" w:cstheme="majorHAnsi"/>
          <w:i/>
          <w:iCs/>
          <w:color w:val="333333"/>
          <w:sz w:val="24"/>
          <w:szCs w:val="24"/>
          <w:shd w:val="clear" w:color="auto" w:fill="FFFFFF"/>
          <w:lang w:val="ru-MD"/>
        </w:rPr>
        <w:t>?</w:t>
      </w:r>
    </w:p>
    <w:p w14:paraId="14B3EDA2" w14:textId="77777777" w:rsidR="00C84E26" w:rsidRPr="007377C1" w:rsidRDefault="00C84E26" w:rsidP="00C84E26">
      <w:pPr>
        <w:pStyle w:val="a6"/>
        <w:numPr>
          <w:ilvl w:val="0"/>
          <w:numId w:val="20"/>
        </w:numPr>
        <w:spacing w:line="276" w:lineRule="auto"/>
        <w:ind w:left="900"/>
        <w:jc w:val="both"/>
        <w:rPr>
          <w:rFonts w:asciiTheme="majorHAnsi" w:hAnsiTheme="majorHAnsi" w:cstheme="majorHAnsi"/>
          <w:i/>
          <w:sz w:val="24"/>
          <w:szCs w:val="24"/>
          <w:lang w:val="ru-MD"/>
        </w:rPr>
      </w:pPr>
      <w:r w:rsidRPr="007377C1">
        <w:rPr>
          <w:rFonts w:asciiTheme="majorHAnsi" w:hAnsiTheme="majorHAnsi" w:cstheme="majorHAnsi"/>
          <w:b/>
          <w:bCs/>
          <w:sz w:val="24"/>
          <w:szCs w:val="24"/>
          <w:lang w:val="ru-MD"/>
        </w:rPr>
        <w:t>ЗАДАЧА III:</w:t>
      </w:r>
      <w:r w:rsidRPr="007377C1">
        <w:rPr>
          <w:rFonts w:asciiTheme="majorHAnsi" w:hAnsiTheme="majorHAnsi" w:cstheme="majorHAnsi"/>
          <w:sz w:val="24"/>
          <w:szCs w:val="24"/>
          <w:lang w:val="ru-MD"/>
        </w:rPr>
        <w:t xml:space="preserve"> </w:t>
      </w:r>
      <w:r w:rsidRPr="007377C1">
        <w:rPr>
          <w:rFonts w:asciiTheme="majorHAnsi" w:hAnsiTheme="majorHAnsi" w:cstheme="majorHAnsi"/>
          <w:i/>
          <w:color w:val="333333"/>
          <w:sz w:val="24"/>
          <w:szCs w:val="24"/>
          <w:shd w:val="clear" w:color="auto" w:fill="FFFFFF"/>
          <w:lang w:val="ru-MD"/>
        </w:rPr>
        <w:t>АТЕ зарегистрировала, администрировала и управляла публичным имуществом в надлежащем порядке</w:t>
      </w:r>
      <w:r w:rsidRPr="007377C1">
        <w:rPr>
          <w:rFonts w:asciiTheme="majorHAnsi" w:hAnsiTheme="majorHAnsi" w:cstheme="majorHAnsi"/>
          <w:i/>
          <w:iCs/>
          <w:color w:val="333333"/>
          <w:sz w:val="24"/>
          <w:szCs w:val="24"/>
          <w:shd w:val="clear" w:color="auto" w:fill="FFFFFF"/>
          <w:lang w:val="ru-MD"/>
        </w:rPr>
        <w:t>?</w:t>
      </w:r>
    </w:p>
    <w:p w14:paraId="061A1AC9" w14:textId="55B9957C" w:rsidR="00744F3B" w:rsidRPr="007377C1" w:rsidRDefault="00C84E26" w:rsidP="00744F3B">
      <w:pPr>
        <w:spacing w:after="0" w:line="276" w:lineRule="auto"/>
        <w:rPr>
          <w:rFonts w:asciiTheme="majorHAnsi" w:hAnsiTheme="majorHAnsi" w:cstheme="majorHAnsi"/>
          <w:b/>
          <w:bCs/>
          <w:sz w:val="24"/>
          <w:szCs w:val="24"/>
          <w:lang w:val="ru-MD"/>
        </w:rPr>
      </w:pPr>
      <w:r w:rsidRPr="007377C1">
        <w:rPr>
          <w:rFonts w:asciiTheme="majorHAnsi" w:hAnsiTheme="majorHAnsi" w:cstheme="majorHAnsi"/>
          <w:b/>
          <w:bCs/>
          <w:sz w:val="24"/>
          <w:szCs w:val="24"/>
          <w:lang w:val="ru-MD"/>
        </w:rPr>
        <w:t xml:space="preserve">Подход аудита </w:t>
      </w:r>
    </w:p>
    <w:p w14:paraId="32823C08" w14:textId="22F13C82" w:rsidR="00744F3B" w:rsidRPr="007377C1" w:rsidRDefault="00C84E26" w:rsidP="00744F3B">
      <w:pPr>
        <w:spacing w:after="0" w:line="276" w:lineRule="auto"/>
        <w:ind w:firstLine="709"/>
        <w:jc w:val="both"/>
        <w:rPr>
          <w:rFonts w:asciiTheme="majorHAnsi" w:hAnsiTheme="majorHAnsi" w:cstheme="majorHAnsi"/>
          <w:sz w:val="24"/>
          <w:szCs w:val="24"/>
          <w:lang w:val="ru-MD"/>
        </w:rPr>
      </w:pPr>
      <w:r w:rsidRPr="007377C1">
        <w:rPr>
          <w:rFonts w:asciiTheme="majorHAnsi" w:hAnsiTheme="majorHAnsi" w:cstheme="majorHAnsi"/>
          <w:sz w:val="24"/>
          <w:szCs w:val="24"/>
          <w:lang w:val="ru-MD"/>
        </w:rPr>
        <w:t>Аудиторские мероприятия были проведены в соответствии с Международными стандартами аудита, применяемыми СПРМ</w:t>
      </w:r>
      <w:r w:rsidRPr="007377C1">
        <w:rPr>
          <w:rFonts w:asciiTheme="majorHAnsi" w:hAnsiTheme="majorHAnsi" w:cstheme="majorHAnsi"/>
          <w:sz w:val="24"/>
          <w:szCs w:val="24"/>
          <w:vertAlign w:val="superscript"/>
          <w:lang w:val="ru-MD"/>
        </w:rPr>
        <w:footnoteReference w:id="69"/>
      </w:r>
      <w:r w:rsidRPr="007377C1">
        <w:rPr>
          <w:rFonts w:asciiTheme="majorHAnsi" w:hAnsiTheme="majorHAnsi" w:cstheme="majorHAnsi"/>
          <w:sz w:val="24"/>
          <w:szCs w:val="24"/>
          <w:lang w:val="ru-MD"/>
        </w:rPr>
        <w:t>. Подход аудита был ориентирован на выявление и оценку рисков несоответствия в рамках операционных процессов РС Ниспорень, в основном путем применения прямого тестирования по существу</w:t>
      </w:r>
      <w:r w:rsidR="00744F3B" w:rsidRPr="007377C1">
        <w:rPr>
          <w:rFonts w:asciiTheme="majorHAnsi" w:hAnsiTheme="majorHAnsi" w:cstheme="majorHAnsi"/>
          <w:sz w:val="24"/>
          <w:szCs w:val="24"/>
          <w:lang w:val="ru-MD"/>
        </w:rPr>
        <w:t xml:space="preserve">. </w:t>
      </w:r>
    </w:p>
    <w:p w14:paraId="4945BC6C" w14:textId="53AC1DEA" w:rsidR="00744F3B" w:rsidRPr="007377C1" w:rsidRDefault="00C84E26" w:rsidP="00744F3B">
      <w:pPr>
        <w:spacing w:after="0" w:line="276" w:lineRule="auto"/>
        <w:ind w:firstLine="709"/>
        <w:jc w:val="both"/>
        <w:rPr>
          <w:rFonts w:asciiTheme="majorHAnsi" w:hAnsiTheme="majorHAnsi" w:cstheme="majorHAnsi"/>
          <w:sz w:val="24"/>
          <w:szCs w:val="24"/>
          <w:lang w:val="ru-MD"/>
        </w:rPr>
      </w:pPr>
      <w:r w:rsidRPr="007377C1">
        <w:rPr>
          <w:rFonts w:asciiTheme="majorHAnsi" w:hAnsiTheme="majorHAnsi" w:cstheme="majorHAnsi"/>
          <w:sz w:val="24"/>
          <w:szCs w:val="24"/>
          <w:lang w:val="ru-MD"/>
        </w:rPr>
        <w:t>Методология аудита состояла из действий по сбору аудиторских доказательств в рамках РС Ниспорень и его подведомственных учреждений как дистанционно, так и на местах. Дистанционный аудит был обусловлен ограничениями, налагаемыми установлением чрезвычайной эпидемиологической ситуацией</w:t>
      </w:r>
      <w:r w:rsidR="00744F3B" w:rsidRPr="007377C1">
        <w:rPr>
          <w:rFonts w:asciiTheme="majorHAnsi" w:hAnsiTheme="majorHAnsi" w:cstheme="majorHAnsi"/>
          <w:sz w:val="24"/>
          <w:szCs w:val="24"/>
          <w:lang w:val="ru-MD"/>
        </w:rPr>
        <w:t>.</w:t>
      </w:r>
    </w:p>
    <w:p w14:paraId="135A59F2" w14:textId="56717F98" w:rsidR="003464EF" w:rsidRPr="007377C1" w:rsidRDefault="00C84E26" w:rsidP="0057663A">
      <w:pPr>
        <w:spacing w:after="0" w:line="276" w:lineRule="auto"/>
        <w:ind w:firstLine="709"/>
        <w:jc w:val="both"/>
        <w:rPr>
          <w:rFonts w:asciiTheme="majorHAnsi" w:hAnsiTheme="majorHAnsi" w:cstheme="majorHAnsi"/>
          <w:sz w:val="24"/>
          <w:szCs w:val="24"/>
          <w:lang w:val="ru-MD"/>
        </w:rPr>
      </w:pPr>
      <w:r w:rsidRPr="007377C1">
        <w:rPr>
          <w:rFonts w:asciiTheme="majorHAnsi" w:hAnsiTheme="majorHAnsi" w:cstheme="majorHAnsi"/>
          <w:sz w:val="24"/>
          <w:szCs w:val="24"/>
          <w:lang w:val="ru-MD"/>
        </w:rPr>
        <w:t>Методы и процедуры аудита были основаны на: а) изучении финансовых отчетов, первичных документов и выписок из записей в информационных системах субъекта, b) интервьюировании лиц, ответственных за проаудированные области, c) сравнении представленной информации, проведении перерасчетов</w:t>
      </w:r>
      <w:r w:rsidR="00744F3B" w:rsidRPr="007377C1">
        <w:rPr>
          <w:rFonts w:asciiTheme="majorHAnsi" w:hAnsiTheme="majorHAnsi" w:cstheme="majorHAnsi"/>
          <w:sz w:val="24"/>
          <w:szCs w:val="24"/>
          <w:lang w:val="ru-MD"/>
        </w:rPr>
        <w:t>.</w:t>
      </w:r>
    </w:p>
    <w:p w14:paraId="0A356D51" w14:textId="77777777" w:rsidR="00B126E3" w:rsidRPr="007377C1" w:rsidRDefault="00B126E3" w:rsidP="00744F3B">
      <w:pPr>
        <w:spacing w:line="276" w:lineRule="auto"/>
        <w:rPr>
          <w:rFonts w:asciiTheme="majorHAnsi" w:hAnsiTheme="majorHAnsi" w:cstheme="majorHAnsi"/>
          <w:lang w:val="ru-MD"/>
        </w:rPr>
        <w:sectPr w:rsidR="00B126E3" w:rsidRPr="007377C1" w:rsidSect="00B126E3">
          <w:pgSz w:w="12240" w:h="15840"/>
          <w:pgMar w:top="993" w:right="1440" w:bottom="1440" w:left="1440" w:header="720" w:footer="274" w:gutter="0"/>
          <w:cols w:space="720"/>
          <w:docGrid w:linePitch="360"/>
        </w:sectPr>
      </w:pPr>
    </w:p>
    <w:p w14:paraId="109E42B0" w14:textId="548CD7A9" w:rsidR="003464EF" w:rsidRPr="007377C1" w:rsidRDefault="004A76F3" w:rsidP="003464EF">
      <w:pPr>
        <w:pStyle w:val="1"/>
        <w:spacing w:before="0" w:line="276" w:lineRule="auto"/>
        <w:jc w:val="right"/>
        <w:rPr>
          <w:rFonts w:cstheme="majorHAnsi"/>
          <w:bCs/>
          <w:color w:val="auto"/>
          <w:sz w:val="28"/>
          <w:szCs w:val="28"/>
          <w:lang w:val="ru-MD"/>
        </w:rPr>
      </w:pPr>
      <w:bookmarkStart w:id="38" w:name="_Toc100875965"/>
      <w:r w:rsidRPr="007377C1">
        <w:rPr>
          <w:rFonts w:cstheme="majorHAnsi"/>
          <w:bCs/>
          <w:color w:val="auto"/>
          <w:sz w:val="28"/>
          <w:szCs w:val="28"/>
          <w:lang w:val="ru-MD"/>
        </w:rPr>
        <w:t>Приложение №</w:t>
      </w:r>
      <w:r w:rsidR="003464EF" w:rsidRPr="007377C1">
        <w:rPr>
          <w:rFonts w:cstheme="majorHAnsi"/>
          <w:bCs/>
          <w:color w:val="auto"/>
          <w:sz w:val="28"/>
          <w:szCs w:val="28"/>
          <w:lang w:val="ru-MD"/>
        </w:rPr>
        <w:t>4</w:t>
      </w:r>
      <w:bookmarkEnd w:id="38"/>
    </w:p>
    <w:p w14:paraId="22711A27" w14:textId="120C6B6B" w:rsidR="003464EF" w:rsidRPr="007377C1" w:rsidRDefault="00383592" w:rsidP="003464EF">
      <w:pPr>
        <w:spacing w:after="0" w:line="276" w:lineRule="auto"/>
        <w:jc w:val="center"/>
        <w:rPr>
          <w:rFonts w:asciiTheme="majorHAnsi" w:hAnsiTheme="majorHAnsi" w:cstheme="majorHAnsi"/>
          <w:b/>
          <w:bCs/>
          <w:sz w:val="28"/>
          <w:szCs w:val="28"/>
          <w:lang w:val="ru-MD"/>
        </w:rPr>
      </w:pPr>
      <w:r w:rsidRPr="007377C1">
        <w:rPr>
          <w:rFonts w:asciiTheme="majorHAnsi" w:hAnsiTheme="majorHAnsi" w:cstheme="majorHAnsi"/>
          <w:b/>
          <w:bCs/>
          <w:sz w:val="28"/>
          <w:szCs w:val="28"/>
          <w:lang w:val="ru-MD"/>
        </w:rPr>
        <w:t xml:space="preserve">Анализ внедрения предыдущих рекомендаций Счетной палаты </w:t>
      </w:r>
    </w:p>
    <w:p w14:paraId="68051731" w14:textId="73CBF0FF" w:rsidR="003464EF" w:rsidRPr="007377C1" w:rsidRDefault="003464EF" w:rsidP="003464EF">
      <w:pPr>
        <w:spacing w:line="276" w:lineRule="auto"/>
        <w:jc w:val="center"/>
        <w:rPr>
          <w:rFonts w:asciiTheme="majorHAnsi" w:hAnsiTheme="majorHAnsi" w:cstheme="majorHAnsi"/>
          <w:b/>
          <w:bCs/>
          <w:sz w:val="28"/>
          <w:szCs w:val="28"/>
          <w:lang w:val="ru-MD"/>
        </w:rPr>
      </w:pPr>
      <w:r w:rsidRPr="007377C1">
        <w:rPr>
          <w:rFonts w:asciiTheme="majorHAnsi" w:hAnsiTheme="majorHAnsi" w:cstheme="majorHAnsi"/>
          <w:b/>
          <w:bCs/>
          <w:sz w:val="28"/>
          <w:szCs w:val="28"/>
          <w:lang w:val="ru-MD"/>
        </w:rPr>
        <w:t>(</w:t>
      </w:r>
      <w:r w:rsidR="00383592" w:rsidRPr="007377C1">
        <w:rPr>
          <w:rFonts w:asciiTheme="majorHAnsi" w:hAnsiTheme="majorHAnsi" w:cstheme="majorHAnsi"/>
          <w:b/>
          <w:bCs/>
          <w:sz w:val="28"/>
          <w:szCs w:val="28"/>
          <w:lang w:val="ru-MD"/>
        </w:rPr>
        <w:t>Постановление Счетной палаты №</w:t>
      </w:r>
      <w:r w:rsidRPr="007377C1">
        <w:rPr>
          <w:rFonts w:asciiTheme="majorHAnsi" w:hAnsiTheme="majorHAnsi" w:cstheme="majorHAnsi"/>
          <w:b/>
          <w:bCs/>
          <w:sz w:val="28"/>
          <w:szCs w:val="28"/>
          <w:lang w:val="ru-MD"/>
        </w:rPr>
        <w:t>6</w:t>
      </w:r>
      <w:r w:rsidR="00166358" w:rsidRPr="007377C1">
        <w:rPr>
          <w:rFonts w:asciiTheme="majorHAnsi" w:hAnsiTheme="majorHAnsi" w:cstheme="majorHAnsi"/>
          <w:b/>
          <w:bCs/>
          <w:sz w:val="28"/>
          <w:szCs w:val="28"/>
          <w:lang w:val="ru-MD"/>
        </w:rPr>
        <w:t>4</w:t>
      </w:r>
      <w:r w:rsidRPr="007377C1">
        <w:rPr>
          <w:rFonts w:asciiTheme="majorHAnsi" w:hAnsiTheme="majorHAnsi" w:cstheme="majorHAnsi"/>
          <w:b/>
          <w:bCs/>
          <w:sz w:val="28"/>
          <w:szCs w:val="28"/>
          <w:lang w:val="ru-MD"/>
        </w:rPr>
        <w:t xml:space="preserve"> </w:t>
      </w:r>
      <w:r w:rsidR="00383592" w:rsidRPr="007377C1">
        <w:rPr>
          <w:rFonts w:asciiTheme="majorHAnsi" w:hAnsiTheme="majorHAnsi" w:cstheme="majorHAnsi"/>
          <w:b/>
          <w:bCs/>
          <w:sz w:val="28"/>
          <w:szCs w:val="28"/>
          <w:lang w:val="ru-MD"/>
        </w:rPr>
        <w:t>от</w:t>
      </w:r>
      <w:r w:rsidRPr="007377C1">
        <w:rPr>
          <w:rFonts w:asciiTheme="majorHAnsi" w:hAnsiTheme="majorHAnsi" w:cstheme="majorHAnsi"/>
          <w:b/>
          <w:bCs/>
          <w:sz w:val="28"/>
          <w:szCs w:val="28"/>
          <w:lang w:val="ru-MD"/>
        </w:rPr>
        <w:t xml:space="preserve"> </w:t>
      </w:r>
      <w:r w:rsidR="00166358" w:rsidRPr="007377C1">
        <w:rPr>
          <w:rFonts w:asciiTheme="majorHAnsi" w:hAnsiTheme="majorHAnsi" w:cstheme="majorHAnsi"/>
          <w:b/>
          <w:bCs/>
          <w:sz w:val="28"/>
          <w:szCs w:val="28"/>
          <w:lang w:val="ru-MD"/>
        </w:rPr>
        <w:t>13</w:t>
      </w:r>
      <w:r w:rsidRPr="007377C1">
        <w:rPr>
          <w:rFonts w:asciiTheme="majorHAnsi" w:hAnsiTheme="majorHAnsi" w:cstheme="majorHAnsi"/>
          <w:b/>
          <w:bCs/>
          <w:sz w:val="28"/>
          <w:szCs w:val="28"/>
          <w:lang w:val="ru-MD"/>
        </w:rPr>
        <w:t>.1</w:t>
      </w:r>
      <w:r w:rsidR="00166358" w:rsidRPr="007377C1">
        <w:rPr>
          <w:rFonts w:asciiTheme="majorHAnsi" w:hAnsiTheme="majorHAnsi" w:cstheme="majorHAnsi"/>
          <w:b/>
          <w:bCs/>
          <w:sz w:val="28"/>
          <w:szCs w:val="28"/>
          <w:lang w:val="ru-MD"/>
        </w:rPr>
        <w:t>2</w:t>
      </w:r>
      <w:r w:rsidRPr="007377C1">
        <w:rPr>
          <w:rFonts w:asciiTheme="majorHAnsi" w:hAnsiTheme="majorHAnsi" w:cstheme="majorHAnsi"/>
          <w:b/>
          <w:bCs/>
          <w:sz w:val="28"/>
          <w:szCs w:val="28"/>
          <w:lang w:val="ru-MD"/>
        </w:rPr>
        <w:t>.</w:t>
      </w:r>
      <w:r w:rsidR="00097BBB" w:rsidRPr="007377C1">
        <w:rPr>
          <w:rFonts w:asciiTheme="majorHAnsi" w:hAnsiTheme="majorHAnsi" w:cstheme="majorHAnsi"/>
          <w:b/>
          <w:bCs/>
          <w:sz w:val="28"/>
          <w:szCs w:val="28"/>
          <w:lang w:val="ru-MD"/>
        </w:rPr>
        <w:t>2013</w:t>
      </w:r>
      <w:r w:rsidRPr="007377C1">
        <w:rPr>
          <w:rFonts w:asciiTheme="majorHAnsi" w:hAnsiTheme="majorHAnsi" w:cstheme="majorHAnsi"/>
          <w:b/>
          <w:sz w:val="28"/>
          <w:szCs w:val="28"/>
          <w:vertAlign w:val="superscript"/>
          <w:lang w:val="ru-MD"/>
        </w:rPr>
        <w:footnoteReference w:id="70"/>
      </w:r>
      <w:r w:rsidRPr="007377C1">
        <w:rPr>
          <w:rFonts w:asciiTheme="majorHAnsi" w:hAnsiTheme="majorHAnsi" w:cstheme="majorHAnsi"/>
          <w:b/>
          <w:bCs/>
          <w:sz w:val="28"/>
          <w:szCs w:val="28"/>
          <w:lang w:val="ru-MD"/>
        </w:rPr>
        <w:t>)</w:t>
      </w:r>
    </w:p>
    <w:tbl>
      <w:tblPr>
        <w:tblW w:w="105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4230"/>
        <w:gridCol w:w="810"/>
        <w:gridCol w:w="960"/>
        <w:gridCol w:w="780"/>
      </w:tblGrid>
      <w:tr w:rsidR="00166358" w:rsidRPr="007377C1" w14:paraId="61D3A63B" w14:textId="77777777" w:rsidTr="00BE27FA">
        <w:trPr>
          <w:trHeight w:val="377"/>
        </w:trPr>
        <w:tc>
          <w:tcPr>
            <w:tcW w:w="3780" w:type="dxa"/>
            <w:vMerge w:val="restart"/>
            <w:shd w:val="clear" w:color="auto" w:fill="auto"/>
            <w:vAlign w:val="center"/>
            <w:hideMark/>
          </w:tcPr>
          <w:p w14:paraId="2657A884" w14:textId="77777777" w:rsidR="00166358" w:rsidRPr="007377C1" w:rsidRDefault="00166358" w:rsidP="00166358">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Cerin</w:t>
            </w:r>
            <w:r w:rsidR="003A460A" w:rsidRPr="007377C1">
              <w:rPr>
                <w:rFonts w:asciiTheme="majorHAnsi" w:eastAsia="Times New Roman" w:hAnsiTheme="majorHAnsi" w:cstheme="majorHAnsi"/>
                <w:b/>
                <w:bCs/>
                <w:color w:val="000000"/>
                <w:sz w:val="14"/>
                <w:szCs w:val="14"/>
                <w:lang w:val="ru-MD"/>
              </w:rPr>
              <w:t>ț</w:t>
            </w:r>
            <w:r w:rsidRPr="007377C1">
              <w:rPr>
                <w:rFonts w:asciiTheme="majorHAnsi" w:eastAsia="Times New Roman" w:hAnsiTheme="majorHAnsi" w:cstheme="majorHAnsi"/>
                <w:b/>
                <w:bCs/>
                <w:color w:val="000000"/>
                <w:sz w:val="14"/>
                <w:szCs w:val="14"/>
                <w:lang w:val="ru-MD"/>
              </w:rPr>
              <w:t>e/recomandări</w:t>
            </w:r>
          </w:p>
        </w:tc>
        <w:tc>
          <w:tcPr>
            <w:tcW w:w="4230" w:type="dxa"/>
            <w:vMerge w:val="restart"/>
            <w:shd w:val="clear" w:color="auto" w:fill="auto"/>
            <w:vAlign w:val="center"/>
            <w:hideMark/>
          </w:tcPr>
          <w:p w14:paraId="0BE89125" w14:textId="77777777" w:rsidR="00166358" w:rsidRPr="007377C1" w:rsidRDefault="00166358" w:rsidP="00166358">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Măsurile întreprinse</w:t>
            </w:r>
          </w:p>
        </w:tc>
        <w:tc>
          <w:tcPr>
            <w:tcW w:w="2550" w:type="dxa"/>
            <w:gridSpan w:val="3"/>
            <w:shd w:val="clear" w:color="000000" w:fill="DEEAF6"/>
            <w:vAlign w:val="center"/>
            <w:hideMark/>
          </w:tcPr>
          <w:p w14:paraId="7414ECF7" w14:textId="77777777" w:rsidR="00166358" w:rsidRPr="007377C1" w:rsidRDefault="00166358" w:rsidP="00166358">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Statutul implementării recomandării</w:t>
            </w:r>
          </w:p>
        </w:tc>
      </w:tr>
      <w:tr w:rsidR="00166358" w:rsidRPr="007377C1" w14:paraId="07D0819C" w14:textId="77777777" w:rsidTr="00BE27FA">
        <w:trPr>
          <w:trHeight w:val="620"/>
        </w:trPr>
        <w:tc>
          <w:tcPr>
            <w:tcW w:w="3780" w:type="dxa"/>
            <w:vMerge/>
            <w:vAlign w:val="center"/>
            <w:hideMark/>
          </w:tcPr>
          <w:p w14:paraId="0F9D11DC" w14:textId="77777777" w:rsidR="00166358" w:rsidRPr="007377C1" w:rsidRDefault="00166358" w:rsidP="00166358">
            <w:pPr>
              <w:spacing w:after="0" w:line="240" w:lineRule="auto"/>
              <w:rPr>
                <w:rFonts w:asciiTheme="majorHAnsi" w:eastAsia="Times New Roman" w:hAnsiTheme="majorHAnsi" w:cstheme="majorHAnsi"/>
                <w:b/>
                <w:bCs/>
                <w:color w:val="000000"/>
                <w:sz w:val="14"/>
                <w:szCs w:val="14"/>
                <w:lang w:val="ru-MD"/>
              </w:rPr>
            </w:pPr>
          </w:p>
        </w:tc>
        <w:tc>
          <w:tcPr>
            <w:tcW w:w="4230" w:type="dxa"/>
            <w:vMerge/>
            <w:vAlign w:val="center"/>
            <w:hideMark/>
          </w:tcPr>
          <w:p w14:paraId="17C2D208" w14:textId="77777777" w:rsidR="00166358" w:rsidRPr="007377C1" w:rsidRDefault="00166358" w:rsidP="00166358">
            <w:pPr>
              <w:spacing w:after="0" w:line="240" w:lineRule="auto"/>
              <w:rPr>
                <w:rFonts w:asciiTheme="majorHAnsi" w:eastAsia="Times New Roman" w:hAnsiTheme="majorHAnsi" w:cstheme="majorHAnsi"/>
                <w:b/>
                <w:bCs/>
                <w:color w:val="000000"/>
                <w:sz w:val="14"/>
                <w:szCs w:val="14"/>
                <w:lang w:val="ru-MD"/>
              </w:rPr>
            </w:pPr>
          </w:p>
        </w:tc>
        <w:tc>
          <w:tcPr>
            <w:tcW w:w="810" w:type="dxa"/>
            <w:shd w:val="clear" w:color="000000" w:fill="DEEAF6"/>
            <w:textDirection w:val="btLr"/>
            <w:vAlign w:val="center"/>
            <w:hideMark/>
          </w:tcPr>
          <w:p w14:paraId="28003DB9" w14:textId="77777777" w:rsidR="00166358" w:rsidRPr="007377C1" w:rsidRDefault="00166358" w:rsidP="00166358">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realizat</w:t>
            </w:r>
          </w:p>
        </w:tc>
        <w:tc>
          <w:tcPr>
            <w:tcW w:w="960" w:type="dxa"/>
            <w:shd w:val="clear" w:color="000000" w:fill="DEEAF6"/>
            <w:textDirection w:val="btLr"/>
            <w:vAlign w:val="center"/>
            <w:hideMark/>
          </w:tcPr>
          <w:p w14:paraId="2C4C9A41" w14:textId="77777777" w:rsidR="00166358" w:rsidRPr="007377C1" w:rsidRDefault="00166358" w:rsidP="00166358">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par</w:t>
            </w:r>
            <w:r w:rsidR="003A460A" w:rsidRPr="007377C1">
              <w:rPr>
                <w:rFonts w:asciiTheme="majorHAnsi" w:eastAsia="Times New Roman" w:hAnsiTheme="majorHAnsi" w:cstheme="majorHAnsi"/>
                <w:b/>
                <w:bCs/>
                <w:color w:val="000000"/>
                <w:sz w:val="14"/>
                <w:szCs w:val="14"/>
                <w:lang w:val="ru-MD"/>
              </w:rPr>
              <w:t>ț</w:t>
            </w:r>
            <w:r w:rsidRPr="007377C1">
              <w:rPr>
                <w:rFonts w:asciiTheme="majorHAnsi" w:eastAsia="Times New Roman" w:hAnsiTheme="majorHAnsi" w:cstheme="majorHAnsi"/>
                <w:b/>
                <w:bCs/>
                <w:color w:val="000000"/>
                <w:sz w:val="14"/>
                <w:szCs w:val="14"/>
                <w:lang w:val="ru-MD"/>
              </w:rPr>
              <w:t>ial Realizat</w:t>
            </w:r>
          </w:p>
        </w:tc>
        <w:tc>
          <w:tcPr>
            <w:tcW w:w="780" w:type="dxa"/>
            <w:shd w:val="clear" w:color="000000" w:fill="DEEAF6"/>
            <w:textDirection w:val="btLr"/>
            <w:vAlign w:val="center"/>
            <w:hideMark/>
          </w:tcPr>
          <w:p w14:paraId="11C6845C" w14:textId="77777777" w:rsidR="00166358" w:rsidRPr="007377C1" w:rsidRDefault="00166358" w:rsidP="00166358">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nerealizat</w:t>
            </w:r>
          </w:p>
        </w:tc>
      </w:tr>
      <w:tr w:rsidR="00166358" w:rsidRPr="007377C1" w14:paraId="717A5126" w14:textId="77777777" w:rsidTr="00BE27FA">
        <w:trPr>
          <w:trHeight w:val="1556"/>
        </w:trPr>
        <w:tc>
          <w:tcPr>
            <w:tcW w:w="3780" w:type="dxa"/>
            <w:shd w:val="clear" w:color="auto" w:fill="auto"/>
            <w:vAlign w:val="center"/>
            <w:hideMark/>
          </w:tcPr>
          <w:p w14:paraId="6508FC63" w14:textId="79DA8092" w:rsidR="00166358" w:rsidRPr="00310543" w:rsidRDefault="00166358" w:rsidP="00FF61B8">
            <w:pPr>
              <w:spacing w:after="0" w:line="240" w:lineRule="auto"/>
              <w:jc w:val="both"/>
              <w:rPr>
                <w:rFonts w:asciiTheme="majorHAnsi" w:eastAsia="Times New Roman" w:hAnsiTheme="majorHAnsi" w:cstheme="majorHAnsi"/>
                <w:sz w:val="14"/>
                <w:szCs w:val="14"/>
              </w:rPr>
            </w:pPr>
            <w:r w:rsidRPr="00310543">
              <w:rPr>
                <w:rFonts w:asciiTheme="majorHAnsi" w:eastAsia="Times New Roman" w:hAnsiTheme="majorHAnsi" w:cstheme="majorHAnsi"/>
                <w:b/>
                <w:bCs/>
                <w:sz w:val="14"/>
                <w:szCs w:val="14"/>
              </w:rPr>
              <w:t>2.1. Consiliului raional Nisporeni, pre</w:t>
            </w:r>
            <w:r w:rsidR="003A460A" w:rsidRPr="00310543">
              <w:rPr>
                <w:rFonts w:asciiTheme="majorHAnsi" w:eastAsia="Times New Roman" w:hAnsiTheme="majorHAnsi" w:cstheme="majorHAnsi"/>
                <w:b/>
                <w:bCs/>
                <w:sz w:val="14"/>
                <w:szCs w:val="14"/>
              </w:rPr>
              <w:t>ș</w:t>
            </w:r>
            <w:r w:rsidRPr="00310543">
              <w:rPr>
                <w:rFonts w:asciiTheme="majorHAnsi" w:eastAsia="Times New Roman" w:hAnsiTheme="majorHAnsi" w:cstheme="majorHAnsi"/>
                <w:b/>
                <w:bCs/>
                <w:sz w:val="14"/>
                <w:szCs w:val="14"/>
              </w:rPr>
              <w:t xml:space="preserve">edintelui raionului Nisporeni,  </w:t>
            </w:r>
            <w:r w:rsidR="003A460A" w:rsidRPr="00310543">
              <w:rPr>
                <w:rFonts w:asciiTheme="majorHAnsi" w:eastAsia="Times New Roman" w:hAnsiTheme="majorHAnsi" w:cstheme="majorHAnsi"/>
                <w:b/>
                <w:bCs/>
                <w:sz w:val="14"/>
                <w:szCs w:val="14"/>
              </w:rPr>
              <w:t>ș</w:t>
            </w:r>
            <w:r w:rsidRPr="00310543">
              <w:rPr>
                <w:rFonts w:asciiTheme="majorHAnsi" w:eastAsia="Times New Roman" w:hAnsiTheme="majorHAnsi" w:cstheme="majorHAnsi"/>
                <w:b/>
                <w:bCs/>
                <w:sz w:val="14"/>
                <w:szCs w:val="14"/>
              </w:rPr>
              <w:t>i se cere:</w:t>
            </w:r>
            <w:r w:rsidRPr="00310543">
              <w:rPr>
                <w:rFonts w:asciiTheme="majorHAnsi" w:eastAsia="Times New Roman" w:hAnsiTheme="majorHAnsi" w:cstheme="majorHAnsi"/>
                <w:sz w:val="14"/>
                <w:szCs w:val="14"/>
              </w:rPr>
              <w:t xml:space="preserve"> </w:t>
            </w:r>
            <w:r w:rsidR="001D593B" w:rsidRPr="00310543">
              <w:rPr>
                <w:rFonts w:asciiTheme="majorHAnsi" w:eastAsia="Times New Roman" w:hAnsiTheme="majorHAnsi" w:cstheme="majorHAnsi"/>
                <w:sz w:val="14"/>
                <w:szCs w:val="14"/>
              </w:rPr>
              <w:t>a</w:t>
            </w:r>
            <w:r w:rsidRPr="00310543">
              <w:rPr>
                <w:rFonts w:asciiTheme="majorHAnsi" w:eastAsia="Times New Roman" w:hAnsiTheme="majorHAnsi" w:cstheme="majorHAnsi"/>
                <w:sz w:val="14"/>
                <w:szCs w:val="14"/>
              </w:rPr>
              <w:t>sigurarea implementării recomandărilor din Raportul de audit, cu demararea ac</w:t>
            </w:r>
            <w:r w:rsidR="003A460A" w:rsidRPr="00310543">
              <w:rPr>
                <w:rFonts w:asciiTheme="majorHAnsi" w:eastAsia="Times New Roman" w:hAnsiTheme="majorHAnsi" w:cstheme="majorHAnsi"/>
                <w:sz w:val="14"/>
                <w:szCs w:val="14"/>
              </w:rPr>
              <w:t>ț</w:t>
            </w:r>
            <w:r w:rsidRPr="00310543">
              <w:rPr>
                <w:rFonts w:asciiTheme="majorHAnsi" w:eastAsia="Times New Roman" w:hAnsiTheme="majorHAnsi" w:cstheme="majorHAnsi"/>
                <w:sz w:val="14"/>
                <w:szCs w:val="14"/>
              </w:rPr>
              <w:t xml:space="preserve">iunilor concrete </w:t>
            </w:r>
            <w:r w:rsidR="003A460A" w:rsidRPr="00310543">
              <w:rPr>
                <w:rFonts w:asciiTheme="majorHAnsi" w:eastAsia="Times New Roman" w:hAnsiTheme="majorHAnsi" w:cstheme="majorHAnsi"/>
                <w:sz w:val="14"/>
                <w:szCs w:val="14"/>
              </w:rPr>
              <w:t>ș</w:t>
            </w:r>
            <w:r w:rsidRPr="00310543">
              <w:rPr>
                <w:rFonts w:asciiTheme="majorHAnsi" w:eastAsia="Times New Roman" w:hAnsiTheme="majorHAnsi" w:cstheme="majorHAnsi"/>
                <w:sz w:val="14"/>
                <w:szCs w:val="14"/>
              </w:rPr>
              <w:t xml:space="preserve">i coerente aferente remedierii  impedimentelor în gestionarea fiscal-bugetară </w:t>
            </w:r>
            <w:r w:rsidR="003A460A" w:rsidRPr="00310543">
              <w:rPr>
                <w:rFonts w:asciiTheme="majorHAnsi" w:eastAsia="Times New Roman" w:hAnsiTheme="majorHAnsi" w:cstheme="majorHAnsi"/>
                <w:sz w:val="14"/>
                <w:szCs w:val="14"/>
              </w:rPr>
              <w:t>ș</w:t>
            </w:r>
            <w:r w:rsidRPr="00310543">
              <w:rPr>
                <w:rFonts w:asciiTheme="majorHAnsi" w:eastAsia="Times New Roman" w:hAnsiTheme="majorHAnsi" w:cstheme="majorHAnsi"/>
                <w:sz w:val="14"/>
                <w:szCs w:val="14"/>
              </w:rPr>
              <w:t xml:space="preserve">i administrarea patrimoniului public, precum </w:t>
            </w:r>
            <w:r w:rsidR="003A460A" w:rsidRPr="00310543">
              <w:rPr>
                <w:rFonts w:asciiTheme="majorHAnsi" w:eastAsia="Times New Roman" w:hAnsiTheme="majorHAnsi" w:cstheme="majorHAnsi"/>
                <w:sz w:val="14"/>
                <w:szCs w:val="14"/>
              </w:rPr>
              <w:t>ș</w:t>
            </w:r>
            <w:r w:rsidRPr="00310543">
              <w:rPr>
                <w:rFonts w:asciiTheme="majorHAnsi" w:eastAsia="Times New Roman" w:hAnsiTheme="majorHAnsi" w:cstheme="majorHAnsi"/>
                <w:sz w:val="14"/>
                <w:szCs w:val="14"/>
              </w:rPr>
              <w:t>i cu desemnarea  entită</w:t>
            </w:r>
            <w:r w:rsidR="003A460A" w:rsidRPr="00310543">
              <w:rPr>
                <w:rFonts w:asciiTheme="majorHAnsi" w:eastAsia="Times New Roman" w:hAnsiTheme="majorHAnsi" w:cstheme="majorHAnsi"/>
                <w:sz w:val="14"/>
                <w:szCs w:val="14"/>
              </w:rPr>
              <w:t>ț</w:t>
            </w:r>
            <w:r w:rsidRPr="00310543">
              <w:rPr>
                <w:rFonts w:asciiTheme="majorHAnsi" w:eastAsia="Times New Roman" w:hAnsiTheme="majorHAnsi" w:cstheme="majorHAnsi"/>
                <w:sz w:val="14"/>
                <w:szCs w:val="14"/>
              </w:rPr>
              <w:t xml:space="preserve">ilor  </w:t>
            </w:r>
            <w:r w:rsidR="003A460A" w:rsidRPr="00310543">
              <w:rPr>
                <w:rFonts w:asciiTheme="majorHAnsi" w:eastAsia="Times New Roman" w:hAnsiTheme="majorHAnsi" w:cstheme="majorHAnsi"/>
                <w:sz w:val="14"/>
                <w:szCs w:val="14"/>
              </w:rPr>
              <w:t>ș</w:t>
            </w:r>
            <w:r w:rsidRPr="00310543">
              <w:rPr>
                <w:rFonts w:asciiTheme="majorHAnsi" w:eastAsia="Times New Roman" w:hAnsiTheme="majorHAnsi" w:cstheme="majorHAnsi"/>
                <w:sz w:val="14"/>
                <w:szCs w:val="14"/>
              </w:rPr>
              <w:t xml:space="preserve">i persoanelor responsabile </w:t>
            </w:r>
          </w:p>
        </w:tc>
        <w:tc>
          <w:tcPr>
            <w:tcW w:w="4230" w:type="dxa"/>
            <w:shd w:val="clear" w:color="auto" w:fill="auto"/>
            <w:vAlign w:val="center"/>
            <w:hideMark/>
          </w:tcPr>
          <w:p w14:paraId="24C73D14" w14:textId="4E836AC2" w:rsidR="00166358" w:rsidRPr="007377C1" w:rsidRDefault="00166358" w:rsidP="001D593B">
            <w:pPr>
              <w:spacing w:after="0" w:line="240" w:lineRule="auto"/>
              <w:rPr>
                <w:rFonts w:asciiTheme="majorHAnsi" w:eastAsia="Times New Roman" w:hAnsiTheme="majorHAnsi" w:cstheme="majorHAnsi"/>
                <w:color w:val="000000"/>
                <w:sz w:val="14"/>
                <w:szCs w:val="14"/>
                <w:lang w:val="ru-MD"/>
              </w:rPr>
            </w:pPr>
            <w:r w:rsidRPr="00310543">
              <w:rPr>
                <w:rFonts w:asciiTheme="majorHAnsi" w:eastAsia="Times New Roman" w:hAnsiTheme="majorHAnsi" w:cstheme="majorHAnsi"/>
                <w:color w:val="000000"/>
                <w:sz w:val="14"/>
                <w:szCs w:val="14"/>
              </w:rPr>
              <w:t>Prin  Dispozi</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ia nr.6 din 13.01.2014 a pre</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 xml:space="preserve">edintelui raionului  a fost aprobat planul de măsuri privind lichidarea neajunsurilor depistate în cadrul auditului bugetelor gestionării patrimoniului public în cadrul APL din raionul Nisporeni pe anii 2011-2012”, fiind indicat termenul realizării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 xml:space="preserve">i persoanele responsabile. </w:t>
            </w:r>
            <w:r w:rsidRPr="007377C1">
              <w:rPr>
                <w:rFonts w:asciiTheme="majorHAnsi" w:eastAsia="Times New Roman" w:hAnsiTheme="majorHAnsi" w:cstheme="majorHAnsi"/>
                <w:color w:val="000000"/>
                <w:sz w:val="14"/>
                <w:szCs w:val="14"/>
                <w:lang w:val="ru-MD"/>
              </w:rPr>
              <w:t>(Scris nr.184 din 12.06.2014)</w:t>
            </w:r>
          </w:p>
        </w:tc>
        <w:tc>
          <w:tcPr>
            <w:tcW w:w="810" w:type="dxa"/>
            <w:shd w:val="clear" w:color="auto" w:fill="auto"/>
            <w:vAlign w:val="bottom"/>
            <w:hideMark/>
          </w:tcPr>
          <w:p w14:paraId="0A7EFD50"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c>
          <w:tcPr>
            <w:tcW w:w="960" w:type="dxa"/>
            <w:shd w:val="clear" w:color="auto" w:fill="auto"/>
            <w:vAlign w:val="bottom"/>
            <w:hideMark/>
          </w:tcPr>
          <w:p w14:paraId="44C89FC2"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par</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ial Realizat</w:t>
            </w:r>
          </w:p>
        </w:tc>
        <w:tc>
          <w:tcPr>
            <w:tcW w:w="780" w:type="dxa"/>
            <w:shd w:val="clear" w:color="auto" w:fill="auto"/>
            <w:vAlign w:val="bottom"/>
            <w:hideMark/>
          </w:tcPr>
          <w:p w14:paraId="5FA5AA12"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r>
      <w:tr w:rsidR="00166358" w:rsidRPr="007377C1" w14:paraId="78C56D14" w14:textId="77777777" w:rsidTr="00BE27FA">
        <w:trPr>
          <w:trHeight w:val="1440"/>
        </w:trPr>
        <w:tc>
          <w:tcPr>
            <w:tcW w:w="3780" w:type="dxa"/>
            <w:shd w:val="clear" w:color="auto" w:fill="auto"/>
            <w:vAlign w:val="center"/>
            <w:hideMark/>
          </w:tcPr>
          <w:p w14:paraId="7C880C1F" w14:textId="22A368EC" w:rsidR="00166358" w:rsidRPr="00310543" w:rsidRDefault="00166358" w:rsidP="00FF61B8">
            <w:pPr>
              <w:spacing w:after="0" w:line="240" w:lineRule="auto"/>
              <w:jc w:val="both"/>
              <w:rPr>
                <w:rFonts w:asciiTheme="majorHAnsi" w:eastAsia="Times New Roman" w:hAnsiTheme="majorHAnsi" w:cstheme="majorHAnsi"/>
                <w:sz w:val="14"/>
                <w:szCs w:val="14"/>
              </w:rPr>
            </w:pPr>
            <w:r w:rsidRPr="00310543">
              <w:rPr>
                <w:rFonts w:asciiTheme="majorHAnsi" w:eastAsia="Times New Roman" w:hAnsiTheme="majorHAnsi" w:cstheme="majorHAnsi"/>
                <w:b/>
                <w:bCs/>
                <w:sz w:val="14"/>
                <w:szCs w:val="14"/>
              </w:rPr>
              <w:t>2.2. Pre</w:t>
            </w:r>
            <w:r w:rsidR="003A460A" w:rsidRPr="00310543">
              <w:rPr>
                <w:rFonts w:asciiTheme="majorHAnsi" w:eastAsia="Times New Roman" w:hAnsiTheme="majorHAnsi" w:cstheme="majorHAnsi"/>
                <w:b/>
                <w:bCs/>
                <w:sz w:val="14"/>
                <w:szCs w:val="14"/>
              </w:rPr>
              <w:t>ș</w:t>
            </w:r>
            <w:r w:rsidRPr="00310543">
              <w:rPr>
                <w:rFonts w:asciiTheme="majorHAnsi" w:eastAsia="Times New Roman" w:hAnsiTheme="majorHAnsi" w:cstheme="majorHAnsi"/>
                <w:b/>
                <w:bCs/>
                <w:sz w:val="14"/>
                <w:szCs w:val="14"/>
              </w:rPr>
              <w:t xml:space="preserve">edintelui raionului, pentru călăuză, </w:t>
            </w:r>
            <w:r w:rsidR="003A460A" w:rsidRPr="00310543">
              <w:rPr>
                <w:rFonts w:asciiTheme="majorHAnsi" w:eastAsia="Times New Roman" w:hAnsiTheme="majorHAnsi" w:cstheme="majorHAnsi"/>
                <w:b/>
                <w:bCs/>
                <w:sz w:val="14"/>
                <w:szCs w:val="14"/>
              </w:rPr>
              <w:t>ș</w:t>
            </w:r>
            <w:r w:rsidRPr="00310543">
              <w:rPr>
                <w:rFonts w:asciiTheme="majorHAnsi" w:eastAsia="Times New Roman" w:hAnsiTheme="majorHAnsi" w:cstheme="majorHAnsi"/>
                <w:b/>
                <w:bCs/>
                <w:sz w:val="14"/>
                <w:szCs w:val="14"/>
              </w:rPr>
              <w:t>i se cere, în comun cu autorită</w:t>
            </w:r>
            <w:r w:rsidR="003A460A" w:rsidRPr="00310543">
              <w:rPr>
                <w:rFonts w:asciiTheme="majorHAnsi" w:eastAsia="Times New Roman" w:hAnsiTheme="majorHAnsi" w:cstheme="majorHAnsi"/>
                <w:b/>
                <w:bCs/>
                <w:sz w:val="14"/>
                <w:szCs w:val="14"/>
              </w:rPr>
              <w:t>ț</w:t>
            </w:r>
            <w:r w:rsidRPr="00310543">
              <w:rPr>
                <w:rFonts w:asciiTheme="majorHAnsi" w:eastAsia="Times New Roman" w:hAnsiTheme="majorHAnsi" w:cstheme="majorHAnsi"/>
                <w:b/>
                <w:bCs/>
                <w:sz w:val="14"/>
                <w:szCs w:val="14"/>
              </w:rPr>
              <w:t>ile de resort</w:t>
            </w:r>
            <w:r w:rsidRPr="00310543">
              <w:rPr>
                <w:rFonts w:asciiTheme="majorHAnsi" w:eastAsia="Times New Roman" w:hAnsiTheme="majorHAnsi" w:cstheme="majorHAnsi"/>
                <w:sz w:val="14"/>
                <w:szCs w:val="14"/>
              </w:rPr>
              <w:t>, asigurarea implementării unor măsuri punctuale privind dezvoltarea capacită</w:t>
            </w:r>
            <w:r w:rsidR="003A460A" w:rsidRPr="00310543">
              <w:rPr>
                <w:rFonts w:asciiTheme="majorHAnsi" w:eastAsia="Times New Roman" w:hAnsiTheme="majorHAnsi" w:cstheme="majorHAnsi"/>
                <w:sz w:val="14"/>
                <w:szCs w:val="14"/>
              </w:rPr>
              <w:t>ț</w:t>
            </w:r>
            <w:r w:rsidRPr="00310543">
              <w:rPr>
                <w:rFonts w:asciiTheme="majorHAnsi" w:eastAsia="Times New Roman" w:hAnsiTheme="majorHAnsi" w:cstheme="majorHAnsi"/>
                <w:sz w:val="14"/>
                <w:szCs w:val="14"/>
              </w:rPr>
              <w:t>ilor institu</w:t>
            </w:r>
            <w:r w:rsidR="003A460A" w:rsidRPr="00310543">
              <w:rPr>
                <w:rFonts w:asciiTheme="majorHAnsi" w:eastAsia="Times New Roman" w:hAnsiTheme="majorHAnsi" w:cstheme="majorHAnsi"/>
                <w:sz w:val="14"/>
                <w:szCs w:val="14"/>
              </w:rPr>
              <w:t>ț</w:t>
            </w:r>
            <w:r w:rsidRPr="00310543">
              <w:rPr>
                <w:rFonts w:asciiTheme="majorHAnsi" w:eastAsia="Times New Roman" w:hAnsiTheme="majorHAnsi" w:cstheme="majorHAnsi"/>
                <w:sz w:val="14"/>
                <w:szCs w:val="14"/>
              </w:rPr>
              <w:t>ionale, întru:   2.2.1. formarea profesională a persoanelor cu func</w:t>
            </w:r>
            <w:r w:rsidR="003A460A" w:rsidRPr="00310543">
              <w:rPr>
                <w:rFonts w:asciiTheme="majorHAnsi" w:eastAsia="Times New Roman" w:hAnsiTheme="majorHAnsi" w:cstheme="majorHAnsi"/>
                <w:sz w:val="14"/>
                <w:szCs w:val="14"/>
              </w:rPr>
              <w:t>ț</w:t>
            </w:r>
            <w:r w:rsidRPr="00310543">
              <w:rPr>
                <w:rFonts w:asciiTheme="majorHAnsi" w:eastAsia="Times New Roman" w:hAnsiTheme="majorHAnsi" w:cstheme="majorHAnsi"/>
                <w:sz w:val="14"/>
                <w:szCs w:val="14"/>
              </w:rPr>
              <w:t xml:space="preserve">ii de răspundere </w:t>
            </w:r>
            <w:r w:rsidR="003A460A" w:rsidRPr="00310543">
              <w:rPr>
                <w:rFonts w:asciiTheme="majorHAnsi" w:eastAsia="Times New Roman" w:hAnsiTheme="majorHAnsi" w:cstheme="majorHAnsi"/>
                <w:sz w:val="14"/>
                <w:szCs w:val="14"/>
              </w:rPr>
              <w:t>ș</w:t>
            </w:r>
            <w:r w:rsidRPr="00310543">
              <w:rPr>
                <w:rFonts w:asciiTheme="majorHAnsi" w:eastAsia="Times New Roman" w:hAnsiTheme="majorHAnsi" w:cstheme="majorHAnsi"/>
                <w:sz w:val="14"/>
                <w:szCs w:val="14"/>
              </w:rPr>
              <w:t>i perfectarea îndrumărilor metodologice în materie de evaluări analitice aferente fundamentării bazei de date privind poten</w:t>
            </w:r>
            <w:r w:rsidR="003A460A" w:rsidRPr="00310543">
              <w:rPr>
                <w:rFonts w:asciiTheme="majorHAnsi" w:eastAsia="Times New Roman" w:hAnsiTheme="majorHAnsi" w:cstheme="majorHAnsi"/>
                <w:sz w:val="14"/>
                <w:szCs w:val="14"/>
              </w:rPr>
              <w:t>ț</w:t>
            </w:r>
            <w:r w:rsidRPr="00310543">
              <w:rPr>
                <w:rFonts w:asciiTheme="majorHAnsi" w:eastAsia="Times New Roman" w:hAnsiTheme="majorHAnsi" w:cstheme="majorHAnsi"/>
                <w:sz w:val="14"/>
                <w:szCs w:val="14"/>
              </w:rPr>
              <w:t xml:space="preserve">ialul economic </w:t>
            </w:r>
            <w:r w:rsidR="003A460A" w:rsidRPr="00310543">
              <w:rPr>
                <w:rFonts w:asciiTheme="majorHAnsi" w:eastAsia="Times New Roman" w:hAnsiTheme="majorHAnsi" w:cstheme="majorHAnsi"/>
                <w:sz w:val="14"/>
                <w:szCs w:val="14"/>
              </w:rPr>
              <w:t>ș</w:t>
            </w:r>
            <w:r w:rsidRPr="00310543">
              <w:rPr>
                <w:rFonts w:asciiTheme="majorHAnsi" w:eastAsia="Times New Roman" w:hAnsiTheme="majorHAnsi" w:cstheme="majorHAnsi"/>
                <w:sz w:val="14"/>
                <w:szCs w:val="14"/>
              </w:rPr>
              <w:t>i, respectiv, surselor de formare a finan</w:t>
            </w:r>
            <w:r w:rsidR="003A460A" w:rsidRPr="00310543">
              <w:rPr>
                <w:rFonts w:asciiTheme="majorHAnsi" w:eastAsia="Times New Roman" w:hAnsiTheme="majorHAnsi" w:cstheme="majorHAnsi"/>
                <w:sz w:val="14"/>
                <w:szCs w:val="14"/>
              </w:rPr>
              <w:t>ț</w:t>
            </w:r>
            <w:r w:rsidRPr="00310543">
              <w:rPr>
                <w:rFonts w:asciiTheme="majorHAnsi" w:eastAsia="Times New Roman" w:hAnsiTheme="majorHAnsi" w:cstheme="majorHAnsi"/>
                <w:sz w:val="14"/>
                <w:szCs w:val="14"/>
              </w:rPr>
              <w:t xml:space="preserve">elor publice per ansamblu, inclusiv a celor locale; 2.2.2. implementarea Legii nr.229 din 23.09.2010, aplicarea rigorilor </w:t>
            </w:r>
            <w:r w:rsidR="003A460A" w:rsidRPr="00310543">
              <w:rPr>
                <w:rFonts w:asciiTheme="majorHAnsi" w:eastAsia="Times New Roman" w:hAnsiTheme="majorHAnsi" w:cstheme="majorHAnsi"/>
                <w:sz w:val="14"/>
                <w:szCs w:val="14"/>
              </w:rPr>
              <w:t>ș</w:t>
            </w:r>
            <w:r w:rsidRPr="00310543">
              <w:rPr>
                <w:rFonts w:asciiTheme="majorHAnsi" w:eastAsia="Times New Roman" w:hAnsiTheme="majorHAnsi" w:cstheme="majorHAnsi"/>
                <w:sz w:val="14"/>
                <w:szCs w:val="14"/>
              </w:rPr>
              <w:t>i instrumentelor de control intern</w:t>
            </w:r>
          </w:p>
        </w:tc>
        <w:tc>
          <w:tcPr>
            <w:tcW w:w="4230" w:type="dxa"/>
            <w:shd w:val="clear" w:color="auto" w:fill="auto"/>
            <w:vAlign w:val="center"/>
            <w:hideMark/>
          </w:tcPr>
          <w:p w14:paraId="0A460211" w14:textId="77777777" w:rsidR="00166358" w:rsidRPr="00310543" w:rsidRDefault="00166358" w:rsidP="00166358">
            <w:pPr>
              <w:spacing w:after="0" w:line="240" w:lineRule="auto"/>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 </w:t>
            </w:r>
          </w:p>
        </w:tc>
        <w:tc>
          <w:tcPr>
            <w:tcW w:w="810" w:type="dxa"/>
            <w:shd w:val="clear" w:color="auto" w:fill="auto"/>
            <w:vAlign w:val="bottom"/>
            <w:hideMark/>
          </w:tcPr>
          <w:p w14:paraId="3ACA02F1" w14:textId="77777777" w:rsidR="00166358" w:rsidRPr="00310543" w:rsidRDefault="00166358" w:rsidP="00166358">
            <w:pPr>
              <w:spacing w:after="0" w:line="240" w:lineRule="auto"/>
              <w:jc w:val="center"/>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 </w:t>
            </w:r>
          </w:p>
        </w:tc>
        <w:tc>
          <w:tcPr>
            <w:tcW w:w="960" w:type="dxa"/>
            <w:shd w:val="clear" w:color="auto" w:fill="auto"/>
            <w:vAlign w:val="bottom"/>
            <w:hideMark/>
          </w:tcPr>
          <w:p w14:paraId="72DFBD4D" w14:textId="77777777" w:rsidR="00166358" w:rsidRPr="00310543" w:rsidRDefault="00166358" w:rsidP="00166358">
            <w:pPr>
              <w:spacing w:after="0" w:line="240" w:lineRule="auto"/>
              <w:jc w:val="center"/>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 </w:t>
            </w:r>
          </w:p>
        </w:tc>
        <w:tc>
          <w:tcPr>
            <w:tcW w:w="780" w:type="dxa"/>
            <w:shd w:val="clear" w:color="auto" w:fill="auto"/>
            <w:vAlign w:val="bottom"/>
            <w:hideMark/>
          </w:tcPr>
          <w:p w14:paraId="0C6E2671"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nerealizat</w:t>
            </w:r>
          </w:p>
        </w:tc>
      </w:tr>
      <w:tr w:rsidR="00166358" w:rsidRPr="007377C1" w14:paraId="4EF40E45" w14:textId="77777777" w:rsidTr="00BE27FA">
        <w:trPr>
          <w:trHeight w:val="300"/>
        </w:trPr>
        <w:tc>
          <w:tcPr>
            <w:tcW w:w="3780" w:type="dxa"/>
            <w:shd w:val="clear" w:color="auto" w:fill="auto"/>
            <w:vAlign w:val="center"/>
            <w:hideMark/>
          </w:tcPr>
          <w:p w14:paraId="48F682AA" w14:textId="77777777" w:rsidR="00166358" w:rsidRPr="007377C1" w:rsidRDefault="00166358" w:rsidP="00166358">
            <w:pPr>
              <w:spacing w:after="0" w:line="240" w:lineRule="auto"/>
              <w:jc w:val="center"/>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Recomandări:</w:t>
            </w:r>
          </w:p>
        </w:tc>
        <w:tc>
          <w:tcPr>
            <w:tcW w:w="4230" w:type="dxa"/>
            <w:shd w:val="clear" w:color="auto" w:fill="auto"/>
            <w:vAlign w:val="center"/>
            <w:hideMark/>
          </w:tcPr>
          <w:p w14:paraId="33FF8AE7" w14:textId="77777777" w:rsidR="00166358" w:rsidRPr="007377C1" w:rsidRDefault="00166358" w:rsidP="00166358">
            <w:pPr>
              <w:spacing w:after="0" w:line="240" w:lineRule="auto"/>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c>
          <w:tcPr>
            <w:tcW w:w="810" w:type="dxa"/>
            <w:shd w:val="clear" w:color="auto" w:fill="auto"/>
            <w:vAlign w:val="bottom"/>
            <w:hideMark/>
          </w:tcPr>
          <w:p w14:paraId="6D807CE8"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c>
          <w:tcPr>
            <w:tcW w:w="960" w:type="dxa"/>
            <w:shd w:val="clear" w:color="auto" w:fill="auto"/>
            <w:vAlign w:val="bottom"/>
            <w:hideMark/>
          </w:tcPr>
          <w:p w14:paraId="7544CAF0"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c>
          <w:tcPr>
            <w:tcW w:w="780" w:type="dxa"/>
            <w:shd w:val="clear" w:color="auto" w:fill="auto"/>
            <w:vAlign w:val="bottom"/>
            <w:hideMark/>
          </w:tcPr>
          <w:p w14:paraId="6B2A405D"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r>
      <w:tr w:rsidR="00166358" w:rsidRPr="007377C1" w14:paraId="44793DA6" w14:textId="77777777" w:rsidTr="00BE27FA">
        <w:trPr>
          <w:trHeight w:val="360"/>
        </w:trPr>
        <w:tc>
          <w:tcPr>
            <w:tcW w:w="3780" w:type="dxa"/>
            <w:shd w:val="clear" w:color="auto" w:fill="auto"/>
            <w:vAlign w:val="center"/>
            <w:hideMark/>
          </w:tcPr>
          <w:p w14:paraId="03D448DC" w14:textId="77777777" w:rsidR="00166358" w:rsidRPr="00310543" w:rsidRDefault="00166358" w:rsidP="00166358">
            <w:pPr>
              <w:spacing w:after="0" w:line="240" w:lineRule="auto"/>
              <w:rPr>
                <w:rFonts w:asciiTheme="majorHAnsi" w:eastAsia="Times New Roman" w:hAnsiTheme="majorHAnsi" w:cstheme="majorHAnsi"/>
                <w:b/>
                <w:bCs/>
                <w:color w:val="000000"/>
                <w:sz w:val="14"/>
                <w:szCs w:val="14"/>
              </w:rPr>
            </w:pPr>
            <w:r w:rsidRPr="00310543">
              <w:rPr>
                <w:rFonts w:asciiTheme="majorHAnsi" w:eastAsia="Times New Roman" w:hAnsiTheme="majorHAnsi" w:cstheme="majorHAnsi"/>
                <w:b/>
                <w:bCs/>
                <w:color w:val="000000"/>
                <w:sz w:val="14"/>
                <w:szCs w:val="14"/>
              </w:rPr>
              <w:t>1.Pre</w:t>
            </w:r>
            <w:r w:rsidR="003A460A" w:rsidRPr="00310543">
              <w:rPr>
                <w:rFonts w:asciiTheme="majorHAnsi" w:eastAsia="Times New Roman" w:hAnsiTheme="majorHAnsi" w:cstheme="majorHAnsi"/>
                <w:b/>
                <w:bCs/>
                <w:color w:val="000000"/>
                <w:sz w:val="14"/>
                <w:szCs w:val="14"/>
              </w:rPr>
              <w:t>ș</w:t>
            </w:r>
            <w:r w:rsidRPr="00310543">
              <w:rPr>
                <w:rFonts w:asciiTheme="majorHAnsi" w:eastAsia="Times New Roman" w:hAnsiTheme="majorHAnsi" w:cstheme="majorHAnsi"/>
                <w:b/>
                <w:bCs/>
                <w:color w:val="000000"/>
                <w:sz w:val="14"/>
                <w:szCs w:val="14"/>
              </w:rPr>
              <w:t>edintele raionului Nisporeni, în comun cu  autorită</w:t>
            </w:r>
            <w:r w:rsidR="003A460A" w:rsidRPr="00310543">
              <w:rPr>
                <w:rFonts w:asciiTheme="majorHAnsi" w:eastAsia="Times New Roman" w:hAnsiTheme="majorHAnsi" w:cstheme="majorHAnsi"/>
                <w:b/>
                <w:bCs/>
                <w:color w:val="000000"/>
                <w:sz w:val="14"/>
                <w:szCs w:val="14"/>
              </w:rPr>
              <w:t>ț</w:t>
            </w:r>
            <w:r w:rsidRPr="00310543">
              <w:rPr>
                <w:rFonts w:asciiTheme="majorHAnsi" w:eastAsia="Times New Roman" w:hAnsiTheme="majorHAnsi" w:cstheme="majorHAnsi"/>
                <w:b/>
                <w:bCs/>
                <w:color w:val="000000"/>
                <w:sz w:val="14"/>
                <w:szCs w:val="14"/>
              </w:rPr>
              <w:t xml:space="preserve">ile financiare </w:t>
            </w:r>
            <w:r w:rsidR="003A460A" w:rsidRPr="00310543">
              <w:rPr>
                <w:rFonts w:asciiTheme="majorHAnsi" w:eastAsia="Times New Roman" w:hAnsiTheme="majorHAnsi" w:cstheme="majorHAnsi"/>
                <w:b/>
                <w:bCs/>
                <w:color w:val="000000"/>
                <w:sz w:val="14"/>
                <w:szCs w:val="14"/>
              </w:rPr>
              <w:t>ș</w:t>
            </w:r>
            <w:r w:rsidRPr="00310543">
              <w:rPr>
                <w:rFonts w:asciiTheme="majorHAnsi" w:eastAsia="Times New Roman" w:hAnsiTheme="majorHAnsi" w:cstheme="majorHAnsi"/>
                <w:b/>
                <w:bCs/>
                <w:color w:val="000000"/>
                <w:sz w:val="14"/>
                <w:szCs w:val="14"/>
              </w:rPr>
              <w:t xml:space="preserve">i fiscale:  </w:t>
            </w:r>
          </w:p>
        </w:tc>
        <w:tc>
          <w:tcPr>
            <w:tcW w:w="4230" w:type="dxa"/>
            <w:shd w:val="clear" w:color="auto" w:fill="auto"/>
            <w:vAlign w:val="center"/>
            <w:hideMark/>
          </w:tcPr>
          <w:p w14:paraId="01FBC098" w14:textId="77777777" w:rsidR="00166358" w:rsidRPr="00310543" w:rsidRDefault="00166358" w:rsidP="00166358">
            <w:pPr>
              <w:spacing w:after="0" w:line="240" w:lineRule="auto"/>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 </w:t>
            </w:r>
          </w:p>
        </w:tc>
        <w:tc>
          <w:tcPr>
            <w:tcW w:w="810" w:type="dxa"/>
            <w:shd w:val="clear" w:color="auto" w:fill="auto"/>
            <w:vAlign w:val="bottom"/>
            <w:hideMark/>
          </w:tcPr>
          <w:p w14:paraId="32184230" w14:textId="77777777" w:rsidR="00166358" w:rsidRPr="00310543" w:rsidRDefault="00166358" w:rsidP="00166358">
            <w:pPr>
              <w:spacing w:after="0" w:line="240" w:lineRule="auto"/>
              <w:jc w:val="center"/>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 </w:t>
            </w:r>
          </w:p>
        </w:tc>
        <w:tc>
          <w:tcPr>
            <w:tcW w:w="960" w:type="dxa"/>
            <w:shd w:val="clear" w:color="auto" w:fill="auto"/>
            <w:vAlign w:val="bottom"/>
            <w:hideMark/>
          </w:tcPr>
          <w:p w14:paraId="67B00367" w14:textId="77777777" w:rsidR="00166358" w:rsidRPr="00310543" w:rsidRDefault="00166358" w:rsidP="00166358">
            <w:pPr>
              <w:spacing w:after="0" w:line="240" w:lineRule="auto"/>
              <w:jc w:val="center"/>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 </w:t>
            </w:r>
          </w:p>
        </w:tc>
        <w:tc>
          <w:tcPr>
            <w:tcW w:w="780" w:type="dxa"/>
            <w:shd w:val="clear" w:color="auto" w:fill="auto"/>
            <w:vAlign w:val="bottom"/>
            <w:hideMark/>
          </w:tcPr>
          <w:p w14:paraId="667F80B3" w14:textId="77777777" w:rsidR="00166358" w:rsidRPr="00310543" w:rsidRDefault="00166358" w:rsidP="00166358">
            <w:pPr>
              <w:spacing w:after="0" w:line="240" w:lineRule="auto"/>
              <w:jc w:val="center"/>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 </w:t>
            </w:r>
          </w:p>
        </w:tc>
      </w:tr>
      <w:tr w:rsidR="00166358" w:rsidRPr="007377C1" w14:paraId="3CE73CCD" w14:textId="77777777" w:rsidTr="00BE27FA">
        <w:trPr>
          <w:trHeight w:val="720"/>
        </w:trPr>
        <w:tc>
          <w:tcPr>
            <w:tcW w:w="3780" w:type="dxa"/>
            <w:shd w:val="clear" w:color="auto" w:fill="auto"/>
            <w:vAlign w:val="center"/>
            <w:hideMark/>
          </w:tcPr>
          <w:p w14:paraId="7A3EF559" w14:textId="71FCF468" w:rsidR="00166358" w:rsidRPr="00310543" w:rsidRDefault="00166358" w:rsidP="00FF61B8">
            <w:pPr>
              <w:spacing w:after="0" w:line="240" w:lineRule="auto"/>
              <w:jc w:val="both"/>
              <w:rPr>
                <w:rFonts w:asciiTheme="majorHAnsi" w:eastAsia="Times New Roman" w:hAnsiTheme="majorHAnsi" w:cstheme="majorHAnsi"/>
                <w:color w:val="000000"/>
                <w:sz w:val="14"/>
                <w:szCs w:val="14"/>
              </w:rPr>
            </w:pPr>
            <w:r w:rsidRPr="00310543">
              <w:rPr>
                <w:rFonts w:asciiTheme="majorHAnsi" w:eastAsia="Times New Roman" w:hAnsiTheme="majorHAnsi" w:cstheme="majorHAnsi"/>
                <w:b/>
                <w:bCs/>
                <w:color w:val="000000"/>
                <w:sz w:val="14"/>
                <w:szCs w:val="14"/>
              </w:rPr>
              <w:t>1.1.</w:t>
            </w:r>
            <w:r w:rsidRPr="00310543">
              <w:rPr>
                <w:rFonts w:asciiTheme="majorHAnsi" w:eastAsia="Times New Roman" w:hAnsiTheme="majorHAnsi" w:cstheme="majorHAnsi"/>
                <w:color w:val="000000"/>
                <w:sz w:val="14"/>
                <w:szCs w:val="14"/>
              </w:rPr>
              <w:t xml:space="preserve"> să asigure o conlucrare eficientă între AAPL din raion (inclusiv de nivelul I) întru   implementarea modelelor analitice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procedurilor tehnice aferente inventarierii poten</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 xml:space="preserve">ialului economic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 xml:space="preserve">i materiei impozabile, (re)evaluării impozitelor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taxelor per ansamblu, inclusiv a celor locale</w:t>
            </w:r>
          </w:p>
        </w:tc>
        <w:tc>
          <w:tcPr>
            <w:tcW w:w="4230" w:type="dxa"/>
            <w:shd w:val="clear" w:color="auto" w:fill="auto"/>
            <w:vAlign w:val="center"/>
            <w:hideMark/>
          </w:tcPr>
          <w:p w14:paraId="5C5754B0" w14:textId="77777777" w:rsidR="00166358" w:rsidRPr="00310543" w:rsidRDefault="00166358" w:rsidP="00166358">
            <w:pPr>
              <w:spacing w:after="0" w:line="240" w:lineRule="auto"/>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 </w:t>
            </w:r>
          </w:p>
        </w:tc>
        <w:tc>
          <w:tcPr>
            <w:tcW w:w="810" w:type="dxa"/>
            <w:shd w:val="clear" w:color="auto" w:fill="auto"/>
            <w:vAlign w:val="bottom"/>
            <w:hideMark/>
          </w:tcPr>
          <w:p w14:paraId="1D58B96F" w14:textId="77777777" w:rsidR="00166358" w:rsidRPr="00310543" w:rsidRDefault="00166358" w:rsidP="00166358">
            <w:pPr>
              <w:spacing w:after="0" w:line="240" w:lineRule="auto"/>
              <w:jc w:val="center"/>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 </w:t>
            </w:r>
          </w:p>
        </w:tc>
        <w:tc>
          <w:tcPr>
            <w:tcW w:w="960" w:type="dxa"/>
            <w:shd w:val="clear" w:color="auto" w:fill="auto"/>
            <w:vAlign w:val="bottom"/>
            <w:hideMark/>
          </w:tcPr>
          <w:p w14:paraId="6FCE9477" w14:textId="77777777" w:rsidR="00166358" w:rsidRPr="00310543" w:rsidRDefault="00166358" w:rsidP="00166358">
            <w:pPr>
              <w:spacing w:after="0" w:line="240" w:lineRule="auto"/>
              <w:jc w:val="center"/>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 </w:t>
            </w:r>
          </w:p>
        </w:tc>
        <w:tc>
          <w:tcPr>
            <w:tcW w:w="780" w:type="dxa"/>
            <w:shd w:val="clear" w:color="auto" w:fill="auto"/>
            <w:vAlign w:val="bottom"/>
            <w:hideMark/>
          </w:tcPr>
          <w:p w14:paraId="63227B76"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nerealizat</w:t>
            </w:r>
          </w:p>
        </w:tc>
      </w:tr>
      <w:tr w:rsidR="00166358" w:rsidRPr="007377C1" w14:paraId="5A39735E" w14:textId="77777777" w:rsidTr="00BE27FA">
        <w:trPr>
          <w:trHeight w:val="360"/>
        </w:trPr>
        <w:tc>
          <w:tcPr>
            <w:tcW w:w="3780" w:type="dxa"/>
            <w:shd w:val="clear" w:color="auto" w:fill="auto"/>
            <w:vAlign w:val="center"/>
            <w:hideMark/>
          </w:tcPr>
          <w:p w14:paraId="0E1463A3" w14:textId="10392F59" w:rsidR="00166358" w:rsidRPr="00310543" w:rsidRDefault="00166358" w:rsidP="00FF61B8">
            <w:pPr>
              <w:spacing w:after="0" w:line="240" w:lineRule="auto"/>
              <w:jc w:val="both"/>
              <w:rPr>
                <w:rFonts w:asciiTheme="majorHAnsi" w:eastAsia="Times New Roman" w:hAnsiTheme="majorHAnsi" w:cstheme="majorHAnsi"/>
                <w:color w:val="000000"/>
                <w:sz w:val="14"/>
                <w:szCs w:val="14"/>
              </w:rPr>
            </w:pPr>
            <w:r w:rsidRPr="00310543">
              <w:rPr>
                <w:rFonts w:asciiTheme="majorHAnsi" w:eastAsia="Times New Roman" w:hAnsiTheme="majorHAnsi" w:cstheme="majorHAnsi"/>
                <w:b/>
                <w:bCs/>
                <w:color w:val="000000"/>
                <w:sz w:val="14"/>
                <w:szCs w:val="14"/>
              </w:rPr>
              <w:t>1.2.</w:t>
            </w:r>
            <w:r w:rsidRPr="00310543">
              <w:rPr>
                <w:rFonts w:asciiTheme="majorHAnsi" w:eastAsia="Times New Roman" w:hAnsiTheme="majorHAnsi" w:cstheme="majorHAnsi"/>
                <w:color w:val="000000"/>
                <w:sz w:val="14"/>
                <w:szCs w:val="14"/>
              </w:rPr>
              <w:t xml:space="preserve"> să acorde asisten</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 xml:space="preserve">ă tehnică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 xml:space="preserve">i să instruiască personalul primăriilor privind identificarea  obiectelor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subiec</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 xml:space="preserve">ilor  impunerii fiscale  </w:t>
            </w:r>
          </w:p>
        </w:tc>
        <w:tc>
          <w:tcPr>
            <w:tcW w:w="4230" w:type="dxa"/>
            <w:shd w:val="clear" w:color="auto" w:fill="auto"/>
            <w:vAlign w:val="center"/>
            <w:hideMark/>
          </w:tcPr>
          <w:p w14:paraId="3F3F0B8D" w14:textId="77777777" w:rsidR="00166358" w:rsidRPr="00310543" w:rsidRDefault="00166358" w:rsidP="00166358">
            <w:pPr>
              <w:spacing w:after="0" w:line="240" w:lineRule="auto"/>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 </w:t>
            </w:r>
          </w:p>
        </w:tc>
        <w:tc>
          <w:tcPr>
            <w:tcW w:w="810" w:type="dxa"/>
            <w:shd w:val="clear" w:color="auto" w:fill="auto"/>
            <w:vAlign w:val="bottom"/>
            <w:hideMark/>
          </w:tcPr>
          <w:p w14:paraId="70AB07EC" w14:textId="77777777" w:rsidR="00166358" w:rsidRPr="00310543" w:rsidRDefault="00166358" w:rsidP="00166358">
            <w:pPr>
              <w:spacing w:after="0" w:line="240" w:lineRule="auto"/>
              <w:jc w:val="center"/>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 </w:t>
            </w:r>
          </w:p>
        </w:tc>
        <w:tc>
          <w:tcPr>
            <w:tcW w:w="960" w:type="dxa"/>
            <w:shd w:val="clear" w:color="auto" w:fill="auto"/>
            <w:vAlign w:val="bottom"/>
            <w:hideMark/>
          </w:tcPr>
          <w:p w14:paraId="6C5BD18F" w14:textId="77777777" w:rsidR="00166358" w:rsidRPr="00310543" w:rsidRDefault="00166358" w:rsidP="00166358">
            <w:pPr>
              <w:spacing w:after="0" w:line="240" w:lineRule="auto"/>
              <w:jc w:val="center"/>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 </w:t>
            </w:r>
          </w:p>
        </w:tc>
        <w:tc>
          <w:tcPr>
            <w:tcW w:w="780" w:type="dxa"/>
            <w:shd w:val="clear" w:color="auto" w:fill="auto"/>
            <w:vAlign w:val="bottom"/>
            <w:hideMark/>
          </w:tcPr>
          <w:p w14:paraId="19833949"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nerealizat</w:t>
            </w:r>
          </w:p>
        </w:tc>
      </w:tr>
      <w:tr w:rsidR="00166358" w:rsidRPr="007377C1" w14:paraId="40BF1F85" w14:textId="77777777" w:rsidTr="00BE27FA">
        <w:trPr>
          <w:trHeight w:val="360"/>
        </w:trPr>
        <w:tc>
          <w:tcPr>
            <w:tcW w:w="3780" w:type="dxa"/>
            <w:shd w:val="clear" w:color="auto" w:fill="auto"/>
            <w:vAlign w:val="center"/>
            <w:hideMark/>
          </w:tcPr>
          <w:p w14:paraId="690BD2C9" w14:textId="568A4321" w:rsidR="00166358" w:rsidRPr="00310543" w:rsidRDefault="00166358" w:rsidP="00FF61B8">
            <w:pPr>
              <w:spacing w:after="0" w:line="240" w:lineRule="auto"/>
              <w:jc w:val="both"/>
              <w:rPr>
                <w:rFonts w:asciiTheme="majorHAnsi" w:eastAsia="Times New Roman" w:hAnsiTheme="majorHAnsi" w:cstheme="majorHAnsi"/>
                <w:color w:val="000000"/>
                <w:sz w:val="14"/>
                <w:szCs w:val="14"/>
              </w:rPr>
            </w:pPr>
            <w:r w:rsidRPr="00310543">
              <w:rPr>
                <w:rFonts w:asciiTheme="majorHAnsi" w:eastAsia="Times New Roman" w:hAnsiTheme="majorHAnsi" w:cstheme="majorHAnsi"/>
                <w:b/>
                <w:bCs/>
                <w:color w:val="000000"/>
                <w:sz w:val="14"/>
                <w:szCs w:val="14"/>
              </w:rPr>
              <w:t xml:space="preserve">1.3. </w:t>
            </w:r>
            <w:r w:rsidRPr="00310543">
              <w:rPr>
                <w:rFonts w:asciiTheme="majorHAnsi" w:eastAsia="Times New Roman" w:hAnsiTheme="majorHAnsi" w:cstheme="majorHAnsi"/>
                <w:color w:val="000000"/>
                <w:sz w:val="14"/>
                <w:szCs w:val="14"/>
              </w:rPr>
              <w:t>să ini</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 xml:space="preserve">ieze procedurile de rigoare privind  fundamentarea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stabilirea taxelor pentru serviciile publice, inclusiv în sfera de educa</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 xml:space="preserve">ie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cultură</w:t>
            </w:r>
          </w:p>
        </w:tc>
        <w:tc>
          <w:tcPr>
            <w:tcW w:w="4230" w:type="dxa"/>
            <w:shd w:val="clear" w:color="auto" w:fill="auto"/>
            <w:vAlign w:val="center"/>
            <w:hideMark/>
          </w:tcPr>
          <w:p w14:paraId="05A2499B" w14:textId="77777777" w:rsidR="00166358" w:rsidRPr="00310543" w:rsidRDefault="00166358" w:rsidP="00166358">
            <w:pPr>
              <w:spacing w:after="0" w:line="240" w:lineRule="auto"/>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 </w:t>
            </w:r>
          </w:p>
        </w:tc>
        <w:tc>
          <w:tcPr>
            <w:tcW w:w="810" w:type="dxa"/>
            <w:shd w:val="clear" w:color="auto" w:fill="auto"/>
            <w:vAlign w:val="bottom"/>
            <w:hideMark/>
          </w:tcPr>
          <w:p w14:paraId="3DEE77F4" w14:textId="77777777" w:rsidR="00166358" w:rsidRPr="00310543" w:rsidRDefault="00166358" w:rsidP="00166358">
            <w:pPr>
              <w:spacing w:after="0" w:line="240" w:lineRule="auto"/>
              <w:jc w:val="center"/>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 </w:t>
            </w:r>
          </w:p>
        </w:tc>
        <w:tc>
          <w:tcPr>
            <w:tcW w:w="960" w:type="dxa"/>
            <w:shd w:val="clear" w:color="auto" w:fill="auto"/>
            <w:vAlign w:val="bottom"/>
            <w:hideMark/>
          </w:tcPr>
          <w:p w14:paraId="007CB1C6" w14:textId="77777777" w:rsidR="00166358" w:rsidRPr="00310543" w:rsidRDefault="00166358" w:rsidP="00166358">
            <w:pPr>
              <w:spacing w:after="0" w:line="240" w:lineRule="auto"/>
              <w:jc w:val="center"/>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 </w:t>
            </w:r>
          </w:p>
        </w:tc>
        <w:tc>
          <w:tcPr>
            <w:tcW w:w="780" w:type="dxa"/>
            <w:shd w:val="clear" w:color="auto" w:fill="auto"/>
            <w:vAlign w:val="bottom"/>
            <w:hideMark/>
          </w:tcPr>
          <w:p w14:paraId="4ABC9C25"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nerealizat</w:t>
            </w:r>
          </w:p>
        </w:tc>
      </w:tr>
      <w:tr w:rsidR="00166358" w:rsidRPr="007377C1" w14:paraId="3572D24F" w14:textId="77777777" w:rsidTr="00BE27FA">
        <w:trPr>
          <w:trHeight w:val="720"/>
        </w:trPr>
        <w:tc>
          <w:tcPr>
            <w:tcW w:w="3780" w:type="dxa"/>
            <w:shd w:val="clear" w:color="auto" w:fill="auto"/>
            <w:vAlign w:val="center"/>
            <w:hideMark/>
          </w:tcPr>
          <w:p w14:paraId="7F28FBB7" w14:textId="113E2A9F" w:rsidR="00166358" w:rsidRPr="00310543" w:rsidRDefault="00166358" w:rsidP="00FF61B8">
            <w:pPr>
              <w:spacing w:after="0" w:line="240" w:lineRule="auto"/>
              <w:jc w:val="both"/>
              <w:rPr>
                <w:rFonts w:asciiTheme="majorHAnsi" w:eastAsia="Times New Roman" w:hAnsiTheme="majorHAnsi" w:cstheme="majorHAnsi"/>
                <w:color w:val="000000"/>
                <w:sz w:val="14"/>
                <w:szCs w:val="14"/>
              </w:rPr>
            </w:pPr>
            <w:r w:rsidRPr="00310543">
              <w:rPr>
                <w:rFonts w:asciiTheme="majorHAnsi" w:eastAsia="Times New Roman" w:hAnsiTheme="majorHAnsi" w:cstheme="majorHAnsi"/>
                <w:b/>
                <w:bCs/>
                <w:color w:val="000000"/>
                <w:sz w:val="14"/>
                <w:szCs w:val="14"/>
              </w:rPr>
              <w:t>2. Pre</w:t>
            </w:r>
            <w:r w:rsidR="003A460A" w:rsidRPr="00310543">
              <w:rPr>
                <w:rFonts w:asciiTheme="majorHAnsi" w:eastAsia="Times New Roman" w:hAnsiTheme="majorHAnsi" w:cstheme="majorHAnsi"/>
                <w:b/>
                <w:bCs/>
                <w:color w:val="000000"/>
                <w:sz w:val="14"/>
                <w:szCs w:val="14"/>
              </w:rPr>
              <w:t>ș</w:t>
            </w:r>
            <w:r w:rsidRPr="00310543">
              <w:rPr>
                <w:rFonts w:asciiTheme="majorHAnsi" w:eastAsia="Times New Roman" w:hAnsiTheme="majorHAnsi" w:cstheme="majorHAnsi"/>
                <w:b/>
                <w:bCs/>
                <w:color w:val="000000"/>
                <w:sz w:val="14"/>
                <w:szCs w:val="14"/>
              </w:rPr>
              <w:t>edintele raionului:</w:t>
            </w:r>
            <w:r w:rsidRPr="00310543">
              <w:rPr>
                <w:rFonts w:asciiTheme="majorHAnsi" w:eastAsia="Times New Roman" w:hAnsiTheme="majorHAnsi" w:cstheme="majorHAnsi"/>
                <w:color w:val="000000"/>
                <w:sz w:val="14"/>
                <w:szCs w:val="14"/>
              </w:rPr>
              <w:t xml:space="preserve"> să asigure monitorizarea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administrarea conformă a procesului de dare în loca</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iune a bunurilor domeniului public, cu implementarea unor proceduri de control intern menite să contribuie la acumularea veniturilor din sursa dată</w:t>
            </w:r>
          </w:p>
        </w:tc>
        <w:tc>
          <w:tcPr>
            <w:tcW w:w="4230" w:type="dxa"/>
            <w:shd w:val="clear" w:color="auto" w:fill="auto"/>
            <w:vAlign w:val="center"/>
            <w:hideMark/>
          </w:tcPr>
          <w:p w14:paraId="624DA9D8" w14:textId="33561ED4" w:rsidR="00166358" w:rsidRPr="00310543" w:rsidRDefault="00166358" w:rsidP="00FF61B8">
            <w:pPr>
              <w:spacing w:after="0" w:line="240" w:lineRule="auto"/>
              <w:jc w:val="both"/>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 xml:space="preserve">Se asigura monitorizarea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administrarea conformă a procesului de dare în loca</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iune a bunurilor domeniului public, cu încasarea plă</w:t>
            </w:r>
            <w:r w:rsidR="00F43F60"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w:t>
            </w:r>
            <w:r w:rsidR="00F43F60" w:rsidRPr="00310543">
              <w:rPr>
                <w:rFonts w:asciiTheme="majorHAnsi" w:eastAsia="Times New Roman" w:hAnsiTheme="majorHAnsi" w:cstheme="majorHAnsi"/>
                <w:color w:val="000000"/>
                <w:sz w:val="14"/>
                <w:szCs w:val="14"/>
              </w:rPr>
              <w:t>l</w:t>
            </w:r>
            <w:r w:rsidRPr="00310543">
              <w:rPr>
                <w:rFonts w:asciiTheme="majorHAnsi" w:eastAsia="Times New Roman" w:hAnsiTheme="majorHAnsi" w:cstheme="majorHAnsi"/>
                <w:color w:val="000000"/>
                <w:sz w:val="14"/>
                <w:szCs w:val="14"/>
              </w:rPr>
              <w:t xml:space="preserve">or pentru arenda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excluderea datoriilor creditoare</w:t>
            </w:r>
          </w:p>
        </w:tc>
        <w:tc>
          <w:tcPr>
            <w:tcW w:w="810" w:type="dxa"/>
            <w:shd w:val="clear" w:color="auto" w:fill="auto"/>
            <w:vAlign w:val="bottom"/>
            <w:hideMark/>
          </w:tcPr>
          <w:p w14:paraId="5879A1CD"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realizat</w:t>
            </w:r>
          </w:p>
        </w:tc>
        <w:tc>
          <w:tcPr>
            <w:tcW w:w="960" w:type="dxa"/>
            <w:shd w:val="clear" w:color="auto" w:fill="auto"/>
            <w:vAlign w:val="bottom"/>
            <w:hideMark/>
          </w:tcPr>
          <w:p w14:paraId="4D41299C"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c>
          <w:tcPr>
            <w:tcW w:w="780" w:type="dxa"/>
            <w:shd w:val="clear" w:color="auto" w:fill="auto"/>
            <w:vAlign w:val="bottom"/>
            <w:hideMark/>
          </w:tcPr>
          <w:p w14:paraId="57E63457"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r>
      <w:tr w:rsidR="00166358" w:rsidRPr="007377C1" w14:paraId="530FF8C6" w14:textId="77777777" w:rsidTr="00BE27FA">
        <w:trPr>
          <w:trHeight w:val="900"/>
        </w:trPr>
        <w:tc>
          <w:tcPr>
            <w:tcW w:w="3780" w:type="dxa"/>
            <w:shd w:val="clear" w:color="auto" w:fill="auto"/>
            <w:vAlign w:val="center"/>
            <w:hideMark/>
          </w:tcPr>
          <w:p w14:paraId="10FAFF56" w14:textId="09E98828" w:rsidR="00166358" w:rsidRPr="00310543" w:rsidRDefault="00166358" w:rsidP="00FF61B8">
            <w:pPr>
              <w:spacing w:after="0" w:line="240" w:lineRule="auto"/>
              <w:jc w:val="both"/>
              <w:rPr>
                <w:rFonts w:asciiTheme="majorHAnsi" w:eastAsia="Times New Roman" w:hAnsiTheme="majorHAnsi" w:cstheme="majorHAnsi"/>
                <w:b/>
                <w:bCs/>
                <w:color w:val="000000"/>
                <w:sz w:val="14"/>
                <w:szCs w:val="14"/>
              </w:rPr>
            </w:pPr>
            <w:r w:rsidRPr="00310543">
              <w:rPr>
                <w:rFonts w:asciiTheme="majorHAnsi" w:eastAsia="Times New Roman" w:hAnsiTheme="majorHAnsi" w:cstheme="majorHAnsi"/>
                <w:b/>
                <w:bCs/>
                <w:color w:val="000000"/>
                <w:sz w:val="14"/>
                <w:szCs w:val="14"/>
              </w:rPr>
              <w:t>6. Pre</w:t>
            </w:r>
            <w:r w:rsidR="003A460A" w:rsidRPr="00310543">
              <w:rPr>
                <w:rFonts w:asciiTheme="majorHAnsi" w:eastAsia="Times New Roman" w:hAnsiTheme="majorHAnsi" w:cstheme="majorHAnsi"/>
                <w:b/>
                <w:bCs/>
                <w:color w:val="000000"/>
                <w:sz w:val="14"/>
                <w:szCs w:val="14"/>
              </w:rPr>
              <w:t>ș</w:t>
            </w:r>
            <w:r w:rsidRPr="00310543">
              <w:rPr>
                <w:rFonts w:asciiTheme="majorHAnsi" w:eastAsia="Times New Roman" w:hAnsiTheme="majorHAnsi" w:cstheme="majorHAnsi"/>
                <w:b/>
                <w:bCs/>
                <w:color w:val="000000"/>
                <w:sz w:val="14"/>
                <w:szCs w:val="14"/>
              </w:rPr>
              <w:t xml:space="preserve">edintele raionului Nisporeni </w:t>
            </w:r>
            <w:r w:rsidR="003A460A" w:rsidRPr="00310543">
              <w:rPr>
                <w:rFonts w:asciiTheme="majorHAnsi" w:eastAsia="Times New Roman" w:hAnsiTheme="majorHAnsi" w:cstheme="majorHAnsi"/>
                <w:b/>
                <w:bCs/>
                <w:color w:val="000000"/>
                <w:sz w:val="14"/>
                <w:szCs w:val="14"/>
              </w:rPr>
              <w:t>ș</w:t>
            </w:r>
            <w:r w:rsidRPr="00310543">
              <w:rPr>
                <w:rFonts w:asciiTheme="majorHAnsi" w:eastAsia="Times New Roman" w:hAnsiTheme="majorHAnsi" w:cstheme="majorHAnsi"/>
                <w:b/>
                <w:bCs/>
                <w:color w:val="000000"/>
                <w:sz w:val="14"/>
                <w:szCs w:val="14"/>
              </w:rPr>
              <w:t xml:space="preserve">i DF: </w:t>
            </w:r>
            <w:r w:rsidRPr="00310543">
              <w:rPr>
                <w:rFonts w:asciiTheme="majorHAnsi" w:eastAsia="Times New Roman" w:hAnsiTheme="majorHAnsi" w:cstheme="majorHAnsi"/>
                <w:color w:val="000000"/>
                <w:sz w:val="14"/>
                <w:szCs w:val="14"/>
              </w:rPr>
              <w:t>să asigure respectarea necondi</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 xml:space="preserve">ionată a cadrului metodologic la stabilirea raporturilor între bugetul de stat, bugetul de nivelul II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 xml:space="preserve">i bugetele de nivelul I, cu fundamentarea transferurilor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întreprinderea măsurilor de rigoare în vederea alocării integre a transferurilor destinate UAT de nivelul I</w:t>
            </w:r>
          </w:p>
        </w:tc>
        <w:tc>
          <w:tcPr>
            <w:tcW w:w="4230" w:type="dxa"/>
            <w:shd w:val="clear" w:color="auto" w:fill="auto"/>
            <w:vAlign w:val="center"/>
            <w:hideMark/>
          </w:tcPr>
          <w:p w14:paraId="08224988" w14:textId="5FC2BF03" w:rsidR="00166358" w:rsidRPr="00310543" w:rsidRDefault="00166358" w:rsidP="00F43F60">
            <w:pPr>
              <w:spacing w:after="0" w:line="240" w:lineRule="auto"/>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 xml:space="preserve">Consiliul </w:t>
            </w:r>
            <w:r w:rsidR="00F43F60" w:rsidRPr="00310543">
              <w:rPr>
                <w:rFonts w:asciiTheme="majorHAnsi" w:eastAsia="Times New Roman" w:hAnsiTheme="majorHAnsi" w:cstheme="majorHAnsi"/>
                <w:color w:val="000000"/>
                <w:sz w:val="14"/>
                <w:szCs w:val="14"/>
              </w:rPr>
              <w:t>r</w:t>
            </w:r>
            <w:r w:rsidRPr="00310543">
              <w:rPr>
                <w:rFonts w:asciiTheme="majorHAnsi" w:eastAsia="Times New Roman" w:hAnsiTheme="majorHAnsi" w:cstheme="majorHAnsi"/>
                <w:color w:val="000000"/>
                <w:sz w:val="14"/>
                <w:szCs w:val="14"/>
              </w:rPr>
              <w:t>aional estimează corect baza impozabilă</w:t>
            </w:r>
          </w:p>
        </w:tc>
        <w:tc>
          <w:tcPr>
            <w:tcW w:w="810" w:type="dxa"/>
            <w:shd w:val="clear" w:color="auto" w:fill="auto"/>
            <w:vAlign w:val="bottom"/>
            <w:hideMark/>
          </w:tcPr>
          <w:p w14:paraId="266B9E3B"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realizat</w:t>
            </w:r>
          </w:p>
        </w:tc>
        <w:tc>
          <w:tcPr>
            <w:tcW w:w="960" w:type="dxa"/>
            <w:shd w:val="clear" w:color="auto" w:fill="auto"/>
            <w:vAlign w:val="bottom"/>
            <w:hideMark/>
          </w:tcPr>
          <w:p w14:paraId="09A1FD47"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c>
          <w:tcPr>
            <w:tcW w:w="780" w:type="dxa"/>
            <w:shd w:val="clear" w:color="auto" w:fill="auto"/>
            <w:vAlign w:val="bottom"/>
            <w:hideMark/>
          </w:tcPr>
          <w:p w14:paraId="267E36FB"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r>
      <w:tr w:rsidR="00166358" w:rsidRPr="007377C1" w14:paraId="4C08FB9A" w14:textId="77777777" w:rsidTr="00BE27FA">
        <w:trPr>
          <w:trHeight w:val="1700"/>
        </w:trPr>
        <w:tc>
          <w:tcPr>
            <w:tcW w:w="3780" w:type="dxa"/>
            <w:shd w:val="clear" w:color="auto" w:fill="auto"/>
            <w:vAlign w:val="center"/>
            <w:hideMark/>
          </w:tcPr>
          <w:p w14:paraId="26C7A99C" w14:textId="60F2E6BA" w:rsidR="00166358" w:rsidRPr="00310543" w:rsidRDefault="00166358" w:rsidP="00FF61B8">
            <w:pPr>
              <w:spacing w:after="0" w:line="240" w:lineRule="auto"/>
              <w:jc w:val="both"/>
              <w:rPr>
                <w:rFonts w:asciiTheme="majorHAnsi" w:eastAsia="Times New Roman" w:hAnsiTheme="majorHAnsi" w:cstheme="majorHAnsi"/>
                <w:b/>
                <w:bCs/>
                <w:color w:val="000000"/>
                <w:sz w:val="14"/>
                <w:szCs w:val="14"/>
              </w:rPr>
            </w:pPr>
            <w:r w:rsidRPr="00310543">
              <w:rPr>
                <w:rFonts w:asciiTheme="majorHAnsi" w:eastAsia="Times New Roman" w:hAnsiTheme="majorHAnsi" w:cstheme="majorHAnsi"/>
                <w:b/>
                <w:bCs/>
                <w:color w:val="000000"/>
                <w:sz w:val="14"/>
                <w:szCs w:val="14"/>
              </w:rPr>
              <w:t xml:space="preserve">7. DF, în comun cu DÎTS: </w:t>
            </w:r>
            <w:r w:rsidRPr="00310543">
              <w:rPr>
                <w:rFonts w:asciiTheme="majorHAnsi" w:eastAsia="Times New Roman" w:hAnsiTheme="majorHAnsi" w:cstheme="majorHAnsi"/>
                <w:color w:val="000000"/>
                <w:sz w:val="14"/>
                <w:szCs w:val="14"/>
              </w:rPr>
              <w:t xml:space="preserve">să elaboreze politici clare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 xml:space="preserve">i distincte în aspectul criteriilor ce </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in de planificarea cheltuielilor pentru activitatea institu</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iilor de învă</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ăm</w:t>
            </w:r>
            <w:r w:rsidR="00F43F60" w:rsidRPr="00310543">
              <w:rPr>
                <w:rFonts w:asciiTheme="majorHAnsi" w:eastAsia="Times New Roman" w:hAnsiTheme="majorHAnsi" w:cstheme="majorHAnsi"/>
                <w:color w:val="000000"/>
                <w:sz w:val="14"/>
                <w:szCs w:val="14"/>
              </w:rPr>
              <w:t>â</w:t>
            </w:r>
            <w:r w:rsidRPr="00310543">
              <w:rPr>
                <w:rFonts w:asciiTheme="majorHAnsi" w:eastAsia="Times New Roman" w:hAnsiTheme="majorHAnsi" w:cstheme="majorHAnsi"/>
                <w:color w:val="000000"/>
                <w:sz w:val="14"/>
                <w:szCs w:val="14"/>
              </w:rPr>
              <w:t>nt conform noii metodologii de finan</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are a acestora</w:t>
            </w:r>
          </w:p>
        </w:tc>
        <w:tc>
          <w:tcPr>
            <w:tcW w:w="4230" w:type="dxa"/>
            <w:shd w:val="clear" w:color="auto" w:fill="auto"/>
            <w:vAlign w:val="center"/>
            <w:hideMark/>
          </w:tcPr>
          <w:p w14:paraId="54C28BCE" w14:textId="7B9B8C04" w:rsidR="00166358" w:rsidRPr="00310543" w:rsidRDefault="00166358" w:rsidP="00FF61B8">
            <w:pPr>
              <w:spacing w:after="0" w:line="240" w:lineRule="auto"/>
              <w:jc w:val="both"/>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 xml:space="preserve">Prin </w:t>
            </w:r>
            <w:r w:rsidR="00F43F60" w:rsidRPr="00310543">
              <w:rPr>
                <w:rFonts w:asciiTheme="majorHAnsi" w:eastAsia="Times New Roman" w:hAnsiTheme="majorHAnsi" w:cstheme="majorHAnsi"/>
                <w:color w:val="000000"/>
                <w:sz w:val="14"/>
                <w:szCs w:val="14"/>
              </w:rPr>
              <w:t>D</w:t>
            </w:r>
            <w:r w:rsidRPr="00310543">
              <w:rPr>
                <w:rFonts w:asciiTheme="majorHAnsi" w:eastAsia="Times New Roman" w:hAnsiTheme="majorHAnsi" w:cstheme="majorHAnsi"/>
                <w:color w:val="000000"/>
                <w:sz w:val="14"/>
                <w:szCs w:val="14"/>
              </w:rPr>
              <w:t xml:space="preserve">ecizia Consiliului </w:t>
            </w:r>
            <w:r w:rsidR="00F43F60" w:rsidRPr="00310543">
              <w:rPr>
                <w:rFonts w:asciiTheme="majorHAnsi" w:eastAsia="Times New Roman" w:hAnsiTheme="majorHAnsi" w:cstheme="majorHAnsi"/>
                <w:color w:val="000000"/>
                <w:sz w:val="14"/>
                <w:szCs w:val="14"/>
              </w:rPr>
              <w:t>r</w:t>
            </w:r>
            <w:r w:rsidRPr="00310543">
              <w:rPr>
                <w:rFonts w:asciiTheme="majorHAnsi" w:eastAsia="Times New Roman" w:hAnsiTheme="majorHAnsi" w:cstheme="majorHAnsi"/>
                <w:color w:val="000000"/>
                <w:sz w:val="14"/>
                <w:szCs w:val="14"/>
              </w:rPr>
              <w:t xml:space="preserve">aional nr.1/14 din 13.02.2014 (se anexează) a fost aprobat Regulamentul privind formarea, repartizarea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utilizarea fondului pentru educa</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 xml:space="preserve">ie incluzivă, iar prin </w:t>
            </w:r>
            <w:r w:rsidR="00F43F60" w:rsidRPr="00310543">
              <w:rPr>
                <w:rFonts w:asciiTheme="majorHAnsi" w:eastAsia="Times New Roman" w:hAnsiTheme="majorHAnsi" w:cstheme="majorHAnsi"/>
                <w:color w:val="000000"/>
                <w:sz w:val="14"/>
                <w:szCs w:val="14"/>
              </w:rPr>
              <w:t>D</w:t>
            </w:r>
            <w:r w:rsidRPr="00310543">
              <w:rPr>
                <w:rFonts w:asciiTheme="majorHAnsi" w:eastAsia="Times New Roman" w:hAnsiTheme="majorHAnsi" w:cstheme="majorHAnsi"/>
                <w:color w:val="000000"/>
                <w:sz w:val="14"/>
                <w:szCs w:val="14"/>
              </w:rPr>
              <w:t xml:space="preserve">ecizia Consiliului raional nr.1/21 din 13.02.2014 a fost format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aprobat fondul centralizat de educa</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ie incluzivă în mărime de 2% din normativul per</w:t>
            </w:r>
            <w:r w:rsidR="00F43F60" w:rsidRPr="00310543">
              <w:rPr>
                <w:rFonts w:asciiTheme="majorHAnsi" w:eastAsia="Times New Roman" w:hAnsiTheme="majorHAnsi" w:cstheme="majorHAnsi"/>
                <w:color w:val="000000"/>
                <w:sz w:val="14"/>
                <w:szCs w:val="14"/>
              </w:rPr>
              <w:t xml:space="preserve"> </w:t>
            </w:r>
            <w:r w:rsidRPr="00310543">
              <w:rPr>
                <w:rFonts w:asciiTheme="majorHAnsi" w:eastAsia="Times New Roman" w:hAnsiTheme="majorHAnsi" w:cstheme="majorHAnsi"/>
                <w:color w:val="000000"/>
                <w:sz w:val="14"/>
                <w:szCs w:val="14"/>
              </w:rPr>
              <w:t>elev, care apoi prin decizi</w:t>
            </w:r>
            <w:r w:rsidR="00F43F60" w:rsidRPr="00310543">
              <w:rPr>
                <w:rFonts w:asciiTheme="majorHAnsi" w:eastAsia="Times New Roman" w:hAnsiTheme="majorHAnsi" w:cstheme="majorHAnsi"/>
                <w:color w:val="000000"/>
                <w:sz w:val="14"/>
                <w:szCs w:val="14"/>
              </w:rPr>
              <w:t>a</w:t>
            </w:r>
            <w:r w:rsidRPr="00310543">
              <w:rPr>
                <w:rFonts w:asciiTheme="majorHAnsi" w:eastAsia="Times New Roman" w:hAnsiTheme="majorHAnsi" w:cstheme="majorHAnsi"/>
                <w:color w:val="000000"/>
                <w:sz w:val="14"/>
                <w:szCs w:val="14"/>
              </w:rPr>
              <w:t xml:space="preserve"> Consiliu</w:t>
            </w:r>
            <w:r w:rsidR="00F43F60" w:rsidRPr="00310543">
              <w:rPr>
                <w:rFonts w:asciiTheme="majorHAnsi" w:eastAsia="Times New Roman" w:hAnsiTheme="majorHAnsi" w:cstheme="majorHAnsi"/>
                <w:color w:val="000000"/>
                <w:sz w:val="14"/>
                <w:szCs w:val="14"/>
              </w:rPr>
              <w:t>lui</w:t>
            </w:r>
            <w:r w:rsidRPr="00310543">
              <w:rPr>
                <w:rFonts w:asciiTheme="majorHAnsi" w:eastAsia="Times New Roman" w:hAnsiTheme="majorHAnsi" w:cstheme="majorHAnsi"/>
                <w:color w:val="000000"/>
                <w:sz w:val="14"/>
                <w:szCs w:val="14"/>
              </w:rPr>
              <w:t xml:space="preserve"> </w:t>
            </w:r>
            <w:r w:rsidR="00F43F60" w:rsidRPr="00310543">
              <w:rPr>
                <w:rFonts w:asciiTheme="majorHAnsi" w:eastAsia="Times New Roman" w:hAnsiTheme="majorHAnsi" w:cstheme="majorHAnsi"/>
                <w:color w:val="000000"/>
                <w:sz w:val="14"/>
                <w:szCs w:val="14"/>
              </w:rPr>
              <w:t>r</w:t>
            </w:r>
            <w:r w:rsidRPr="00310543">
              <w:rPr>
                <w:rFonts w:asciiTheme="majorHAnsi" w:eastAsia="Times New Roman" w:hAnsiTheme="majorHAnsi" w:cstheme="majorHAnsi"/>
                <w:color w:val="000000"/>
                <w:sz w:val="14"/>
                <w:szCs w:val="14"/>
              </w:rPr>
              <w:t>aional este repartizat tot institu</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iil</w:t>
            </w:r>
            <w:r w:rsidR="00F43F60" w:rsidRPr="00310543">
              <w:rPr>
                <w:rFonts w:asciiTheme="majorHAnsi" w:eastAsia="Times New Roman" w:hAnsiTheme="majorHAnsi" w:cstheme="majorHAnsi"/>
                <w:color w:val="000000"/>
                <w:sz w:val="14"/>
                <w:szCs w:val="14"/>
              </w:rPr>
              <w:t>or</w:t>
            </w:r>
            <w:r w:rsidRPr="00310543">
              <w:rPr>
                <w:rFonts w:asciiTheme="majorHAnsi" w:eastAsia="Times New Roman" w:hAnsiTheme="majorHAnsi" w:cstheme="majorHAnsi"/>
                <w:color w:val="000000"/>
                <w:sz w:val="14"/>
                <w:szCs w:val="14"/>
              </w:rPr>
              <w:t xml:space="preserve"> educa</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 xml:space="preserve">ionale - decizia Consiliului </w:t>
            </w:r>
            <w:r w:rsidR="00F43F60" w:rsidRPr="00310543">
              <w:rPr>
                <w:rFonts w:asciiTheme="majorHAnsi" w:eastAsia="Times New Roman" w:hAnsiTheme="majorHAnsi" w:cstheme="majorHAnsi"/>
                <w:color w:val="000000"/>
                <w:sz w:val="14"/>
                <w:szCs w:val="14"/>
              </w:rPr>
              <w:t>r</w:t>
            </w:r>
            <w:r w:rsidRPr="00310543">
              <w:rPr>
                <w:rFonts w:asciiTheme="majorHAnsi" w:eastAsia="Times New Roman" w:hAnsiTheme="majorHAnsi" w:cstheme="majorHAnsi"/>
                <w:color w:val="000000"/>
                <w:sz w:val="14"/>
                <w:szCs w:val="14"/>
              </w:rPr>
              <w:t>aional nr.3/18.1 din 22 mai 2014 (se anexează)</w:t>
            </w:r>
          </w:p>
        </w:tc>
        <w:tc>
          <w:tcPr>
            <w:tcW w:w="810" w:type="dxa"/>
            <w:shd w:val="clear" w:color="auto" w:fill="auto"/>
            <w:vAlign w:val="bottom"/>
            <w:hideMark/>
          </w:tcPr>
          <w:p w14:paraId="467A3846"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realizat</w:t>
            </w:r>
          </w:p>
        </w:tc>
        <w:tc>
          <w:tcPr>
            <w:tcW w:w="960" w:type="dxa"/>
            <w:shd w:val="clear" w:color="auto" w:fill="auto"/>
            <w:vAlign w:val="bottom"/>
            <w:hideMark/>
          </w:tcPr>
          <w:p w14:paraId="59CDB87C"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c>
          <w:tcPr>
            <w:tcW w:w="780" w:type="dxa"/>
            <w:shd w:val="clear" w:color="auto" w:fill="auto"/>
            <w:vAlign w:val="bottom"/>
            <w:hideMark/>
          </w:tcPr>
          <w:p w14:paraId="442B4BD5"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r>
      <w:tr w:rsidR="00166358" w:rsidRPr="007377C1" w14:paraId="72E79FF3" w14:textId="77777777" w:rsidTr="00BE27FA">
        <w:trPr>
          <w:trHeight w:val="4580"/>
        </w:trPr>
        <w:tc>
          <w:tcPr>
            <w:tcW w:w="3780" w:type="dxa"/>
            <w:shd w:val="clear" w:color="auto" w:fill="auto"/>
            <w:vAlign w:val="center"/>
            <w:hideMark/>
          </w:tcPr>
          <w:p w14:paraId="0FA918E4" w14:textId="195779DB" w:rsidR="00166358" w:rsidRPr="00310543" w:rsidRDefault="00166358" w:rsidP="00FF61B8">
            <w:pPr>
              <w:spacing w:after="0" w:line="240" w:lineRule="auto"/>
              <w:jc w:val="both"/>
              <w:rPr>
                <w:rFonts w:asciiTheme="majorHAnsi" w:eastAsia="Times New Roman" w:hAnsiTheme="majorHAnsi" w:cstheme="majorHAnsi"/>
                <w:b/>
                <w:bCs/>
                <w:color w:val="000000"/>
                <w:sz w:val="14"/>
                <w:szCs w:val="14"/>
              </w:rPr>
            </w:pPr>
            <w:r w:rsidRPr="00310543">
              <w:rPr>
                <w:rFonts w:asciiTheme="majorHAnsi" w:eastAsia="Times New Roman" w:hAnsiTheme="majorHAnsi" w:cstheme="majorHAnsi"/>
                <w:b/>
                <w:bCs/>
                <w:color w:val="000000"/>
                <w:sz w:val="14"/>
                <w:szCs w:val="14"/>
              </w:rPr>
              <w:t>8. Pre</w:t>
            </w:r>
            <w:r w:rsidR="003A460A" w:rsidRPr="00310543">
              <w:rPr>
                <w:rFonts w:asciiTheme="majorHAnsi" w:eastAsia="Times New Roman" w:hAnsiTheme="majorHAnsi" w:cstheme="majorHAnsi"/>
                <w:b/>
                <w:bCs/>
                <w:color w:val="000000"/>
                <w:sz w:val="14"/>
                <w:szCs w:val="14"/>
              </w:rPr>
              <w:t>ș</w:t>
            </w:r>
            <w:r w:rsidRPr="00310543">
              <w:rPr>
                <w:rFonts w:asciiTheme="majorHAnsi" w:eastAsia="Times New Roman" w:hAnsiTheme="majorHAnsi" w:cstheme="majorHAnsi"/>
                <w:b/>
                <w:bCs/>
                <w:color w:val="000000"/>
                <w:sz w:val="14"/>
                <w:szCs w:val="14"/>
              </w:rPr>
              <w:t>edintele raionului Nisporeni</w:t>
            </w:r>
            <w:r w:rsidRPr="00310543">
              <w:rPr>
                <w:rFonts w:asciiTheme="majorHAnsi" w:eastAsia="Times New Roman" w:hAnsiTheme="majorHAnsi" w:cstheme="majorHAnsi"/>
                <w:color w:val="000000"/>
                <w:sz w:val="14"/>
                <w:szCs w:val="14"/>
              </w:rPr>
              <w:t xml:space="preserve"> </w:t>
            </w:r>
            <w:r w:rsidR="003A460A" w:rsidRPr="00310543">
              <w:rPr>
                <w:rFonts w:asciiTheme="majorHAnsi" w:eastAsia="Times New Roman" w:hAnsiTheme="majorHAnsi" w:cstheme="majorHAnsi"/>
                <w:b/>
                <w:bCs/>
                <w:color w:val="000000"/>
                <w:sz w:val="14"/>
                <w:szCs w:val="14"/>
              </w:rPr>
              <w:t>ș</w:t>
            </w:r>
            <w:r w:rsidRPr="00310543">
              <w:rPr>
                <w:rFonts w:asciiTheme="majorHAnsi" w:eastAsia="Times New Roman" w:hAnsiTheme="majorHAnsi" w:cstheme="majorHAnsi"/>
                <w:b/>
                <w:bCs/>
                <w:color w:val="000000"/>
                <w:sz w:val="14"/>
                <w:szCs w:val="14"/>
              </w:rPr>
              <w:t>i AAPL de nivelul I:</w:t>
            </w:r>
            <w:r w:rsidRPr="00310543">
              <w:rPr>
                <w:rFonts w:asciiTheme="majorHAnsi" w:eastAsia="Times New Roman" w:hAnsiTheme="majorHAnsi" w:cstheme="majorHAnsi"/>
                <w:color w:val="000000"/>
                <w:sz w:val="14"/>
                <w:szCs w:val="14"/>
              </w:rPr>
              <w:t xml:space="preserve"> să asigure respectarea prevederilor regulamentare privind stabilirea numărului de unită</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 xml:space="preserve">i de personal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a limitelor cheltuielilor de personal în sectorul bugetar, cu implementarea unor proceduri eficiente de control intern în domeniul dat</w:t>
            </w:r>
          </w:p>
        </w:tc>
        <w:tc>
          <w:tcPr>
            <w:tcW w:w="4230" w:type="dxa"/>
            <w:shd w:val="clear" w:color="auto" w:fill="auto"/>
            <w:vAlign w:val="center"/>
            <w:hideMark/>
          </w:tcPr>
          <w:p w14:paraId="652CA36A" w14:textId="6FB027D1" w:rsidR="00166358" w:rsidRPr="00310543" w:rsidRDefault="00166358" w:rsidP="00FF61B8">
            <w:pPr>
              <w:spacing w:after="0" w:line="240" w:lineRule="auto"/>
              <w:jc w:val="both"/>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Statul de personal al Aparatului pre</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 xml:space="preserve">edintelui raionului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 xml:space="preserve">i subdiviziunilor din subordinea Consiliului raional se completează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 xml:space="preserve">i se avizează în conformitate cu prevederile pct.2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pct.21 al Anexei nr.5 la Hotăr</w:t>
            </w:r>
            <w:r w:rsidR="00FB3A0A" w:rsidRPr="00310543">
              <w:rPr>
                <w:rFonts w:asciiTheme="majorHAnsi" w:eastAsia="Times New Roman" w:hAnsiTheme="majorHAnsi" w:cstheme="majorHAnsi"/>
                <w:color w:val="000000"/>
                <w:sz w:val="14"/>
                <w:szCs w:val="14"/>
              </w:rPr>
              <w:t>â</w:t>
            </w:r>
            <w:r w:rsidRPr="00310543">
              <w:rPr>
                <w:rFonts w:asciiTheme="majorHAnsi" w:eastAsia="Times New Roman" w:hAnsiTheme="majorHAnsi" w:cstheme="majorHAnsi"/>
                <w:color w:val="000000"/>
                <w:sz w:val="14"/>
                <w:szCs w:val="14"/>
              </w:rPr>
              <w:t>rea Guvernului nr.201 din 11 martie 2009 privind punerea în aplicare a prevederilor Legii nr.158-XVI din 4 iulie 2008 cu privire la func</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 xml:space="preserve">ia publică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statutul func</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 xml:space="preserve">ionarului public METODOLOGIA cu privire la completarea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 xml:space="preserve">i avizarea statului de personal, în corespundere cu structura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efectivul-limită ale autorită</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ilor publice, aprobate in mod stabilit. După completare, statul de personal se expediază, pe suport de h</w:t>
            </w:r>
            <w:r w:rsidR="00FB3A0A" w:rsidRPr="00310543">
              <w:rPr>
                <w:rFonts w:asciiTheme="majorHAnsi" w:eastAsia="Times New Roman" w:hAnsiTheme="majorHAnsi" w:cstheme="majorHAnsi"/>
                <w:color w:val="000000"/>
                <w:sz w:val="14"/>
                <w:szCs w:val="14"/>
              </w:rPr>
              <w:t>â</w:t>
            </w:r>
            <w:r w:rsidRPr="00310543">
              <w:rPr>
                <w:rFonts w:asciiTheme="majorHAnsi" w:eastAsia="Times New Roman" w:hAnsiTheme="majorHAnsi" w:cstheme="majorHAnsi"/>
                <w:color w:val="000000"/>
                <w:sz w:val="14"/>
                <w:szCs w:val="14"/>
              </w:rPr>
              <w:t xml:space="preserve">rtie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în varianta electronică, Cancelari</w:t>
            </w:r>
            <w:r w:rsidR="00FB3A0A" w:rsidRPr="00310543">
              <w:rPr>
                <w:rFonts w:asciiTheme="majorHAnsi" w:eastAsia="Times New Roman" w:hAnsiTheme="majorHAnsi" w:cstheme="majorHAnsi"/>
                <w:color w:val="000000"/>
                <w:sz w:val="14"/>
                <w:szCs w:val="14"/>
              </w:rPr>
              <w:t>ei</w:t>
            </w:r>
            <w:r w:rsidRPr="00310543">
              <w:rPr>
                <w:rFonts w:asciiTheme="majorHAnsi" w:eastAsia="Times New Roman" w:hAnsiTheme="majorHAnsi" w:cstheme="majorHAnsi"/>
                <w:color w:val="000000"/>
                <w:sz w:val="14"/>
                <w:szCs w:val="14"/>
              </w:rPr>
              <w:t xml:space="preserve"> de Stat</w:t>
            </w:r>
            <w:r w:rsidR="00FB3A0A" w:rsidRPr="00310543">
              <w:rPr>
                <w:rFonts w:asciiTheme="majorHAnsi" w:eastAsia="Times New Roman" w:hAnsiTheme="majorHAnsi" w:cstheme="majorHAnsi"/>
                <w:color w:val="000000"/>
                <w:sz w:val="14"/>
                <w:szCs w:val="14"/>
              </w:rPr>
              <w:t>, care</w:t>
            </w:r>
            <w:r w:rsidRPr="00310543">
              <w:rPr>
                <w:rFonts w:asciiTheme="majorHAnsi" w:eastAsia="Times New Roman" w:hAnsiTheme="majorHAnsi" w:cstheme="majorHAnsi"/>
                <w:color w:val="000000"/>
                <w:sz w:val="14"/>
                <w:szCs w:val="14"/>
              </w:rPr>
              <w:t xml:space="preserve"> acordă aviz favorabil, </w:t>
            </w:r>
            <w:r w:rsidR="00FB3A0A" w:rsidRPr="00310543">
              <w:rPr>
                <w:rFonts w:asciiTheme="majorHAnsi" w:eastAsia="Times New Roman" w:hAnsiTheme="majorHAnsi" w:cstheme="majorHAnsi"/>
                <w:color w:val="000000"/>
                <w:sz w:val="14"/>
                <w:szCs w:val="14"/>
              </w:rPr>
              <w:t>î</w:t>
            </w:r>
            <w:r w:rsidRPr="00310543">
              <w:rPr>
                <w:rFonts w:asciiTheme="majorHAnsi" w:eastAsia="Times New Roman" w:hAnsiTheme="majorHAnsi" w:cstheme="majorHAnsi"/>
                <w:color w:val="000000"/>
                <w:sz w:val="14"/>
                <w:szCs w:val="14"/>
              </w:rPr>
              <w:t xml:space="preserve">n cazul </w:t>
            </w:r>
            <w:r w:rsidR="00FB3A0A" w:rsidRPr="00310543">
              <w:rPr>
                <w:rFonts w:asciiTheme="majorHAnsi" w:eastAsia="Times New Roman" w:hAnsiTheme="majorHAnsi" w:cstheme="majorHAnsi"/>
                <w:color w:val="000000"/>
                <w:sz w:val="14"/>
                <w:szCs w:val="14"/>
              </w:rPr>
              <w:t>î</w:t>
            </w:r>
            <w:r w:rsidRPr="00310543">
              <w:rPr>
                <w:rFonts w:asciiTheme="majorHAnsi" w:eastAsia="Times New Roman" w:hAnsiTheme="majorHAnsi" w:cstheme="majorHAnsi"/>
                <w:color w:val="000000"/>
                <w:sz w:val="14"/>
                <w:szCs w:val="14"/>
              </w:rPr>
              <w:t>n care func</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iile publice sau posturile s</w:t>
            </w:r>
            <w:r w:rsidR="00FB3A0A" w:rsidRPr="00310543">
              <w:rPr>
                <w:rFonts w:asciiTheme="majorHAnsi" w:eastAsia="Times New Roman" w:hAnsiTheme="majorHAnsi" w:cstheme="majorHAnsi"/>
                <w:color w:val="000000"/>
                <w:sz w:val="14"/>
                <w:szCs w:val="14"/>
              </w:rPr>
              <w:t>u</w:t>
            </w:r>
            <w:r w:rsidRPr="00310543">
              <w:rPr>
                <w:rFonts w:asciiTheme="majorHAnsi" w:eastAsia="Times New Roman" w:hAnsiTheme="majorHAnsi" w:cstheme="majorHAnsi"/>
                <w:color w:val="000000"/>
                <w:sz w:val="14"/>
                <w:szCs w:val="14"/>
              </w:rPr>
              <w:t>nt stabilite cu respectarea dispozi</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 xml:space="preserve">iilor prezentei Metodologii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a</w:t>
            </w:r>
            <w:r w:rsidR="00FB3A0A" w:rsidRPr="00310543">
              <w:rPr>
                <w:rFonts w:asciiTheme="majorHAnsi" w:eastAsia="Times New Roman" w:hAnsiTheme="majorHAnsi" w:cstheme="majorHAnsi"/>
                <w:color w:val="000000"/>
                <w:sz w:val="14"/>
                <w:szCs w:val="14"/>
              </w:rPr>
              <w:t>le</w:t>
            </w:r>
            <w:r w:rsidRPr="00310543">
              <w:rPr>
                <w:rFonts w:asciiTheme="majorHAnsi" w:eastAsia="Times New Roman" w:hAnsiTheme="majorHAnsi" w:cstheme="majorHAnsi"/>
                <w:color w:val="000000"/>
                <w:sz w:val="14"/>
                <w:szCs w:val="14"/>
              </w:rPr>
              <w:t xml:space="preserve"> actelor legislative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 xml:space="preserve">i normative care reglementează activitatea </w:t>
            </w:r>
            <w:r w:rsidR="00FB3A0A" w:rsidRPr="00310543">
              <w:rPr>
                <w:rFonts w:asciiTheme="majorHAnsi" w:eastAsia="Times New Roman" w:hAnsiTheme="majorHAnsi" w:cstheme="majorHAnsi"/>
                <w:color w:val="000000"/>
                <w:sz w:val="14"/>
                <w:szCs w:val="14"/>
              </w:rPr>
              <w:t>î</w:t>
            </w:r>
            <w:r w:rsidRPr="00310543">
              <w:rPr>
                <w:rFonts w:asciiTheme="majorHAnsi" w:eastAsia="Times New Roman" w:hAnsiTheme="majorHAnsi" w:cstheme="majorHAnsi"/>
                <w:color w:val="000000"/>
                <w:sz w:val="14"/>
                <w:szCs w:val="14"/>
              </w:rPr>
              <w:t>n serviciul public. Reie</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ind din cele expuse mai sus</w:t>
            </w:r>
            <w:r w:rsidR="00FB3A0A" w:rsidRPr="00310543">
              <w:rPr>
                <w:rFonts w:asciiTheme="majorHAnsi" w:eastAsia="Times New Roman" w:hAnsiTheme="majorHAnsi" w:cstheme="majorHAnsi"/>
                <w:color w:val="000000"/>
                <w:sz w:val="14"/>
                <w:szCs w:val="14"/>
              </w:rPr>
              <w:t>,</w:t>
            </w:r>
            <w:r w:rsidRPr="00310543">
              <w:rPr>
                <w:rFonts w:asciiTheme="majorHAnsi" w:eastAsia="Times New Roman" w:hAnsiTheme="majorHAnsi" w:cstheme="majorHAnsi"/>
                <w:color w:val="000000"/>
                <w:sz w:val="14"/>
                <w:szCs w:val="14"/>
              </w:rPr>
              <w:t xml:space="preserve"> numărul de unită</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 xml:space="preserve">i stipulate </w:t>
            </w:r>
            <w:r w:rsidR="00FB3A0A" w:rsidRPr="00310543">
              <w:rPr>
                <w:rFonts w:asciiTheme="majorHAnsi" w:eastAsia="Times New Roman" w:hAnsiTheme="majorHAnsi" w:cstheme="majorHAnsi"/>
                <w:color w:val="000000"/>
                <w:sz w:val="14"/>
                <w:szCs w:val="14"/>
              </w:rPr>
              <w:t>î</w:t>
            </w:r>
            <w:r w:rsidRPr="00310543">
              <w:rPr>
                <w:rFonts w:asciiTheme="majorHAnsi" w:eastAsia="Times New Roman" w:hAnsiTheme="majorHAnsi" w:cstheme="majorHAnsi"/>
                <w:color w:val="000000"/>
                <w:sz w:val="14"/>
                <w:szCs w:val="14"/>
              </w:rPr>
              <w:t>n Statul de personal al Aparatului pre</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 xml:space="preserve">edintelui raionului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 xml:space="preserve">i subdiviziunilor din subordinea Consiliului raional n-a fost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nici nu poate fi mai mare dec</w:t>
            </w:r>
            <w:r w:rsidR="00FB3A0A" w:rsidRPr="00310543">
              <w:rPr>
                <w:rFonts w:asciiTheme="majorHAnsi" w:eastAsia="Times New Roman" w:hAnsiTheme="majorHAnsi" w:cstheme="majorHAnsi"/>
                <w:color w:val="000000"/>
                <w:sz w:val="14"/>
                <w:szCs w:val="14"/>
              </w:rPr>
              <w:t>â</w:t>
            </w:r>
            <w:r w:rsidRPr="00310543">
              <w:rPr>
                <w:rFonts w:asciiTheme="majorHAnsi" w:eastAsia="Times New Roman" w:hAnsiTheme="majorHAnsi" w:cstheme="majorHAnsi"/>
                <w:color w:val="000000"/>
                <w:sz w:val="14"/>
                <w:szCs w:val="14"/>
              </w:rPr>
              <w:t>t cel stipulat în efectivul-limită al autorită</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 xml:space="preserve">ilor publice, aprobate </w:t>
            </w:r>
            <w:r w:rsidR="00FB3A0A" w:rsidRPr="00310543">
              <w:rPr>
                <w:rFonts w:asciiTheme="majorHAnsi" w:eastAsia="Times New Roman" w:hAnsiTheme="majorHAnsi" w:cstheme="majorHAnsi"/>
                <w:color w:val="000000"/>
                <w:sz w:val="14"/>
                <w:szCs w:val="14"/>
              </w:rPr>
              <w:t>î</w:t>
            </w:r>
            <w:r w:rsidRPr="00310543">
              <w:rPr>
                <w:rFonts w:asciiTheme="majorHAnsi" w:eastAsia="Times New Roman" w:hAnsiTheme="majorHAnsi" w:cstheme="majorHAnsi"/>
                <w:color w:val="000000"/>
                <w:sz w:val="14"/>
                <w:szCs w:val="14"/>
              </w:rPr>
              <w:t xml:space="preserve">n modul stabilit de Guvernul Republicii Moldova. </w:t>
            </w:r>
            <w:r w:rsidR="00FB3A0A" w:rsidRPr="00310543">
              <w:rPr>
                <w:rFonts w:asciiTheme="majorHAnsi" w:eastAsia="Times New Roman" w:hAnsiTheme="majorHAnsi" w:cstheme="majorHAnsi"/>
                <w:color w:val="000000"/>
                <w:sz w:val="14"/>
                <w:szCs w:val="14"/>
              </w:rPr>
              <w:t>Î</w:t>
            </w:r>
            <w:r w:rsidRPr="00310543">
              <w:rPr>
                <w:rFonts w:asciiTheme="majorHAnsi" w:eastAsia="Times New Roman" w:hAnsiTheme="majorHAnsi" w:cstheme="majorHAnsi"/>
                <w:color w:val="000000"/>
                <w:sz w:val="14"/>
                <w:szCs w:val="14"/>
              </w:rPr>
              <w:t>n caz</w:t>
            </w:r>
            <w:r w:rsidR="00FB3A0A" w:rsidRPr="00310543">
              <w:rPr>
                <w:rFonts w:asciiTheme="majorHAnsi" w:eastAsia="Times New Roman" w:hAnsiTheme="majorHAnsi" w:cstheme="majorHAnsi"/>
                <w:color w:val="000000"/>
                <w:sz w:val="14"/>
                <w:szCs w:val="14"/>
              </w:rPr>
              <w:t>ul</w:t>
            </w:r>
            <w:r w:rsidRPr="00310543">
              <w:rPr>
                <w:rFonts w:asciiTheme="majorHAnsi" w:eastAsia="Times New Roman" w:hAnsiTheme="majorHAnsi" w:cstheme="majorHAnsi"/>
                <w:color w:val="000000"/>
                <w:sz w:val="14"/>
                <w:szCs w:val="14"/>
              </w:rPr>
              <w:t xml:space="preserve"> </w:t>
            </w:r>
            <w:r w:rsidR="00FB3A0A" w:rsidRPr="00310543">
              <w:rPr>
                <w:rFonts w:asciiTheme="majorHAnsi" w:eastAsia="Times New Roman" w:hAnsiTheme="majorHAnsi" w:cstheme="majorHAnsi"/>
                <w:color w:val="000000"/>
                <w:sz w:val="14"/>
                <w:szCs w:val="14"/>
              </w:rPr>
              <w:t>î</w:t>
            </w:r>
            <w:r w:rsidRPr="00310543">
              <w:rPr>
                <w:rFonts w:asciiTheme="majorHAnsi" w:eastAsia="Times New Roman" w:hAnsiTheme="majorHAnsi" w:cstheme="majorHAnsi"/>
                <w:color w:val="000000"/>
                <w:sz w:val="14"/>
                <w:szCs w:val="14"/>
              </w:rPr>
              <w:t>n care func</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iile publice sau posturile s</w:t>
            </w:r>
            <w:r w:rsidR="00FB3A0A" w:rsidRPr="00310543">
              <w:rPr>
                <w:rFonts w:asciiTheme="majorHAnsi" w:eastAsia="Times New Roman" w:hAnsiTheme="majorHAnsi" w:cstheme="majorHAnsi"/>
                <w:color w:val="000000"/>
                <w:sz w:val="14"/>
                <w:szCs w:val="14"/>
              </w:rPr>
              <w:t>u</w:t>
            </w:r>
            <w:r w:rsidRPr="00310543">
              <w:rPr>
                <w:rFonts w:asciiTheme="majorHAnsi" w:eastAsia="Times New Roman" w:hAnsiTheme="majorHAnsi" w:cstheme="majorHAnsi"/>
                <w:color w:val="000000"/>
                <w:sz w:val="14"/>
                <w:szCs w:val="14"/>
              </w:rPr>
              <w:t>nt stabilite cu încălcarea dispozi</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 xml:space="preserve">iilor prezentei Metodologii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a</w:t>
            </w:r>
            <w:r w:rsidR="00FB3A0A" w:rsidRPr="00310543">
              <w:rPr>
                <w:rFonts w:asciiTheme="majorHAnsi" w:eastAsia="Times New Roman" w:hAnsiTheme="majorHAnsi" w:cstheme="majorHAnsi"/>
                <w:color w:val="000000"/>
                <w:sz w:val="14"/>
                <w:szCs w:val="14"/>
              </w:rPr>
              <w:t>le</w:t>
            </w:r>
            <w:r w:rsidRPr="00310543">
              <w:rPr>
                <w:rFonts w:asciiTheme="majorHAnsi" w:eastAsia="Times New Roman" w:hAnsiTheme="majorHAnsi" w:cstheme="majorHAnsi"/>
                <w:color w:val="000000"/>
                <w:sz w:val="14"/>
                <w:szCs w:val="14"/>
              </w:rPr>
              <w:t xml:space="preserve"> actelor legislative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normative care reglementează activitatea in serviciu public, Cancelaria de Stat acordă aviz nefavorabil. Dacă avizul este nefavorabil, Cancelaria de Stat prezintă în scris observa</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iile sale autorită</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 xml:space="preserve">ii publice emitente, aceasta fiind obligată să definitiveze statul de personal, </w:t>
            </w:r>
            <w:r w:rsidR="00FB3A0A" w:rsidRPr="00310543">
              <w:rPr>
                <w:rFonts w:asciiTheme="majorHAnsi" w:eastAsia="Times New Roman" w:hAnsiTheme="majorHAnsi" w:cstheme="majorHAnsi"/>
                <w:color w:val="000000"/>
                <w:sz w:val="14"/>
                <w:szCs w:val="14"/>
              </w:rPr>
              <w:t>î</w:t>
            </w:r>
            <w:r w:rsidRPr="00310543">
              <w:rPr>
                <w:rFonts w:asciiTheme="majorHAnsi" w:eastAsia="Times New Roman" w:hAnsiTheme="majorHAnsi" w:cstheme="majorHAnsi"/>
                <w:color w:val="000000"/>
                <w:sz w:val="14"/>
                <w:szCs w:val="14"/>
              </w:rPr>
              <w:t>n corespundere cu observa</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iile prezentate</w:t>
            </w:r>
          </w:p>
        </w:tc>
        <w:tc>
          <w:tcPr>
            <w:tcW w:w="810" w:type="dxa"/>
            <w:shd w:val="clear" w:color="auto" w:fill="auto"/>
            <w:vAlign w:val="bottom"/>
            <w:hideMark/>
          </w:tcPr>
          <w:p w14:paraId="7C86095F"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realizat</w:t>
            </w:r>
          </w:p>
        </w:tc>
        <w:tc>
          <w:tcPr>
            <w:tcW w:w="960" w:type="dxa"/>
            <w:shd w:val="clear" w:color="auto" w:fill="auto"/>
            <w:vAlign w:val="bottom"/>
            <w:hideMark/>
          </w:tcPr>
          <w:p w14:paraId="3D2288FC"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c>
          <w:tcPr>
            <w:tcW w:w="780" w:type="dxa"/>
            <w:shd w:val="clear" w:color="auto" w:fill="auto"/>
            <w:vAlign w:val="bottom"/>
            <w:hideMark/>
          </w:tcPr>
          <w:p w14:paraId="70EDEE9B"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r>
      <w:tr w:rsidR="00166358" w:rsidRPr="007377C1" w14:paraId="12703017" w14:textId="77777777" w:rsidTr="00BE27FA">
        <w:trPr>
          <w:trHeight w:val="1079"/>
        </w:trPr>
        <w:tc>
          <w:tcPr>
            <w:tcW w:w="3780" w:type="dxa"/>
            <w:shd w:val="clear" w:color="auto" w:fill="auto"/>
            <w:vAlign w:val="center"/>
            <w:hideMark/>
          </w:tcPr>
          <w:p w14:paraId="3AF01FFE" w14:textId="53F45E55" w:rsidR="00166358" w:rsidRPr="00310543" w:rsidRDefault="00166358" w:rsidP="00FF61B8">
            <w:pPr>
              <w:spacing w:after="0" w:line="240" w:lineRule="auto"/>
              <w:jc w:val="both"/>
              <w:rPr>
                <w:rFonts w:asciiTheme="majorHAnsi" w:eastAsia="Times New Roman" w:hAnsiTheme="majorHAnsi" w:cstheme="majorHAnsi"/>
                <w:b/>
                <w:bCs/>
                <w:color w:val="000000"/>
                <w:sz w:val="14"/>
                <w:szCs w:val="14"/>
              </w:rPr>
            </w:pPr>
            <w:r w:rsidRPr="00310543">
              <w:rPr>
                <w:rFonts w:asciiTheme="majorHAnsi" w:eastAsia="Times New Roman" w:hAnsiTheme="majorHAnsi" w:cstheme="majorHAnsi"/>
                <w:b/>
                <w:bCs/>
                <w:color w:val="000000"/>
                <w:sz w:val="14"/>
                <w:szCs w:val="14"/>
              </w:rPr>
              <w:t>9. Consiliul raional Nisporeni, Sec</w:t>
            </w:r>
            <w:r w:rsidR="003A460A" w:rsidRPr="00310543">
              <w:rPr>
                <w:rFonts w:asciiTheme="majorHAnsi" w:eastAsia="Times New Roman" w:hAnsiTheme="majorHAnsi" w:cstheme="majorHAnsi"/>
                <w:b/>
                <w:bCs/>
                <w:color w:val="000000"/>
                <w:sz w:val="14"/>
                <w:szCs w:val="14"/>
              </w:rPr>
              <w:t>ț</w:t>
            </w:r>
            <w:r w:rsidRPr="00310543">
              <w:rPr>
                <w:rFonts w:asciiTheme="majorHAnsi" w:eastAsia="Times New Roman" w:hAnsiTheme="majorHAnsi" w:cstheme="majorHAnsi"/>
                <w:b/>
                <w:bCs/>
                <w:color w:val="000000"/>
                <w:sz w:val="14"/>
                <w:szCs w:val="14"/>
              </w:rPr>
              <w:t xml:space="preserve">ia cultură: </w:t>
            </w:r>
            <w:r w:rsidRPr="00310543">
              <w:rPr>
                <w:rFonts w:asciiTheme="majorHAnsi" w:eastAsia="Times New Roman" w:hAnsiTheme="majorHAnsi" w:cstheme="majorHAnsi"/>
                <w:color w:val="000000"/>
                <w:sz w:val="14"/>
                <w:szCs w:val="14"/>
              </w:rPr>
              <w:t>să asigure implementarea unor proceduri de control întru respectarea strictă a legisla</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 xml:space="preserve">iei, precum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întru eficientizarea cheltuirii banilor publici pentru retribuirea muncii, cu înlăturarea iregularită</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ilor constatate</w:t>
            </w:r>
          </w:p>
        </w:tc>
        <w:tc>
          <w:tcPr>
            <w:tcW w:w="4230" w:type="dxa"/>
            <w:shd w:val="clear" w:color="auto" w:fill="auto"/>
            <w:vAlign w:val="center"/>
            <w:hideMark/>
          </w:tcPr>
          <w:p w14:paraId="290830B6" w14:textId="383290FD" w:rsidR="00166358" w:rsidRPr="007377C1" w:rsidRDefault="00166358" w:rsidP="00FF61B8">
            <w:pPr>
              <w:spacing w:after="0" w:line="240" w:lineRule="auto"/>
              <w:jc w:val="both"/>
              <w:rPr>
                <w:rFonts w:asciiTheme="majorHAnsi" w:eastAsia="Times New Roman" w:hAnsiTheme="majorHAnsi" w:cstheme="majorHAnsi"/>
                <w:color w:val="000000"/>
                <w:sz w:val="14"/>
                <w:szCs w:val="14"/>
                <w:lang w:val="ru-MD"/>
              </w:rPr>
            </w:pPr>
            <w:r w:rsidRPr="00310543">
              <w:rPr>
                <w:rFonts w:asciiTheme="majorHAnsi" w:eastAsia="Times New Roman" w:hAnsiTheme="majorHAnsi" w:cstheme="majorHAnsi"/>
                <w:color w:val="000000"/>
                <w:sz w:val="14"/>
                <w:szCs w:val="14"/>
              </w:rPr>
              <w:t>Încep</w:t>
            </w:r>
            <w:r w:rsidR="00FB3A0A" w:rsidRPr="00310543">
              <w:rPr>
                <w:rFonts w:asciiTheme="majorHAnsi" w:eastAsia="Times New Roman" w:hAnsiTheme="majorHAnsi" w:cstheme="majorHAnsi"/>
                <w:color w:val="000000"/>
                <w:sz w:val="14"/>
                <w:szCs w:val="14"/>
              </w:rPr>
              <w:t>â</w:t>
            </w:r>
            <w:r w:rsidRPr="00310543">
              <w:rPr>
                <w:rFonts w:asciiTheme="majorHAnsi" w:eastAsia="Times New Roman" w:hAnsiTheme="majorHAnsi" w:cstheme="majorHAnsi"/>
                <w:color w:val="000000"/>
                <w:sz w:val="14"/>
                <w:szCs w:val="14"/>
              </w:rPr>
              <w:t>nd cu ianuarie 2014</w:t>
            </w:r>
            <w:r w:rsidR="00FB3A0A" w:rsidRPr="00310543">
              <w:rPr>
                <w:rFonts w:asciiTheme="majorHAnsi" w:eastAsia="Times New Roman" w:hAnsiTheme="majorHAnsi" w:cstheme="majorHAnsi"/>
                <w:color w:val="000000"/>
                <w:sz w:val="14"/>
                <w:szCs w:val="14"/>
              </w:rPr>
              <w:t>,</w:t>
            </w:r>
            <w:r w:rsidRPr="00310543">
              <w:rPr>
                <w:rFonts w:asciiTheme="majorHAnsi" w:eastAsia="Times New Roman" w:hAnsiTheme="majorHAnsi" w:cstheme="majorHAnsi"/>
                <w:color w:val="000000"/>
                <w:sz w:val="14"/>
                <w:szCs w:val="14"/>
              </w:rPr>
              <w:t xml:space="preserve"> au fost încheiate contracte cu membrii Fanfarei „V.</w:t>
            </w:r>
            <w:r w:rsidR="00FB3A0A" w:rsidRPr="00310543">
              <w:rPr>
                <w:rFonts w:asciiTheme="majorHAnsi" w:eastAsia="Times New Roman" w:hAnsiTheme="majorHAnsi" w:cstheme="majorHAnsi"/>
                <w:color w:val="000000"/>
                <w:sz w:val="14"/>
                <w:szCs w:val="14"/>
              </w:rPr>
              <w:t xml:space="preserve"> </w:t>
            </w:r>
            <w:r w:rsidRPr="00310543">
              <w:rPr>
                <w:rFonts w:asciiTheme="majorHAnsi" w:eastAsia="Times New Roman" w:hAnsiTheme="majorHAnsi" w:cstheme="majorHAnsi"/>
                <w:color w:val="000000"/>
                <w:sz w:val="14"/>
                <w:szCs w:val="14"/>
              </w:rPr>
              <w:t xml:space="preserve">Amarfii” </w:t>
            </w:r>
            <w:r w:rsidR="00FB3A0A" w:rsidRPr="00310543">
              <w:rPr>
                <w:rFonts w:asciiTheme="majorHAnsi" w:eastAsia="Times New Roman" w:hAnsiTheme="majorHAnsi" w:cstheme="majorHAnsi"/>
                <w:color w:val="000000"/>
                <w:sz w:val="14"/>
                <w:szCs w:val="14"/>
              </w:rPr>
              <w:t>privind</w:t>
            </w:r>
            <w:r w:rsidRPr="00310543">
              <w:rPr>
                <w:rFonts w:asciiTheme="majorHAnsi" w:eastAsia="Times New Roman" w:hAnsiTheme="majorHAnsi" w:cstheme="majorHAnsi"/>
                <w:color w:val="000000"/>
                <w:sz w:val="14"/>
                <w:szCs w:val="14"/>
              </w:rPr>
              <w:t xml:space="preserve"> acordarea serviciilor pentru desfă</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urarea măsurilor culturale în legătură cu sărbătorile oficiale. Cheltuielile pentru serviciile acordate se reflectă la art./alin 113/45 „</w:t>
            </w:r>
            <w:r w:rsidR="00FB3A0A" w:rsidRPr="00310543">
              <w:rPr>
                <w:rFonts w:asciiTheme="majorHAnsi" w:eastAsia="Times New Roman" w:hAnsiTheme="majorHAnsi" w:cstheme="majorHAnsi"/>
                <w:color w:val="000000"/>
                <w:sz w:val="14"/>
                <w:szCs w:val="14"/>
              </w:rPr>
              <w:t>S</w:t>
            </w:r>
            <w:r w:rsidRPr="00310543">
              <w:rPr>
                <w:rFonts w:asciiTheme="majorHAnsi" w:eastAsia="Times New Roman" w:hAnsiTheme="majorHAnsi" w:cstheme="majorHAnsi"/>
                <w:color w:val="000000"/>
                <w:sz w:val="14"/>
                <w:szCs w:val="14"/>
              </w:rPr>
              <w:t>ervicii pentru desfă</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urarea măsurilor în legătură cu sărbătorile oficiale".</w:t>
            </w:r>
            <w:r w:rsidR="00FB3A0A" w:rsidRPr="00310543">
              <w:rPr>
                <w:rFonts w:asciiTheme="majorHAnsi" w:eastAsia="Times New Roman" w:hAnsiTheme="majorHAnsi" w:cstheme="majorHAnsi"/>
                <w:color w:val="000000"/>
                <w:sz w:val="14"/>
                <w:szCs w:val="14"/>
              </w:rPr>
              <w:t xml:space="preserve"> </w:t>
            </w:r>
            <w:r w:rsidRPr="007377C1">
              <w:rPr>
                <w:rFonts w:asciiTheme="majorHAnsi" w:eastAsia="Times New Roman" w:hAnsiTheme="majorHAnsi" w:cstheme="majorHAnsi"/>
                <w:color w:val="000000"/>
                <w:sz w:val="14"/>
                <w:szCs w:val="14"/>
                <w:lang w:val="ru-MD"/>
              </w:rPr>
              <w:t>Neregulile reflectate în Raportul Cur</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 xml:space="preserve">ii au fost lichidate </w:t>
            </w:r>
          </w:p>
        </w:tc>
        <w:tc>
          <w:tcPr>
            <w:tcW w:w="810" w:type="dxa"/>
            <w:shd w:val="clear" w:color="auto" w:fill="auto"/>
            <w:vAlign w:val="bottom"/>
            <w:hideMark/>
          </w:tcPr>
          <w:p w14:paraId="3A417D00"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realizat</w:t>
            </w:r>
          </w:p>
        </w:tc>
        <w:tc>
          <w:tcPr>
            <w:tcW w:w="960" w:type="dxa"/>
            <w:shd w:val="clear" w:color="auto" w:fill="auto"/>
            <w:vAlign w:val="bottom"/>
            <w:hideMark/>
          </w:tcPr>
          <w:p w14:paraId="7D653C64"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c>
          <w:tcPr>
            <w:tcW w:w="780" w:type="dxa"/>
            <w:shd w:val="clear" w:color="auto" w:fill="auto"/>
            <w:vAlign w:val="bottom"/>
            <w:hideMark/>
          </w:tcPr>
          <w:p w14:paraId="2FCACEE7"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r>
      <w:tr w:rsidR="00166358" w:rsidRPr="007377C1" w14:paraId="433BBD1F" w14:textId="77777777" w:rsidTr="00BE27FA">
        <w:trPr>
          <w:trHeight w:val="1440"/>
        </w:trPr>
        <w:tc>
          <w:tcPr>
            <w:tcW w:w="3780" w:type="dxa"/>
            <w:shd w:val="clear" w:color="auto" w:fill="auto"/>
            <w:vAlign w:val="center"/>
            <w:hideMark/>
          </w:tcPr>
          <w:p w14:paraId="74F1905C" w14:textId="06F100B9" w:rsidR="00166358" w:rsidRPr="00310543" w:rsidRDefault="00166358" w:rsidP="00FF61B8">
            <w:pPr>
              <w:spacing w:after="0" w:line="240" w:lineRule="auto"/>
              <w:jc w:val="both"/>
              <w:rPr>
                <w:rFonts w:asciiTheme="majorHAnsi" w:eastAsia="Times New Roman" w:hAnsiTheme="majorHAnsi" w:cstheme="majorHAnsi"/>
                <w:b/>
                <w:bCs/>
                <w:color w:val="000000"/>
                <w:sz w:val="14"/>
                <w:szCs w:val="14"/>
              </w:rPr>
            </w:pPr>
            <w:r w:rsidRPr="00310543">
              <w:rPr>
                <w:rFonts w:asciiTheme="majorHAnsi" w:eastAsia="Times New Roman" w:hAnsiTheme="majorHAnsi" w:cstheme="majorHAnsi"/>
                <w:b/>
                <w:bCs/>
                <w:color w:val="000000"/>
                <w:sz w:val="14"/>
                <w:szCs w:val="14"/>
              </w:rPr>
              <w:t>10. Pre</w:t>
            </w:r>
            <w:r w:rsidR="003A460A" w:rsidRPr="00310543">
              <w:rPr>
                <w:rFonts w:asciiTheme="majorHAnsi" w:eastAsia="Times New Roman" w:hAnsiTheme="majorHAnsi" w:cstheme="majorHAnsi"/>
                <w:b/>
                <w:bCs/>
                <w:color w:val="000000"/>
                <w:sz w:val="14"/>
                <w:szCs w:val="14"/>
              </w:rPr>
              <w:t>ș</w:t>
            </w:r>
            <w:r w:rsidRPr="00310543">
              <w:rPr>
                <w:rFonts w:asciiTheme="majorHAnsi" w:eastAsia="Times New Roman" w:hAnsiTheme="majorHAnsi" w:cstheme="majorHAnsi"/>
                <w:b/>
                <w:bCs/>
                <w:color w:val="000000"/>
                <w:sz w:val="14"/>
                <w:szCs w:val="14"/>
              </w:rPr>
              <w:t xml:space="preserve">edintele raionului:  </w:t>
            </w:r>
            <w:r w:rsidRPr="00310543">
              <w:rPr>
                <w:rFonts w:asciiTheme="majorHAnsi" w:eastAsia="Times New Roman" w:hAnsiTheme="majorHAnsi" w:cstheme="majorHAnsi"/>
                <w:color w:val="000000"/>
                <w:sz w:val="14"/>
                <w:szCs w:val="14"/>
              </w:rPr>
              <w:t>10.1. să asigure elaborarea unei strategii privind proiectele investi</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ionale (inclusiv, repara</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ii capitale), cu stabilirea priorită</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ilor în vederea finan</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ării construc</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iilor în curs de execu</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ie, a surselor de finan</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 xml:space="preserve">are, a principiilor de economicitate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eficien</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ă, în scopul utilizării ra</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ionale a finan</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elor publice</w:t>
            </w:r>
          </w:p>
        </w:tc>
        <w:tc>
          <w:tcPr>
            <w:tcW w:w="4230" w:type="dxa"/>
            <w:shd w:val="clear" w:color="auto" w:fill="auto"/>
            <w:vAlign w:val="center"/>
            <w:hideMark/>
          </w:tcPr>
          <w:p w14:paraId="723C077D" w14:textId="25E62F87" w:rsidR="00166358" w:rsidRPr="00310543" w:rsidRDefault="00166358" w:rsidP="00FF61B8">
            <w:pPr>
              <w:spacing w:after="0" w:line="240" w:lineRule="auto"/>
              <w:jc w:val="both"/>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 xml:space="preserve">A fost elaborată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aprobată „Strategia de dezvoltare durabilă a raionului Nisporeni 2013-2020”. În procesul elaborării strategiei au fost implica</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 consilierii raionali, reprezentan</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ii societă</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ii civile, agen</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ii economici, reprezentan</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 xml:space="preserve">ii tineretului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consultan</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ii na</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ionali de la ADR Centr</w:t>
            </w:r>
            <w:r w:rsidR="00FB3A0A" w:rsidRPr="00310543">
              <w:rPr>
                <w:rFonts w:asciiTheme="majorHAnsi" w:eastAsia="Times New Roman" w:hAnsiTheme="majorHAnsi" w:cstheme="majorHAnsi"/>
                <w:color w:val="000000"/>
                <w:sz w:val="14"/>
                <w:szCs w:val="14"/>
              </w:rPr>
              <w:t>u</w:t>
            </w:r>
            <w:r w:rsidRPr="00310543">
              <w:rPr>
                <w:rFonts w:asciiTheme="majorHAnsi" w:eastAsia="Times New Roman" w:hAnsiTheme="majorHAnsi" w:cstheme="majorHAnsi"/>
                <w:color w:val="000000"/>
                <w:sz w:val="14"/>
                <w:szCs w:val="14"/>
              </w:rPr>
              <w:t>. Astfel</w:t>
            </w:r>
            <w:r w:rsidR="00FB3A0A" w:rsidRPr="00310543">
              <w:rPr>
                <w:rFonts w:asciiTheme="majorHAnsi" w:eastAsia="Times New Roman" w:hAnsiTheme="majorHAnsi" w:cstheme="majorHAnsi"/>
                <w:color w:val="000000"/>
                <w:sz w:val="14"/>
                <w:szCs w:val="14"/>
              </w:rPr>
              <w:t>,</w:t>
            </w:r>
            <w:r w:rsidRPr="00310543">
              <w:rPr>
                <w:rFonts w:asciiTheme="majorHAnsi" w:eastAsia="Times New Roman" w:hAnsiTheme="majorHAnsi" w:cstheme="majorHAnsi"/>
                <w:color w:val="000000"/>
                <w:sz w:val="14"/>
                <w:szCs w:val="14"/>
              </w:rPr>
              <w:t xml:space="preserve"> în cadrul celor 7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edin</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e de lucru au fost propuse spre aprobare 119 ac</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iuni cu un cost estimativ de 1085788 lei pentru realizare p</w:t>
            </w:r>
            <w:r w:rsidR="00FB3A0A" w:rsidRPr="00310543">
              <w:rPr>
                <w:rFonts w:asciiTheme="majorHAnsi" w:eastAsia="Times New Roman" w:hAnsiTheme="majorHAnsi" w:cstheme="majorHAnsi"/>
                <w:color w:val="000000"/>
                <w:sz w:val="14"/>
                <w:szCs w:val="14"/>
              </w:rPr>
              <w:t>â</w:t>
            </w:r>
            <w:r w:rsidRPr="00310543">
              <w:rPr>
                <w:rFonts w:asciiTheme="majorHAnsi" w:eastAsia="Times New Roman" w:hAnsiTheme="majorHAnsi" w:cstheme="majorHAnsi"/>
                <w:color w:val="000000"/>
                <w:sz w:val="14"/>
                <w:szCs w:val="14"/>
              </w:rPr>
              <w:t>nă în anul 2020</w:t>
            </w:r>
          </w:p>
        </w:tc>
        <w:tc>
          <w:tcPr>
            <w:tcW w:w="810" w:type="dxa"/>
            <w:shd w:val="clear" w:color="auto" w:fill="auto"/>
            <w:vAlign w:val="bottom"/>
            <w:hideMark/>
          </w:tcPr>
          <w:p w14:paraId="03F8402C" w14:textId="77777777" w:rsidR="00166358" w:rsidRPr="00310543" w:rsidRDefault="00166358" w:rsidP="00166358">
            <w:pPr>
              <w:spacing w:after="0" w:line="240" w:lineRule="auto"/>
              <w:jc w:val="center"/>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 </w:t>
            </w:r>
          </w:p>
        </w:tc>
        <w:tc>
          <w:tcPr>
            <w:tcW w:w="960" w:type="dxa"/>
            <w:shd w:val="clear" w:color="auto" w:fill="auto"/>
            <w:vAlign w:val="bottom"/>
            <w:hideMark/>
          </w:tcPr>
          <w:p w14:paraId="65C291E7"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par</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ial Realizat</w:t>
            </w:r>
          </w:p>
        </w:tc>
        <w:tc>
          <w:tcPr>
            <w:tcW w:w="780" w:type="dxa"/>
            <w:shd w:val="clear" w:color="auto" w:fill="auto"/>
            <w:vAlign w:val="bottom"/>
            <w:hideMark/>
          </w:tcPr>
          <w:p w14:paraId="7464346A"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r>
      <w:tr w:rsidR="00166358" w:rsidRPr="007377C1" w14:paraId="3EFAC8EB" w14:textId="77777777" w:rsidTr="00BE27FA">
        <w:trPr>
          <w:trHeight w:val="962"/>
        </w:trPr>
        <w:tc>
          <w:tcPr>
            <w:tcW w:w="3780" w:type="dxa"/>
            <w:shd w:val="clear" w:color="auto" w:fill="auto"/>
            <w:vAlign w:val="center"/>
            <w:hideMark/>
          </w:tcPr>
          <w:p w14:paraId="65D3166A" w14:textId="0ABA18C0" w:rsidR="00166358" w:rsidRPr="00310543" w:rsidRDefault="00166358" w:rsidP="00FF61B8">
            <w:pPr>
              <w:spacing w:after="0" w:line="240" w:lineRule="auto"/>
              <w:jc w:val="both"/>
              <w:rPr>
                <w:rFonts w:asciiTheme="majorHAnsi" w:eastAsia="Times New Roman" w:hAnsiTheme="majorHAnsi" w:cstheme="majorHAnsi"/>
                <w:b/>
                <w:bCs/>
                <w:color w:val="000000"/>
                <w:sz w:val="14"/>
                <w:szCs w:val="14"/>
              </w:rPr>
            </w:pPr>
            <w:r w:rsidRPr="00310543">
              <w:rPr>
                <w:rFonts w:asciiTheme="majorHAnsi" w:eastAsia="Times New Roman" w:hAnsiTheme="majorHAnsi" w:cstheme="majorHAnsi"/>
                <w:b/>
                <w:bCs/>
                <w:color w:val="000000"/>
                <w:sz w:val="14"/>
                <w:szCs w:val="14"/>
              </w:rPr>
              <w:t xml:space="preserve">10.2. </w:t>
            </w:r>
            <w:r w:rsidRPr="00310543">
              <w:rPr>
                <w:rFonts w:asciiTheme="majorHAnsi" w:eastAsia="Times New Roman" w:hAnsiTheme="majorHAnsi" w:cstheme="majorHAnsi"/>
                <w:color w:val="000000"/>
                <w:sz w:val="14"/>
                <w:szCs w:val="14"/>
              </w:rPr>
              <w:t xml:space="preserve">să implementeze proceduri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procese de control intern, care să eficientizeze valorificarea mijloacelor alocate pentru investi</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 xml:space="preserve">ii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repara</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 xml:space="preserve">ii capitale, precum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să asigure respectarea prevederilor regulamentare în cadrul achizi</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 xml:space="preserve">ionării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contractării lucrărilor de repara</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ii capitale</w:t>
            </w:r>
          </w:p>
        </w:tc>
        <w:tc>
          <w:tcPr>
            <w:tcW w:w="4230" w:type="dxa"/>
            <w:shd w:val="clear" w:color="auto" w:fill="auto"/>
            <w:vAlign w:val="center"/>
            <w:hideMark/>
          </w:tcPr>
          <w:p w14:paraId="6E0FDDA3" w14:textId="4484F14B" w:rsidR="00166358" w:rsidRPr="00310543" w:rsidRDefault="00166358" w:rsidP="00FF61B8">
            <w:pPr>
              <w:spacing w:after="0" w:line="240" w:lineRule="auto"/>
              <w:jc w:val="both"/>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 xml:space="preserve">În cadrul Consiliului </w:t>
            </w:r>
            <w:r w:rsidR="00FB3A0A" w:rsidRPr="00310543">
              <w:rPr>
                <w:rFonts w:asciiTheme="majorHAnsi" w:eastAsia="Times New Roman" w:hAnsiTheme="majorHAnsi" w:cstheme="majorHAnsi"/>
                <w:color w:val="000000"/>
                <w:sz w:val="14"/>
                <w:szCs w:val="14"/>
              </w:rPr>
              <w:t>r</w:t>
            </w:r>
            <w:r w:rsidRPr="00310543">
              <w:rPr>
                <w:rFonts w:asciiTheme="majorHAnsi" w:eastAsia="Times New Roman" w:hAnsiTheme="majorHAnsi" w:cstheme="majorHAnsi"/>
                <w:color w:val="000000"/>
                <w:sz w:val="14"/>
                <w:szCs w:val="14"/>
              </w:rPr>
              <w:t>aional este format grupul de achizi</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 xml:space="preserve">ii publice, </w:t>
            </w:r>
            <w:r w:rsidR="00FB3A0A" w:rsidRPr="00310543">
              <w:rPr>
                <w:rFonts w:asciiTheme="majorHAnsi" w:eastAsia="Times New Roman" w:hAnsiTheme="majorHAnsi" w:cstheme="majorHAnsi"/>
                <w:color w:val="000000"/>
                <w:sz w:val="14"/>
                <w:szCs w:val="14"/>
              </w:rPr>
              <w:t xml:space="preserve">a cărui </w:t>
            </w:r>
            <w:r w:rsidRPr="00310543">
              <w:rPr>
                <w:rFonts w:asciiTheme="majorHAnsi" w:eastAsia="Times New Roman" w:hAnsiTheme="majorHAnsi" w:cstheme="majorHAnsi"/>
                <w:color w:val="000000"/>
                <w:sz w:val="14"/>
                <w:szCs w:val="14"/>
              </w:rPr>
              <w:t>activitate este conformată la prevederile legisla</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iei în vigoare. La elaborarea proiectelor de buget s</w:t>
            </w:r>
            <w:r w:rsidR="00254CA5" w:rsidRPr="00310543">
              <w:rPr>
                <w:rFonts w:asciiTheme="majorHAnsi" w:eastAsia="Times New Roman" w:hAnsiTheme="majorHAnsi" w:cstheme="majorHAnsi"/>
                <w:color w:val="000000"/>
                <w:sz w:val="14"/>
                <w:szCs w:val="14"/>
              </w:rPr>
              <w:t>u</w:t>
            </w:r>
            <w:r w:rsidRPr="00310543">
              <w:rPr>
                <w:rFonts w:asciiTheme="majorHAnsi" w:eastAsia="Times New Roman" w:hAnsiTheme="majorHAnsi" w:cstheme="majorHAnsi"/>
                <w:color w:val="000000"/>
                <w:sz w:val="14"/>
                <w:szCs w:val="14"/>
              </w:rPr>
              <w:t>nt solicitate anexe cu surse pentru investi</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 xml:space="preserve">ii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repara</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ii capitale</w:t>
            </w:r>
            <w:r w:rsidR="00254CA5" w:rsidRPr="00310543">
              <w:rPr>
                <w:rFonts w:asciiTheme="majorHAnsi" w:eastAsia="Times New Roman" w:hAnsiTheme="majorHAnsi" w:cstheme="majorHAnsi"/>
                <w:color w:val="000000"/>
                <w:sz w:val="14"/>
                <w:szCs w:val="14"/>
              </w:rPr>
              <w:t xml:space="preserve"> în care,</w:t>
            </w:r>
            <w:r w:rsidRPr="00310543">
              <w:rPr>
                <w:rFonts w:asciiTheme="majorHAnsi" w:eastAsia="Times New Roman" w:hAnsiTheme="majorHAnsi" w:cstheme="majorHAnsi"/>
                <w:color w:val="000000"/>
                <w:sz w:val="14"/>
                <w:szCs w:val="14"/>
              </w:rPr>
              <w:t xml:space="preserve"> practic, anual s</w:t>
            </w:r>
            <w:r w:rsidR="00254CA5" w:rsidRPr="00310543">
              <w:rPr>
                <w:rFonts w:asciiTheme="majorHAnsi" w:eastAsia="Times New Roman" w:hAnsiTheme="majorHAnsi" w:cstheme="majorHAnsi"/>
                <w:color w:val="000000"/>
                <w:sz w:val="14"/>
                <w:szCs w:val="14"/>
              </w:rPr>
              <w:t>u</w:t>
            </w:r>
            <w:r w:rsidRPr="00310543">
              <w:rPr>
                <w:rFonts w:asciiTheme="majorHAnsi" w:eastAsia="Times New Roman" w:hAnsiTheme="majorHAnsi" w:cstheme="majorHAnsi"/>
                <w:color w:val="000000"/>
                <w:sz w:val="14"/>
                <w:szCs w:val="14"/>
              </w:rPr>
              <w:t>nt incluse obiecte de investi</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 xml:space="preserve">ii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repara</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ii capitale, ini</w:t>
            </w:r>
            <w:r w:rsidR="00254CA5"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 xml:space="preserve">iate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în anii preceden</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w:t>
            </w:r>
          </w:p>
        </w:tc>
        <w:tc>
          <w:tcPr>
            <w:tcW w:w="810" w:type="dxa"/>
            <w:shd w:val="clear" w:color="auto" w:fill="auto"/>
            <w:vAlign w:val="bottom"/>
            <w:hideMark/>
          </w:tcPr>
          <w:p w14:paraId="71B69D17" w14:textId="77777777" w:rsidR="00166358" w:rsidRPr="00310543" w:rsidRDefault="00166358" w:rsidP="00166358">
            <w:pPr>
              <w:spacing w:after="0" w:line="240" w:lineRule="auto"/>
              <w:jc w:val="center"/>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 </w:t>
            </w:r>
          </w:p>
        </w:tc>
        <w:tc>
          <w:tcPr>
            <w:tcW w:w="960" w:type="dxa"/>
            <w:shd w:val="clear" w:color="auto" w:fill="auto"/>
            <w:vAlign w:val="bottom"/>
            <w:hideMark/>
          </w:tcPr>
          <w:p w14:paraId="05B56455"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par</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ial Realizat</w:t>
            </w:r>
          </w:p>
        </w:tc>
        <w:tc>
          <w:tcPr>
            <w:tcW w:w="780" w:type="dxa"/>
            <w:shd w:val="clear" w:color="auto" w:fill="auto"/>
            <w:vAlign w:val="bottom"/>
            <w:hideMark/>
          </w:tcPr>
          <w:p w14:paraId="1AD6D6CA"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r>
      <w:tr w:rsidR="00166358" w:rsidRPr="007377C1" w14:paraId="23FCF2D9" w14:textId="77777777" w:rsidTr="00BE27FA">
        <w:trPr>
          <w:trHeight w:val="1800"/>
        </w:trPr>
        <w:tc>
          <w:tcPr>
            <w:tcW w:w="3780" w:type="dxa"/>
            <w:shd w:val="clear" w:color="auto" w:fill="auto"/>
            <w:vAlign w:val="center"/>
            <w:hideMark/>
          </w:tcPr>
          <w:p w14:paraId="35FAA86D" w14:textId="3B2992ED" w:rsidR="00166358" w:rsidRPr="00310543" w:rsidRDefault="00166358" w:rsidP="00FF61B8">
            <w:pPr>
              <w:spacing w:after="0" w:line="240" w:lineRule="auto"/>
              <w:jc w:val="both"/>
              <w:rPr>
                <w:rFonts w:asciiTheme="majorHAnsi" w:eastAsia="Times New Roman" w:hAnsiTheme="majorHAnsi" w:cstheme="majorHAnsi"/>
                <w:b/>
                <w:bCs/>
                <w:color w:val="000000"/>
                <w:sz w:val="14"/>
                <w:szCs w:val="14"/>
              </w:rPr>
            </w:pPr>
            <w:r w:rsidRPr="00310543">
              <w:rPr>
                <w:rFonts w:asciiTheme="majorHAnsi" w:eastAsia="Times New Roman" w:hAnsiTheme="majorHAnsi" w:cstheme="majorHAnsi"/>
                <w:b/>
                <w:bCs/>
                <w:color w:val="000000"/>
                <w:sz w:val="14"/>
                <w:szCs w:val="14"/>
              </w:rPr>
              <w:t>11.</w:t>
            </w:r>
            <w:r w:rsidRPr="00310543">
              <w:rPr>
                <w:rFonts w:asciiTheme="majorHAnsi" w:eastAsia="Times New Roman" w:hAnsiTheme="majorHAnsi" w:cstheme="majorHAnsi"/>
                <w:color w:val="000000"/>
                <w:sz w:val="14"/>
                <w:szCs w:val="14"/>
              </w:rPr>
              <w:t xml:space="preserve"> </w:t>
            </w:r>
            <w:r w:rsidRPr="00310543">
              <w:rPr>
                <w:rFonts w:asciiTheme="majorHAnsi" w:eastAsia="Times New Roman" w:hAnsiTheme="majorHAnsi" w:cstheme="majorHAnsi"/>
                <w:b/>
                <w:bCs/>
                <w:color w:val="000000"/>
                <w:sz w:val="14"/>
                <w:szCs w:val="14"/>
              </w:rPr>
              <w:t>Sec</w:t>
            </w:r>
            <w:r w:rsidR="003A460A" w:rsidRPr="00310543">
              <w:rPr>
                <w:rFonts w:asciiTheme="majorHAnsi" w:eastAsia="Times New Roman" w:hAnsiTheme="majorHAnsi" w:cstheme="majorHAnsi"/>
                <w:b/>
                <w:bCs/>
                <w:color w:val="000000"/>
                <w:sz w:val="14"/>
                <w:szCs w:val="14"/>
              </w:rPr>
              <w:t>ț</w:t>
            </w:r>
            <w:r w:rsidRPr="00310543">
              <w:rPr>
                <w:rFonts w:asciiTheme="majorHAnsi" w:eastAsia="Times New Roman" w:hAnsiTheme="majorHAnsi" w:cstheme="majorHAnsi"/>
                <w:b/>
                <w:bCs/>
                <w:color w:val="000000"/>
                <w:sz w:val="14"/>
                <w:szCs w:val="14"/>
              </w:rPr>
              <w:t xml:space="preserve">ia cultură, DÎTS, IMSP SR: </w:t>
            </w:r>
            <w:r w:rsidRPr="00310543">
              <w:rPr>
                <w:rFonts w:asciiTheme="majorHAnsi" w:eastAsia="Times New Roman" w:hAnsiTheme="majorHAnsi" w:cstheme="majorHAnsi"/>
                <w:color w:val="000000"/>
                <w:sz w:val="14"/>
                <w:szCs w:val="14"/>
              </w:rPr>
              <w:t>să asigure constituirea garan</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iilor de bună execu</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ie a contractelor/lucrărilor, în conformitate cu prevederile actelor normative în vigoare</w:t>
            </w:r>
          </w:p>
        </w:tc>
        <w:tc>
          <w:tcPr>
            <w:tcW w:w="4230" w:type="dxa"/>
            <w:shd w:val="clear" w:color="auto" w:fill="auto"/>
            <w:vAlign w:val="center"/>
            <w:hideMark/>
          </w:tcPr>
          <w:p w14:paraId="6C1C3B41" w14:textId="3D17E730" w:rsidR="00166358" w:rsidRPr="00310543" w:rsidRDefault="00166358" w:rsidP="00FF61B8">
            <w:pPr>
              <w:spacing w:after="0" w:line="240" w:lineRule="auto"/>
              <w:jc w:val="both"/>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Contractarea lucrărilor suplimentare în suma de 1524,4 mii lei la obiectul „Reconstruc</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 xml:space="preserve">ia cinematografului Luceafărul” au fost efectuate în conformitate cu schimbările argumentate de Institutul de Proiectări. Conform „Regulamentului cu privire la verificarea proiectelor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execu</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iei construc</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 xml:space="preserve">iilor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 xml:space="preserve">i expertizarea tehnică a proiectelor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construc</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 xml:space="preserve">iilor” </w:t>
            </w:r>
            <w:r w:rsidR="00254CA5" w:rsidRPr="00310543">
              <w:rPr>
                <w:rFonts w:asciiTheme="majorHAnsi" w:eastAsia="Times New Roman" w:hAnsiTheme="majorHAnsi" w:cstheme="majorHAnsi"/>
                <w:color w:val="000000"/>
                <w:sz w:val="14"/>
                <w:szCs w:val="14"/>
              </w:rPr>
              <w:t>(</w:t>
            </w:r>
            <w:r w:rsidRPr="00310543">
              <w:rPr>
                <w:rFonts w:asciiTheme="majorHAnsi" w:eastAsia="Times New Roman" w:hAnsiTheme="majorHAnsi" w:cstheme="majorHAnsi"/>
                <w:color w:val="000000"/>
                <w:sz w:val="14"/>
                <w:szCs w:val="14"/>
              </w:rPr>
              <w:t>p</w:t>
            </w:r>
            <w:r w:rsidR="00254CA5" w:rsidRPr="00310543">
              <w:rPr>
                <w:rFonts w:asciiTheme="majorHAnsi" w:eastAsia="Times New Roman" w:hAnsiTheme="majorHAnsi" w:cstheme="majorHAnsi"/>
                <w:color w:val="000000"/>
                <w:sz w:val="14"/>
                <w:szCs w:val="14"/>
              </w:rPr>
              <w:t>ct</w:t>
            </w:r>
            <w:r w:rsidRPr="00310543">
              <w:rPr>
                <w:rFonts w:asciiTheme="majorHAnsi" w:eastAsia="Times New Roman" w:hAnsiTheme="majorHAnsi" w:cstheme="majorHAnsi"/>
                <w:color w:val="000000"/>
                <w:sz w:val="14"/>
                <w:szCs w:val="14"/>
              </w:rPr>
              <w:t>. 11</w:t>
            </w:r>
            <w:r w:rsidR="00254CA5" w:rsidRPr="00310543">
              <w:rPr>
                <w:rFonts w:asciiTheme="majorHAnsi" w:eastAsia="Times New Roman" w:hAnsiTheme="majorHAnsi" w:cstheme="majorHAnsi"/>
                <w:color w:val="000000"/>
                <w:sz w:val="14"/>
                <w:szCs w:val="14"/>
              </w:rPr>
              <w:t>),</w:t>
            </w:r>
            <w:r w:rsidRPr="00310543">
              <w:rPr>
                <w:rFonts w:asciiTheme="majorHAnsi" w:eastAsia="Times New Roman" w:hAnsiTheme="majorHAnsi" w:cstheme="majorHAnsi"/>
                <w:color w:val="000000"/>
                <w:sz w:val="14"/>
                <w:szCs w:val="14"/>
              </w:rPr>
              <w:t xml:space="preserve"> aprobat prin Hotăr</w:t>
            </w:r>
            <w:r w:rsidR="00254CA5" w:rsidRPr="00310543">
              <w:rPr>
                <w:rFonts w:asciiTheme="majorHAnsi" w:eastAsia="Times New Roman" w:hAnsiTheme="majorHAnsi" w:cstheme="majorHAnsi"/>
                <w:color w:val="000000"/>
                <w:sz w:val="14"/>
                <w:szCs w:val="14"/>
              </w:rPr>
              <w:t>â</w:t>
            </w:r>
            <w:r w:rsidRPr="00310543">
              <w:rPr>
                <w:rFonts w:asciiTheme="majorHAnsi" w:eastAsia="Times New Roman" w:hAnsiTheme="majorHAnsi" w:cstheme="majorHAnsi"/>
                <w:color w:val="000000"/>
                <w:sz w:val="14"/>
                <w:szCs w:val="14"/>
              </w:rPr>
              <w:t>rea nr.36 din 25.06.1996. Obliga</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 xml:space="preserve">ia de a prezenta proiectele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detaliile de execu</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ie la verificare revine proiectantului</w:t>
            </w:r>
          </w:p>
        </w:tc>
        <w:tc>
          <w:tcPr>
            <w:tcW w:w="810" w:type="dxa"/>
            <w:shd w:val="clear" w:color="auto" w:fill="auto"/>
            <w:vAlign w:val="bottom"/>
            <w:hideMark/>
          </w:tcPr>
          <w:p w14:paraId="121A2EC4" w14:textId="77777777" w:rsidR="00166358" w:rsidRPr="00310543" w:rsidRDefault="00166358" w:rsidP="00166358">
            <w:pPr>
              <w:spacing w:after="0" w:line="240" w:lineRule="auto"/>
              <w:jc w:val="center"/>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 </w:t>
            </w:r>
          </w:p>
        </w:tc>
        <w:tc>
          <w:tcPr>
            <w:tcW w:w="960" w:type="dxa"/>
            <w:shd w:val="clear" w:color="auto" w:fill="auto"/>
            <w:vAlign w:val="bottom"/>
            <w:hideMark/>
          </w:tcPr>
          <w:p w14:paraId="1180DC50" w14:textId="77777777" w:rsidR="00166358" w:rsidRPr="00310543" w:rsidRDefault="00166358" w:rsidP="00166358">
            <w:pPr>
              <w:spacing w:after="0" w:line="240" w:lineRule="auto"/>
              <w:jc w:val="center"/>
              <w:rPr>
                <w:rFonts w:asciiTheme="majorHAnsi" w:eastAsia="Times New Roman" w:hAnsiTheme="majorHAnsi" w:cstheme="majorHAnsi"/>
                <w:color w:val="000000"/>
                <w:sz w:val="14"/>
                <w:szCs w:val="14"/>
              </w:rPr>
            </w:pPr>
            <w:r w:rsidRPr="00310543">
              <w:rPr>
                <w:rFonts w:asciiTheme="majorHAnsi" w:eastAsia="Times New Roman" w:hAnsiTheme="majorHAnsi" w:cstheme="majorHAnsi"/>
                <w:color w:val="000000"/>
                <w:sz w:val="14"/>
                <w:szCs w:val="14"/>
              </w:rPr>
              <w:t> </w:t>
            </w:r>
          </w:p>
        </w:tc>
        <w:tc>
          <w:tcPr>
            <w:tcW w:w="780" w:type="dxa"/>
            <w:shd w:val="clear" w:color="auto" w:fill="auto"/>
            <w:vAlign w:val="bottom"/>
            <w:hideMark/>
          </w:tcPr>
          <w:p w14:paraId="1790AB01"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nerealizat</w:t>
            </w:r>
          </w:p>
        </w:tc>
      </w:tr>
      <w:tr w:rsidR="00166358" w:rsidRPr="007377C1" w14:paraId="5EECF8E2" w14:textId="77777777" w:rsidTr="00BE27FA">
        <w:trPr>
          <w:trHeight w:val="1260"/>
        </w:trPr>
        <w:tc>
          <w:tcPr>
            <w:tcW w:w="3780" w:type="dxa"/>
            <w:shd w:val="clear" w:color="auto" w:fill="auto"/>
            <w:vAlign w:val="center"/>
            <w:hideMark/>
          </w:tcPr>
          <w:p w14:paraId="39FD2C20" w14:textId="590CE198" w:rsidR="00166358" w:rsidRPr="00310543" w:rsidRDefault="00166358" w:rsidP="00FF61B8">
            <w:pPr>
              <w:spacing w:after="0" w:line="240" w:lineRule="auto"/>
              <w:jc w:val="both"/>
              <w:rPr>
                <w:rFonts w:asciiTheme="majorHAnsi" w:eastAsia="Times New Roman" w:hAnsiTheme="majorHAnsi" w:cstheme="majorHAnsi"/>
                <w:color w:val="000000"/>
                <w:sz w:val="14"/>
                <w:szCs w:val="14"/>
              </w:rPr>
            </w:pPr>
            <w:r w:rsidRPr="00310543">
              <w:rPr>
                <w:rFonts w:asciiTheme="majorHAnsi" w:eastAsia="Times New Roman" w:hAnsiTheme="majorHAnsi" w:cstheme="majorHAnsi"/>
                <w:b/>
                <w:bCs/>
                <w:color w:val="000000"/>
                <w:sz w:val="14"/>
                <w:szCs w:val="14"/>
              </w:rPr>
              <w:t>12. Pre</w:t>
            </w:r>
            <w:r w:rsidR="003A460A" w:rsidRPr="00310543">
              <w:rPr>
                <w:rFonts w:asciiTheme="majorHAnsi" w:eastAsia="Times New Roman" w:hAnsiTheme="majorHAnsi" w:cstheme="majorHAnsi"/>
                <w:b/>
                <w:bCs/>
                <w:color w:val="000000"/>
                <w:sz w:val="14"/>
                <w:szCs w:val="14"/>
              </w:rPr>
              <w:t>ș</w:t>
            </w:r>
            <w:r w:rsidRPr="00310543">
              <w:rPr>
                <w:rFonts w:asciiTheme="majorHAnsi" w:eastAsia="Times New Roman" w:hAnsiTheme="majorHAnsi" w:cstheme="majorHAnsi"/>
                <w:b/>
                <w:bCs/>
                <w:color w:val="000000"/>
                <w:sz w:val="14"/>
                <w:szCs w:val="14"/>
              </w:rPr>
              <w:t xml:space="preserve">edintele raionului </w:t>
            </w:r>
            <w:r w:rsidR="003A460A" w:rsidRPr="00310543">
              <w:rPr>
                <w:rFonts w:asciiTheme="majorHAnsi" w:eastAsia="Times New Roman" w:hAnsiTheme="majorHAnsi" w:cstheme="majorHAnsi"/>
                <w:b/>
                <w:bCs/>
                <w:color w:val="000000"/>
                <w:sz w:val="14"/>
                <w:szCs w:val="14"/>
              </w:rPr>
              <w:t>ș</w:t>
            </w:r>
            <w:r w:rsidRPr="00310543">
              <w:rPr>
                <w:rFonts w:asciiTheme="majorHAnsi" w:eastAsia="Times New Roman" w:hAnsiTheme="majorHAnsi" w:cstheme="majorHAnsi"/>
                <w:b/>
                <w:bCs/>
                <w:color w:val="000000"/>
                <w:sz w:val="14"/>
                <w:szCs w:val="14"/>
              </w:rPr>
              <w:t>i primăriile:</w:t>
            </w:r>
            <w:r w:rsidRPr="00310543">
              <w:rPr>
                <w:rFonts w:asciiTheme="majorHAnsi" w:eastAsia="Times New Roman" w:hAnsiTheme="majorHAnsi" w:cstheme="majorHAnsi"/>
                <w:color w:val="000000"/>
                <w:sz w:val="14"/>
                <w:szCs w:val="14"/>
              </w:rPr>
              <w:t xml:space="preserve"> </w:t>
            </w:r>
            <w:r w:rsidRPr="00310543">
              <w:rPr>
                <w:rFonts w:asciiTheme="majorHAnsi" w:eastAsia="Times New Roman" w:hAnsiTheme="majorHAnsi" w:cstheme="majorHAnsi"/>
                <w:b/>
                <w:bCs/>
                <w:color w:val="000000"/>
                <w:sz w:val="14"/>
                <w:szCs w:val="14"/>
              </w:rPr>
              <w:t>12.1.</w:t>
            </w:r>
            <w:r w:rsidRPr="00310543">
              <w:rPr>
                <w:rFonts w:asciiTheme="majorHAnsi" w:eastAsia="Times New Roman" w:hAnsiTheme="majorHAnsi" w:cstheme="majorHAnsi"/>
                <w:color w:val="000000"/>
                <w:sz w:val="14"/>
                <w:szCs w:val="14"/>
              </w:rPr>
              <w:t xml:space="preserve"> să asigure desfă</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urarea unor instruiri în domeniul achizi</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iilor publice pentru membrii grupurilor de lucru din cadrul subdiviziunilor acestora, cu suportul metodologic, privind implementarea procedurilor de control intern la achizi</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 xml:space="preserve">ionarea mărfurilor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serviciilor, inclusiv la descrierea proceselor aferente, care să asigure conformarea procedurilor de achizi</w:t>
            </w:r>
            <w:r w:rsidR="003A460A" w:rsidRPr="00310543">
              <w:rPr>
                <w:rFonts w:asciiTheme="majorHAnsi" w:eastAsia="Times New Roman" w:hAnsiTheme="majorHAnsi" w:cstheme="majorHAnsi"/>
                <w:color w:val="000000"/>
                <w:sz w:val="14"/>
                <w:szCs w:val="14"/>
              </w:rPr>
              <w:t>ț</w:t>
            </w:r>
            <w:r w:rsidRPr="00310543">
              <w:rPr>
                <w:rFonts w:asciiTheme="majorHAnsi" w:eastAsia="Times New Roman" w:hAnsiTheme="majorHAnsi" w:cstheme="majorHAnsi"/>
                <w:color w:val="000000"/>
                <w:sz w:val="14"/>
                <w:szCs w:val="14"/>
              </w:rPr>
              <w:t xml:space="preserve">ii publice cadrului legal, precum </w:t>
            </w:r>
            <w:r w:rsidR="003A460A" w:rsidRPr="00310543">
              <w:rPr>
                <w:rFonts w:asciiTheme="majorHAnsi" w:eastAsia="Times New Roman" w:hAnsiTheme="majorHAnsi" w:cstheme="majorHAnsi"/>
                <w:color w:val="000000"/>
                <w:sz w:val="14"/>
                <w:szCs w:val="14"/>
              </w:rPr>
              <w:t>ș</w:t>
            </w:r>
            <w:r w:rsidRPr="00310543">
              <w:rPr>
                <w:rFonts w:asciiTheme="majorHAnsi" w:eastAsia="Times New Roman" w:hAnsiTheme="majorHAnsi" w:cstheme="majorHAnsi"/>
                <w:color w:val="000000"/>
                <w:sz w:val="14"/>
                <w:szCs w:val="14"/>
              </w:rPr>
              <w:t>i să monitorizeze executarea ulterioară a contractelor</w:t>
            </w:r>
          </w:p>
        </w:tc>
        <w:tc>
          <w:tcPr>
            <w:tcW w:w="4230" w:type="dxa"/>
            <w:shd w:val="clear" w:color="auto" w:fill="auto"/>
            <w:vAlign w:val="center"/>
            <w:hideMark/>
          </w:tcPr>
          <w:p w14:paraId="4092916E" w14:textId="10E32BCD" w:rsidR="00166358" w:rsidRPr="007377C1" w:rsidRDefault="00166358" w:rsidP="00FF61B8">
            <w:pPr>
              <w:spacing w:after="0" w:line="240" w:lineRule="auto"/>
              <w:jc w:val="both"/>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Pre</w:t>
            </w:r>
            <w:r w:rsidR="003A460A" w:rsidRPr="007377C1">
              <w:rPr>
                <w:rFonts w:asciiTheme="majorHAnsi" w:eastAsia="Times New Roman" w:hAnsiTheme="majorHAnsi" w:cstheme="majorHAnsi"/>
                <w:b/>
                <w:bCs/>
                <w:color w:val="000000"/>
                <w:sz w:val="14"/>
                <w:szCs w:val="14"/>
                <w:lang w:val="ru-MD"/>
              </w:rPr>
              <w:t>ș</w:t>
            </w:r>
            <w:r w:rsidRPr="007377C1">
              <w:rPr>
                <w:rFonts w:asciiTheme="majorHAnsi" w:eastAsia="Times New Roman" w:hAnsiTheme="majorHAnsi" w:cstheme="majorHAnsi"/>
                <w:b/>
                <w:bCs/>
                <w:color w:val="000000"/>
                <w:sz w:val="14"/>
                <w:szCs w:val="14"/>
                <w:lang w:val="ru-MD"/>
              </w:rPr>
              <w:t xml:space="preserve">edintele raionului Nisporeni: </w:t>
            </w:r>
            <w:r w:rsidR="00254CA5" w:rsidRPr="007377C1">
              <w:rPr>
                <w:rFonts w:asciiTheme="majorHAnsi" w:eastAsia="Times New Roman" w:hAnsiTheme="majorHAnsi" w:cstheme="majorHAnsi"/>
                <w:color w:val="000000"/>
                <w:sz w:val="14"/>
                <w:szCs w:val="14"/>
                <w:lang w:val="ru-MD"/>
              </w:rPr>
              <w:t>a fost organizat</w:t>
            </w:r>
            <w:r w:rsidRPr="007377C1">
              <w:rPr>
                <w:rFonts w:asciiTheme="majorHAnsi" w:eastAsia="Times New Roman" w:hAnsiTheme="majorHAnsi" w:cstheme="majorHAnsi"/>
                <w:color w:val="000000"/>
                <w:sz w:val="14"/>
                <w:szCs w:val="14"/>
                <w:lang w:val="ru-MD"/>
              </w:rPr>
              <w:t xml:space="preserve"> seminarul de instruire în domeniul achizi</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 xml:space="preserve">iilor publice, pentru membrii grupului de lucru </w:t>
            </w:r>
            <w:r w:rsidR="003A460A" w:rsidRPr="007377C1">
              <w:rPr>
                <w:rFonts w:asciiTheme="majorHAnsi" w:eastAsia="Times New Roman" w:hAnsiTheme="majorHAnsi" w:cstheme="majorHAnsi"/>
                <w:color w:val="000000"/>
                <w:sz w:val="14"/>
                <w:szCs w:val="14"/>
                <w:lang w:val="ru-MD"/>
              </w:rPr>
              <w:t>ș</w:t>
            </w:r>
            <w:r w:rsidRPr="007377C1">
              <w:rPr>
                <w:rFonts w:asciiTheme="majorHAnsi" w:eastAsia="Times New Roman" w:hAnsiTheme="majorHAnsi" w:cstheme="majorHAnsi"/>
                <w:color w:val="000000"/>
                <w:sz w:val="14"/>
                <w:szCs w:val="14"/>
                <w:lang w:val="ru-MD"/>
              </w:rPr>
              <w:t>i reprezentan</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ii institu</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iilor publice din raion</w:t>
            </w:r>
            <w:r w:rsidR="00254CA5" w:rsidRPr="007377C1">
              <w:rPr>
                <w:rFonts w:asciiTheme="majorHAnsi" w:eastAsia="Times New Roman" w:hAnsiTheme="majorHAnsi" w:cstheme="majorHAnsi"/>
                <w:color w:val="000000"/>
                <w:sz w:val="14"/>
                <w:szCs w:val="14"/>
                <w:lang w:val="ru-MD"/>
              </w:rPr>
              <w:t>,</w:t>
            </w:r>
            <w:r w:rsidRPr="007377C1">
              <w:rPr>
                <w:rFonts w:asciiTheme="majorHAnsi" w:eastAsia="Times New Roman" w:hAnsiTheme="majorHAnsi" w:cstheme="majorHAnsi"/>
                <w:color w:val="000000"/>
                <w:sz w:val="14"/>
                <w:szCs w:val="14"/>
                <w:lang w:val="ru-MD"/>
              </w:rPr>
              <w:t xml:space="preserve"> privind implementarea procedurilor de control intern la achizi</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 xml:space="preserve">ionarea mărfurilor </w:t>
            </w:r>
            <w:r w:rsidR="003A460A" w:rsidRPr="007377C1">
              <w:rPr>
                <w:rFonts w:asciiTheme="majorHAnsi" w:eastAsia="Times New Roman" w:hAnsiTheme="majorHAnsi" w:cstheme="majorHAnsi"/>
                <w:color w:val="000000"/>
                <w:sz w:val="14"/>
                <w:szCs w:val="14"/>
                <w:lang w:val="ru-MD"/>
              </w:rPr>
              <w:t>ș</w:t>
            </w:r>
            <w:r w:rsidRPr="007377C1">
              <w:rPr>
                <w:rFonts w:asciiTheme="majorHAnsi" w:eastAsia="Times New Roman" w:hAnsiTheme="majorHAnsi" w:cstheme="majorHAnsi"/>
                <w:color w:val="000000"/>
                <w:sz w:val="14"/>
                <w:szCs w:val="14"/>
                <w:lang w:val="ru-MD"/>
              </w:rPr>
              <w:t xml:space="preserve">i serviciilor </w:t>
            </w:r>
            <w:r w:rsidR="003A460A" w:rsidRPr="007377C1">
              <w:rPr>
                <w:rFonts w:asciiTheme="majorHAnsi" w:eastAsia="Times New Roman" w:hAnsiTheme="majorHAnsi" w:cstheme="majorHAnsi"/>
                <w:color w:val="000000"/>
                <w:sz w:val="14"/>
                <w:szCs w:val="14"/>
                <w:lang w:val="ru-MD"/>
              </w:rPr>
              <w:t>ș</w:t>
            </w:r>
            <w:r w:rsidRPr="007377C1">
              <w:rPr>
                <w:rFonts w:asciiTheme="majorHAnsi" w:eastAsia="Times New Roman" w:hAnsiTheme="majorHAnsi" w:cstheme="majorHAnsi"/>
                <w:color w:val="000000"/>
                <w:sz w:val="14"/>
                <w:szCs w:val="14"/>
                <w:lang w:val="ru-MD"/>
              </w:rPr>
              <w:t>i monitorizarea executării contractelor de achizi</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ii (18 martie 2014)</w:t>
            </w:r>
          </w:p>
        </w:tc>
        <w:tc>
          <w:tcPr>
            <w:tcW w:w="810" w:type="dxa"/>
            <w:shd w:val="clear" w:color="auto" w:fill="auto"/>
            <w:vAlign w:val="bottom"/>
            <w:hideMark/>
          </w:tcPr>
          <w:p w14:paraId="51E1FF94"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realizat</w:t>
            </w:r>
          </w:p>
        </w:tc>
        <w:tc>
          <w:tcPr>
            <w:tcW w:w="960" w:type="dxa"/>
            <w:shd w:val="clear" w:color="auto" w:fill="auto"/>
            <w:vAlign w:val="bottom"/>
            <w:hideMark/>
          </w:tcPr>
          <w:p w14:paraId="6616A9B4"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c>
          <w:tcPr>
            <w:tcW w:w="780" w:type="dxa"/>
            <w:shd w:val="clear" w:color="auto" w:fill="auto"/>
            <w:vAlign w:val="bottom"/>
            <w:hideMark/>
          </w:tcPr>
          <w:p w14:paraId="0E794F89"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r>
      <w:tr w:rsidR="00166358" w:rsidRPr="007377C1" w14:paraId="0F56C610" w14:textId="77777777" w:rsidTr="00BE27FA">
        <w:trPr>
          <w:trHeight w:val="390"/>
        </w:trPr>
        <w:tc>
          <w:tcPr>
            <w:tcW w:w="3780" w:type="dxa"/>
            <w:shd w:val="clear" w:color="auto" w:fill="auto"/>
            <w:vAlign w:val="center"/>
            <w:hideMark/>
          </w:tcPr>
          <w:p w14:paraId="4414E632" w14:textId="76140B05" w:rsidR="00166358" w:rsidRPr="007377C1" w:rsidRDefault="00166358" w:rsidP="00FF61B8">
            <w:pPr>
              <w:spacing w:after="0" w:line="240" w:lineRule="auto"/>
              <w:jc w:val="both"/>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b/>
                <w:bCs/>
                <w:color w:val="000000"/>
                <w:sz w:val="14"/>
                <w:szCs w:val="14"/>
                <w:lang w:val="ru-MD"/>
              </w:rPr>
              <w:t>12.2.</w:t>
            </w:r>
            <w:r w:rsidRPr="007377C1">
              <w:rPr>
                <w:rFonts w:asciiTheme="majorHAnsi" w:eastAsia="Times New Roman" w:hAnsiTheme="majorHAnsi" w:cstheme="majorHAnsi"/>
                <w:color w:val="000000"/>
                <w:sz w:val="14"/>
                <w:szCs w:val="14"/>
                <w:lang w:val="ru-MD"/>
              </w:rPr>
              <w:t xml:space="preserve"> să întreprindă măsuri eficiente în vederea înlăturării iregularită</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ilor constatate de audit</w:t>
            </w:r>
          </w:p>
        </w:tc>
        <w:tc>
          <w:tcPr>
            <w:tcW w:w="4230" w:type="dxa"/>
            <w:shd w:val="clear" w:color="auto" w:fill="auto"/>
            <w:vAlign w:val="center"/>
            <w:hideMark/>
          </w:tcPr>
          <w:p w14:paraId="70CFDBCF" w14:textId="77777777" w:rsidR="00166358" w:rsidRPr="007377C1" w:rsidRDefault="00166358" w:rsidP="00166358">
            <w:pPr>
              <w:spacing w:after="0" w:line="240" w:lineRule="auto"/>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c>
          <w:tcPr>
            <w:tcW w:w="810" w:type="dxa"/>
            <w:shd w:val="clear" w:color="auto" w:fill="auto"/>
            <w:vAlign w:val="bottom"/>
            <w:hideMark/>
          </w:tcPr>
          <w:p w14:paraId="7130979F"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c>
          <w:tcPr>
            <w:tcW w:w="960" w:type="dxa"/>
            <w:shd w:val="clear" w:color="auto" w:fill="auto"/>
            <w:vAlign w:val="bottom"/>
            <w:hideMark/>
          </w:tcPr>
          <w:p w14:paraId="70359FAD"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par</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ial Realizat</w:t>
            </w:r>
          </w:p>
        </w:tc>
        <w:tc>
          <w:tcPr>
            <w:tcW w:w="780" w:type="dxa"/>
            <w:shd w:val="clear" w:color="auto" w:fill="auto"/>
            <w:vAlign w:val="bottom"/>
            <w:hideMark/>
          </w:tcPr>
          <w:p w14:paraId="543BA5DC"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r>
      <w:tr w:rsidR="00166358" w:rsidRPr="007377C1" w14:paraId="6623C03B" w14:textId="77777777" w:rsidTr="00BE27FA">
        <w:trPr>
          <w:trHeight w:val="2537"/>
        </w:trPr>
        <w:tc>
          <w:tcPr>
            <w:tcW w:w="3780" w:type="dxa"/>
            <w:shd w:val="clear" w:color="auto" w:fill="auto"/>
            <w:vAlign w:val="center"/>
            <w:hideMark/>
          </w:tcPr>
          <w:p w14:paraId="0EF8FED3" w14:textId="79F7BDD1" w:rsidR="00166358" w:rsidRPr="007377C1" w:rsidRDefault="00166358" w:rsidP="00FF61B8">
            <w:pPr>
              <w:spacing w:after="0" w:line="240" w:lineRule="auto"/>
              <w:jc w:val="both"/>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13. Pre</w:t>
            </w:r>
            <w:r w:rsidR="003A460A" w:rsidRPr="007377C1">
              <w:rPr>
                <w:rFonts w:asciiTheme="majorHAnsi" w:eastAsia="Times New Roman" w:hAnsiTheme="majorHAnsi" w:cstheme="majorHAnsi"/>
                <w:b/>
                <w:bCs/>
                <w:color w:val="000000"/>
                <w:sz w:val="14"/>
                <w:szCs w:val="14"/>
                <w:lang w:val="ru-MD"/>
              </w:rPr>
              <w:t>ș</w:t>
            </w:r>
            <w:r w:rsidRPr="007377C1">
              <w:rPr>
                <w:rFonts w:asciiTheme="majorHAnsi" w:eastAsia="Times New Roman" w:hAnsiTheme="majorHAnsi" w:cstheme="majorHAnsi"/>
                <w:b/>
                <w:bCs/>
                <w:color w:val="000000"/>
                <w:sz w:val="14"/>
                <w:szCs w:val="14"/>
                <w:lang w:val="ru-MD"/>
              </w:rPr>
              <w:t xml:space="preserve">edintele raionului Nisporeni: </w:t>
            </w:r>
            <w:r w:rsidRPr="007377C1">
              <w:rPr>
                <w:rFonts w:asciiTheme="majorHAnsi" w:eastAsia="Times New Roman" w:hAnsiTheme="majorHAnsi" w:cstheme="majorHAnsi"/>
                <w:color w:val="000000"/>
                <w:sz w:val="14"/>
                <w:szCs w:val="14"/>
                <w:lang w:val="ru-MD"/>
              </w:rPr>
              <w:t xml:space="preserve">să examineze oportunitatea ajustării Regulamentului privind modul de formare </w:t>
            </w:r>
            <w:r w:rsidR="003A460A" w:rsidRPr="007377C1">
              <w:rPr>
                <w:rFonts w:asciiTheme="majorHAnsi" w:eastAsia="Times New Roman" w:hAnsiTheme="majorHAnsi" w:cstheme="majorHAnsi"/>
                <w:color w:val="000000"/>
                <w:sz w:val="14"/>
                <w:szCs w:val="14"/>
                <w:lang w:val="ru-MD"/>
              </w:rPr>
              <w:t>ș</w:t>
            </w:r>
            <w:r w:rsidRPr="007377C1">
              <w:rPr>
                <w:rFonts w:asciiTheme="majorHAnsi" w:eastAsia="Times New Roman" w:hAnsiTheme="majorHAnsi" w:cstheme="majorHAnsi"/>
                <w:color w:val="000000"/>
                <w:sz w:val="14"/>
                <w:szCs w:val="14"/>
                <w:lang w:val="ru-MD"/>
              </w:rPr>
              <w:t>i utilizare a mijloacelor fondului de rezervă, cu definirea clară a cheltuielilor cu caracter excep</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 xml:space="preserve">ional </w:t>
            </w:r>
            <w:r w:rsidR="003A460A" w:rsidRPr="007377C1">
              <w:rPr>
                <w:rFonts w:asciiTheme="majorHAnsi" w:eastAsia="Times New Roman" w:hAnsiTheme="majorHAnsi" w:cstheme="majorHAnsi"/>
                <w:color w:val="000000"/>
                <w:sz w:val="14"/>
                <w:szCs w:val="14"/>
                <w:lang w:val="ru-MD"/>
              </w:rPr>
              <w:t>ș</w:t>
            </w:r>
            <w:r w:rsidRPr="007377C1">
              <w:rPr>
                <w:rFonts w:asciiTheme="majorHAnsi" w:eastAsia="Times New Roman" w:hAnsiTheme="majorHAnsi" w:cstheme="majorHAnsi"/>
                <w:color w:val="000000"/>
                <w:sz w:val="14"/>
                <w:szCs w:val="14"/>
                <w:lang w:val="ru-MD"/>
              </w:rPr>
              <w:t xml:space="preserve">i imprevizibil, totodată stabilind proceduri de control intern privind utilizarea conformă a mijloacelor fondului de rezervă </w:t>
            </w:r>
            <w:r w:rsidR="003A460A" w:rsidRPr="007377C1">
              <w:rPr>
                <w:rFonts w:asciiTheme="majorHAnsi" w:eastAsia="Times New Roman" w:hAnsiTheme="majorHAnsi" w:cstheme="majorHAnsi"/>
                <w:color w:val="000000"/>
                <w:sz w:val="14"/>
                <w:szCs w:val="14"/>
                <w:lang w:val="ru-MD"/>
              </w:rPr>
              <w:t>ș</w:t>
            </w:r>
            <w:r w:rsidRPr="007377C1">
              <w:rPr>
                <w:rFonts w:asciiTheme="majorHAnsi" w:eastAsia="Times New Roman" w:hAnsiTheme="majorHAnsi" w:cstheme="majorHAnsi"/>
                <w:color w:val="000000"/>
                <w:sz w:val="14"/>
                <w:szCs w:val="14"/>
                <w:lang w:val="ru-MD"/>
              </w:rPr>
              <w:t>i remedierea abaterilor elucidate</w:t>
            </w:r>
          </w:p>
        </w:tc>
        <w:tc>
          <w:tcPr>
            <w:tcW w:w="4230" w:type="dxa"/>
            <w:shd w:val="clear" w:color="auto" w:fill="auto"/>
            <w:vAlign w:val="center"/>
            <w:hideMark/>
          </w:tcPr>
          <w:p w14:paraId="0154A22C" w14:textId="378CD78A" w:rsidR="00166358" w:rsidRPr="007377C1" w:rsidRDefault="00166358" w:rsidP="00FF61B8">
            <w:pPr>
              <w:spacing w:after="0" w:line="240" w:lineRule="auto"/>
              <w:jc w:val="both"/>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xml:space="preserve">Cu privire la ajustarea Regulamentului privind modul de formare </w:t>
            </w:r>
            <w:r w:rsidR="003A460A" w:rsidRPr="007377C1">
              <w:rPr>
                <w:rFonts w:asciiTheme="majorHAnsi" w:eastAsia="Times New Roman" w:hAnsiTheme="majorHAnsi" w:cstheme="majorHAnsi"/>
                <w:color w:val="000000"/>
                <w:sz w:val="14"/>
                <w:szCs w:val="14"/>
                <w:lang w:val="ru-MD"/>
              </w:rPr>
              <w:t>ș</w:t>
            </w:r>
            <w:r w:rsidRPr="007377C1">
              <w:rPr>
                <w:rFonts w:asciiTheme="majorHAnsi" w:eastAsia="Times New Roman" w:hAnsiTheme="majorHAnsi" w:cstheme="majorHAnsi"/>
                <w:color w:val="000000"/>
                <w:sz w:val="14"/>
                <w:szCs w:val="14"/>
                <w:lang w:val="ru-MD"/>
              </w:rPr>
              <w:t>i utilizare a mijloacelor fondului de rezervă cu definirea cheltuielilor cu caracter excep</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 xml:space="preserve">ional imprevizibil, anual, odată cu aprobarea bugetului, prin anexa separată (se anexează 2 file) se aprobă </w:t>
            </w:r>
            <w:r w:rsidR="003A460A" w:rsidRPr="007377C1">
              <w:rPr>
                <w:rFonts w:asciiTheme="majorHAnsi" w:eastAsia="Times New Roman" w:hAnsiTheme="majorHAnsi" w:cstheme="majorHAnsi"/>
                <w:color w:val="000000"/>
                <w:sz w:val="14"/>
                <w:szCs w:val="14"/>
                <w:lang w:val="ru-MD"/>
              </w:rPr>
              <w:t>ș</w:t>
            </w:r>
            <w:r w:rsidRPr="007377C1">
              <w:rPr>
                <w:rFonts w:asciiTheme="majorHAnsi" w:eastAsia="Times New Roman" w:hAnsiTheme="majorHAnsi" w:cstheme="majorHAnsi"/>
                <w:color w:val="000000"/>
                <w:sz w:val="14"/>
                <w:szCs w:val="14"/>
                <w:lang w:val="ru-MD"/>
              </w:rPr>
              <w:t xml:space="preserve">i Regulamentul privind constituirea </w:t>
            </w:r>
            <w:r w:rsidR="003A460A" w:rsidRPr="007377C1">
              <w:rPr>
                <w:rFonts w:asciiTheme="majorHAnsi" w:eastAsia="Times New Roman" w:hAnsiTheme="majorHAnsi" w:cstheme="majorHAnsi"/>
                <w:color w:val="000000"/>
                <w:sz w:val="14"/>
                <w:szCs w:val="14"/>
                <w:lang w:val="ru-MD"/>
              </w:rPr>
              <w:t>ș</w:t>
            </w:r>
            <w:r w:rsidRPr="007377C1">
              <w:rPr>
                <w:rFonts w:asciiTheme="majorHAnsi" w:eastAsia="Times New Roman" w:hAnsiTheme="majorHAnsi" w:cstheme="majorHAnsi"/>
                <w:color w:val="000000"/>
                <w:sz w:val="14"/>
                <w:szCs w:val="14"/>
                <w:lang w:val="ru-MD"/>
              </w:rPr>
              <w:t>i utilizarea mijloacelor fondului de rezervă:</w:t>
            </w:r>
            <w:r w:rsidRPr="007377C1">
              <w:rPr>
                <w:rFonts w:asciiTheme="majorHAnsi" w:eastAsia="Times New Roman" w:hAnsiTheme="majorHAnsi" w:cstheme="majorHAnsi"/>
                <w:color w:val="000000"/>
                <w:sz w:val="14"/>
                <w:szCs w:val="14"/>
                <w:lang w:val="ru-MD"/>
              </w:rPr>
              <w:br/>
              <w:t>- lichidarea consecin</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elor calamită</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 xml:space="preserve">ilor naturale </w:t>
            </w:r>
            <w:r w:rsidR="003A460A" w:rsidRPr="007377C1">
              <w:rPr>
                <w:rFonts w:asciiTheme="majorHAnsi" w:eastAsia="Times New Roman" w:hAnsiTheme="majorHAnsi" w:cstheme="majorHAnsi"/>
                <w:color w:val="000000"/>
                <w:sz w:val="14"/>
                <w:szCs w:val="14"/>
                <w:lang w:val="ru-MD"/>
              </w:rPr>
              <w:t>ș</w:t>
            </w:r>
            <w:r w:rsidRPr="007377C1">
              <w:rPr>
                <w:rFonts w:asciiTheme="majorHAnsi" w:eastAsia="Times New Roman" w:hAnsiTheme="majorHAnsi" w:cstheme="majorHAnsi"/>
                <w:color w:val="000000"/>
                <w:sz w:val="14"/>
                <w:szCs w:val="14"/>
                <w:lang w:val="ru-MD"/>
              </w:rPr>
              <w:t>i ale avariilor, inclusiv lucrări de proiectare a acestora,</w:t>
            </w:r>
            <w:r w:rsidRPr="007377C1">
              <w:rPr>
                <w:rFonts w:asciiTheme="majorHAnsi" w:eastAsia="Times New Roman" w:hAnsiTheme="majorHAnsi" w:cstheme="majorHAnsi"/>
                <w:color w:val="000000"/>
                <w:sz w:val="14"/>
                <w:szCs w:val="14"/>
                <w:lang w:val="ru-MD"/>
              </w:rPr>
              <w:br/>
              <w:t>- restabilirea obiectelor de importantă locală în cazul calamită</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ilor naturale.</w:t>
            </w:r>
            <w:r w:rsidRPr="007377C1">
              <w:rPr>
                <w:rFonts w:asciiTheme="majorHAnsi" w:eastAsia="Times New Roman" w:hAnsiTheme="majorHAnsi" w:cstheme="majorHAnsi"/>
                <w:color w:val="000000"/>
                <w:sz w:val="14"/>
                <w:szCs w:val="14"/>
                <w:lang w:val="ru-MD"/>
              </w:rPr>
              <w:br/>
              <w:t>Cheltuielile cu caracter imprevizibil s</w:t>
            </w:r>
            <w:r w:rsidR="00254CA5" w:rsidRPr="007377C1">
              <w:rPr>
                <w:rFonts w:asciiTheme="majorHAnsi" w:eastAsia="Times New Roman" w:hAnsiTheme="majorHAnsi" w:cstheme="majorHAnsi"/>
                <w:color w:val="000000"/>
                <w:sz w:val="14"/>
                <w:szCs w:val="14"/>
                <w:lang w:val="ru-MD"/>
              </w:rPr>
              <w:t>u</w:t>
            </w:r>
            <w:r w:rsidRPr="007377C1">
              <w:rPr>
                <w:rFonts w:asciiTheme="majorHAnsi" w:eastAsia="Times New Roman" w:hAnsiTheme="majorHAnsi" w:cstheme="majorHAnsi"/>
                <w:color w:val="000000"/>
                <w:sz w:val="14"/>
                <w:szCs w:val="14"/>
                <w:lang w:val="ru-MD"/>
              </w:rPr>
              <w:t xml:space="preserve">nt determinate prin </w:t>
            </w:r>
            <w:r w:rsidR="00254CA5" w:rsidRPr="007377C1">
              <w:rPr>
                <w:rFonts w:asciiTheme="majorHAnsi" w:eastAsia="Times New Roman" w:hAnsiTheme="majorHAnsi" w:cstheme="majorHAnsi"/>
                <w:color w:val="000000"/>
                <w:sz w:val="14"/>
                <w:szCs w:val="14"/>
                <w:lang w:val="ru-MD"/>
              </w:rPr>
              <w:t>D</w:t>
            </w:r>
            <w:r w:rsidRPr="007377C1">
              <w:rPr>
                <w:rFonts w:asciiTheme="majorHAnsi" w:eastAsia="Times New Roman" w:hAnsiTheme="majorHAnsi" w:cstheme="majorHAnsi"/>
                <w:color w:val="000000"/>
                <w:sz w:val="14"/>
                <w:szCs w:val="14"/>
                <w:lang w:val="ru-MD"/>
              </w:rPr>
              <w:t xml:space="preserve">ecizia Consiliului </w:t>
            </w:r>
            <w:r w:rsidR="00254CA5" w:rsidRPr="007377C1">
              <w:rPr>
                <w:rFonts w:asciiTheme="majorHAnsi" w:eastAsia="Times New Roman" w:hAnsiTheme="majorHAnsi" w:cstheme="majorHAnsi"/>
                <w:color w:val="000000"/>
                <w:sz w:val="14"/>
                <w:szCs w:val="14"/>
                <w:lang w:val="ru-MD"/>
              </w:rPr>
              <w:t>r</w:t>
            </w:r>
            <w:r w:rsidRPr="007377C1">
              <w:rPr>
                <w:rFonts w:asciiTheme="majorHAnsi" w:eastAsia="Times New Roman" w:hAnsiTheme="majorHAnsi" w:cstheme="majorHAnsi"/>
                <w:color w:val="000000"/>
                <w:sz w:val="14"/>
                <w:szCs w:val="14"/>
                <w:lang w:val="ru-MD"/>
              </w:rPr>
              <w:t>aional</w:t>
            </w:r>
            <w:r w:rsidR="00254CA5" w:rsidRPr="007377C1">
              <w:rPr>
                <w:rFonts w:asciiTheme="majorHAnsi" w:eastAsia="Times New Roman" w:hAnsiTheme="majorHAnsi" w:cstheme="majorHAnsi"/>
                <w:color w:val="000000"/>
                <w:sz w:val="14"/>
                <w:szCs w:val="14"/>
                <w:lang w:val="ru-MD"/>
              </w:rPr>
              <w:t>,</w:t>
            </w:r>
            <w:r w:rsidRPr="007377C1">
              <w:rPr>
                <w:rFonts w:asciiTheme="majorHAnsi" w:eastAsia="Times New Roman" w:hAnsiTheme="majorHAnsi" w:cstheme="majorHAnsi"/>
                <w:color w:val="000000"/>
                <w:sz w:val="14"/>
                <w:szCs w:val="14"/>
                <w:lang w:val="ru-MD"/>
              </w:rPr>
              <w:t xml:space="preserve"> cu prezentarea documentelor justificative.</w:t>
            </w:r>
            <w:r w:rsidRPr="007377C1">
              <w:rPr>
                <w:rFonts w:asciiTheme="majorHAnsi" w:eastAsia="Times New Roman" w:hAnsiTheme="majorHAnsi" w:cstheme="majorHAnsi"/>
                <w:color w:val="000000"/>
                <w:sz w:val="14"/>
                <w:szCs w:val="14"/>
                <w:lang w:val="ru-MD"/>
              </w:rPr>
              <w:br/>
              <w:t xml:space="preserve">La alocarea </w:t>
            </w:r>
            <w:r w:rsidR="00254CA5" w:rsidRPr="007377C1">
              <w:rPr>
                <w:rFonts w:asciiTheme="majorHAnsi" w:eastAsia="Times New Roman" w:hAnsiTheme="majorHAnsi" w:cstheme="majorHAnsi"/>
                <w:color w:val="000000"/>
                <w:sz w:val="14"/>
                <w:szCs w:val="14"/>
                <w:lang w:val="ru-MD"/>
              </w:rPr>
              <w:t>re</w:t>
            </w:r>
            <w:r w:rsidRPr="007377C1">
              <w:rPr>
                <w:rFonts w:asciiTheme="majorHAnsi" w:eastAsia="Times New Roman" w:hAnsiTheme="majorHAnsi" w:cstheme="majorHAnsi"/>
                <w:color w:val="000000"/>
                <w:sz w:val="14"/>
                <w:szCs w:val="14"/>
                <w:lang w:val="ru-MD"/>
              </w:rPr>
              <w:t>surselor din fondul de rezervă</w:t>
            </w:r>
            <w:r w:rsidR="00254CA5" w:rsidRPr="007377C1">
              <w:rPr>
                <w:rFonts w:asciiTheme="majorHAnsi" w:eastAsia="Times New Roman" w:hAnsiTheme="majorHAnsi" w:cstheme="majorHAnsi"/>
                <w:color w:val="000000"/>
                <w:sz w:val="14"/>
                <w:szCs w:val="14"/>
                <w:lang w:val="ru-MD"/>
              </w:rPr>
              <w:t>,</w:t>
            </w:r>
            <w:r w:rsidRPr="007377C1">
              <w:rPr>
                <w:rFonts w:asciiTheme="majorHAnsi" w:eastAsia="Times New Roman" w:hAnsiTheme="majorHAnsi" w:cstheme="majorHAnsi"/>
                <w:color w:val="000000"/>
                <w:sz w:val="14"/>
                <w:szCs w:val="14"/>
                <w:lang w:val="ru-MD"/>
              </w:rPr>
              <w:t xml:space="preserve"> ini</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ial este analizată destina</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 xml:space="preserve">ia solicitării </w:t>
            </w:r>
            <w:r w:rsidR="003A460A" w:rsidRPr="007377C1">
              <w:rPr>
                <w:rFonts w:asciiTheme="majorHAnsi" w:eastAsia="Times New Roman" w:hAnsiTheme="majorHAnsi" w:cstheme="majorHAnsi"/>
                <w:color w:val="000000"/>
                <w:sz w:val="14"/>
                <w:szCs w:val="14"/>
                <w:lang w:val="ru-MD"/>
              </w:rPr>
              <w:t>ș</w:t>
            </w:r>
            <w:r w:rsidRPr="007377C1">
              <w:rPr>
                <w:rFonts w:asciiTheme="majorHAnsi" w:eastAsia="Times New Roman" w:hAnsiTheme="majorHAnsi" w:cstheme="majorHAnsi"/>
                <w:color w:val="000000"/>
                <w:sz w:val="14"/>
                <w:szCs w:val="14"/>
                <w:lang w:val="ru-MD"/>
              </w:rPr>
              <w:t xml:space="preserve">i </w:t>
            </w:r>
            <w:r w:rsidR="00254CA5" w:rsidRPr="007377C1">
              <w:rPr>
                <w:rFonts w:asciiTheme="majorHAnsi" w:eastAsia="Times New Roman" w:hAnsiTheme="majorHAnsi" w:cstheme="majorHAnsi"/>
                <w:color w:val="000000"/>
                <w:sz w:val="14"/>
                <w:szCs w:val="14"/>
                <w:lang w:val="ru-MD"/>
              </w:rPr>
              <w:t xml:space="preserve">sunt </w:t>
            </w:r>
            <w:r w:rsidRPr="007377C1">
              <w:rPr>
                <w:rFonts w:asciiTheme="majorHAnsi" w:eastAsia="Times New Roman" w:hAnsiTheme="majorHAnsi" w:cstheme="majorHAnsi"/>
                <w:color w:val="000000"/>
                <w:sz w:val="14"/>
                <w:szCs w:val="14"/>
                <w:lang w:val="ru-MD"/>
              </w:rPr>
              <w:t>solicitate documentele respective ce confirmă destina</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ia solicitării</w:t>
            </w:r>
          </w:p>
        </w:tc>
        <w:tc>
          <w:tcPr>
            <w:tcW w:w="810" w:type="dxa"/>
            <w:shd w:val="clear" w:color="auto" w:fill="auto"/>
            <w:vAlign w:val="bottom"/>
            <w:hideMark/>
          </w:tcPr>
          <w:p w14:paraId="26DE2A55"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c>
          <w:tcPr>
            <w:tcW w:w="960" w:type="dxa"/>
            <w:shd w:val="clear" w:color="auto" w:fill="auto"/>
            <w:vAlign w:val="bottom"/>
            <w:hideMark/>
          </w:tcPr>
          <w:p w14:paraId="340AC923" w14:textId="2EF515C7" w:rsidR="00166358" w:rsidRPr="007377C1" w:rsidRDefault="00F16473"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parțial realizat</w:t>
            </w:r>
            <w:r w:rsidR="00166358" w:rsidRPr="007377C1">
              <w:rPr>
                <w:rFonts w:asciiTheme="majorHAnsi" w:eastAsia="Times New Roman" w:hAnsiTheme="majorHAnsi" w:cstheme="majorHAnsi"/>
                <w:color w:val="000000"/>
                <w:sz w:val="14"/>
                <w:szCs w:val="14"/>
                <w:lang w:val="ru-MD"/>
              </w:rPr>
              <w:t> </w:t>
            </w:r>
          </w:p>
        </w:tc>
        <w:tc>
          <w:tcPr>
            <w:tcW w:w="780" w:type="dxa"/>
            <w:shd w:val="clear" w:color="auto" w:fill="auto"/>
            <w:vAlign w:val="bottom"/>
            <w:hideMark/>
          </w:tcPr>
          <w:p w14:paraId="1CD302EB"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r>
      <w:tr w:rsidR="00166358" w:rsidRPr="007377C1" w14:paraId="62CB5E48" w14:textId="77777777" w:rsidTr="00BE27FA">
        <w:trPr>
          <w:trHeight w:val="1439"/>
        </w:trPr>
        <w:tc>
          <w:tcPr>
            <w:tcW w:w="3780" w:type="dxa"/>
            <w:shd w:val="clear" w:color="auto" w:fill="auto"/>
            <w:vAlign w:val="center"/>
            <w:hideMark/>
          </w:tcPr>
          <w:p w14:paraId="04928B3D" w14:textId="3135981C" w:rsidR="00166358" w:rsidRPr="007377C1" w:rsidRDefault="00166358" w:rsidP="00FF61B8">
            <w:pPr>
              <w:spacing w:after="0" w:line="240" w:lineRule="auto"/>
              <w:jc w:val="both"/>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14. Pre</w:t>
            </w:r>
            <w:r w:rsidR="003A460A" w:rsidRPr="007377C1">
              <w:rPr>
                <w:rFonts w:asciiTheme="majorHAnsi" w:eastAsia="Times New Roman" w:hAnsiTheme="majorHAnsi" w:cstheme="majorHAnsi"/>
                <w:b/>
                <w:bCs/>
                <w:color w:val="000000"/>
                <w:sz w:val="14"/>
                <w:szCs w:val="14"/>
                <w:lang w:val="ru-MD"/>
              </w:rPr>
              <w:t>ș</w:t>
            </w:r>
            <w:r w:rsidRPr="007377C1">
              <w:rPr>
                <w:rFonts w:asciiTheme="majorHAnsi" w:eastAsia="Times New Roman" w:hAnsiTheme="majorHAnsi" w:cstheme="majorHAnsi"/>
                <w:b/>
                <w:bCs/>
                <w:color w:val="000000"/>
                <w:sz w:val="14"/>
                <w:szCs w:val="14"/>
                <w:lang w:val="ru-MD"/>
              </w:rPr>
              <w:t xml:space="preserve">edintele raionului </w:t>
            </w:r>
            <w:r w:rsidR="003A460A" w:rsidRPr="007377C1">
              <w:rPr>
                <w:rFonts w:asciiTheme="majorHAnsi" w:eastAsia="Times New Roman" w:hAnsiTheme="majorHAnsi" w:cstheme="majorHAnsi"/>
                <w:b/>
                <w:bCs/>
                <w:color w:val="000000"/>
                <w:sz w:val="14"/>
                <w:szCs w:val="14"/>
                <w:lang w:val="ru-MD"/>
              </w:rPr>
              <w:t>ș</w:t>
            </w:r>
            <w:r w:rsidRPr="007377C1">
              <w:rPr>
                <w:rFonts w:asciiTheme="majorHAnsi" w:eastAsia="Times New Roman" w:hAnsiTheme="majorHAnsi" w:cstheme="majorHAnsi"/>
                <w:b/>
                <w:bCs/>
                <w:color w:val="000000"/>
                <w:sz w:val="14"/>
                <w:szCs w:val="14"/>
                <w:lang w:val="ru-MD"/>
              </w:rPr>
              <w:t xml:space="preserve">i DF: </w:t>
            </w:r>
            <w:r w:rsidRPr="007377C1">
              <w:rPr>
                <w:rFonts w:asciiTheme="majorHAnsi" w:eastAsia="Times New Roman" w:hAnsiTheme="majorHAnsi" w:cstheme="majorHAnsi"/>
                <w:color w:val="000000"/>
                <w:sz w:val="14"/>
                <w:szCs w:val="14"/>
                <w:lang w:val="ru-MD"/>
              </w:rPr>
              <w:t>să implementeze proceduri eficiente de control intern care ar asigura conformarea la prevederile regulamentare a cheltuielilor pentru autoturismele de serviciu, pentru activită</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 xml:space="preserve">ile culturale </w:t>
            </w:r>
            <w:r w:rsidR="003A460A" w:rsidRPr="007377C1">
              <w:rPr>
                <w:rFonts w:asciiTheme="majorHAnsi" w:eastAsia="Times New Roman" w:hAnsiTheme="majorHAnsi" w:cstheme="majorHAnsi"/>
                <w:color w:val="000000"/>
                <w:sz w:val="14"/>
                <w:szCs w:val="14"/>
                <w:lang w:val="ru-MD"/>
              </w:rPr>
              <w:t>ș</w:t>
            </w:r>
            <w:r w:rsidRPr="007377C1">
              <w:rPr>
                <w:rFonts w:asciiTheme="majorHAnsi" w:eastAsia="Times New Roman" w:hAnsiTheme="majorHAnsi" w:cstheme="majorHAnsi"/>
                <w:color w:val="000000"/>
                <w:sz w:val="14"/>
                <w:szCs w:val="14"/>
                <w:lang w:val="ru-MD"/>
              </w:rPr>
              <w:t>i alte activită</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i, cu înlăturarea neajunsurilor constatate de audit</w:t>
            </w:r>
          </w:p>
        </w:tc>
        <w:tc>
          <w:tcPr>
            <w:tcW w:w="4230" w:type="dxa"/>
            <w:shd w:val="clear" w:color="auto" w:fill="auto"/>
            <w:vAlign w:val="center"/>
            <w:hideMark/>
          </w:tcPr>
          <w:p w14:paraId="04F45F42" w14:textId="11285D3C" w:rsidR="00166358" w:rsidRPr="007377C1" w:rsidRDefault="00166358" w:rsidP="00FF61B8">
            <w:pPr>
              <w:spacing w:after="0" w:line="240" w:lineRule="auto"/>
              <w:jc w:val="both"/>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xml:space="preserve"> Cu scopul de a înlătura neajunsurile </w:t>
            </w:r>
            <w:r w:rsidR="003A460A" w:rsidRPr="007377C1">
              <w:rPr>
                <w:rFonts w:asciiTheme="majorHAnsi" w:eastAsia="Times New Roman" w:hAnsiTheme="majorHAnsi" w:cstheme="majorHAnsi"/>
                <w:color w:val="000000"/>
                <w:sz w:val="14"/>
                <w:szCs w:val="14"/>
                <w:lang w:val="ru-MD"/>
              </w:rPr>
              <w:t>ș</w:t>
            </w:r>
            <w:r w:rsidRPr="007377C1">
              <w:rPr>
                <w:rFonts w:asciiTheme="majorHAnsi" w:eastAsia="Times New Roman" w:hAnsiTheme="majorHAnsi" w:cstheme="majorHAnsi"/>
                <w:color w:val="000000"/>
                <w:sz w:val="14"/>
                <w:szCs w:val="14"/>
                <w:lang w:val="ru-MD"/>
              </w:rPr>
              <w:t>i erorile cu privire la efectuarea cheltuielilor neregulamentare pentru asigurarea îndeplinirii atribu</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 xml:space="preserve">iilor de serviciu, s-au implementat proceduri de verificare </w:t>
            </w:r>
            <w:r w:rsidR="003A460A" w:rsidRPr="007377C1">
              <w:rPr>
                <w:rFonts w:asciiTheme="majorHAnsi" w:eastAsia="Times New Roman" w:hAnsiTheme="majorHAnsi" w:cstheme="majorHAnsi"/>
                <w:color w:val="000000"/>
                <w:sz w:val="14"/>
                <w:szCs w:val="14"/>
                <w:lang w:val="ru-MD"/>
              </w:rPr>
              <w:t>ș</w:t>
            </w:r>
            <w:r w:rsidRPr="007377C1">
              <w:rPr>
                <w:rFonts w:asciiTheme="majorHAnsi" w:eastAsia="Times New Roman" w:hAnsiTheme="majorHAnsi" w:cstheme="majorHAnsi"/>
                <w:color w:val="000000"/>
                <w:sz w:val="14"/>
                <w:szCs w:val="14"/>
                <w:lang w:val="ru-MD"/>
              </w:rPr>
              <w:t xml:space="preserve">i monitorizare a parcursului de kilometri </w:t>
            </w:r>
            <w:r w:rsidR="003A460A" w:rsidRPr="007377C1">
              <w:rPr>
                <w:rFonts w:asciiTheme="majorHAnsi" w:eastAsia="Times New Roman" w:hAnsiTheme="majorHAnsi" w:cstheme="majorHAnsi"/>
                <w:color w:val="000000"/>
                <w:sz w:val="14"/>
                <w:szCs w:val="14"/>
                <w:lang w:val="ru-MD"/>
              </w:rPr>
              <w:t>ș</w:t>
            </w:r>
            <w:r w:rsidRPr="007377C1">
              <w:rPr>
                <w:rFonts w:asciiTheme="majorHAnsi" w:eastAsia="Times New Roman" w:hAnsiTheme="majorHAnsi" w:cstheme="majorHAnsi"/>
                <w:color w:val="000000"/>
                <w:sz w:val="14"/>
                <w:szCs w:val="14"/>
                <w:lang w:val="ru-MD"/>
              </w:rPr>
              <w:t>i respectiv efectuarea analizei lunare a consumului de combustibil, pentru fiecare automobil.</w:t>
            </w:r>
            <w:r w:rsidRPr="007377C1">
              <w:rPr>
                <w:rFonts w:asciiTheme="majorHAnsi" w:eastAsia="Times New Roman" w:hAnsiTheme="majorHAnsi" w:cstheme="majorHAnsi"/>
                <w:color w:val="000000"/>
                <w:sz w:val="14"/>
                <w:szCs w:val="14"/>
                <w:lang w:val="ru-MD"/>
              </w:rPr>
              <w:br/>
              <w:t>S-a asigurat conformarea la prevederile regulamentare a cheltuielilor pentru activită</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 xml:space="preserve">ile culturale prin elaborarea </w:t>
            </w:r>
            <w:r w:rsidR="003A460A" w:rsidRPr="007377C1">
              <w:rPr>
                <w:rFonts w:asciiTheme="majorHAnsi" w:eastAsia="Times New Roman" w:hAnsiTheme="majorHAnsi" w:cstheme="majorHAnsi"/>
                <w:color w:val="000000"/>
                <w:sz w:val="14"/>
                <w:szCs w:val="14"/>
                <w:lang w:val="ru-MD"/>
              </w:rPr>
              <w:t>ș</w:t>
            </w:r>
            <w:r w:rsidRPr="007377C1">
              <w:rPr>
                <w:rFonts w:asciiTheme="majorHAnsi" w:eastAsia="Times New Roman" w:hAnsiTheme="majorHAnsi" w:cstheme="majorHAnsi"/>
                <w:color w:val="000000"/>
                <w:sz w:val="14"/>
                <w:szCs w:val="14"/>
                <w:lang w:val="ru-MD"/>
              </w:rPr>
              <w:t>i prezentarea tuturor actelor justificative necesare (elaborarea proceselor</w:t>
            </w:r>
            <w:r w:rsidR="00254CA5" w:rsidRPr="007377C1">
              <w:rPr>
                <w:rFonts w:asciiTheme="majorHAnsi" w:eastAsia="Times New Roman" w:hAnsiTheme="majorHAnsi" w:cstheme="majorHAnsi"/>
                <w:color w:val="000000"/>
                <w:sz w:val="14"/>
                <w:szCs w:val="14"/>
                <w:lang w:val="ru-MD"/>
              </w:rPr>
              <w:t>-</w:t>
            </w:r>
            <w:r w:rsidRPr="007377C1">
              <w:rPr>
                <w:rFonts w:asciiTheme="majorHAnsi" w:eastAsia="Times New Roman" w:hAnsiTheme="majorHAnsi" w:cstheme="majorHAnsi"/>
                <w:color w:val="000000"/>
                <w:sz w:val="14"/>
                <w:szCs w:val="14"/>
                <w:lang w:val="ru-MD"/>
              </w:rPr>
              <w:t>verbale, listelor de plată cu semnăturile tuturor beneficiarelor, acte</w:t>
            </w:r>
            <w:r w:rsidR="00254CA5" w:rsidRPr="007377C1">
              <w:rPr>
                <w:rFonts w:asciiTheme="majorHAnsi" w:eastAsia="Times New Roman" w:hAnsiTheme="majorHAnsi" w:cstheme="majorHAnsi"/>
                <w:color w:val="000000"/>
                <w:sz w:val="14"/>
                <w:szCs w:val="14"/>
                <w:lang w:val="ru-MD"/>
              </w:rPr>
              <w:t>lor</w:t>
            </w:r>
            <w:r w:rsidRPr="007377C1">
              <w:rPr>
                <w:rFonts w:asciiTheme="majorHAnsi" w:eastAsia="Times New Roman" w:hAnsiTheme="majorHAnsi" w:cstheme="majorHAnsi"/>
                <w:color w:val="000000"/>
                <w:sz w:val="14"/>
                <w:szCs w:val="14"/>
                <w:lang w:val="ru-MD"/>
              </w:rPr>
              <w:t xml:space="preserve"> de casare)</w:t>
            </w:r>
          </w:p>
        </w:tc>
        <w:tc>
          <w:tcPr>
            <w:tcW w:w="810" w:type="dxa"/>
            <w:shd w:val="clear" w:color="auto" w:fill="auto"/>
            <w:vAlign w:val="bottom"/>
            <w:hideMark/>
          </w:tcPr>
          <w:p w14:paraId="2DF70E04"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realizat</w:t>
            </w:r>
          </w:p>
        </w:tc>
        <w:tc>
          <w:tcPr>
            <w:tcW w:w="960" w:type="dxa"/>
            <w:shd w:val="clear" w:color="auto" w:fill="auto"/>
            <w:vAlign w:val="bottom"/>
            <w:hideMark/>
          </w:tcPr>
          <w:p w14:paraId="79E17B47"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c>
          <w:tcPr>
            <w:tcW w:w="780" w:type="dxa"/>
            <w:shd w:val="clear" w:color="auto" w:fill="auto"/>
            <w:vAlign w:val="bottom"/>
            <w:hideMark/>
          </w:tcPr>
          <w:p w14:paraId="5A434C1A"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r>
      <w:tr w:rsidR="00166358" w:rsidRPr="007377C1" w14:paraId="6005488D" w14:textId="77777777" w:rsidTr="00BE27FA">
        <w:trPr>
          <w:trHeight w:val="900"/>
        </w:trPr>
        <w:tc>
          <w:tcPr>
            <w:tcW w:w="3780" w:type="dxa"/>
            <w:shd w:val="clear" w:color="auto" w:fill="auto"/>
            <w:vAlign w:val="center"/>
            <w:hideMark/>
          </w:tcPr>
          <w:p w14:paraId="2EECCC05" w14:textId="548D8510" w:rsidR="00166358" w:rsidRPr="007377C1" w:rsidRDefault="00166358" w:rsidP="00FF61B8">
            <w:pPr>
              <w:spacing w:after="0" w:line="240" w:lineRule="auto"/>
              <w:jc w:val="both"/>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15. Aparatul pre</w:t>
            </w:r>
            <w:r w:rsidR="003A460A" w:rsidRPr="007377C1">
              <w:rPr>
                <w:rFonts w:asciiTheme="majorHAnsi" w:eastAsia="Times New Roman" w:hAnsiTheme="majorHAnsi" w:cstheme="majorHAnsi"/>
                <w:b/>
                <w:bCs/>
                <w:color w:val="000000"/>
                <w:sz w:val="14"/>
                <w:szCs w:val="14"/>
                <w:lang w:val="ru-MD"/>
              </w:rPr>
              <w:t>ș</w:t>
            </w:r>
            <w:r w:rsidRPr="007377C1">
              <w:rPr>
                <w:rFonts w:asciiTheme="majorHAnsi" w:eastAsia="Times New Roman" w:hAnsiTheme="majorHAnsi" w:cstheme="majorHAnsi"/>
                <w:b/>
                <w:bCs/>
                <w:color w:val="000000"/>
                <w:sz w:val="14"/>
                <w:szCs w:val="14"/>
                <w:lang w:val="ru-MD"/>
              </w:rPr>
              <w:t xml:space="preserve">edintelui raionului, în comun cu IMSP:  </w:t>
            </w:r>
            <w:r w:rsidRPr="007377C1">
              <w:rPr>
                <w:rFonts w:asciiTheme="majorHAnsi" w:eastAsia="Times New Roman" w:hAnsiTheme="majorHAnsi" w:cstheme="majorHAnsi"/>
                <w:color w:val="000000"/>
                <w:sz w:val="14"/>
                <w:szCs w:val="14"/>
                <w:lang w:val="ru-MD"/>
              </w:rPr>
              <w:t>15.1.</w:t>
            </w:r>
            <w:r w:rsidR="00F43F60" w:rsidRPr="007377C1">
              <w:rPr>
                <w:rFonts w:asciiTheme="majorHAnsi" w:eastAsia="Times New Roman" w:hAnsiTheme="majorHAnsi" w:cstheme="majorHAnsi"/>
                <w:color w:val="000000"/>
                <w:sz w:val="14"/>
                <w:szCs w:val="14"/>
                <w:lang w:val="ru-MD"/>
              </w:rPr>
              <w:t xml:space="preserve"> </w:t>
            </w:r>
            <w:r w:rsidRPr="007377C1">
              <w:rPr>
                <w:rFonts w:asciiTheme="majorHAnsi" w:eastAsia="Times New Roman" w:hAnsiTheme="majorHAnsi" w:cstheme="majorHAnsi"/>
                <w:color w:val="000000"/>
                <w:sz w:val="14"/>
                <w:szCs w:val="14"/>
                <w:lang w:val="ru-MD"/>
              </w:rPr>
              <w:t xml:space="preserve">să asigure inventarierea </w:t>
            </w:r>
            <w:r w:rsidR="003A460A" w:rsidRPr="007377C1">
              <w:rPr>
                <w:rFonts w:asciiTheme="majorHAnsi" w:eastAsia="Times New Roman" w:hAnsiTheme="majorHAnsi" w:cstheme="majorHAnsi"/>
                <w:color w:val="000000"/>
                <w:sz w:val="14"/>
                <w:szCs w:val="14"/>
                <w:lang w:val="ru-MD"/>
              </w:rPr>
              <w:t>ș</w:t>
            </w:r>
            <w:r w:rsidRPr="007377C1">
              <w:rPr>
                <w:rFonts w:asciiTheme="majorHAnsi" w:eastAsia="Times New Roman" w:hAnsiTheme="majorHAnsi" w:cstheme="majorHAnsi"/>
                <w:color w:val="000000"/>
                <w:sz w:val="14"/>
                <w:szCs w:val="14"/>
                <w:lang w:val="ru-MD"/>
              </w:rPr>
              <w:t>i aducerea în concordan</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ă a valorii investi</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 xml:space="preserve">iilor pe termen lung, pentru reactualizarea </w:t>
            </w:r>
            <w:r w:rsidR="003A460A" w:rsidRPr="007377C1">
              <w:rPr>
                <w:rFonts w:asciiTheme="majorHAnsi" w:eastAsia="Times New Roman" w:hAnsiTheme="majorHAnsi" w:cstheme="majorHAnsi"/>
                <w:color w:val="000000"/>
                <w:sz w:val="14"/>
                <w:szCs w:val="14"/>
                <w:lang w:val="ru-MD"/>
              </w:rPr>
              <w:t>ș</w:t>
            </w:r>
            <w:r w:rsidRPr="007377C1">
              <w:rPr>
                <w:rFonts w:asciiTheme="majorHAnsi" w:eastAsia="Times New Roman" w:hAnsiTheme="majorHAnsi" w:cstheme="majorHAnsi"/>
                <w:color w:val="000000"/>
                <w:sz w:val="14"/>
                <w:szCs w:val="14"/>
                <w:lang w:val="ru-MD"/>
              </w:rPr>
              <w:t xml:space="preserve">i  veridicitatea  datelor IMSP </w:t>
            </w:r>
            <w:r w:rsidR="003A460A" w:rsidRPr="007377C1">
              <w:rPr>
                <w:rFonts w:asciiTheme="majorHAnsi" w:eastAsia="Times New Roman" w:hAnsiTheme="majorHAnsi" w:cstheme="majorHAnsi"/>
                <w:color w:val="000000"/>
                <w:sz w:val="14"/>
                <w:szCs w:val="14"/>
                <w:lang w:val="ru-MD"/>
              </w:rPr>
              <w:t>ș</w:t>
            </w:r>
            <w:r w:rsidRPr="007377C1">
              <w:rPr>
                <w:rFonts w:asciiTheme="majorHAnsi" w:eastAsia="Times New Roman" w:hAnsiTheme="majorHAnsi" w:cstheme="majorHAnsi"/>
                <w:color w:val="000000"/>
                <w:sz w:val="14"/>
                <w:szCs w:val="14"/>
                <w:lang w:val="ru-MD"/>
              </w:rPr>
              <w:t>i ale fondatorului</w:t>
            </w:r>
          </w:p>
        </w:tc>
        <w:tc>
          <w:tcPr>
            <w:tcW w:w="4230" w:type="dxa"/>
            <w:shd w:val="clear" w:color="auto" w:fill="auto"/>
            <w:vAlign w:val="center"/>
            <w:hideMark/>
          </w:tcPr>
          <w:p w14:paraId="4D5BA9D1" w14:textId="54368E7A" w:rsidR="00166358" w:rsidRPr="007377C1" w:rsidRDefault="00166358" w:rsidP="00FF61B8">
            <w:pPr>
              <w:spacing w:after="0" w:line="240" w:lineRule="auto"/>
              <w:jc w:val="both"/>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xml:space="preserve"> În coordonare cu directorii IMSP Nisporeni</w:t>
            </w:r>
            <w:r w:rsidR="00254CA5" w:rsidRPr="007377C1">
              <w:rPr>
                <w:rFonts w:asciiTheme="majorHAnsi" w:eastAsia="Times New Roman" w:hAnsiTheme="majorHAnsi" w:cstheme="majorHAnsi"/>
                <w:color w:val="000000"/>
                <w:sz w:val="14"/>
                <w:szCs w:val="14"/>
                <w:lang w:val="ru-MD"/>
              </w:rPr>
              <w:t>,</w:t>
            </w:r>
            <w:r w:rsidRPr="007377C1">
              <w:rPr>
                <w:rFonts w:asciiTheme="majorHAnsi" w:eastAsia="Times New Roman" w:hAnsiTheme="majorHAnsi" w:cstheme="majorHAnsi"/>
                <w:color w:val="000000"/>
                <w:sz w:val="14"/>
                <w:szCs w:val="14"/>
                <w:lang w:val="ru-MD"/>
              </w:rPr>
              <w:t xml:space="preserve"> s-a organizat inventarierea </w:t>
            </w:r>
            <w:r w:rsidR="003A460A" w:rsidRPr="007377C1">
              <w:rPr>
                <w:rFonts w:asciiTheme="majorHAnsi" w:eastAsia="Times New Roman" w:hAnsiTheme="majorHAnsi" w:cstheme="majorHAnsi"/>
                <w:color w:val="000000"/>
                <w:sz w:val="14"/>
                <w:szCs w:val="14"/>
                <w:lang w:val="ru-MD"/>
              </w:rPr>
              <w:t>ș</w:t>
            </w:r>
            <w:r w:rsidRPr="007377C1">
              <w:rPr>
                <w:rFonts w:asciiTheme="majorHAnsi" w:eastAsia="Times New Roman" w:hAnsiTheme="majorHAnsi" w:cstheme="majorHAnsi"/>
                <w:color w:val="000000"/>
                <w:sz w:val="14"/>
                <w:szCs w:val="14"/>
                <w:lang w:val="ru-MD"/>
              </w:rPr>
              <w:t>i aducerea în concordan</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ă a valorii investi</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 xml:space="preserve">iilor ре termen lung, pentru a reactualiza datele IMSP </w:t>
            </w:r>
            <w:r w:rsidR="003A460A" w:rsidRPr="007377C1">
              <w:rPr>
                <w:rFonts w:asciiTheme="majorHAnsi" w:eastAsia="Times New Roman" w:hAnsiTheme="majorHAnsi" w:cstheme="majorHAnsi"/>
                <w:color w:val="000000"/>
                <w:sz w:val="14"/>
                <w:szCs w:val="14"/>
                <w:lang w:val="ru-MD"/>
              </w:rPr>
              <w:t>ș</w:t>
            </w:r>
            <w:r w:rsidRPr="007377C1">
              <w:rPr>
                <w:rFonts w:asciiTheme="majorHAnsi" w:eastAsia="Times New Roman" w:hAnsiTheme="majorHAnsi" w:cstheme="majorHAnsi"/>
                <w:color w:val="000000"/>
                <w:sz w:val="14"/>
                <w:szCs w:val="14"/>
                <w:lang w:val="ru-MD"/>
              </w:rPr>
              <w:t>i ale fondatorului, cu reflectarea respectivă în eviden</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a contabilă</w:t>
            </w:r>
          </w:p>
        </w:tc>
        <w:tc>
          <w:tcPr>
            <w:tcW w:w="810" w:type="dxa"/>
            <w:shd w:val="clear" w:color="auto" w:fill="auto"/>
            <w:vAlign w:val="bottom"/>
            <w:hideMark/>
          </w:tcPr>
          <w:p w14:paraId="508E9423"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c>
          <w:tcPr>
            <w:tcW w:w="960" w:type="dxa"/>
            <w:shd w:val="clear" w:color="auto" w:fill="auto"/>
            <w:vAlign w:val="bottom"/>
            <w:hideMark/>
          </w:tcPr>
          <w:p w14:paraId="08D5DB0F"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c>
          <w:tcPr>
            <w:tcW w:w="780" w:type="dxa"/>
            <w:shd w:val="clear" w:color="auto" w:fill="auto"/>
            <w:vAlign w:val="bottom"/>
            <w:hideMark/>
          </w:tcPr>
          <w:p w14:paraId="0F4187D9"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nerealizat</w:t>
            </w:r>
          </w:p>
        </w:tc>
      </w:tr>
      <w:tr w:rsidR="00166358" w:rsidRPr="007377C1" w14:paraId="66BE55C5" w14:textId="77777777" w:rsidTr="00BE27FA">
        <w:trPr>
          <w:trHeight w:val="360"/>
        </w:trPr>
        <w:tc>
          <w:tcPr>
            <w:tcW w:w="3780" w:type="dxa"/>
            <w:shd w:val="clear" w:color="auto" w:fill="auto"/>
            <w:vAlign w:val="center"/>
            <w:hideMark/>
          </w:tcPr>
          <w:p w14:paraId="45BD3651" w14:textId="77777777" w:rsidR="00166358" w:rsidRPr="007377C1" w:rsidRDefault="00166358" w:rsidP="00FF61B8">
            <w:pPr>
              <w:spacing w:after="0" w:line="240" w:lineRule="auto"/>
              <w:jc w:val="both"/>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b/>
                <w:bCs/>
                <w:color w:val="000000"/>
                <w:sz w:val="14"/>
                <w:szCs w:val="14"/>
                <w:lang w:val="ru-MD"/>
              </w:rPr>
              <w:t>15.2.</w:t>
            </w:r>
            <w:r w:rsidRPr="007377C1">
              <w:rPr>
                <w:rFonts w:asciiTheme="majorHAnsi" w:eastAsia="Times New Roman" w:hAnsiTheme="majorHAnsi" w:cstheme="majorHAnsi"/>
                <w:color w:val="000000"/>
                <w:sz w:val="14"/>
                <w:szCs w:val="14"/>
                <w:lang w:val="ru-MD"/>
              </w:rPr>
              <w:t xml:space="preserve">  să asigure încheierea contractelor de comodat privind transmiterea în gestiune IMSP a patrimoniului public</w:t>
            </w:r>
          </w:p>
        </w:tc>
        <w:tc>
          <w:tcPr>
            <w:tcW w:w="4230" w:type="dxa"/>
            <w:shd w:val="clear" w:color="auto" w:fill="auto"/>
            <w:vAlign w:val="center"/>
            <w:hideMark/>
          </w:tcPr>
          <w:p w14:paraId="06D9AD40" w14:textId="77777777" w:rsidR="00166358" w:rsidRPr="007377C1" w:rsidRDefault="00166358" w:rsidP="00166358">
            <w:pPr>
              <w:spacing w:after="0" w:line="240" w:lineRule="auto"/>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c>
          <w:tcPr>
            <w:tcW w:w="810" w:type="dxa"/>
            <w:shd w:val="clear" w:color="auto" w:fill="auto"/>
            <w:vAlign w:val="bottom"/>
            <w:hideMark/>
          </w:tcPr>
          <w:p w14:paraId="67D83256"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c>
          <w:tcPr>
            <w:tcW w:w="960" w:type="dxa"/>
            <w:shd w:val="clear" w:color="auto" w:fill="auto"/>
            <w:vAlign w:val="bottom"/>
            <w:hideMark/>
          </w:tcPr>
          <w:p w14:paraId="6C0FEF05"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c>
          <w:tcPr>
            <w:tcW w:w="780" w:type="dxa"/>
            <w:shd w:val="clear" w:color="auto" w:fill="auto"/>
            <w:vAlign w:val="bottom"/>
            <w:hideMark/>
          </w:tcPr>
          <w:p w14:paraId="3A519498"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nerealizat</w:t>
            </w:r>
          </w:p>
        </w:tc>
      </w:tr>
      <w:tr w:rsidR="00166358" w:rsidRPr="007377C1" w14:paraId="46CBD712" w14:textId="77777777" w:rsidTr="00BE27FA">
        <w:trPr>
          <w:trHeight w:val="1754"/>
        </w:trPr>
        <w:tc>
          <w:tcPr>
            <w:tcW w:w="3780" w:type="dxa"/>
            <w:shd w:val="clear" w:color="auto" w:fill="auto"/>
            <w:vAlign w:val="center"/>
            <w:hideMark/>
          </w:tcPr>
          <w:p w14:paraId="2EED5C81" w14:textId="4C04CC17" w:rsidR="00166358" w:rsidRPr="007377C1" w:rsidRDefault="00166358" w:rsidP="00FF61B8">
            <w:pPr>
              <w:spacing w:after="0" w:line="240" w:lineRule="auto"/>
              <w:jc w:val="both"/>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18. Pre</w:t>
            </w:r>
            <w:r w:rsidR="003A460A" w:rsidRPr="007377C1">
              <w:rPr>
                <w:rFonts w:asciiTheme="majorHAnsi" w:eastAsia="Times New Roman" w:hAnsiTheme="majorHAnsi" w:cstheme="majorHAnsi"/>
                <w:b/>
                <w:bCs/>
                <w:color w:val="000000"/>
                <w:sz w:val="14"/>
                <w:szCs w:val="14"/>
                <w:lang w:val="ru-MD"/>
              </w:rPr>
              <w:t>ș</w:t>
            </w:r>
            <w:r w:rsidRPr="007377C1">
              <w:rPr>
                <w:rFonts w:asciiTheme="majorHAnsi" w:eastAsia="Times New Roman" w:hAnsiTheme="majorHAnsi" w:cstheme="majorHAnsi"/>
                <w:b/>
                <w:bCs/>
                <w:color w:val="000000"/>
                <w:sz w:val="14"/>
                <w:szCs w:val="14"/>
                <w:lang w:val="ru-MD"/>
              </w:rPr>
              <w:t xml:space="preserve">edintele raionului: </w:t>
            </w:r>
            <w:r w:rsidRPr="007377C1">
              <w:rPr>
                <w:rFonts w:asciiTheme="majorHAnsi" w:eastAsia="Times New Roman" w:hAnsiTheme="majorHAnsi" w:cstheme="majorHAnsi"/>
                <w:color w:val="000000"/>
                <w:sz w:val="14"/>
                <w:szCs w:val="14"/>
                <w:lang w:val="ru-MD"/>
              </w:rPr>
              <w:t>să se conformeze legisla</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 xml:space="preserve">iei în vigoare </w:t>
            </w:r>
            <w:r w:rsidR="003A460A" w:rsidRPr="007377C1">
              <w:rPr>
                <w:rFonts w:asciiTheme="majorHAnsi" w:eastAsia="Times New Roman" w:hAnsiTheme="majorHAnsi" w:cstheme="majorHAnsi"/>
                <w:color w:val="000000"/>
                <w:sz w:val="14"/>
                <w:szCs w:val="14"/>
                <w:lang w:val="ru-MD"/>
              </w:rPr>
              <w:t>ș</w:t>
            </w:r>
            <w:r w:rsidRPr="007377C1">
              <w:rPr>
                <w:rFonts w:asciiTheme="majorHAnsi" w:eastAsia="Times New Roman" w:hAnsiTheme="majorHAnsi" w:cstheme="majorHAnsi"/>
                <w:color w:val="000000"/>
                <w:sz w:val="14"/>
                <w:szCs w:val="14"/>
                <w:lang w:val="ru-MD"/>
              </w:rPr>
              <w:t>i să întreprindă măsuri în vederea înregistrării la organele cadastrale a patrimoniului proprietate publică</w:t>
            </w:r>
          </w:p>
        </w:tc>
        <w:tc>
          <w:tcPr>
            <w:tcW w:w="4230" w:type="dxa"/>
            <w:shd w:val="clear" w:color="auto" w:fill="auto"/>
            <w:vAlign w:val="center"/>
            <w:hideMark/>
          </w:tcPr>
          <w:p w14:paraId="630296F4" w14:textId="2E134D9D" w:rsidR="00166358" w:rsidRPr="007377C1" w:rsidRDefault="00166358" w:rsidP="00FF61B8">
            <w:pPr>
              <w:spacing w:after="0" w:line="240" w:lineRule="auto"/>
              <w:jc w:val="both"/>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Serviciul Rela</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 xml:space="preserve">ii Funciare </w:t>
            </w:r>
            <w:r w:rsidR="003A460A" w:rsidRPr="007377C1">
              <w:rPr>
                <w:rFonts w:asciiTheme="majorHAnsi" w:eastAsia="Times New Roman" w:hAnsiTheme="majorHAnsi" w:cstheme="majorHAnsi"/>
                <w:color w:val="000000"/>
                <w:sz w:val="14"/>
                <w:szCs w:val="14"/>
                <w:lang w:val="ru-MD"/>
              </w:rPr>
              <w:t>ș</w:t>
            </w:r>
            <w:r w:rsidRPr="007377C1">
              <w:rPr>
                <w:rFonts w:asciiTheme="majorHAnsi" w:eastAsia="Times New Roman" w:hAnsiTheme="majorHAnsi" w:cstheme="majorHAnsi"/>
                <w:color w:val="000000"/>
                <w:sz w:val="14"/>
                <w:szCs w:val="14"/>
                <w:lang w:val="ru-MD"/>
              </w:rPr>
              <w:t>i Cadastru</w:t>
            </w:r>
            <w:r w:rsidR="00254CA5" w:rsidRPr="007377C1">
              <w:rPr>
                <w:rFonts w:asciiTheme="majorHAnsi" w:eastAsia="Times New Roman" w:hAnsiTheme="majorHAnsi" w:cstheme="majorHAnsi"/>
                <w:color w:val="000000"/>
                <w:sz w:val="14"/>
                <w:szCs w:val="14"/>
                <w:lang w:val="ru-MD"/>
              </w:rPr>
              <w:t xml:space="preserve">  a</w:t>
            </w:r>
            <w:r w:rsidRPr="007377C1">
              <w:rPr>
                <w:rFonts w:asciiTheme="majorHAnsi" w:eastAsia="Times New Roman" w:hAnsiTheme="majorHAnsi" w:cstheme="majorHAnsi"/>
                <w:color w:val="000000"/>
                <w:sz w:val="14"/>
                <w:szCs w:val="14"/>
                <w:lang w:val="ru-MD"/>
              </w:rPr>
              <w:t xml:space="preserve"> comunic</w:t>
            </w:r>
            <w:r w:rsidR="00254CA5" w:rsidRPr="007377C1">
              <w:rPr>
                <w:rFonts w:asciiTheme="majorHAnsi" w:eastAsia="Times New Roman" w:hAnsiTheme="majorHAnsi" w:cstheme="majorHAnsi"/>
                <w:color w:val="000000"/>
                <w:sz w:val="14"/>
                <w:szCs w:val="14"/>
                <w:lang w:val="ru-MD"/>
              </w:rPr>
              <w:t>at</w:t>
            </w:r>
            <w:r w:rsidRPr="007377C1">
              <w:rPr>
                <w:rFonts w:asciiTheme="majorHAnsi" w:eastAsia="Times New Roman" w:hAnsiTheme="majorHAnsi" w:cstheme="majorHAnsi"/>
                <w:color w:val="000000"/>
                <w:sz w:val="14"/>
                <w:szCs w:val="14"/>
                <w:lang w:val="ru-MD"/>
              </w:rPr>
              <w:t xml:space="preserve"> că s-a adresat la Organul Cadastral Teritorial Nisporeni cu cererea de înregistrare a bunurilor imobile proprietate a Consiliului raional, aprobate prin decizia Consiliului raional nr.1/13 din 21.05.2009 „Cu privire la aprobarea actului de inventariere a bunurilor imobile proprietate a Consiliului raional”. La moment</w:t>
            </w:r>
            <w:r w:rsidR="00254CA5" w:rsidRPr="007377C1">
              <w:rPr>
                <w:rFonts w:asciiTheme="majorHAnsi" w:eastAsia="Times New Roman" w:hAnsiTheme="majorHAnsi" w:cstheme="majorHAnsi"/>
                <w:color w:val="000000"/>
                <w:sz w:val="14"/>
                <w:szCs w:val="14"/>
                <w:lang w:val="ru-MD"/>
              </w:rPr>
              <w:t>,</w:t>
            </w:r>
            <w:r w:rsidRPr="007377C1">
              <w:rPr>
                <w:rFonts w:asciiTheme="majorHAnsi" w:eastAsia="Times New Roman" w:hAnsiTheme="majorHAnsi" w:cstheme="majorHAnsi"/>
                <w:color w:val="000000"/>
                <w:sz w:val="14"/>
                <w:szCs w:val="14"/>
                <w:lang w:val="ru-MD"/>
              </w:rPr>
              <w:t xml:space="preserve"> conform legisla</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iei în vigoare pentru înregistrarea acestor bunuri este necesar</w:t>
            </w:r>
            <w:r w:rsidR="00254CA5" w:rsidRPr="007377C1">
              <w:rPr>
                <w:rFonts w:asciiTheme="majorHAnsi" w:eastAsia="Times New Roman" w:hAnsiTheme="majorHAnsi" w:cstheme="majorHAnsi"/>
                <w:color w:val="000000"/>
                <w:sz w:val="14"/>
                <w:szCs w:val="14"/>
                <w:lang w:val="ru-MD"/>
              </w:rPr>
              <w:t>ă</w:t>
            </w:r>
            <w:r w:rsidRPr="007377C1">
              <w:rPr>
                <w:rFonts w:asciiTheme="majorHAnsi" w:eastAsia="Times New Roman" w:hAnsiTheme="majorHAnsi" w:cstheme="majorHAnsi"/>
                <w:color w:val="000000"/>
                <w:sz w:val="14"/>
                <w:szCs w:val="14"/>
                <w:lang w:val="ru-MD"/>
              </w:rPr>
              <w:t xml:space="preserve"> coordonarea cu Unitatea administrativ</w:t>
            </w:r>
            <w:r w:rsidR="00254CA5" w:rsidRPr="007377C1">
              <w:rPr>
                <w:rFonts w:asciiTheme="majorHAnsi" w:eastAsia="Times New Roman" w:hAnsiTheme="majorHAnsi" w:cstheme="majorHAnsi"/>
                <w:color w:val="000000"/>
                <w:sz w:val="14"/>
                <w:szCs w:val="14"/>
                <w:lang w:val="ru-MD"/>
              </w:rPr>
              <w:t>-</w:t>
            </w:r>
            <w:r w:rsidRPr="007377C1">
              <w:rPr>
                <w:rFonts w:asciiTheme="majorHAnsi" w:eastAsia="Times New Roman" w:hAnsiTheme="majorHAnsi" w:cstheme="majorHAnsi"/>
                <w:color w:val="000000"/>
                <w:sz w:val="14"/>
                <w:szCs w:val="14"/>
                <w:lang w:val="ru-MD"/>
              </w:rPr>
              <w:t xml:space="preserve">teritorială de nivelul I. Ne-am adresat cu un demers către </w:t>
            </w:r>
            <w:r w:rsidR="00254CA5" w:rsidRPr="007377C1">
              <w:rPr>
                <w:rFonts w:asciiTheme="majorHAnsi" w:eastAsia="Times New Roman" w:hAnsiTheme="majorHAnsi" w:cstheme="majorHAnsi"/>
                <w:color w:val="000000"/>
                <w:sz w:val="14"/>
                <w:szCs w:val="14"/>
                <w:lang w:val="ru-MD"/>
              </w:rPr>
              <w:t>C</w:t>
            </w:r>
            <w:r w:rsidRPr="007377C1">
              <w:rPr>
                <w:rFonts w:asciiTheme="majorHAnsi" w:eastAsia="Times New Roman" w:hAnsiTheme="majorHAnsi" w:cstheme="majorHAnsi"/>
                <w:color w:val="000000"/>
                <w:sz w:val="14"/>
                <w:szCs w:val="14"/>
                <w:lang w:val="ru-MD"/>
              </w:rPr>
              <w:t>onsiliul oră</w:t>
            </w:r>
            <w:r w:rsidR="003A460A" w:rsidRPr="007377C1">
              <w:rPr>
                <w:rFonts w:asciiTheme="majorHAnsi" w:eastAsia="Times New Roman" w:hAnsiTheme="majorHAnsi" w:cstheme="majorHAnsi"/>
                <w:color w:val="000000"/>
                <w:sz w:val="14"/>
                <w:szCs w:val="14"/>
                <w:lang w:val="ru-MD"/>
              </w:rPr>
              <w:t>ș</w:t>
            </w:r>
            <w:r w:rsidRPr="007377C1">
              <w:rPr>
                <w:rFonts w:asciiTheme="majorHAnsi" w:eastAsia="Times New Roman" w:hAnsiTheme="majorHAnsi" w:cstheme="majorHAnsi"/>
                <w:color w:val="000000"/>
                <w:sz w:val="14"/>
                <w:szCs w:val="14"/>
                <w:lang w:val="ru-MD"/>
              </w:rPr>
              <w:t>enesc Nisporeni „Cu privire la transmiterea construc</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 xml:space="preserve">iilor </w:t>
            </w:r>
            <w:r w:rsidR="003A460A" w:rsidRPr="007377C1">
              <w:rPr>
                <w:rFonts w:asciiTheme="majorHAnsi" w:eastAsia="Times New Roman" w:hAnsiTheme="majorHAnsi" w:cstheme="majorHAnsi"/>
                <w:color w:val="000000"/>
                <w:sz w:val="14"/>
                <w:szCs w:val="14"/>
                <w:lang w:val="ru-MD"/>
              </w:rPr>
              <w:t>ș</w:t>
            </w:r>
            <w:r w:rsidRPr="007377C1">
              <w:rPr>
                <w:rFonts w:asciiTheme="majorHAnsi" w:eastAsia="Times New Roman" w:hAnsiTheme="majorHAnsi" w:cstheme="majorHAnsi"/>
                <w:color w:val="000000"/>
                <w:sz w:val="14"/>
                <w:szCs w:val="14"/>
                <w:lang w:val="ru-MD"/>
              </w:rPr>
              <w:t>i a terenurilor aferent</w:t>
            </w:r>
            <w:r w:rsidR="00254CA5" w:rsidRPr="007377C1">
              <w:rPr>
                <w:rFonts w:asciiTheme="majorHAnsi" w:eastAsia="Times New Roman" w:hAnsiTheme="majorHAnsi" w:cstheme="majorHAnsi"/>
                <w:color w:val="000000"/>
                <w:sz w:val="14"/>
                <w:szCs w:val="14"/>
                <w:lang w:val="ru-MD"/>
              </w:rPr>
              <w:t>e</w:t>
            </w:r>
            <w:r w:rsidRPr="007377C1">
              <w:rPr>
                <w:rFonts w:asciiTheme="majorHAnsi" w:eastAsia="Times New Roman" w:hAnsiTheme="majorHAnsi" w:cstheme="majorHAnsi"/>
                <w:color w:val="000000"/>
                <w:sz w:val="14"/>
                <w:szCs w:val="14"/>
                <w:lang w:val="ru-MD"/>
              </w:rPr>
              <w:t xml:space="preserve"> construc</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 xml:space="preserve">iilor în proprietatea Consiliului raional” la care </w:t>
            </w:r>
            <w:r w:rsidR="00254CA5" w:rsidRPr="007377C1">
              <w:rPr>
                <w:rFonts w:asciiTheme="majorHAnsi" w:eastAsia="Times New Roman" w:hAnsiTheme="majorHAnsi" w:cstheme="majorHAnsi"/>
                <w:color w:val="000000"/>
                <w:sz w:val="14"/>
                <w:szCs w:val="14"/>
                <w:lang w:val="ru-MD"/>
              </w:rPr>
              <w:t>am primit</w:t>
            </w:r>
            <w:r w:rsidRPr="007377C1">
              <w:rPr>
                <w:rFonts w:asciiTheme="majorHAnsi" w:eastAsia="Times New Roman" w:hAnsiTheme="majorHAnsi" w:cstheme="majorHAnsi"/>
                <w:color w:val="000000"/>
                <w:sz w:val="14"/>
                <w:szCs w:val="14"/>
                <w:lang w:val="ru-MD"/>
              </w:rPr>
              <w:t xml:space="preserve"> refuz</w:t>
            </w:r>
          </w:p>
        </w:tc>
        <w:tc>
          <w:tcPr>
            <w:tcW w:w="810" w:type="dxa"/>
            <w:shd w:val="clear" w:color="auto" w:fill="auto"/>
            <w:vAlign w:val="bottom"/>
            <w:hideMark/>
          </w:tcPr>
          <w:p w14:paraId="75660387"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c>
          <w:tcPr>
            <w:tcW w:w="960" w:type="dxa"/>
            <w:shd w:val="clear" w:color="auto" w:fill="auto"/>
            <w:vAlign w:val="bottom"/>
            <w:hideMark/>
          </w:tcPr>
          <w:p w14:paraId="65A239AB"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par</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ial realizat</w:t>
            </w:r>
          </w:p>
        </w:tc>
        <w:tc>
          <w:tcPr>
            <w:tcW w:w="780" w:type="dxa"/>
            <w:shd w:val="clear" w:color="auto" w:fill="auto"/>
            <w:vAlign w:val="bottom"/>
            <w:hideMark/>
          </w:tcPr>
          <w:p w14:paraId="1B8B370E"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r>
      <w:tr w:rsidR="00166358" w:rsidRPr="007377C1" w14:paraId="1B75E549" w14:textId="77777777" w:rsidTr="00BE27FA">
        <w:trPr>
          <w:trHeight w:val="900"/>
        </w:trPr>
        <w:tc>
          <w:tcPr>
            <w:tcW w:w="3780" w:type="dxa"/>
            <w:shd w:val="clear" w:color="auto" w:fill="auto"/>
            <w:vAlign w:val="center"/>
            <w:hideMark/>
          </w:tcPr>
          <w:p w14:paraId="1506B638" w14:textId="3CDC811A" w:rsidR="00166358" w:rsidRPr="007377C1" w:rsidRDefault="00166358" w:rsidP="00FF61B8">
            <w:pPr>
              <w:spacing w:after="0" w:line="240" w:lineRule="auto"/>
              <w:jc w:val="both"/>
              <w:rPr>
                <w:rFonts w:asciiTheme="majorHAnsi" w:eastAsia="Times New Roman" w:hAnsiTheme="majorHAnsi" w:cstheme="majorHAnsi"/>
                <w:b/>
                <w:bCs/>
                <w:color w:val="000000"/>
                <w:sz w:val="14"/>
                <w:szCs w:val="14"/>
                <w:lang w:val="ru-MD"/>
              </w:rPr>
            </w:pPr>
            <w:r w:rsidRPr="007377C1">
              <w:rPr>
                <w:rFonts w:asciiTheme="majorHAnsi" w:eastAsia="Times New Roman" w:hAnsiTheme="majorHAnsi" w:cstheme="majorHAnsi"/>
                <w:b/>
                <w:bCs/>
                <w:color w:val="000000"/>
                <w:sz w:val="14"/>
                <w:szCs w:val="14"/>
                <w:lang w:val="ru-MD"/>
              </w:rPr>
              <w:t>21. Aparatul pre</w:t>
            </w:r>
            <w:r w:rsidR="003A460A" w:rsidRPr="007377C1">
              <w:rPr>
                <w:rFonts w:asciiTheme="majorHAnsi" w:eastAsia="Times New Roman" w:hAnsiTheme="majorHAnsi" w:cstheme="majorHAnsi"/>
                <w:b/>
                <w:bCs/>
                <w:color w:val="000000"/>
                <w:sz w:val="14"/>
                <w:szCs w:val="14"/>
                <w:lang w:val="ru-MD"/>
              </w:rPr>
              <w:t>ș</w:t>
            </w:r>
            <w:r w:rsidRPr="007377C1">
              <w:rPr>
                <w:rFonts w:asciiTheme="majorHAnsi" w:eastAsia="Times New Roman" w:hAnsiTheme="majorHAnsi" w:cstheme="majorHAnsi"/>
                <w:b/>
                <w:bCs/>
                <w:color w:val="000000"/>
                <w:sz w:val="14"/>
                <w:szCs w:val="14"/>
                <w:lang w:val="ru-MD"/>
              </w:rPr>
              <w:t>edintelui raionului, Sec</w:t>
            </w:r>
            <w:r w:rsidR="003A460A" w:rsidRPr="007377C1">
              <w:rPr>
                <w:rFonts w:asciiTheme="majorHAnsi" w:eastAsia="Times New Roman" w:hAnsiTheme="majorHAnsi" w:cstheme="majorHAnsi"/>
                <w:b/>
                <w:bCs/>
                <w:color w:val="000000"/>
                <w:sz w:val="14"/>
                <w:szCs w:val="14"/>
                <w:lang w:val="ru-MD"/>
              </w:rPr>
              <w:t>ț</w:t>
            </w:r>
            <w:r w:rsidRPr="007377C1">
              <w:rPr>
                <w:rFonts w:asciiTheme="majorHAnsi" w:eastAsia="Times New Roman" w:hAnsiTheme="majorHAnsi" w:cstheme="majorHAnsi"/>
                <w:b/>
                <w:bCs/>
                <w:color w:val="000000"/>
                <w:sz w:val="14"/>
                <w:szCs w:val="14"/>
                <w:lang w:val="ru-MD"/>
              </w:rPr>
              <w:t>ia cultură</w:t>
            </w:r>
            <w:r w:rsidR="00FB3A0A" w:rsidRPr="007377C1">
              <w:rPr>
                <w:rFonts w:asciiTheme="majorHAnsi" w:eastAsia="Times New Roman" w:hAnsiTheme="majorHAnsi" w:cstheme="majorHAnsi"/>
                <w:b/>
                <w:bCs/>
                <w:color w:val="000000"/>
                <w:sz w:val="14"/>
                <w:szCs w:val="14"/>
                <w:lang w:val="ru-MD"/>
              </w:rPr>
              <w:t>:</w:t>
            </w:r>
            <w:r w:rsidRPr="007377C1">
              <w:rPr>
                <w:rFonts w:asciiTheme="majorHAnsi" w:eastAsia="Times New Roman" w:hAnsiTheme="majorHAnsi" w:cstheme="majorHAnsi"/>
                <w:color w:val="000000"/>
                <w:sz w:val="14"/>
                <w:szCs w:val="14"/>
                <w:lang w:val="ru-MD"/>
              </w:rPr>
              <w:t xml:space="preserve"> să implementeze proceduri de control intern, inclusiv prin descrierea proceselor corespunzătoare ce </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 xml:space="preserve">in de domeniul vizat, care să asigure </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inerea regulamentară a eviden</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ei contabile în scopul raportării regulamentare a situa</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iilor financiare, cu remedierea iregularită</w:t>
            </w:r>
            <w:r w:rsidR="003A460A" w:rsidRPr="007377C1">
              <w:rPr>
                <w:rFonts w:asciiTheme="majorHAnsi" w:eastAsia="Times New Roman" w:hAnsiTheme="majorHAnsi" w:cstheme="majorHAnsi"/>
                <w:color w:val="000000"/>
                <w:sz w:val="14"/>
                <w:szCs w:val="14"/>
                <w:lang w:val="ru-MD"/>
              </w:rPr>
              <w:t>ț</w:t>
            </w:r>
            <w:r w:rsidRPr="007377C1">
              <w:rPr>
                <w:rFonts w:asciiTheme="majorHAnsi" w:eastAsia="Times New Roman" w:hAnsiTheme="majorHAnsi" w:cstheme="majorHAnsi"/>
                <w:color w:val="000000"/>
                <w:sz w:val="14"/>
                <w:szCs w:val="14"/>
                <w:lang w:val="ru-MD"/>
              </w:rPr>
              <w:t>ilor constatate de audit</w:t>
            </w:r>
          </w:p>
        </w:tc>
        <w:tc>
          <w:tcPr>
            <w:tcW w:w="4230" w:type="dxa"/>
            <w:shd w:val="clear" w:color="auto" w:fill="auto"/>
            <w:vAlign w:val="center"/>
            <w:hideMark/>
          </w:tcPr>
          <w:p w14:paraId="3D892C4E" w14:textId="77777777" w:rsidR="00166358" w:rsidRPr="007377C1" w:rsidRDefault="00166358" w:rsidP="00166358">
            <w:pPr>
              <w:spacing w:after="0" w:line="240" w:lineRule="auto"/>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c>
          <w:tcPr>
            <w:tcW w:w="810" w:type="dxa"/>
            <w:shd w:val="clear" w:color="auto" w:fill="auto"/>
            <w:vAlign w:val="bottom"/>
            <w:hideMark/>
          </w:tcPr>
          <w:p w14:paraId="52757B62"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c>
          <w:tcPr>
            <w:tcW w:w="960" w:type="dxa"/>
            <w:shd w:val="clear" w:color="auto" w:fill="auto"/>
            <w:vAlign w:val="bottom"/>
            <w:hideMark/>
          </w:tcPr>
          <w:p w14:paraId="000B50A6"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 </w:t>
            </w:r>
          </w:p>
        </w:tc>
        <w:tc>
          <w:tcPr>
            <w:tcW w:w="780" w:type="dxa"/>
            <w:shd w:val="clear" w:color="auto" w:fill="auto"/>
            <w:vAlign w:val="bottom"/>
            <w:hideMark/>
          </w:tcPr>
          <w:p w14:paraId="4D218EF3" w14:textId="77777777" w:rsidR="00166358" w:rsidRPr="007377C1" w:rsidRDefault="00166358" w:rsidP="00166358">
            <w:pPr>
              <w:spacing w:after="0" w:line="240" w:lineRule="auto"/>
              <w:jc w:val="center"/>
              <w:rPr>
                <w:rFonts w:asciiTheme="majorHAnsi" w:eastAsia="Times New Roman" w:hAnsiTheme="majorHAnsi" w:cstheme="majorHAnsi"/>
                <w:color w:val="000000"/>
                <w:sz w:val="14"/>
                <w:szCs w:val="14"/>
                <w:lang w:val="ru-MD"/>
              </w:rPr>
            </w:pPr>
            <w:r w:rsidRPr="007377C1">
              <w:rPr>
                <w:rFonts w:asciiTheme="majorHAnsi" w:eastAsia="Times New Roman" w:hAnsiTheme="majorHAnsi" w:cstheme="majorHAnsi"/>
                <w:color w:val="000000"/>
                <w:sz w:val="14"/>
                <w:szCs w:val="14"/>
                <w:lang w:val="ru-MD"/>
              </w:rPr>
              <w:t>nerealizat</w:t>
            </w:r>
          </w:p>
        </w:tc>
      </w:tr>
    </w:tbl>
    <w:p w14:paraId="2B7D0010" w14:textId="262776DC" w:rsidR="00896247" w:rsidRPr="007377C1" w:rsidRDefault="00896247" w:rsidP="00655663">
      <w:pPr>
        <w:spacing w:after="0" w:line="276" w:lineRule="auto"/>
        <w:jc w:val="both"/>
        <w:rPr>
          <w:rFonts w:asciiTheme="majorHAnsi" w:eastAsia="Times New Roman" w:hAnsiTheme="majorHAnsi" w:cstheme="majorHAnsi"/>
          <w:sz w:val="24"/>
          <w:szCs w:val="24"/>
          <w:lang w:val="ru-MD"/>
        </w:rPr>
      </w:pPr>
      <w:r w:rsidRPr="007377C1">
        <w:rPr>
          <w:rFonts w:asciiTheme="majorHAnsi" w:eastAsia="Times New Roman" w:hAnsiTheme="majorHAnsi" w:cstheme="majorHAnsi"/>
          <w:sz w:val="24"/>
          <w:szCs w:val="24"/>
          <w:lang w:val="ru-MD"/>
        </w:rPr>
        <w:t xml:space="preserve">  </w:t>
      </w:r>
    </w:p>
    <w:p w14:paraId="14E9DCF1" w14:textId="77777777" w:rsidR="00166358" w:rsidRPr="007377C1" w:rsidRDefault="00166358" w:rsidP="00166358">
      <w:pPr>
        <w:spacing w:line="276" w:lineRule="auto"/>
        <w:rPr>
          <w:rFonts w:asciiTheme="majorHAnsi" w:hAnsiTheme="majorHAnsi" w:cstheme="majorHAnsi"/>
          <w:b/>
          <w:bCs/>
          <w:sz w:val="24"/>
          <w:szCs w:val="24"/>
          <w:lang w:val="ru-MD"/>
        </w:rPr>
      </w:pPr>
    </w:p>
    <w:p w14:paraId="6ACDBE99" w14:textId="77777777" w:rsidR="00C03CE0" w:rsidRPr="007377C1" w:rsidRDefault="00C03CE0" w:rsidP="00166358">
      <w:pPr>
        <w:spacing w:line="276" w:lineRule="auto"/>
        <w:rPr>
          <w:rFonts w:asciiTheme="majorHAnsi" w:hAnsiTheme="majorHAnsi" w:cstheme="majorHAnsi"/>
          <w:b/>
          <w:bCs/>
          <w:sz w:val="24"/>
          <w:szCs w:val="24"/>
          <w:lang w:val="ru-MD"/>
        </w:rPr>
      </w:pPr>
    </w:p>
    <w:p w14:paraId="7215E47F" w14:textId="09502B16" w:rsidR="00C03CE0" w:rsidRPr="007377C1" w:rsidRDefault="004A76F3" w:rsidP="00C03CE0">
      <w:pPr>
        <w:pStyle w:val="1"/>
        <w:pageBreakBefore/>
        <w:spacing w:line="276" w:lineRule="auto"/>
        <w:jc w:val="right"/>
        <w:rPr>
          <w:rFonts w:cstheme="majorHAnsi"/>
          <w:bCs/>
          <w:color w:val="auto"/>
          <w:sz w:val="28"/>
          <w:szCs w:val="28"/>
          <w:lang w:val="ru-MD"/>
        </w:rPr>
      </w:pPr>
      <w:bookmarkStart w:id="39" w:name="_Toc100875966"/>
      <w:r w:rsidRPr="007377C1">
        <w:rPr>
          <w:rFonts w:cstheme="majorHAnsi"/>
          <w:bCs/>
          <w:color w:val="auto"/>
          <w:sz w:val="28"/>
          <w:szCs w:val="28"/>
          <w:lang w:val="ru-MD"/>
        </w:rPr>
        <w:t>Приложение №</w:t>
      </w:r>
      <w:r w:rsidR="00C03CE0" w:rsidRPr="007377C1">
        <w:rPr>
          <w:rFonts w:cstheme="majorHAnsi"/>
          <w:bCs/>
          <w:color w:val="auto"/>
          <w:sz w:val="28"/>
          <w:szCs w:val="28"/>
          <w:lang w:val="ru-MD"/>
        </w:rPr>
        <w:t>5</w:t>
      </w:r>
      <w:bookmarkEnd w:id="39"/>
    </w:p>
    <w:p w14:paraId="4CEBD226" w14:textId="0235833C" w:rsidR="00C03CE0" w:rsidRPr="007377C1" w:rsidRDefault="001311E4" w:rsidP="00FF61B8">
      <w:pPr>
        <w:spacing w:after="0" w:line="240" w:lineRule="auto"/>
        <w:jc w:val="center"/>
        <w:rPr>
          <w:rFonts w:asciiTheme="majorHAnsi" w:hAnsiTheme="majorHAnsi" w:cstheme="majorHAnsi"/>
          <w:b/>
          <w:bCs/>
          <w:sz w:val="28"/>
          <w:szCs w:val="28"/>
          <w:lang w:val="ru-MD"/>
        </w:rPr>
      </w:pPr>
      <w:bookmarkStart w:id="40" w:name="_Toc46563160"/>
      <w:bookmarkStart w:id="41" w:name="_Toc56362932"/>
      <w:r w:rsidRPr="007377C1">
        <w:rPr>
          <w:rFonts w:asciiTheme="majorHAnsi" w:hAnsiTheme="majorHAnsi" w:cstheme="majorHAnsi"/>
          <w:b/>
          <w:bCs/>
          <w:sz w:val="28"/>
          <w:szCs w:val="28"/>
          <w:lang w:val="ru-MD"/>
        </w:rPr>
        <w:t>Список законодательных и нормативных актов, которые послужили источниками критериев аудита</w:t>
      </w:r>
      <w:bookmarkEnd w:id="40"/>
      <w:bookmarkEnd w:id="41"/>
    </w:p>
    <w:p w14:paraId="0DE9D8F2" w14:textId="01E51D6E" w:rsidR="00C03CE0" w:rsidRPr="007377C1" w:rsidRDefault="00A22D80" w:rsidP="00C03CE0">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u-MD" w:eastAsia="ru-RU"/>
        </w:rPr>
      </w:pPr>
      <w:r w:rsidRPr="007377C1">
        <w:rPr>
          <w:rFonts w:ascii="Calibri Light" w:eastAsia="Times New Roman" w:hAnsi="Calibri Light" w:cs="Calibri Light"/>
          <w:sz w:val="24"/>
          <w:szCs w:val="24"/>
          <w:lang w:val="ru-MD" w:eastAsia="ru-RU"/>
        </w:rPr>
        <w:t xml:space="preserve">Закон </w:t>
      </w:r>
      <w:r w:rsidRPr="007377C1">
        <w:rPr>
          <w:rFonts w:ascii="Calibri Light" w:eastAsia="Times New Roman" w:hAnsi="Calibri Light" w:cs="Calibri Light"/>
          <w:bCs/>
          <w:sz w:val="24"/>
          <w:szCs w:val="24"/>
          <w:lang w:val="ru-MD" w:eastAsia="ru-RU"/>
        </w:rPr>
        <w:t>о местном публичном управлении</w:t>
      </w:r>
      <w:r w:rsidRPr="007377C1">
        <w:rPr>
          <w:rFonts w:ascii="Calibri Light" w:eastAsia="Times New Roman" w:hAnsi="Calibri Light" w:cs="Calibri Light"/>
          <w:b/>
          <w:bCs/>
          <w:sz w:val="24"/>
          <w:szCs w:val="24"/>
          <w:lang w:val="ru-MD" w:eastAsia="ru-RU"/>
        </w:rPr>
        <w:t xml:space="preserve"> </w:t>
      </w:r>
      <w:r w:rsidRPr="007377C1">
        <w:rPr>
          <w:rFonts w:ascii="Calibri Light" w:eastAsia="Times New Roman" w:hAnsi="Calibri Light" w:cs="Calibri Light"/>
          <w:sz w:val="24"/>
          <w:szCs w:val="24"/>
          <w:lang w:val="ru-MD" w:eastAsia="ru-RU"/>
        </w:rPr>
        <w:t>№</w:t>
      </w:r>
      <w:r w:rsidR="00C03CE0" w:rsidRPr="007377C1">
        <w:rPr>
          <w:rFonts w:asciiTheme="majorHAnsi" w:eastAsia="Times New Roman" w:hAnsiTheme="majorHAnsi" w:cstheme="majorHAnsi"/>
          <w:sz w:val="24"/>
          <w:szCs w:val="24"/>
          <w:lang w:val="ru-MD" w:eastAsia="ru-RU"/>
        </w:rPr>
        <w:t xml:space="preserve">436-XVI </w:t>
      </w:r>
      <w:r w:rsidRPr="007377C1">
        <w:rPr>
          <w:rFonts w:asciiTheme="majorHAnsi" w:eastAsia="Times New Roman" w:hAnsiTheme="majorHAnsi" w:cstheme="majorHAnsi"/>
          <w:sz w:val="24"/>
          <w:szCs w:val="24"/>
          <w:lang w:val="ru-MD" w:eastAsia="ru-RU"/>
        </w:rPr>
        <w:t>от</w:t>
      </w:r>
      <w:r w:rsidR="00C03CE0" w:rsidRPr="007377C1">
        <w:rPr>
          <w:rFonts w:asciiTheme="majorHAnsi" w:eastAsia="Times New Roman" w:hAnsiTheme="majorHAnsi" w:cstheme="majorHAnsi"/>
          <w:sz w:val="24"/>
          <w:szCs w:val="24"/>
          <w:lang w:val="ru-MD" w:eastAsia="ru-RU"/>
        </w:rPr>
        <w:t xml:space="preserve"> 28.12.2006; </w:t>
      </w:r>
    </w:p>
    <w:p w14:paraId="3724F1F4" w14:textId="5DDD14B3" w:rsidR="0077173E" w:rsidRPr="007377C1" w:rsidRDefault="00A22D80" w:rsidP="00C03CE0">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u-MD" w:eastAsia="ru-RU"/>
        </w:rPr>
      </w:pPr>
      <w:r w:rsidRPr="007377C1">
        <w:rPr>
          <w:rFonts w:asciiTheme="majorHAnsi" w:eastAsia="Times New Roman" w:hAnsiTheme="majorHAnsi" w:cstheme="majorHAnsi"/>
          <w:sz w:val="24"/>
          <w:szCs w:val="24"/>
          <w:lang w:val="ru-MD" w:eastAsia="ru-RU"/>
        </w:rPr>
        <w:t xml:space="preserve">Закон </w:t>
      </w:r>
      <w:r w:rsidRPr="007377C1">
        <w:rPr>
          <w:rFonts w:asciiTheme="majorHAnsi" w:eastAsia="Times New Roman" w:hAnsiTheme="majorHAnsi" w:cstheme="majorHAnsi"/>
          <w:bCs/>
          <w:sz w:val="24"/>
          <w:szCs w:val="24"/>
          <w:lang w:val="ru-MD" w:eastAsia="ru-RU"/>
        </w:rPr>
        <w:t>об административной децентрализации</w:t>
      </w:r>
      <w:r w:rsidRPr="007377C1">
        <w:rPr>
          <w:rFonts w:asciiTheme="majorHAnsi" w:eastAsia="Times New Roman" w:hAnsiTheme="majorHAnsi" w:cstheme="majorHAnsi"/>
          <w:sz w:val="24"/>
          <w:szCs w:val="24"/>
          <w:lang w:val="ru-MD" w:eastAsia="ru-RU"/>
        </w:rPr>
        <w:t xml:space="preserve"> №</w:t>
      </w:r>
      <w:r w:rsidR="0077173E" w:rsidRPr="007377C1">
        <w:rPr>
          <w:rFonts w:asciiTheme="majorHAnsi" w:hAnsiTheme="majorHAnsi" w:cstheme="majorHAnsi"/>
          <w:sz w:val="24"/>
          <w:szCs w:val="24"/>
          <w:lang w:val="ru-MD"/>
        </w:rPr>
        <w:t xml:space="preserve">435 </w:t>
      </w:r>
      <w:r w:rsidRPr="007377C1">
        <w:rPr>
          <w:rFonts w:asciiTheme="majorHAnsi" w:hAnsiTheme="majorHAnsi" w:cstheme="majorHAnsi"/>
          <w:sz w:val="24"/>
          <w:szCs w:val="24"/>
          <w:lang w:val="ru-MD"/>
        </w:rPr>
        <w:t>от</w:t>
      </w:r>
      <w:r w:rsidR="0077173E" w:rsidRPr="007377C1">
        <w:rPr>
          <w:rFonts w:asciiTheme="majorHAnsi" w:hAnsiTheme="majorHAnsi" w:cstheme="majorHAnsi"/>
          <w:sz w:val="24"/>
          <w:szCs w:val="24"/>
          <w:lang w:val="ru-MD"/>
        </w:rPr>
        <w:t xml:space="preserve"> 28.12.2006; </w:t>
      </w:r>
    </w:p>
    <w:p w14:paraId="5F3466EC" w14:textId="7F689F6B" w:rsidR="00C03CE0" w:rsidRPr="007377C1" w:rsidRDefault="00A22D80" w:rsidP="00C03CE0">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u-MD" w:eastAsia="ru-RU"/>
        </w:rPr>
      </w:pPr>
      <w:r w:rsidRPr="007377C1">
        <w:rPr>
          <w:rFonts w:ascii="Calibri Light" w:eastAsia="Times New Roman" w:hAnsi="Calibri Light" w:cs="Calibri Light"/>
          <w:sz w:val="24"/>
          <w:szCs w:val="24"/>
          <w:lang w:val="ru-MD" w:eastAsia="ru-RU"/>
        </w:rPr>
        <w:t xml:space="preserve">Закон </w:t>
      </w:r>
      <w:r w:rsidRPr="007377C1">
        <w:rPr>
          <w:rFonts w:ascii="Calibri Light" w:eastAsia="Times New Roman" w:hAnsi="Calibri Light" w:cs="Calibri Light"/>
          <w:bCs/>
          <w:sz w:val="24"/>
          <w:szCs w:val="24"/>
          <w:lang w:val="ru-MD" w:eastAsia="ru-RU"/>
        </w:rPr>
        <w:t>о местных публичных финансах</w:t>
      </w:r>
      <w:r w:rsidRPr="007377C1">
        <w:rPr>
          <w:rFonts w:ascii="Calibri Light" w:eastAsia="Times New Roman" w:hAnsi="Calibri Light" w:cs="Calibri Light"/>
          <w:b/>
          <w:bCs/>
          <w:sz w:val="24"/>
          <w:szCs w:val="24"/>
          <w:lang w:val="ru-MD" w:eastAsia="ru-RU"/>
        </w:rPr>
        <w:t xml:space="preserve"> </w:t>
      </w:r>
      <w:r w:rsidRPr="007377C1">
        <w:rPr>
          <w:rFonts w:ascii="Calibri Light" w:eastAsia="Times New Roman" w:hAnsi="Calibri Light" w:cs="Calibri Light"/>
          <w:sz w:val="24"/>
          <w:szCs w:val="24"/>
          <w:lang w:val="ru-MD" w:eastAsia="ru-RU"/>
        </w:rPr>
        <w:t>№</w:t>
      </w:r>
      <w:r w:rsidR="00C03CE0" w:rsidRPr="007377C1">
        <w:rPr>
          <w:rFonts w:asciiTheme="majorHAnsi" w:eastAsia="Times New Roman" w:hAnsiTheme="majorHAnsi" w:cstheme="majorHAnsi"/>
          <w:sz w:val="24"/>
          <w:szCs w:val="24"/>
          <w:lang w:val="ru-MD" w:eastAsia="ru-RU"/>
        </w:rPr>
        <w:t xml:space="preserve">397-XV </w:t>
      </w:r>
      <w:r w:rsidRPr="007377C1">
        <w:rPr>
          <w:rFonts w:asciiTheme="majorHAnsi" w:eastAsia="Times New Roman" w:hAnsiTheme="majorHAnsi" w:cstheme="majorHAnsi"/>
          <w:sz w:val="24"/>
          <w:szCs w:val="24"/>
          <w:lang w:val="ru-MD" w:eastAsia="ru-RU"/>
        </w:rPr>
        <w:t>от</w:t>
      </w:r>
      <w:r w:rsidR="00C03CE0" w:rsidRPr="007377C1">
        <w:rPr>
          <w:rFonts w:asciiTheme="majorHAnsi" w:eastAsia="Times New Roman" w:hAnsiTheme="majorHAnsi" w:cstheme="majorHAnsi"/>
          <w:sz w:val="24"/>
          <w:szCs w:val="24"/>
          <w:lang w:val="ru-MD" w:eastAsia="ru-RU"/>
        </w:rPr>
        <w:t xml:space="preserve"> 16.10.2003;</w:t>
      </w:r>
    </w:p>
    <w:p w14:paraId="785D4F9C" w14:textId="4F72B5C7" w:rsidR="00C03CE0" w:rsidRPr="007377C1" w:rsidRDefault="00A22D80" w:rsidP="00C03CE0">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u-MD" w:eastAsia="ru-RU"/>
        </w:rPr>
      </w:pPr>
      <w:r w:rsidRPr="007377C1">
        <w:rPr>
          <w:rFonts w:asciiTheme="majorHAnsi" w:hAnsiTheme="majorHAnsi" w:cstheme="majorHAnsi"/>
          <w:bCs/>
          <w:sz w:val="24"/>
          <w:szCs w:val="24"/>
          <w:lang w:val="ru-MD"/>
        </w:rPr>
        <w:t>Закон о публичных финансах и бюджетно-налоговой ответственности</w:t>
      </w:r>
      <w:r w:rsidRPr="007377C1">
        <w:rPr>
          <w:rFonts w:cstheme="majorHAnsi"/>
          <w:bCs/>
          <w:sz w:val="24"/>
          <w:szCs w:val="24"/>
          <w:lang w:val="ru-MD"/>
        </w:rPr>
        <w:t xml:space="preserve"> </w:t>
      </w:r>
      <w:r w:rsidRPr="007377C1">
        <w:rPr>
          <w:rFonts w:asciiTheme="majorHAnsi" w:hAnsiTheme="majorHAnsi" w:cstheme="majorHAnsi"/>
          <w:bCs/>
          <w:sz w:val="24"/>
          <w:szCs w:val="24"/>
          <w:lang w:val="ru-MD"/>
        </w:rPr>
        <w:t>№</w:t>
      </w:r>
      <w:r w:rsidR="00C03CE0" w:rsidRPr="007377C1">
        <w:rPr>
          <w:rFonts w:asciiTheme="majorHAnsi" w:hAnsiTheme="majorHAnsi" w:cstheme="majorHAnsi"/>
          <w:bCs/>
          <w:sz w:val="24"/>
          <w:szCs w:val="24"/>
          <w:lang w:val="ru-MD"/>
        </w:rPr>
        <w:t xml:space="preserve">181 </w:t>
      </w:r>
      <w:r w:rsidRPr="007377C1">
        <w:rPr>
          <w:rFonts w:asciiTheme="majorHAnsi" w:hAnsiTheme="majorHAnsi" w:cstheme="majorHAnsi"/>
          <w:bCs/>
          <w:sz w:val="24"/>
          <w:szCs w:val="24"/>
          <w:lang w:val="ru-MD"/>
        </w:rPr>
        <w:t xml:space="preserve">от </w:t>
      </w:r>
      <w:r w:rsidR="00C03CE0" w:rsidRPr="007377C1">
        <w:rPr>
          <w:rFonts w:asciiTheme="majorHAnsi" w:hAnsiTheme="majorHAnsi" w:cstheme="majorHAnsi"/>
          <w:bCs/>
          <w:sz w:val="24"/>
          <w:szCs w:val="24"/>
          <w:lang w:val="ru-MD"/>
        </w:rPr>
        <w:t>25.07.2014;</w:t>
      </w:r>
    </w:p>
    <w:p w14:paraId="2EC418BF" w14:textId="127383B1" w:rsidR="00C03CE0" w:rsidRPr="007377C1" w:rsidRDefault="00A22D80" w:rsidP="00C03CE0">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u-MD" w:eastAsia="ru-RU"/>
        </w:rPr>
      </w:pPr>
      <w:r w:rsidRPr="007377C1">
        <w:rPr>
          <w:rFonts w:ascii="Calibri Light" w:eastAsia="Times New Roman" w:hAnsi="Calibri Light" w:cs="Calibri Light"/>
          <w:sz w:val="24"/>
          <w:szCs w:val="24"/>
          <w:lang w:val="ru-MD" w:eastAsia="ru-RU"/>
        </w:rPr>
        <w:t>Закон о бухгалтерском учете №</w:t>
      </w:r>
      <w:r w:rsidR="00C03CE0" w:rsidRPr="007377C1">
        <w:rPr>
          <w:rFonts w:asciiTheme="majorHAnsi" w:eastAsia="Times New Roman" w:hAnsiTheme="majorHAnsi" w:cstheme="majorHAnsi"/>
          <w:sz w:val="24"/>
          <w:szCs w:val="24"/>
          <w:lang w:val="ru-MD" w:eastAsia="ru-RU"/>
        </w:rPr>
        <w:t xml:space="preserve">113-XVI </w:t>
      </w:r>
      <w:r w:rsidRPr="007377C1">
        <w:rPr>
          <w:rFonts w:asciiTheme="majorHAnsi" w:eastAsia="Times New Roman" w:hAnsiTheme="majorHAnsi" w:cstheme="majorHAnsi"/>
          <w:sz w:val="24"/>
          <w:szCs w:val="24"/>
          <w:lang w:val="ru-MD" w:eastAsia="ru-RU"/>
        </w:rPr>
        <w:t>от</w:t>
      </w:r>
      <w:r w:rsidR="00C03CE0" w:rsidRPr="007377C1">
        <w:rPr>
          <w:rFonts w:asciiTheme="majorHAnsi" w:eastAsia="Times New Roman" w:hAnsiTheme="majorHAnsi" w:cstheme="majorHAnsi"/>
          <w:sz w:val="24"/>
          <w:szCs w:val="24"/>
          <w:lang w:val="ru-MD" w:eastAsia="ru-RU"/>
        </w:rPr>
        <w:t xml:space="preserve"> </w:t>
      </w:r>
      <w:r w:rsidR="00F36844" w:rsidRPr="007377C1">
        <w:rPr>
          <w:rFonts w:asciiTheme="majorHAnsi" w:eastAsia="Times New Roman" w:hAnsiTheme="majorHAnsi" w:cstheme="majorHAnsi"/>
          <w:sz w:val="24"/>
          <w:szCs w:val="24"/>
          <w:lang w:val="ru-MD" w:eastAsia="ru-RU"/>
        </w:rPr>
        <w:t>27.04.</w:t>
      </w:r>
      <w:r w:rsidR="00C03CE0" w:rsidRPr="007377C1">
        <w:rPr>
          <w:rFonts w:asciiTheme="majorHAnsi" w:eastAsia="Times New Roman" w:hAnsiTheme="majorHAnsi" w:cstheme="majorHAnsi"/>
          <w:sz w:val="24"/>
          <w:szCs w:val="24"/>
          <w:lang w:val="ru-MD" w:eastAsia="ru-RU"/>
        </w:rPr>
        <w:t>2007;</w:t>
      </w:r>
    </w:p>
    <w:p w14:paraId="33F621A4" w14:textId="3258BCC4" w:rsidR="00C03CE0" w:rsidRPr="007377C1" w:rsidRDefault="00A22D80" w:rsidP="00C03CE0">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u-MD" w:eastAsia="ru-RU"/>
        </w:rPr>
      </w:pPr>
      <w:r w:rsidRPr="007377C1">
        <w:rPr>
          <w:rFonts w:ascii="Calibri Light" w:eastAsia="Times New Roman" w:hAnsi="Calibri Light" w:cs="Calibri Light"/>
          <w:sz w:val="24"/>
          <w:szCs w:val="24"/>
          <w:lang w:val="ru-MD" w:eastAsia="ru-RU"/>
        </w:rPr>
        <w:t>Закон об организации и функционировании Счетной палаты Республики Молдова №</w:t>
      </w:r>
      <w:r w:rsidR="00C03CE0" w:rsidRPr="007377C1">
        <w:rPr>
          <w:rFonts w:asciiTheme="majorHAnsi" w:eastAsia="Times New Roman" w:hAnsiTheme="majorHAnsi" w:cstheme="majorHAnsi"/>
          <w:sz w:val="24"/>
          <w:szCs w:val="24"/>
          <w:lang w:val="ru-MD" w:eastAsia="ru-RU"/>
        </w:rPr>
        <w:t xml:space="preserve">260 </w:t>
      </w:r>
      <w:r w:rsidRPr="007377C1">
        <w:rPr>
          <w:rFonts w:asciiTheme="majorHAnsi" w:eastAsia="Times New Roman" w:hAnsiTheme="majorHAnsi" w:cstheme="majorHAnsi"/>
          <w:sz w:val="24"/>
          <w:szCs w:val="24"/>
          <w:lang w:val="ru-MD" w:eastAsia="ru-RU"/>
        </w:rPr>
        <w:t>от</w:t>
      </w:r>
      <w:r w:rsidR="00C03CE0" w:rsidRPr="007377C1">
        <w:rPr>
          <w:rFonts w:asciiTheme="majorHAnsi" w:eastAsia="Times New Roman" w:hAnsiTheme="majorHAnsi" w:cstheme="majorHAnsi"/>
          <w:sz w:val="24"/>
          <w:szCs w:val="24"/>
          <w:lang w:val="ru-MD" w:eastAsia="ru-RU"/>
        </w:rPr>
        <w:t xml:space="preserve"> 07.12.2017;</w:t>
      </w:r>
    </w:p>
    <w:p w14:paraId="04756AA5" w14:textId="5524DE1C" w:rsidR="00C03CE0" w:rsidRPr="007377C1" w:rsidRDefault="00A22D80" w:rsidP="00C03CE0">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u-MD" w:eastAsia="ru-RU"/>
        </w:rPr>
      </w:pPr>
      <w:r w:rsidRPr="007377C1">
        <w:rPr>
          <w:rFonts w:ascii="Calibri Light" w:eastAsia="Times New Roman" w:hAnsi="Calibri Light" w:cs="Calibri Light"/>
          <w:sz w:val="24"/>
          <w:szCs w:val="24"/>
          <w:lang w:val="ru-MD" w:eastAsia="ru-RU"/>
        </w:rPr>
        <w:t xml:space="preserve">Закон </w:t>
      </w:r>
      <w:r w:rsidRPr="007377C1">
        <w:rPr>
          <w:rFonts w:ascii="Calibri Light" w:eastAsia="Times New Roman" w:hAnsi="Calibri Light" w:cs="Calibri Light"/>
          <w:bCs/>
          <w:sz w:val="24"/>
          <w:szCs w:val="24"/>
          <w:lang w:val="ru-MD" w:eastAsia="ru-RU"/>
        </w:rPr>
        <w:t>о государственном внутреннем финансовом контроле</w:t>
      </w:r>
      <w:r w:rsidRPr="007377C1">
        <w:rPr>
          <w:rFonts w:ascii="Calibri Light" w:eastAsia="Times New Roman" w:hAnsi="Calibri Light" w:cs="Calibri Light"/>
          <w:b/>
          <w:bCs/>
          <w:sz w:val="24"/>
          <w:szCs w:val="24"/>
          <w:lang w:val="ru-MD" w:eastAsia="ru-RU"/>
        </w:rPr>
        <w:t xml:space="preserve"> </w:t>
      </w:r>
      <w:r w:rsidRPr="007377C1">
        <w:rPr>
          <w:rFonts w:ascii="Calibri Light" w:eastAsia="Times New Roman" w:hAnsi="Calibri Light" w:cs="Calibri Light"/>
          <w:sz w:val="24"/>
          <w:szCs w:val="24"/>
          <w:lang w:val="ru-MD" w:eastAsia="ru-RU"/>
        </w:rPr>
        <w:t>№</w:t>
      </w:r>
      <w:r w:rsidR="00C03CE0" w:rsidRPr="007377C1">
        <w:rPr>
          <w:rFonts w:asciiTheme="majorHAnsi" w:eastAsia="Times New Roman" w:hAnsiTheme="majorHAnsi" w:cstheme="majorHAnsi"/>
          <w:sz w:val="24"/>
          <w:szCs w:val="24"/>
          <w:lang w:val="ru-MD" w:eastAsia="ru-RU"/>
        </w:rPr>
        <w:t xml:space="preserve">229 </w:t>
      </w:r>
      <w:r w:rsidRPr="007377C1">
        <w:rPr>
          <w:rFonts w:asciiTheme="majorHAnsi" w:eastAsia="Times New Roman" w:hAnsiTheme="majorHAnsi" w:cstheme="majorHAnsi"/>
          <w:sz w:val="24"/>
          <w:szCs w:val="24"/>
          <w:lang w:val="ru-MD" w:eastAsia="ru-RU"/>
        </w:rPr>
        <w:t>от</w:t>
      </w:r>
      <w:r w:rsidR="00C03CE0" w:rsidRPr="007377C1">
        <w:rPr>
          <w:rFonts w:asciiTheme="majorHAnsi" w:eastAsia="Times New Roman" w:hAnsiTheme="majorHAnsi" w:cstheme="majorHAnsi"/>
          <w:sz w:val="24"/>
          <w:szCs w:val="24"/>
          <w:lang w:val="ru-MD" w:eastAsia="ru-RU"/>
        </w:rPr>
        <w:t xml:space="preserve"> 23.09.2010;</w:t>
      </w:r>
    </w:p>
    <w:p w14:paraId="2788FC28" w14:textId="0E8F824C" w:rsidR="00C03CE0" w:rsidRPr="007377C1" w:rsidRDefault="00A22D80" w:rsidP="00C03CE0">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u-MD" w:eastAsia="ru-RU"/>
        </w:rPr>
      </w:pPr>
      <w:r w:rsidRPr="007377C1">
        <w:rPr>
          <w:rFonts w:ascii="Calibri Light" w:eastAsia="Times New Roman" w:hAnsi="Calibri Light" w:cs="Calibri Light"/>
          <w:sz w:val="24"/>
          <w:szCs w:val="24"/>
          <w:lang w:val="ru-MD" w:eastAsia="ru-RU"/>
        </w:rPr>
        <w:t xml:space="preserve">Закона </w:t>
      </w:r>
      <w:r w:rsidRPr="007377C1">
        <w:rPr>
          <w:rFonts w:ascii="Calibri Light" w:eastAsia="Times New Roman" w:hAnsi="Calibri Light" w:cs="Calibri Light"/>
          <w:bCs/>
          <w:sz w:val="24"/>
          <w:szCs w:val="24"/>
          <w:lang w:val="ru-MD" w:eastAsia="ru-RU"/>
        </w:rPr>
        <w:t>о единой системе оплаты труда в бюджетной сфере №</w:t>
      </w:r>
      <w:r w:rsidR="004A1935" w:rsidRPr="007377C1">
        <w:rPr>
          <w:rFonts w:asciiTheme="majorHAnsi" w:eastAsia="Times New Roman" w:hAnsiTheme="majorHAnsi" w:cstheme="majorHAnsi"/>
          <w:sz w:val="24"/>
          <w:szCs w:val="24"/>
          <w:lang w:val="ru-MD" w:eastAsia="ru-RU"/>
        </w:rPr>
        <w:t xml:space="preserve">270 </w:t>
      </w:r>
      <w:r w:rsidRPr="007377C1">
        <w:rPr>
          <w:rFonts w:asciiTheme="majorHAnsi" w:eastAsia="Times New Roman" w:hAnsiTheme="majorHAnsi" w:cstheme="majorHAnsi"/>
          <w:sz w:val="24"/>
          <w:szCs w:val="24"/>
          <w:lang w:val="ru-MD" w:eastAsia="ru-RU"/>
        </w:rPr>
        <w:t>от</w:t>
      </w:r>
      <w:r w:rsidR="004A1935" w:rsidRPr="007377C1">
        <w:rPr>
          <w:rFonts w:asciiTheme="majorHAnsi" w:eastAsia="Times New Roman" w:hAnsiTheme="majorHAnsi" w:cstheme="majorHAnsi"/>
          <w:sz w:val="24"/>
          <w:szCs w:val="24"/>
          <w:lang w:val="ru-MD" w:eastAsia="ru-RU"/>
        </w:rPr>
        <w:t xml:space="preserve"> 23.11.2018;</w:t>
      </w:r>
    </w:p>
    <w:p w14:paraId="4D3E578F" w14:textId="042589CF" w:rsidR="00C03CE0" w:rsidRPr="007377C1" w:rsidRDefault="006E0AC3" w:rsidP="00C03CE0">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u-MD" w:eastAsia="ru-RU"/>
        </w:rPr>
      </w:pPr>
      <w:r w:rsidRPr="007377C1">
        <w:rPr>
          <w:rFonts w:ascii="Calibri Light" w:eastAsia="Times New Roman" w:hAnsi="Calibri Light" w:cs="Calibri Light"/>
          <w:sz w:val="24"/>
          <w:szCs w:val="24"/>
          <w:lang w:val="ru-MD" w:eastAsia="ru-RU"/>
        </w:rPr>
        <w:t xml:space="preserve">Закон </w:t>
      </w:r>
      <w:r w:rsidRPr="007377C1">
        <w:rPr>
          <w:rFonts w:ascii="Calibri Light" w:eastAsia="Times New Roman" w:hAnsi="Calibri Light" w:cs="Calibri Light"/>
          <w:bCs/>
          <w:sz w:val="24"/>
          <w:szCs w:val="24"/>
          <w:lang w:val="ru-MD" w:eastAsia="ru-RU"/>
        </w:rPr>
        <w:t>о государственных закупках №</w:t>
      </w:r>
      <w:r w:rsidR="00C03CE0" w:rsidRPr="007377C1">
        <w:rPr>
          <w:rFonts w:asciiTheme="majorHAnsi" w:eastAsia="Times New Roman" w:hAnsiTheme="majorHAnsi" w:cstheme="majorHAnsi"/>
          <w:sz w:val="24"/>
          <w:szCs w:val="24"/>
          <w:lang w:val="ru-MD" w:eastAsia="ru-RU"/>
        </w:rPr>
        <w:t xml:space="preserve">131 </w:t>
      </w:r>
      <w:r w:rsidRPr="007377C1">
        <w:rPr>
          <w:rFonts w:asciiTheme="majorHAnsi" w:eastAsia="Times New Roman" w:hAnsiTheme="majorHAnsi" w:cstheme="majorHAnsi"/>
          <w:sz w:val="24"/>
          <w:szCs w:val="24"/>
          <w:lang w:val="ru-MD" w:eastAsia="ru-RU"/>
        </w:rPr>
        <w:t>от</w:t>
      </w:r>
      <w:r w:rsidR="00C03CE0" w:rsidRPr="007377C1">
        <w:rPr>
          <w:rFonts w:asciiTheme="majorHAnsi" w:eastAsia="Times New Roman" w:hAnsiTheme="majorHAnsi" w:cstheme="majorHAnsi"/>
          <w:sz w:val="24"/>
          <w:szCs w:val="24"/>
          <w:lang w:val="ru-MD" w:eastAsia="ru-RU"/>
        </w:rPr>
        <w:t xml:space="preserve"> 03.07.2015; </w:t>
      </w:r>
    </w:p>
    <w:p w14:paraId="6BB1D84C" w14:textId="6E6B17C9" w:rsidR="00642359" w:rsidRPr="007377C1" w:rsidRDefault="006E0AC3" w:rsidP="00642359">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u-MD" w:eastAsia="ru-RU"/>
        </w:rPr>
      </w:pPr>
      <w:r w:rsidRPr="007377C1">
        <w:rPr>
          <w:rFonts w:ascii="Calibri Light" w:eastAsia="Times New Roman" w:hAnsi="Calibri Light" w:cs="Calibri Light"/>
          <w:sz w:val="24"/>
          <w:szCs w:val="24"/>
          <w:lang w:val="ru-MD" w:eastAsia="ru-RU"/>
        </w:rPr>
        <w:t xml:space="preserve">Закон </w:t>
      </w:r>
      <w:r w:rsidRPr="007377C1">
        <w:rPr>
          <w:rFonts w:ascii="Calibri Light" w:eastAsia="Times New Roman" w:hAnsi="Calibri Light" w:cs="Calibri Light"/>
          <w:bCs/>
          <w:sz w:val="24"/>
          <w:szCs w:val="24"/>
          <w:lang w:val="ru-MD" w:eastAsia="ru-RU"/>
        </w:rPr>
        <w:t>о государственном бюджете на</w:t>
      </w:r>
      <w:r w:rsidRPr="007377C1">
        <w:rPr>
          <w:rFonts w:asciiTheme="majorHAnsi" w:hAnsiTheme="majorHAnsi" w:cstheme="majorHAnsi"/>
          <w:bCs/>
          <w:sz w:val="24"/>
          <w:szCs w:val="24"/>
          <w:lang w:val="ru-MD"/>
        </w:rPr>
        <w:t xml:space="preserve"> 2020 год №</w:t>
      </w:r>
      <w:r w:rsidR="0041719B" w:rsidRPr="007377C1">
        <w:rPr>
          <w:rFonts w:asciiTheme="majorHAnsi" w:hAnsiTheme="majorHAnsi" w:cstheme="majorHAnsi"/>
          <w:bCs/>
          <w:sz w:val="24"/>
          <w:szCs w:val="24"/>
          <w:lang w:val="ru-MD"/>
        </w:rPr>
        <w:t>172</w:t>
      </w:r>
      <w:r w:rsidR="00C03CE0" w:rsidRPr="007377C1">
        <w:rPr>
          <w:rFonts w:asciiTheme="majorHAnsi" w:hAnsiTheme="majorHAnsi" w:cstheme="majorHAnsi"/>
          <w:bCs/>
          <w:sz w:val="24"/>
          <w:szCs w:val="24"/>
          <w:lang w:val="ru-MD"/>
        </w:rPr>
        <w:t xml:space="preserve"> </w:t>
      </w:r>
      <w:r w:rsidRPr="007377C1">
        <w:rPr>
          <w:rFonts w:asciiTheme="majorHAnsi" w:hAnsiTheme="majorHAnsi" w:cstheme="majorHAnsi"/>
          <w:bCs/>
          <w:sz w:val="24"/>
          <w:szCs w:val="24"/>
          <w:lang w:val="ru-MD"/>
        </w:rPr>
        <w:t>от</w:t>
      </w:r>
      <w:r w:rsidR="00C03CE0" w:rsidRPr="007377C1">
        <w:rPr>
          <w:rFonts w:asciiTheme="majorHAnsi" w:hAnsiTheme="majorHAnsi" w:cstheme="majorHAnsi"/>
          <w:bCs/>
          <w:sz w:val="24"/>
          <w:szCs w:val="24"/>
          <w:lang w:val="ru-MD"/>
        </w:rPr>
        <w:t xml:space="preserve"> </w:t>
      </w:r>
      <w:r w:rsidR="0041719B" w:rsidRPr="007377C1">
        <w:rPr>
          <w:rFonts w:asciiTheme="majorHAnsi" w:hAnsiTheme="majorHAnsi" w:cstheme="majorHAnsi"/>
          <w:bCs/>
          <w:sz w:val="24"/>
          <w:szCs w:val="24"/>
          <w:lang w:val="ru-MD"/>
        </w:rPr>
        <w:t>19</w:t>
      </w:r>
      <w:r w:rsidR="00C03CE0" w:rsidRPr="007377C1">
        <w:rPr>
          <w:rFonts w:asciiTheme="majorHAnsi" w:hAnsiTheme="majorHAnsi" w:cstheme="majorHAnsi"/>
          <w:bCs/>
          <w:sz w:val="24"/>
          <w:szCs w:val="24"/>
          <w:lang w:val="ru-MD"/>
        </w:rPr>
        <w:t>.1</w:t>
      </w:r>
      <w:r w:rsidR="0041719B" w:rsidRPr="007377C1">
        <w:rPr>
          <w:rFonts w:asciiTheme="majorHAnsi" w:hAnsiTheme="majorHAnsi" w:cstheme="majorHAnsi"/>
          <w:bCs/>
          <w:sz w:val="24"/>
          <w:szCs w:val="24"/>
          <w:lang w:val="ru-MD"/>
        </w:rPr>
        <w:t>2</w:t>
      </w:r>
      <w:r w:rsidR="00C03CE0" w:rsidRPr="007377C1">
        <w:rPr>
          <w:rFonts w:asciiTheme="majorHAnsi" w:hAnsiTheme="majorHAnsi" w:cstheme="majorHAnsi"/>
          <w:bCs/>
          <w:sz w:val="24"/>
          <w:szCs w:val="24"/>
          <w:lang w:val="ru-MD"/>
        </w:rPr>
        <w:t>.201</w:t>
      </w:r>
      <w:r w:rsidR="0041719B" w:rsidRPr="007377C1">
        <w:rPr>
          <w:rFonts w:asciiTheme="majorHAnsi" w:hAnsiTheme="majorHAnsi" w:cstheme="majorHAnsi"/>
          <w:bCs/>
          <w:sz w:val="24"/>
          <w:szCs w:val="24"/>
          <w:lang w:val="ru-MD"/>
        </w:rPr>
        <w:t>9</w:t>
      </w:r>
      <w:r w:rsidR="00C03CE0" w:rsidRPr="007377C1">
        <w:rPr>
          <w:rFonts w:asciiTheme="majorHAnsi" w:hAnsiTheme="majorHAnsi" w:cstheme="majorHAnsi"/>
          <w:bCs/>
          <w:sz w:val="24"/>
          <w:szCs w:val="24"/>
          <w:lang w:val="ru-MD"/>
        </w:rPr>
        <w:t>;</w:t>
      </w:r>
    </w:p>
    <w:p w14:paraId="2904309A" w14:textId="6E631112" w:rsidR="00A21259" w:rsidRPr="007377C1" w:rsidRDefault="006E0AC3" w:rsidP="006E0AC3">
      <w:pPr>
        <w:numPr>
          <w:ilvl w:val="0"/>
          <w:numId w:val="21"/>
        </w:numPr>
        <w:tabs>
          <w:tab w:val="left" w:pos="993"/>
        </w:tabs>
        <w:spacing w:after="0" w:line="276" w:lineRule="auto"/>
        <w:ind w:left="270" w:hanging="270"/>
        <w:contextualSpacing/>
        <w:jc w:val="both"/>
        <w:rPr>
          <w:rFonts w:asciiTheme="majorHAnsi" w:eastAsia="Times New Roman" w:hAnsiTheme="majorHAnsi" w:cstheme="majorHAnsi"/>
          <w:sz w:val="24"/>
          <w:szCs w:val="24"/>
          <w:lang w:val="ru-MD" w:eastAsia="ru-RU"/>
        </w:rPr>
      </w:pPr>
      <w:r w:rsidRPr="007377C1">
        <w:rPr>
          <w:rFonts w:asciiTheme="majorHAnsi" w:hAnsiTheme="majorHAnsi" w:cstheme="majorHAnsi"/>
          <w:sz w:val="24"/>
          <w:szCs w:val="24"/>
          <w:lang w:val="ru-MD"/>
        </w:rPr>
        <w:t>Закон о прозрачности процесса принятия решений №</w:t>
      </w:r>
      <w:r w:rsidR="00642359" w:rsidRPr="007377C1">
        <w:rPr>
          <w:rFonts w:asciiTheme="majorHAnsi" w:hAnsiTheme="majorHAnsi" w:cstheme="majorHAnsi"/>
          <w:sz w:val="24"/>
          <w:szCs w:val="24"/>
          <w:lang w:val="ru-MD"/>
        </w:rPr>
        <w:t>23</w:t>
      </w:r>
      <w:r w:rsidR="004B404A" w:rsidRPr="007377C1">
        <w:rPr>
          <w:rFonts w:asciiTheme="majorHAnsi" w:hAnsiTheme="majorHAnsi" w:cstheme="majorHAnsi"/>
          <w:sz w:val="24"/>
          <w:szCs w:val="24"/>
          <w:lang w:val="ru-MD"/>
        </w:rPr>
        <w:t>9</w:t>
      </w:r>
      <w:r w:rsidR="00642359" w:rsidRPr="007377C1">
        <w:rPr>
          <w:rFonts w:asciiTheme="majorHAnsi" w:hAnsiTheme="majorHAnsi" w:cstheme="majorHAnsi"/>
          <w:sz w:val="24"/>
          <w:szCs w:val="24"/>
          <w:lang w:val="ru-MD"/>
        </w:rPr>
        <w:t xml:space="preserve"> </w:t>
      </w:r>
      <w:r w:rsidRPr="007377C1">
        <w:rPr>
          <w:rFonts w:asciiTheme="majorHAnsi" w:hAnsiTheme="majorHAnsi" w:cstheme="majorHAnsi"/>
          <w:sz w:val="24"/>
          <w:szCs w:val="24"/>
          <w:lang w:val="ru-MD"/>
        </w:rPr>
        <w:t>от</w:t>
      </w:r>
      <w:r w:rsidR="00642359" w:rsidRPr="007377C1">
        <w:rPr>
          <w:rFonts w:asciiTheme="majorHAnsi" w:hAnsiTheme="majorHAnsi" w:cstheme="majorHAnsi"/>
          <w:sz w:val="24"/>
          <w:szCs w:val="24"/>
          <w:lang w:val="ru-MD"/>
        </w:rPr>
        <w:t xml:space="preserve"> 13.11.2008; </w:t>
      </w:r>
    </w:p>
    <w:p w14:paraId="1BB835E5" w14:textId="14DDACEA" w:rsidR="00A21259" w:rsidRPr="007377C1" w:rsidRDefault="006E0AC3" w:rsidP="00FF61B8">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u-MD" w:eastAsia="ru-RU"/>
        </w:rPr>
      </w:pPr>
      <w:r w:rsidRPr="007377C1">
        <w:rPr>
          <w:rFonts w:asciiTheme="majorHAnsi" w:eastAsia="Times New Roman" w:hAnsiTheme="majorHAnsi" w:cstheme="majorHAnsi"/>
          <w:sz w:val="24"/>
          <w:szCs w:val="24"/>
          <w:lang w:val="ru-MD"/>
        </w:rPr>
        <w:t xml:space="preserve">Закон </w:t>
      </w:r>
      <w:r w:rsidR="00C447AE" w:rsidRPr="007377C1">
        <w:rPr>
          <w:rFonts w:asciiTheme="majorHAnsi" w:eastAsia="Times New Roman" w:hAnsiTheme="majorHAnsi" w:cstheme="majorHAnsi"/>
          <w:sz w:val="24"/>
          <w:szCs w:val="24"/>
          <w:lang w:val="ru-MD"/>
        </w:rPr>
        <w:t>о кадастре недвижимого имущества №</w:t>
      </w:r>
      <w:r w:rsidR="00A21259" w:rsidRPr="007377C1">
        <w:rPr>
          <w:rFonts w:asciiTheme="majorHAnsi" w:eastAsia="Times New Roman" w:hAnsiTheme="majorHAnsi" w:cstheme="majorHAnsi"/>
          <w:sz w:val="24"/>
          <w:szCs w:val="24"/>
          <w:lang w:val="ru-MD"/>
        </w:rPr>
        <w:t xml:space="preserve">1543-XIII </w:t>
      </w:r>
      <w:r w:rsidR="00777AB2" w:rsidRPr="007377C1">
        <w:rPr>
          <w:rFonts w:asciiTheme="majorHAnsi" w:eastAsia="Times New Roman" w:hAnsiTheme="majorHAnsi" w:cstheme="majorHAnsi"/>
          <w:sz w:val="24"/>
          <w:szCs w:val="24"/>
          <w:lang w:val="ru-MD"/>
        </w:rPr>
        <w:t xml:space="preserve">от </w:t>
      </w:r>
      <w:r w:rsidR="00A21259" w:rsidRPr="007377C1">
        <w:rPr>
          <w:rFonts w:asciiTheme="majorHAnsi" w:eastAsia="Times New Roman" w:hAnsiTheme="majorHAnsi" w:cstheme="majorHAnsi"/>
          <w:sz w:val="24"/>
          <w:szCs w:val="24"/>
          <w:lang w:val="ru-MD"/>
        </w:rPr>
        <w:t>25.02.1998;</w:t>
      </w:r>
    </w:p>
    <w:p w14:paraId="020C9750" w14:textId="0639EA3A" w:rsidR="006F2386" w:rsidRPr="007377C1" w:rsidRDefault="00777AB2" w:rsidP="00777AB2">
      <w:pPr>
        <w:numPr>
          <w:ilvl w:val="0"/>
          <w:numId w:val="21"/>
        </w:numPr>
        <w:tabs>
          <w:tab w:val="left" w:pos="993"/>
        </w:tabs>
        <w:spacing w:after="0" w:line="276" w:lineRule="auto"/>
        <w:ind w:left="270" w:hanging="270"/>
        <w:contextualSpacing/>
        <w:jc w:val="both"/>
        <w:rPr>
          <w:rFonts w:asciiTheme="majorHAnsi" w:eastAsia="Times New Roman" w:hAnsiTheme="majorHAnsi" w:cstheme="majorHAnsi"/>
          <w:sz w:val="24"/>
          <w:szCs w:val="24"/>
          <w:lang w:val="ru-MD" w:eastAsia="ru-RU"/>
        </w:rPr>
      </w:pPr>
      <w:r w:rsidRPr="007377C1">
        <w:rPr>
          <w:rFonts w:asciiTheme="majorHAnsi" w:eastAsia="Times New Roman" w:hAnsiTheme="majorHAnsi" w:cstheme="majorHAnsi"/>
          <w:sz w:val="24"/>
          <w:szCs w:val="24"/>
          <w:lang w:val="ru-MD"/>
        </w:rPr>
        <w:t>Закон об управлении и публичной собственностью и ее разгосударствлении №</w:t>
      </w:r>
      <w:r w:rsidR="006F2386" w:rsidRPr="007377C1">
        <w:rPr>
          <w:rFonts w:asciiTheme="majorHAnsi" w:eastAsia="Times New Roman" w:hAnsiTheme="majorHAnsi" w:cstheme="majorHAnsi"/>
          <w:sz w:val="24"/>
          <w:szCs w:val="24"/>
          <w:lang w:val="ru-MD"/>
        </w:rPr>
        <w:t xml:space="preserve">121-XVI </w:t>
      </w:r>
      <w:r w:rsidRPr="007377C1">
        <w:rPr>
          <w:rFonts w:asciiTheme="majorHAnsi" w:eastAsia="Times New Roman" w:hAnsiTheme="majorHAnsi" w:cstheme="majorHAnsi"/>
          <w:sz w:val="24"/>
          <w:szCs w:val="24"/>
          <w:lang w:val="ru-MD"/>
        </w:rPr>
        <w:t>от</w:t>
      </w:r>
      <w:r w:rsidR="006F2386" w:rsidRPr="007377C1">
        <w:rPr>
          <w:rFonts w:asciiTheme="majorHAnsi" w:eastAsia="Times New Roman" w:hAnsiTheme="majorHAnsi" w:cstheme="majorHAnsi"/>
          <w:sz w:val="24"/>
          <w:szCs w:val="24"/>
          <w:lang w:val="ru-MD"/>
        </w:rPr>
        <w:t xml:space="preserve"> 04.05.2007;</w:t>
      </w:r>
    </w:p>
    <w:p w14:paraId="5CE51558" w14:textId="629D6CCB" w:rsidR="0077173E" w:rsidRPr="007377C1" w:rsidRDefault="00777AB2" w:rsidP="00777AB2">
      <w:pPr>
        <w:numPr>
          <w:ilvl w:val="0"/>
          <w:numId w:val="21"/>
        </w:numPr>
        <w:tabs>
          <w:tab w:val="left" w:pos="993"/>
        </w:tabs>
        <w:spacing w:after="0" w:line="276" w:lineRule="auto"/>
        <w:ind w:left="270" w:hanging="270"/>
        <w:contextualSpacing/>
        <w:jc w:val="both"/>
        <w:rPr>
          <w:rFonts w:asciiTheme="majorHAnsi" w:eastAsia="Times New Roman" w:hAnsiTheme="majorHAnsi" w:cstheme="majorHAnsi"/>
          <w:sz w:val="24"/>
          <w:szCs w:val="24"/>
          <w:lang w:val="ru-MD" w:eastAsia="ru-RU"/>
        </w:rPr>
      </w:pPr>
      <w:r w:rsidRPr="007377C1">
        <w:rPr>
          <w:rFonts w:asciiTheme="majorHAnsi" w:eastAsia="Times New Roman" w:hAnsiTheme="majorHAnsi" w:cstheme="majorHAnsi"/>
          <w:sz w:val="24"/>
          <w:szCs w:val="24"/>
          <w:lang w:val="ru-MD"/>
        </w:rPr>
        <w:t>Закон о качестве в строительстве №</w:t>
      </w:r>
      <w:r w:rsidR="0077173E" w:rsidRPr="007377C1">
        <w:rPr>
          <w:rFonts w:asciiTheme="majorHAnsi" w:eastAsia="Times New Roman" w:hAnsiTheme="majorHAnsi" w:cstheme="majorHAnsi"/>
          <w:sz w:val="24"/>
          <w:szCs w:val="24"/>
          <w:lang w:val="ru-MD"/>
        </w:rPr>
        <w:t xml:space="preserve">721-XIII </w:t>
      </w:r>
      <w:r w:rsidRPr="007377C1">
        <w:rPr>
          <w:rFonts w:asciiTheme="majorHAnsi" w:eastAsia="Times New Roman" w:hAnsiTheme="majorHAnsi" w:cstheme="majorHAnsi"/>
          <w:sz w:val="24"/>
          <w:szCs w:val="24"/>
          <w:lang w:val="ru-MD"/>
        </w:rPr>
        <w:t>от</w:t>
      </w:r>
      <w:r w:rsidR="0077173E" w:rsidRPr="007377C1">
        <w:rPr>
          <w:rFonts w:asciiTheme="majorHAnsi" w:eastAsia="Times New Roman" w:hAnsiTheme="majorHAnsi" w:cstheme="majorHAnsi"/>
          <w:sz w:val="24"/>
          <w:szCs w:val="24"/>
          <w:lang w:val="ru-MD"/>
        </w:rPr>
        <w:t xml:space="preserve"> 02.02.1996;</w:t>
      </w:r>
    </w:p>
    <w:p w14:paraId="7AFF93A5" w14:textId="7ECEC2A1" w:rsidR="0077173E" w:rsidRPr="007377C1" w:rsidRDefault="00777AB2" w:rsidP="007C51DE">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u-MD" w:eastAsia="ru-RU"/>
        </w:rPr>
      </w:pPr>
      <w:r w:rsidRPr="007377C1">
        <w:rPr>
          <w:rFonts w:asciiTheme="majorHAnsi" w:eastAsia="Times New Roman" w:hAnsiTheme="majorHAnsi" w:cstheme="majorHAnsi"/>
          <w:sz w:val="24"/>
          <w:szCs w:val="24"/>
          <w:lang w:val="ru-MD"/>
        </w:rPr>
        <w:t xml:space="preserve">Закон </w:t>
      </w:r>
      <w:r w:rsidRPr="007377C1">
        <w:rPr>
          <w:rFonts w:asciiTheme="majorHAnsi" w:eastAsia="Times New Roman" w:hAnsiTheme="majorHAnsi" w:cstheme="majorHAnsi"/>
          <w:bCs/>
          <w:sz w:val="24"/>
          <w:szCs w:val="24"/>
          <w:lang w:val="ru-MD"/>
        </w:rPr>
        <w:t>о разрешении выполнения строительных работ №</w:t>
      </w:r>
      <w:r w:rsidR="00CF53F1" w:rsidRPr="007377C1">
        <w:rPr>
          <w:rFonts w:asciiTheme="majorHAnsi" w:eastAsia="Times New Roman" w:hAnsiTheme="majorHAnsi" w:cstheme="majorHAnsi"/>
          <w:sz w:val="24"/>
          <w:szCs w:val="24"/>
          <w:lang w:val="ru-MD"/>
        </w:rPr>
        <w:t xml:space="preserve">163 </w:t>
      </w:r>
      <w:r w:rsidRPr="007377C1">
        <w:rPr>
          <w:rFonts w:asciiTheme="majorHAnsi" w:eastAsia="Times New Roman" w:hAnsiTheme="majorHAnsi" w:cstheme="majorHAnsi"/>
          <w:sz w:val="24"/>
          <w:szCs w:val="24"/>
          <w:lang w:val="ru-MD"/>
        </w:rPr>
        <w:t>от</w:t>
      </w:r>
      <w:r w:rsidR="00CF53F1" w:rsidRPr="007377C1">
        <w:rPr>
          <w:rFonts w:asciiTheme="majorHAnsi" w:eastAsia="Times New Roman" w:hAnsiTheme="majorHAnsi" w:cstheme="majorHAnsi"/>
          <w:sz w:val="24"/>
          <w:szCs w:val="24"/>
          <w:lang w:val="ru-MD"/>
        </w:rPr>
        <w:t xml:space="preserve"> 09.07.2010;</w:t>
      </w:r>
    </w:p>
    <w:p w14:paraId="52D44BCC" w14:textId="155ED3AD" w:rsidR="00454E47" w:rsidRPr="007377C1" w:rsidRDefault="000916CE" w:rsidP="00454E47">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u-MD" w:eastAsia="ru-RU"/>
        </w:rPr>
      </w:pPr>
      <w:r w:rsidRPr="007377C1">
        <w:rPr>
          <w:rFonts w:asciiTheme="majorHAnsi" w:hAnsiTheme="majorHAnsi" w:cstheme="majorHAnsi"/>
          <w:sz w:val="24"/>
          <w:szCs w:val="24"/>
          <w:lang w:val="ru-MD"/>
        </w:rPr>
        <w:t>Трудовой кодекс №</w:t>
      </w:r>
      <w:r w:rsidR="00454E47" w:rsidRPr="007377C1">
        <w:rPr>
          <w:rFonts w:asciiTheme="majorHAnsi" w:hAnsiTheme="majorHAnsi" w:cstheme="majorHAnsi"/>
          <w:sz w:val="24"/>
          <w:szCs w:val="24"/>
          <w:lang w:val="ru-MD"/>
        </w:rPr>
        <w:t xml:space="preserve">154 </w:t>
      </w:r>
      <w:r w:rsidRPr="007377C1">
        <w:rPr>
          <w:rFonts w:asciiTheme="majorHAnsi" w:hAnsiTheme="majorHAnsi" w:cstheme="majorHAnsi"/>
          <w:sz w:val="24"/>
          <w:szCs w:val="24"/>
          <w:lang w:val="ru-MD"/>
        </w:rPr>
        <w:t>от</w:t>
      </w:r>
      <w:r w:rsidR="00454E47" w:rsidRPr="007377C1">
        <w:rPr>
          <w:rFonts w:asciiTheme="majorHAnsi" w:hAnsiTheme="majorHAnsi" w:cstheme="majorHAnsi"/>
          <w:sz w:val="24"/>
          <w:szCs w:val="24"/>
          <w:lang w:val="ru-MD"/>
        </w:rPr>
        <w:t xml:space="preserve"> 28.03.2003; </w:t>
      </w:r>
    </w:p>
    <w:p w14:paraId="54BACF9A" w14:textId="3822DF63" w:rsidR="00454E47" w:rsidRPr="007377C1" w:rsidRDefault="00E3037F" w:rsidP="007C51DE">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u-MD" w:eastAsia="ru-RU"/>
        </w:rPr>
      </w:pPr>
      <w:r w:rsidRPr="007377C1">
        <w:rPr>
          <w:rFonts w:asciiTheme="majorHAnsi" w:hAnsiTheme="majorHAnsi" w:cstheme="majorHAnsi"/>
          <w:sz w:val="24"/>
          <w:szCs w:val="24"/>
          <w:lang w:val="ru-MD"/>
        </w:rPr>
        <w:t xml:space="preserve">Закон </w:t>
      </w:r>
      <w:r w:rsidRPr="007377C1">
        <w:rPr>
          <w:rFonts w:asciiTheme="majorHAnsi" w:hAnsiTheme="majorHAnsi" w:cstheme="majorHAnsi"/>
          <w:bCs/>
          <w:sz w:val="24"/>
          <w:szCs w:val="24"/>
          <w:lang w:val="ru-MD"/>
        </w:rPr>
        <w:t>о государственной должности и статусе государственного служащего №</w:t>
      </w:r>
      <w:r w:rsidR="00454E47" w:rsidRPr="007377C1">
        <w:rPr>
          <w:rFonts w:asciiTheme="majorHAnsi" w:hAnsiTheme="majorHAnsi" w:cstheme="majorHAnsi"/>
          <w:sz w:val="24"/>
          <w:szCs w:val="24"/>
          <w:lang w:val="ru-MD"/>
        </w:rPr>
        <w:t xml:space="preserve">158 </w:t>
      </w:r>
      <w:r w:rsidRPr="007377C1">
        <w:rPr>
          <w:rFonts w:asciiTheme="majorHAnsi" w:hAnsiTheme="majorHAnsi" w:cstheme="majorHAnsi"/>
          <w:sz w:val="24"/>
          <w:szCs w:val="24"/>
          <w:lang w:val="ru-MD"/>
        </w:rPr>
        <w:t>от</w:t>
      </w:r>
      <w:r w:rsidR="00454E47" w:rsidRPr="007377C1">
        <w:rPr>
          <w:rFonts w:asciiTheme="majorHAnsi" w:hAnsiTheme="majorHAnsi" w:cstheme="majorHAnsi"/>
          <w:sz w:val="24"/>
          <w:szCs w:val="24"/>
          <w:lang w:val="ru-MD"/>
        </w:rPr>
        <w:t xml:space="preserve"> 04.07.2008;</w:t>
      </w:r>
    </w:p>
    <w:p w14:paraId="1122D6F0" w14:textId="3BE237CF" w:rsidR="00C03CE0" w:rsidRPr="007377C1" w:rsidRDefault="00E3037F" w:rsidP="00C03CE0">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u-MD" w:eastAsia="ru-RU"/>
        </w:rPr>
      </w:pPr>
      <w:r w:rsidRPr="007377C1">
        <w:rPr>
          <w:rFonts w:asciiTheme="majorHAnsi" w:hAnsiTheme="majorHAnsi" w:cstheme="majorHAnsi"/>
          <w:bCs/>
          <w:sz w:val="24"/>
          <w:szCs w:val="24"/>
          <w:lang w:val="ru-MD"/>
        </w:rPr>
        <w:t>Постановление Правительства №667 от 27.05.2016 „Об утверждении Положения о деятельности рабочей группы по закупкам”</w:t>
      </w:r>
      <w:r w:rsidR="00C03CE0" w:rsidRPr="007377C1">
        <w:rPr>
          <w:rFonts w:asciiTheme="majorHAnsi" w:hAnsiTheme="majorHAnsi" w:cstheme="majorHAnsi"/>
          <w:sz w:val="24"/>
          <w:szCs w:val="24"/>
          <w:lang w:val="ru-MD"/>
        </w:rPr>
        <w:t>;</w:t>
      </w:r>
    </w:p>
    <w:p w14:paraId="6F19D8EA" w14:textId="59D7DF58" w:rsidR="0077173E" w:rsidRPr="007377C1" w:rsidRDefault="00E3037F" w:rsidP="0010404C">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u-MD" w:eastAsia="ru-RU"/>
        </w:rPr>
      </w:pPr>
      <w:r w:rsidRPr="007377C1">
        <w:rPr>
          <w:rFonts w:asciiTheme="majorHAnsi" w:hAnsiTheme="majorHAnsi" w:cstheme="majorHAnsi"/>
          <w:bCs/>
          <w:sz w:val="24"/>
          <w:szCs w:val="24"/>
          <w:lang w:val="ru-MD"/>
        </w:rPr>
        <w:t>Постановление Правительства №</w:t>
      </w:r>
      <w:r w:rsidR="0077173E" w:rsidRPr="007377C1">
        <w:rPr>
          <w:rFonts w:asciiTheme="majorHAnsi" w:hAnsiTheme="majorHAnsi" w:cstheme="majorHAnsi"/>
          <w:iCs/>
          <w:sz w:val="24"/>
          <w:szCs w:val="24"/>
          <w:lang w:val="ru-MD"/>
        </w:rPr>
        <w:t xml:space="preserve">1419 </w:t>
      </w:r>
      <w:r w:rsidRPr="007377C1">
        <w:rPr>
          <w:rFonts w:asciiTheme="majorHAnsi" w:hAnsiTheme="majorHAnsi" w:cstheme="majorHAnsi"/>
          <w:iCs/>
          <w:sz w:val="24"/>
          <w:szCs w:val="24"/>
          <w:lang w:val="ru-MD"/>
        </w:rPr>
        <w:t>от</w:t>
      </w:r>
      <w:r w:rsidR="0077173E" w:rsidRPr="007377C1">
        <w:rPr>
          <w:rFonts w:asciiTheme="majorHAnsi" w:hAnsiTheme="majorHAnsi" w:cstheme="majorHAnsi"/>
          <w:iCs/>
          <w:sz w:val="24"/>
          <w:szCs w:val="24"/>
          <w:lang w:val="ru-MD"/>
        </w:rPr>
        <w:t xml:space="preserve"> 28.12.2016 „</w:t>
      </w:r>
      <w:r w:rsidRPr="007377C1">
        <w:rPr>
          <w:rFonts w:asciiTheme="majorHAnsi" w:hAnsiTheme="majorHAnsi" w:cstheme="majorHAnsi"/>
          <w:sz w:val="24"/>
          <w:szCs w:val="24"/>
          <w:lang w:val="ru-MD"/>
        </w:rPr>
        <w:t>Об утверждении Положения о порядке планирования договоров о государственных закупках</w:t>
      </w:r>
      <w:r w:rsidR="0077173E" w:rsidRPr="007377C1">
        <w:rPr>
          <w:rFonts w:asciiTheme="majorHAnsi" w:hAnsiTheme="majorHAnsi" w:cstheme="majorHAnsi"/>
          <w:sz w:val="24"/>
          <w:szCs w:val="24"/>
          <w:lang w:val="ru-MD"/>
        </w:rPr>
        <w:t xml:space="preserve">”; </w:t>
      </w:r>
    </w:p>
    <w:p w14:paraId="009C5CE7" w14:textId="3020131C" w:rsidR="00C03CE0" w:rsidRPr="007377C1" w:rsidRDefault="00E3037F" w:rsidP="00C03CE0">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u-MD" w:eastAsia="ru-RU"/>
        </w:rPr>
      </w:pPr>
      <w:r w:rsidRPr="007377C1">
        <w:rPr>
          <w:rFonts w:ascii="Calibri Light" w:eastAsia="Times New Roman" w:hAnsi="Calibri Light" w:cs="Calibri Light"/>
          <w:sz w:val="24"/>
          <w:szCs w:val="24"/>
          <w:lang w:val="ru-MD" w:eastAsia="ru-RU"/>
        </w:rPr>
        <w:t>Постановление Правительства №</w:t>
      </w:r>
      <w:r w:rsidRPr="007377C1">
        <w:rPr>
          <w:rFonts w:asciiTheme="majorHAnsi" w:hAnsiTheme="majorHAnsi" w:cstheme="majorHAnsi"/>
          <w:bCs/>
          <w:sz w:val="24"/>
          <w:szCs w:val="24"/>
          <w:lang w:val="ru-MD"/>
        </w:rPr>
        <w:t xml:space="preserve">665 от 27.05.2016 </w:t>
      </w:r>
      <w:r w:rsidRPr="007377C1">
        <w:rPr>
          <w:rFonts w:asciiTheme="majorHAnsi" w:hAnsiTheme="majorHAnsi" w:cstheme="majorHAnsi"/>
          <w:sz w:val="24"/>
          <w:szCs w:val="24"/>
          <w:lang w:val="ru-MD"/>
        </w:rPr>
        <w:t>„Об утверждении Положения о государственных закупках небольшой стоимости”</w:t>
      </w:r>
      <w:r w:rsidR="00C03CE0" w:rsidRPr="007377C1">
        <w:rPr>
          <w:rFonts w:asciiTheme="majorHAnsi" w:hAnsiTheme="majorHAnsi" w:cstheme="majorHAnsi"/>
          <w:sz w:val="24"/>
          <w:szCs w:val="24"/>
          <w:lang w:val="ru-MD"/>
        </w:rPr>
        <w:t>;</w:t>
      </w:r>
    </w:p>
    <w:p w14:paraId="09A4C7BD" w14:textId="0154D448" w:rsidR="00C03CE0" w:rsidRPr="007377C1" w:rsidRDefault="007C51DE" w:rsidP="007C51DE">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u-MD"/>
        </w:rPr>
      </w:pPr>
      <w:r w:rsidRPr="007377C1">
        <w:rPr>
          <w:rFonts w:ascii="Calibri Light" w:eastAsia="Times New Roman" w:hAnsi="Calibri Light" w:cs="Calibri Light"/>
          <w:sz w:val="24"/>
          <w:szCs w:val="24"/>
          <w:lang w:val="ru-MD" w:eastAsia="ru-RU"/>
        </w:rPr>
        <w:t>Постановление Правительства №</w:t>
      </w:r>
      <w:r w:rsidR="00C03CE0" w:rsidRPr="007377C1">
        <w:rPr>
          <w:rFonts w:asciiTheme="majorHAnsi" w:eastAsia="Times New Roman" w:hAnsiTheme="majorHAnsi" w:cstheme="majorHAnsi"/>
          <w:sz w:val="24"/>
          <w:szCs w:val="24"/>
          <w:lang w:val="ru-MD"/>
        </w:rPr>
        <w:t xml:space="preserve">450 </w:t>
      </w:r>
      <w:r w:rsidRPr="007377C1">
        <w:rPr>
          <w:rFonts w:asciiTheme="majorHAnsi" w:eastAsia="Times New Roman" w:hAnsiTheme="majorHAnsi" w:cstheme="majorHAnsi"/>
          <w:sz w:val="24"/>
          <w:szCs w:val="24"/>
          <w:lang w:val="ru-MD"/>
        </w:rPr>
        <w:t>от</w:t>
      </w:r>
      <w:r w:rsidR="00C03CE0" w:rsidRPr="007377C1">
        <w:rPr>
          <w:rFonts w:asciiTheme="majorHAnsi" w:eastAsia="Times New Roman" w:hAnsiTheme="majorHAnsi" w:cstheme="majorHAnsi"/>
          <w:sz w:val="24"/>
          <w:szCs w:val="24"/>
          <w:lang w:val="ru-MD"/>
        </w:rPr>
        <w:t xml:space="preserve"> 16.06.2011 „</w:t>
      </w:r>
      <w:r w:rsidRPr="007377C1">
        <w:rPr>
          <w:rFonts w:asciiTheme="majorHAnsi" w:eastAsia="Times New Roman" w:hAnsiTheme="majorHAnsi" w:cstheme="majorHAnsi"/>
          <w:sz w:val="24"/>
          <w:szCs w:val="24"/>
          <w:lang w:val="ru-MD"/>
        </w:rPr>
        <w:t>Об утверждении Положения о порядке взимания платы за обучение в музыкальных, художественных школах и школах искусств</w:t>
      </w:r>
      <w:r w:rsidR="00C03CE0" w:rsidRPr="007377C1">
        <w:rPr>
          <w:rFonts w:asciiTheme="majorHAnsi" w:eastAsia="Times New Roman" w:hAnsiTheme="majorHAnsi" w:cstheme="majorHAnsi"/>
          <w:sz w:val="24"/>
          <w:szCs w:val="24"/>
          <w:lang w:val="ru-MD"/>
        </w:rPr>
        <w:t>”;</w:t>
      </w:r>
    </w:p>
    <w:p w14:paraId="367B3A7A" w14:textId="74CD6EE1" w:rsidR="007F2927" w:rsidRPr="007377C1" w:rsidRDefault="007C51DE" w:rsidP="00FF61B8">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u-MD" w:eastAsia="ru-RU"/>
        </w:rPr>
      </w:pPr>
      <w:r w:rsidRPr="007377C1">
        <w:rPr>
          <w:rFonts w:ascii="Calibri Light" w:eastAsia="Times New Roman" w:hAnsi="Calibri Light" w:cs="Calibri Light"/>
          <w:sz w:val="24"/>
          <w:szCs w:val="24"/>
          <w:lang w:val="ru-MD" w:eastAsia="ru-RU"/>
        </w:rPr>
        <w:t>Постановление Правительства №</w:t>
      </w:r>
      <w:r w:rsidR="0077173E" w:rsidRPr="007377C1">
        <w:rPr>
          <w:rFonts w:asciiTheme="majorHAnsi" w:hAnsiTheme="majorHAnsi" w:cstheme="majorHAnsi"/>
          <w:sz w:val="24"/>
          <w:szCs w:val="24"/>
          <w:lang w:val="ru-MD"/>
        </w:rPr>
        <w:t xml:space="preserve">722 </w:t>
      </w:r>
      <w:r w:rsidRPr="007377C1">
        <w:rPr>
          <w:rFonts w:asciiTheme="majorHAnsi" w:hAnsiTheme="majorHAnsi" w:cstheme="majorHAnsi"/>
          <w:sz w:val="24"/>
          <w:szCs w:val="24"/>
          <w:lang w:val="ru-MD"/>
        </w:rPr>
        <w:t>от</w:t>
      </w:r>
      <w:r w:rsidR="0077173E" w:rsidRPr="007377C1">
        <w:rPr>
          <w:rFonts w:asciiTheme="majorHAnsi" w:hAnsiTheme="majorHAnsi" w:cstheme="majorHAnsi"/>
          <w:sz w:val="24"/>
          <w:szCs w:val="24"/>
          <w:lang w:val="ru-MD"/>
        </w:rPr>
        <w:t xml:space="preserve"> 18.07.2018 „</w:t>
      </w:r>
      <w:r w:rsidRPr="007377C1">
        <w:rPr>
          <w:rFonts w:asciiTheme="majorHAnsi" w:hAnsiTheme="majorHAnsi" w:cstheme="majorHAnsi"/>
          <w:bCs/>
          <w:sz w:val="24"/>
          <w:szCs w:val="24"/>
          <w:lang w:val="ru-MD"/>
        </w:rPr>
        <w:t>Об утверждении Инструкции по организации питания детей и учащихся в общеобразовательных учреждениях</w:t>
      </w:r>
      <w:r w:rsidR="0077173E" w:rsidRPr="007377C1">
        <w:rPr>
          <w:rFonts w:asciiTheme="majorHAnsi" w:hAnsiTheme="majorHAnsi" w:cstheme="majorHAnsi"/>
          <w:sz w:val="24"/>
          <w:szCs w:val="24"/>
          <w:lang w:val="ru-MD"/>
        </w:rPr>
        <w:t>”;</w:t>
      </w:r>
    </w:p>
    <w:p w14:paraId="4C69A85C" w14:textId="5004F515" w:rsidR="00A60DCA" w:rsidRPr="007377C1" w:rsidRDefault="000A4459" w:rsidP="00FF61B8">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u-MD" w:eastAsia="ru-RU"/>
        </w:rPr>
      </w:pPr>
      <w:r w:rsidRPr="007377C1">
        <w:rPr>
          <w:rFonts w:ascii="Calibri Light" w:eastAsia="Times New Roman" w:hAnsi="Calibri Light" w:cs="Calibri Light"/>
          <w:sz w:val="24"/>
          <w:szCs w:val="24"/>
          <w:lang w:val="ru-MD" w:eastAsia="ru-RU"/>
        </w:rPr>
        <w:t>Постановление Правительства №</w:t>
      </w:r>
      <w:r w:rsidR="007F2927" w:rsidRPr="007377C1">
        <w:rPr>
          <w:rFonts w:asciiTheme="majorHAnsi" w:eastAsia="Times New Roman" w:hAnsiTheme="majorHAnsi" w:cstheme="majorHAnsi"/>
          <w:sz w:val="24"/>
          <w:szCs w:val="24"/>
          <w:lang w:val="ru-MD"/>
        </w:rPr>
        <w:t xml:space="preserve">1427 </w:t>
      </w:r>
      <w:r w:rsidRPr="007377C1">
        <w:rPr>
          <w:rFonts w:asciiTheme="majorHAnsi" w:eastAsia="Times New Roman" w:hAnsiTheme="majorHAnsi" w:cstheme="majorHAnsi"/>
          <w:sz w:val="24"/>
          <w:szCs w:val="24"/>
          <w:lang w:val="ru-MD"/>
        </w:rPr>
        <w:t>от</w:t>
      </w:r>
      <w:r w:rsidR="007F2927" w:rsidRPr="007377C1">
        <w:rPr>
          <w:rFonts w:asciiTheme="majorHAnsi" w:eastAsia="Times New Roman" w:hAnsiTheme="majorHAnsi" w:cstheme="majorHAnsi"/>
          <w:sz w:val="24"/>
          <w:szCs w:val="24"/>
          <w:lang w:val="ru-MD"/>
        </w:rPr>
        <w:t xml:space="preserve"> 22.12.2004 „</w:t>
      </w:r>
      <w:r w:rsidR="007C51DE" w:rsidRPr="007377C1">
        <w:rPr>
          <w:rFonts w:asciiTheme="majorHAnsi" w:eastAsia="Times New Roman" w:hAnsiTheme="majorHAnsi" w:cstheme="majorHAnsi"/>
          <w:sz w:val="24"/>
          <w:szCs w:val="24"/>
          <w:lang w:val="ru-MD"/>
        </w:rPr>
        <w:t>Об утверждении Типового положения о формировании резервных фондов органов местного публичного управления и использовании средств этих фондов</w:t>
      </w:r>
      <w:r w:rsidR="007F2927" w:rsidRPr="007377C1">
        <w:rPr>
          <w:rFonts w:asciiTheme="majorHAnsi" w:eastAsia="Times New Roman" w:hAnsiTheme="majorHAnsi" w:cstheme="majorHAnsi"/>
          <w:sz w:val="24"/>
          <w:szCs w:val="24"/>
          <w:lang w:val="ru-MD"/>
        </w:rPr>
        <w:t>”;</w:t>
      </w:r>
    </w:p>
    <w:p w14:paraId="29B7EB61" w14:textId="08FF3B1F" w:rsidR="00A21259" w:rsidRPr="007377C1" w:rsidRDefault="00F962BE" w:rsidP="00F962BE">
      <w:pPr>
        <w:numPr>
          <w:ilvl w:val="0"/>
          <w:numId w:val="21"/>
        </w:numPr>
        <w:tabs>
          <w:tab w:val="left" w:pos="993"/>
        </w:tabs>
        <w:spacing w:after="0" w:line="276" w:lineRule="auto"/>
        <w:ind w:left="284" w:hanging="284"/>
        <w:contextualSpacing/>
        <w:jc w:val="both"/>
        <w:rPr>
          <w:rFonts w:eastAsia="Times New Roman" w:cstheme="majorHAnsi"/>
          <w:sz w:val="24"/>
          <w:szCs w:val="24"/>
          <w:lang w:val="ru-MD"/>
        </w:rPr>
      </w:pPr>
      <w:r w:rsidRPr="007377C1">
        <w:rPr>
          <w:rFonts w:ascii="Calibri Light" w:eastAsia="Times New Roman" w:hAnsi="Calibri Light" w:cs="Calibri Light"/>
          <w:sz w:val="24"/>
          <w:szCs w:val="24"/>
          <w:lang w:val="ru-MD" w:eastAsia="ru-RU"/>
        </w:rPr>
        <w:t>Постановление Правительства №</w:t>
      </w:r>
      <w:r w:rsidR="00A60DCA" w:rsidRPr="007377C1">
        <w:rPr>
          <w:rFonts w:asciiTheme="majorHAnsi" w:eastAsia="Times New Roman" w:hAnsiTheme="majorHAnsi" w:cstheme="majorHAnsi"/>
          <w:sz w:val="24"/>
          <w:szCs w:val="24"/>
          <w:lang w:val="ru-MD"/>
        </w:rPr>
        <w:t xml:space="preserve">901 </w:t>
      </w:r>
      <w:r w:rsidRPr="007377C1">
        <w:rPr>
          <w:rFonts w:asciiTheme="majorHAnsi" w:eastAsia="Times New Roman" w:hAnsiTheme="majorHAnsi" w:cstheme="majorHAnsi"/>
          <w:sz w:val="24"/>
          <w:szCs w:val="24"/>
          <w:lang w:val="ru-MD"/>
        </w:rPr>
        <w:t>от</w:t>
      </w:r>
      <w:r w:rsidR="00A60DCA" w:rsidRPr="007377C1">
        <w:rPr>
          <w:rFonts w:asciiTheme="majorHAnsi" w:eastAsia="Times New Roman" w:hAnsiTheme="majorHAnsi" w:cstheme="majorHAnsi"/>
          <w:sz w:val="24"/>
          <w:szCs w:val="24"/>
          <w:lang w:val="ru-MD"/>
        </w:rPr>
        <w:t xml:space="preserve"> 31.12.2015 „</w:t>
      </w:r>
      <w:r w:rsidRPr="007377C1">
        <w:rPr>
          <w:rFonts w:asciiTheme="majorHAnsi" w:eastAsia="Times New Roman" w:hAnsiTheme="majorHAnsi" w:cstheme="majorHAnsi"/>
          <w:bCs/>
          <w:sz w:val="24"/>
          <w:szCs w:val="24"/>
          <w:lang w:val="ru-MD"/>
        </w:rPr>
        <w:t>Об утверждении Положения о порядке передачи объектов публичной собственности</w:t>
      </w:r>
      <w:r w:rsidR="00A60DCA" w:rsidRPr="007377C1">
        <w:rPr>
          <w:rFonts w:asciiTheme="majorHAnsi" w:eastAsia="Times New Roman" w:hAnsiTheme="majorHAnsi" w:cstheme="majorHAnsi"/>
          <w:sz w:val="24"/>
          <w:szCs w:val="24"/>
          <w:lang w:val="ru-MD"/>
        </w:rPr>
        <w:t>”;</w:t>
      </w:r>
    </w:p>
    <w:p w14:paraId="0203C7D2" w14:textId="0CCFC863" w:rsidR="00820723" w:rsidRPr="007377C1" w:rsidRDefault="00F962BE" w:rsidP="00F962BE">
      <w:pPr>
        <w:numPr>
          <w:ilvl w:val="0"/>
          <w:numId w:val="21"/>
        </w:numPr>
        <w:tabs>
          <w:tab w:val="left" w:pos="993"/>
        </w:tabs>
        <w:spacing w:after="0" w:line="276" w:lineRule="auto"/>
        <w:ind w:left="284" w:hanging="284"/>
        <w:contextualSpacing/>
        <w:jc w:val="both"/>
        <w:rPr>
          <w:rFonts w:cstheme="majorHAnsi"/>
          <w:sz w:val="24"/>
          <w:szCs w:val="24"/>
          <w:lang w:val="ru-MD"/>
        </w:rPr>
      </w:pPr>
      <w:r w:rsidRPr="007377C1">
        <w:rPr>
          <w:rFonts w:ascii="Calibri Light" w:eastAsia="Times New Roman" w:hAnsi="Calibri Light" w:cs="Calibri Light"/>
          <w:sz w:val="24"/>
          <w:szCs w:val="24"/>
          <w:lang w:val="ru-MD" w:eastAsia="ru-RU"/>
        </w:rPr>
        <w:t>Постановление Правительства №</w:t>
      </w:r>
      <w:r w:rsidR="00A21259" w:rsidRPr="007377C1">
        <w:rPr>
          <w:rFonts w:asciiTheme="majorHAnsi" w:hAnsiTheme="majorHAnsi" w:cstheme="majorHAnsi"/>
          <w:sz w:val="24"/>
          <w:szCs w:val="24"/>
          <w:lang w:val="ru-MD"/>
        </w:rPr>
        <w:t xml:space="preserve">80 </w:t>
      </w:r>
      <w:r w:rsidRPr="007377C1">
        <w:rPr>
          <w:rFonts w:asciiTheme="majorHAnsi" w:hAnsiTheme="majorHAnsi" w:cstheme="majorHAnsi"/>
          <w:sz w:val="24"/>
          <w:szCs w:val="24"/>
          <w:lang w:val="ru-MD"/>
        </w:rPr>
        <w:t>от</w:t>
      </w:r>
      <w:r w:rsidR="00A21259" w:rsidRPr="007377C1">
        <w:rPr>
          <w:rFonts w:asciiTheme="majorHAnsi" w:hAnsiTheme="majorHAnsi" w:cstheme="majorHAnsi"/>
          <w:sz w:val="24"/>
          <w:szCs w:val="24"/>
          <w:lang w:val="ru-MD"/>
        </w:rPr>
        <w:t xml:space="preserve"> 11.02.2019 „</w:t>
      </w:r>
      <w:r w:rsidRPr="007377C1">
        <w:rPr>
          <w:rFonts w:asciiTheme="majorHAnsi" w:hAnsiTheme="majorHAnsi" w:cstheme="majorHAnsi"/>
          <w:bCs/>
          <w:sz w:val="24"/>
          <w:szCs w:val="24"/>
          <w:lang w:val="ru-MD"/>
        </w:rPr>
        <w:t>Об утверждении Государственной программы по разграничению недвижимого имущества, в том числе земель публичной собственности, на 2019 – 2023 годы</w:t>
      </w:r>
      <w:r w:rsidR="00A21259" w:rsidRPr="007377C1">
        <w:rPr>
          <w:rFonts w:asciiTheme="majorHAnsi" w:hAnsiTheme="majorHAnsi" w:cstheme="majorHAnsi"/>
          <w:sz w:val="24"/>
          <w:szCs w:val="24"/>
          <w:lang w:val="ru-MD"/>
        </w:rPr>
        <w:t>”</w:t>
      </w:r>
      <w:r w:rsidR="00820723" w:rsidRPr="007377C1">
        <w:rPr>
          <w:rFonts w:asciiTheme="majorHAnsi" w:hAnsiTheme="majorHAnsi" w:cstheme="majorHAnsi"/>
          <w:sz w:val="24"/>
          <w:szCs w:val="24"/>
          <w:lang w:val="ru-MD"/>
        </w:rPr>
        <w:t>;</w:t>
      </w:r>
    </w:p>
    <w:p w14:paraId="79E96F72" w14:textId="2C32448B" w:rsidR="00820723" w:rsidRPr="007377C1" w:rsidRDefault="00F962BE" w:rsidP="00FF61B8">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u-MD" w:eastAsia="ru-RU"/>
        </w:rPr>
      </w:pPr>
      <w:r w:rsidRPr="007377C1">
        <w:rPr>
          <w:rFonts w:ascii="Calibri Light" w:eastAsia="Times New Roman" w:hAnsi="Calibri Light" w:cs="Calibri Light"/>
          <w:sz w:val="24"/>
          <w:szCs w:val="24"/>
          <w:lang w:val="ru-MD" w:eastAsia="ru-RU"/>
        </w:rPr>
        <w:t>Постановление Правительства №</w:t>
      </w:r>
      <w:r w:rsidR="00820723" w:rsidRPr="007377C1">
        <w:rPr>
          <w:rFonts w:asciiTheme="majorHAnsi" w:hAnsiTheme="majorHAnsi" w:cstheme="majorHAnsi"/>
          <w:sz w:val="24"/>
          <w:szCs w:val="24"/>
          <w:lang w:val="ru-MD"/>
        </w:rPr>
        <w:t xml:space="preserve">56 </w:t>
      </w:r>
      <w:r w:rsidRPr="007377C1">
        <w:rPr>
          <w:rFonts w:asciiTheme="majorHAnsi" w:hAnsiTheme="majorHAnsi" w:cstheme="majorHAnsi"/>
          <w:sz w:val="24"/>
          <w:szCs w:val="24"/>
          <w:lang w:val="ru-MD"/>
        </w:rPr>
        <w:t>от</w:t>
      </w:r>
      <w:r w:rsidR="00820723" w:rsidRPr="007377C1">
        <w:rPr>
          <w:rFonts w:asciiTheme="majorHAnsi" w:hAnsiTheme="majorHAnsi" w:cstheme="majorHAnsi"/>
          <w:sz w:val="24"/>
          <w:szCs w:val="24"/>
          <w:lang w:val="ru-MD"/>
        </w:rPr>
        <w:t xml:space="preserve"> 17.01.2018 „</w:t>
      </w:r>
      <w:r w:rsidR="00251A53" w:rsidRPr="007377C1">
        <w:rPr>
          <w:rFonts w:asciiTheme="majorHAnsi" w:eastAsia="Times New Roman" w:hAnsiTheme="majorHAnsi" w:cstheme="majorHAnsi"/>
          <w:bCs/>
          <w:sz w:val="24"/>
          <w:szCs w:val="24"/>
          <w:lang w:val="ru-MD"/>
        </w:rPr>
        <w:t>О</w:t>
      </w:r>
      <w:r w:rsidRPr="007377C1">
        <w:rPr>
          <w:rFonts w:asciiTheme="majorHAnsi" w:eastAsia="Times New Roman" w:hAnsiTheme="majorHAnsi" w:cstheme="majorHAnsi"/>
          <w:bCs/>
          <w:sz w:val="24"/>
          <w:szCs w:val="24"/>
          <w:lang w:val="ru-MD"/>
        </w:rPr>
        <w:t>б утверждении Положения о финансовом мониторинге публичных органов на самоуправлении, государственных/муниципальных предприятий и коммерческих обществ с полностью или преимущественно публичным капиталом</w:t>
      </w:r>
      <w:r w:rsidR="00820723" w:rsidRPr="007377C1">
        <w:rPr>
          <w:rFonts w:asciiTheme="majorHAnsi" w:eastAsia="Times New Roman" w:hAnsiTheme="majorHAnsi" w:cstheme="majorHAnsi"/>
          <w:sz w:val="24"/>
          <w:szCs w:val="24"/>
          <w:lang w:val="ru-MD"/>
        </w:rPr>
        <w:t>”;</w:t>
      </w:r>
    </w:p>
    <w:p w14:paraId="118F4B85" w14:textId="1616DF46" w:rsidR="00C03CE0" w:rsidRPr="007377C1" w:rsidRDefault="00251A53" w:rsidP="00C03CE0">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u-MD" w:eastAsia="ru-RU"/>
        </w:rPr>
      </w:pPr>
      <w:r w:rsidRPr="007377C1">
        <w:rPr>
          <w:rFonts w:asciiTheme="majorHAnsi" w:hAnsiTheme="majorHAnsi" w:cstheme="majorHAnsi"/>
          <w:bCs/>
          <w:sz w:val="24"/>
          <w:szCs w:val="24"/>
          <w:lang w:val="ru-MD"/>
        </w:rPr>
        <w:t xml:space="preserve">Приказ министра финансов №216 от 28.12.2015 </w:t>
      </w:r>
      <w:r w:rsidRPr="007377C1">
        <w:rPr>
          <w:rFonts w:asciiTheme="majorHAnsi" w:hAnsiTheme="majorHAnsi" w:cstheme="majorHAnsi"/>
          <w:sz w:val="24"/>
          <w:szCs w:val="24"/>
          <w:lang w:val="ru-MD"/>
        </w:rPr>
        <w:t>„О</w:t>
      </w:r>
      <w:r w:rsidRPr="007377C1">
        <w:rPr>
          <w:rFonts w:asciiTheme="majorHAnsi" w:hAnsiTheme="majorHAnsi" w:cstheme="majorHAnsi"/>
          <w:bCs/>
          <w:sz w:val="24"/>
          <w:szCs w:val="24"/>
          <w:lang w:val="ru-MD"/>
        </w:rPr>
        <w:t>б утверждении Плана счетов бюджетного учета и Методологических норм организации бухгалтерского учета и финансовой отчетности бюджетных учреждений</w:t>
      </w:r>
      <w:r w:rsidRPr="007377C1">
        <w:rPr>
          <w:rFonts w:asciiTheme="majorHAnsi" w:hAnsiTheme="majorHAnsi" w:cstheme="majorHAnsi"/>
          <w:sz w:val="24"/>
          <w:szCs w:val="24"/>
          <w:lang w:val="ru-MD"/>
        </w:rPr>
        <w:t>”</w:t>
      </w:r>
      <w:r w:rsidR="00C03CE0" w:rsidRPr="007377C1">
        <w:rPr>
          <w:rFonts w:asciiTheme="majorHAnsi" w:hAnsiTheme="majorHAnsi" w:cstheme="majorHAnsi"/>
          <w:sz w:val="24"/>
          <w:szCs w:val="24"/>
          <w:lang w:val="ru-MD"/>
        </w:rPr>
        <w:t>;</w:t>
      </w:r>
    </w:p>
    <w:p w14:paraId="4150F296" w14:textId="617DD522" w:rsidR="00C03CE0" w:rsidRPr="007377C1" w:rsidRDefault="00251A53" w:rsidP="00C03CE0">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u-MD" w:eastAsia="ru-RU"/>
        </w:rPr>
      </w:pPr>
      <w:r w:rsidRPr="007377C1">
        <w:rPr>
          <w:rFonts w:asciiTheme="majorHAnsi" w:hAnsiTheme="majorHAnsi" w:cstheme="majorHAnsi"/>
          <w:bCs/>
          <w:sz w:val="24"/>
          <w:szCs w:val="24"/>
          <w:lang w:val="ru-MD"/>
        </w:rPr>
        <w:t>Приказ министра финансов №208 от 24.12.2015</w:t>
      </w:r>
      <w:r w:rsidRPr="007377C1">
        <w:rPr>
          <w:rFonts w:asciiTheme="majorHAnsi" w:hAnsiTheme="majorHAnsi" w:cstheme="majorHAnsi"/>
          <w:sz w:val="24"/>
          <w:szCs w:val="24"/>
          <w:lang w:val="ru-MD"/>
        </w:rPr>
        <w:t xml:space="preserve"> „О Бюджетной классификации”</w:t>
      </w:r>
      <w:r w:rsidR="00C03CE0" w:rsidRPr="007377C1">
        <w:rPr>
          <w:rFonts w:asciiTheme="majorHAnsi" w:hAnsiTheme="majorHAnsi" w:cstheme="majorHAnsi"/>
          <w:sz w:val="24"/>
          <w:szCs w:val="24"/>
          <w:lang w:val="ru-MD"/>
        </w:rPr>
        <w:t>;</w:t>
      </w:r>
    </w:p>
    <w:p w14:paraId="59774EB4" w14:textId="67C84D41" w:rsidR="00C03CE0" w:rsidRPr="007377C1" w:rsidRDefault="00251A53" w:rsidP="00C03CE0">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u-MD" w:eastAsia="ru-RU"/>
        </w:rPr>
      </w:pPr>
      <w:r w:rsidRPr="007377C1">
        <w:rPr>
          <w:rFonts w:asciiTheme="majorHAnsi" w:eastAsia="Times New Roman" w:hAnsiTheme="majorHAnsi" w:cstheme="majorHAnsi"/>
          <w:sz w:val="24"/>
          <w:szCs w:val="24"/>
          <w:lang w:val="ru-MD" w:eastAsia="ru-RU"/>
        </w:rPr>
        <w:t>Приказ министра финансов №209 от 24.12.2015 „О</w:t>
      </w:r>
      <w:r w:rsidRPr="007377C1">
        <w:rPr>
          <w:rFonts w:asciiTheme="majorHAnsi" w:eastAsia="Times New Roman" w:hAnsiTheme="majorHAnsi" w:cstheme="majorHAnsi"/>
          <w:bCs/>
          <w:sz w:val="24"/>
          <w:szCs w:val="24"/>
          <w:lang w:val="ru-MD" w:eastAsia="ru-RU"/>
        </w:rPr>
        <w:t>б утверждении Методологического руководства по разработке, утверждению и изменению бюджета</w:t>
      </w:r>
      <w:r w:rsidRPr="007377C1">
        <w:rPr>
          <w:rFonts w:asciiTheme="majorHAnsi" w:eastAsia="Times New Roman" w:hAnsiTheme="majorHAnsi" w:cstheme="majorHAnsi"/>
          <w:sz w:val="24"/>
          <w:szCs w:val="24"/>
          <w:lang w:val="ru-MD" w:eastAsia="ru-RU"/>
        </w:rPr>
        <w:t>”</w:t>
      </w:r>
      <w:r w:rsidR="00C03CE0" w:rsidRPr="007377C1">
        <w:rPr>
          <w:rFonts w:asciiTheme="majorHAnsi" w:eastAsia="Times New Roman" w:hAnsiTheme="majorHAnsi" w:cstheme="majorHAnsi"/>
          <w:sz w:val="24"/>
          <w:szCs w:val="24"/>
          <w:lang w:val="ru-MD" w:eastAsia="ru-RU"/>
        </w:rPr>
        <w:t>;</w:t>
      </w:r>
    </w:p>
    <w:p w14:paraId="51132841" w14:textId="78EA3DB5" w:rsidR="00C03CE0" w:rsidRPr="007377C1" w:rsidRDefault="00251A53" w:rsidP="00C03CE0">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u-MD" w:eastAsia="ru-RU"/>
        </w:rPr>
      </w:pPr>
      <w:r w:rsidRPr="007377C1">
        <w:rPr>
          <w:rFonts w:asciiTheme="majorHAnsi" w:eastAsia="Times New Roman" w:hAnsiTheme="majorHAnsi" w:cstheme="majorHAnsi"/>
          <w:sz w:val="24"/>
          <w:szCs w:val="24"/>
          <w:lang w:val="ru-MD" w:eastAsia="ru-RU"/>
        </w:rPr>
        <w:t>Приказ министра финансов №</w:t>
      </w:r>
      <w:r w:rsidRPr="007377C1">
        <w:rPr>
          <w:rFonts w:asciiTheme="majorHAnsi" w:hAnsiTheme="majorHAnsi" w:cstheme="majorHAnsi"/>
          <w:bCs/>
          <w:sz w:val="24"/>
          <w:szCs w:val="24"/>
          <w:lang w:val="ru-MD"/>
        </w:rPr>
        <w:t xml:space="preserve">60 от 29.05.2012 </w:t>
      </w:r>
      <w:r w:rsidRPr="007377C1">
        <w:rPr>
          <w:rFonts w:asciiTheme="majorHAnsi" w:hAnsiTheme="majorHAnsi" w:cstheme="majorHAnsi"/>
          <w:sz w:val="24"/>
          <w:szCs w:val="24"/>
          <w:lang w:val="ru-MD"/>
        </w:rPr>
        <w:t>„О</w:t>
      </w:r>
      <w:r w:rsidRPr="007377C1">
        <w:rPr>
          <w:rFonts w:asciiTheme="majorHAnsi" w:hAnsiTheme="majorHAnsi" w:cstheme="majorHAnsi"/>
          <w:bCs/>
          <w:sz w:val="24"/>
          <w:szCs w:val="24"/>
          <w:lang w:val="ru-MD"/>
        </w:rPr>
        <w:t>б утверждении Положения о порядке</w:t>
      </w:r>
      <w:r w:rsidRPr="007377C1">
        <w:rPr>
          <w:rFonts w:asciiTheme="majorHAnsi" w:hAnsiTheme="majorHAnsi" w:cstheme="majorHAnsi"/>
          <w:bCs/>
          <w:sz w:val="24"/>
          <w:szCs w:val="24"/>
          <w:lang w:val="ru-MD"/>
        </w:rPr>
        <w:br/>
        <w:t>проведения инвентаризации</w:t>
      </w:r>
      <w:r w:rsidRPr="007377C1">
        <w:rPr>
          <w:rFonts w:asciiTheme="majorHAnsi" w:hAnsiTheme="majorHAnsi" w:cstheme="majorHAnsi"/>
          <w:sz w:val="24"/>
          <w:szCs w:val="24"/>
          <w:lang w:val="ru-MD"/>
        </w:rPr>
        <w:t>”</w:t>
      </w:r>
      <w:r w:rsidR="00C03CE0" w:rsidRPr="007377C1">
        <w:rPr>
          <w:rFonts w:asciiTheme="majorHAnsi" w:hAnsiTheme="majorHAnsi" w:cstheme="majorHAnsi"/>
          <w:sz w:val="24"/>
          <w:szCs w:val="24"/>
          <w:lang w:val="ru-MD"/>
        </w:rPr>
        <w:t>;</w:t>
      </w:r>
    </w:p>
    <w:p w14:paraId="214A2A18" w14:textId="1574EED7" w:rsidR="0077173E" w:rsidRPr="007377C1" w:rsidRDefault="00251A53" w:rsidP="00FB1F0E">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u-MD" w:eastAsia="ru-RU"/>
        </w:rPr>
      </w:pPr>
      <w:r w:rsidRPr="007377C1">
        <w:rPr>
          <w:rFonts w:asciiTheme="majorHAnsi" w:eastAsia="Times New Roman" w:hAnsiTheme="majorHAnsi" w:cstheme="majorHAnsi"/>
          <w:sz w:val="24"/>
          <w:szCs w:val="24"/>
          <w:lang w:val="ru-MD" w:eastAsia="ru-RU"/>
        </w:rPr>
        <w:t>Приказ министра финансов №</w:t>
      </w:r>
      <w:r w:rsidR="0077173E" w:rsidRPr="007377C1">
        <w:rPr>
          <w:rFonts w:asciiTheme="majorHAnsi" w:hAnsiTheme="majorHAnsi" w:cstheme="majorHAnsi"/>
          <w:sz w:val="24"/>
          <w:szCs w:val="24"/>
          <w:lang w:val="ru-MD"/>
        </w:rPr>
        <w:t>105 </w:t>
      </w:r>
      <w:r w:rsidRPr="007377C1">
        <w:rPr>
          <w:rFonts w:asciiTheme="majorHAnsi" w:hAnsiTheme="majorHAnsi" w:cstheme="majorHAnsi"/>
          <w:sz w:val="24"/>
          <w:szCs w:val="24"/>
          <w:lang w:val="ru-MD"/>
        </w:rPr>
        <w:t>от</w:t>
      </w:r>
      <w:r w:rsidR="0077173E" w:rsidRPr="007377C1">
        <w:rPr>
          <w:rFonts w:asciiTheme="majorHAnsi" w:hAnsiTheme="majorHAnsi" w:cstheme="majorHAnsi"/>
          <w:sz w:val="24"/>
          <w:szCs w:val="24"/>
          <w:lang w:val="ru-MD"/>
        </w:rPr>
        <w:t> 15.07.2013 „</w:t>
      </w:r>
      <w:r w:rsidRPr="007377C1">
        <w:rPr>
          <w:rFonts w:asciiTheme="majorHAnsi" w:hAnsiTheme="majorHAnsi" w:cstheme="majorHAnsi"/>
          <w:bCs/>
          <w:sz w:val="24"/>
          <w:szCs w:val="24"/>
          <w:lang w:val="ru-MD"/>
        </w:rPr>
        <w:t>Об утверждении Методологических норм внутреннего аудита в публичном секторе</w:t>
      </w:r>
      <w:r w:rsidR="0077173E" w:rsidRPr="007377C1">
        <w:rPr>
          <w:rFonts w:asciiTheme="majorHAnsi" w:hAnsiTheme="majorHAnsi" w:cstheme="majorHAnsi"/>
          <w:sz w:val="24"/>
          <w:szCs w:val="24"/>
          <w:lang w:val="ru-MD"/>
        </w:rPr>
        <w:t>”;</w:t>
      </w:r>
    </w:p>
    <w:p w14:paraId="66FC2FC9" w14:textId="0A60C7B3" w:rsidR="00C03CE0" w:rsidRPr="007377C1" w:rsidRDefault="00251A53" w:rsidP="00C03CE0">
      <w:pPr>
        <w:numPr>
          <w:ilvl w:val="0"/>
          <w:numId w:val="21"/>
        </w:numPr>
        <w:tabs>
          <w:tab w:val="left" w:pos="993"/>
        </w:tabs>
        <w:spacing w:after="0" w:line="276" w:lineRule="auto"/>
        <w:ind w:left="284" w:hanging="284"/>
        <w:contextualSpacing/>
        <w:jc w:val="both"/>
        <w:rPr>
          <w:rFonts w:asciiTheme="majorHAnsi" w:eastAsia="Times New Roman" w:hAnsiTheme="majorHAnsi" w:cstheme="majorHAnsi"/>
          <w:sz w:val="24"/>
          <w:szCs w:val="24"/>
          <w:lang w:val="ru-MD" w:eastAsia="ru-RU"/>
        </w:rPr>
      </w:pPr>
      <w:r w:rsidRPr="007377C1">
        <w:rPr>
          <w:rFonts w:asciiTheme="majorHAnsi" w:eastAsia="Times New Roman" w:hAnsiTheme="majorHAnsi" w:cstheme="majorHAnsi"/>
          <w:sz w:val="24"/>
          <w:szCs w:val="24"/>
          <w:lang w:val="ru-MD" w:eastAsia="ru-RU"/>
        </w:rPr>
        <w:t>Приказ министра финансов №</w:t>
      </w:r>
      <w:r w:rsidRPr="007377C1">
        <w:rPr>
          <w:rFonts w:asciiTheme="majorHAnsi" w:hAnsiTheme="majorHAnsi" w:cstheme="majorHAnsi"/>
          <w:bCs/>
          <w:sz w:val="24"/>
          <w:szCs w:val="24"/>
          <w:lang w:val="ru-MD"/>
        </w:rPr>
        <w:t>164 от 30.12.2016 „Об утверждении Требований при составлении пояснительной записки к годовому отчету об исполнении бюджетов бюджетных органов/учреждений”</w:t>
      </w:r>
      <w:r w:rsidR="00F338A5" w:rsidRPr="007377C1">
        <w:rPr>
          <w:rFonts w:asciiTheme="majorHAnsi" w:hAnsiTheme="majorHAnsi" w:cstheme="majorHAnsi"/>
          <w:bCs/>
          <w:sz w:val="24"/>
          <w:szCs w:val="24"/>
          <w:lang w:val="ru-MD"/>
        </w:rPr>
        <w:t>.</w:t>
      </w:r>
    </w:p>
    <w:p w14:paraId="5C94B7FA" w14:textId="2976B3D9" w:rsidR="009F6055" w:rsidRPr="007377C1" w:rsidRDefault="009F6055" w:rsidP="00812A03">
      <w:pPr>
        <w:tabs>
          <w:tab w:val="left" w:pos="993"/>
        </w:tabs>
        <w:spacing w:after="0" w:line="276" w:lineRule="auto"/>
        <w:ind w:left="284"/>
        <w:contextualSpacing/>
        <w:jc w:val="both"/>
        <w:rPr>
          <w:rFonts w:asciiTheme="majorHAnsi" w:hAnsiTheme="majorHAnsi" w:cstheme="majorHAnsi"/>
          <w:bCs/>
          <w:sz w:val="24"/>
          <w:szCs w:val="24"/>
          <w:lang w:val="ru-MD"/>
        </w:rPr>
      </w:pPr>
    </w:p>
    <w:p w14:paraId="49DE5C9B" w14:textId="685C3C1A" w:rsidR="009F6055" w:rsidRPr="007377C1" w:rsidRDefault="009F6055" w:rsidP="00812A03">
      <w:pPr>
        <w:tabs>
          <w:tab w:val="left" w:pos="993"/>
        </w:tabs>
        <w:spacing w:after="0" w:line="276" w:lineRule="auto"/>
        <w:ind w:left="284"/>
        <w:contextualSpacing/>
        <w:jc w:val="both"/>
        <w:rPr>
          <w:rFonts w:asciiTheme="majorHAnsi" w:hAnsiTheme="majorHAnsi" w:cstheme="majorHAnsi"/>
          <w:bCs/>
          <w:sz w:val="24"/>
          <w:szCs w:val="24"/>
          <w:lang w:val="ru-MD"/>
        </w:rPr>
      </w:pPr>
    </w:p>
    <w:p w14:paraId="357A9819" w14:textId="28BDD5DC" w:rsidR="009F6055" w:rsidRPr="007377C1" w:rsidRDefault="009F6055" w:rsidP="00812A03">
      <w:pPr>
        <w:tabs>
          <w:tab w:val="left" w:pos="993"/>
        </w:tabs>
        <w:spacing w:after="0" w:line="276" w:lineRule="auto"/>
        <w:ind w:left="284"/>
        <w:contextualSpacing/>
        <w:jc w:val="both"/>
        <w:rPr>
          <w:rFonts w:asciiTheme="majorHAnsi" w:hAnsiTheme="majorHAnsi" w:cstheme="majorHAnsi"/>
          <w:bCs/>
          <w:sz w:val="24"/>
          <w:szCs w:val="24"/>
          <w:lang w:val="ru-MD"/>
        </w:rPr>
      </w:pPr>
    </w:p>
    <w:p w14:paraId="15C225BA" w14:textId="1B0C9C2B" w:rsidR="009F6055" w:rsidRPr="007377C1" w:rsidRDefault="009F6055" w:rsidP="00812A03">
      <w:pPr>
        <w:tabs>
          <w:tab w:val="left" w:pos="993"/>
        </w:tabs>
        <w:spacing w:after="0" w:line="276" w:lineRule="auto"/>
        <w:ind w:left="284"/>
        <w:contextualSpacing/>
        <w:jc w:val="both"/>
        <w:rPr>
          <w:rFonts w:asciiTheme="majorHAnsi" w:hAnsiTheme="majorHAnsi" w:cstheme="majorHAnsi"/>
          <w:bCs/>
          <w:sz w:val="24"/>
          <w:szCs w:val="24"/>
          <w:lang w:val="ru-MD"/>
        </w:rPr>
      </w:pPr>
    </w:p>
    <w:p w14:paraId="4DCFD418" w14:textId="1357048C" w:rsidR="009F6055" w:rsidRPr="007377C1" w:rsidRDefault="009F6055" w:rsidP="00812A03">
      <w:pPr>
        <w:tabs>
          <w:tab w:val="left" w:pos="993"/>
        </w:tabs>
        <w:spacing w:after="0" w:line="276" w:lineRule="auto"/>
        <w:ind w:left="284"/>
        <w:contextualSpacing/>
        <w:jc w:val="both"/>
        <w:rPr>
          <w:rFonts w:asciiTheme="majorHAnsi" w:hAnsiTheme="majorHAnsi" w:cstheme="majorHAnsi"/>
          <w:bCs/>
          <w:sz w:val="24"/>
          <w:szCs w:val="24"/>
          <w:lang w:val="ru-MD"/>
        </w:rPr>
      </w:pPr>
    </w:p>
    <w:p w14:paraId="14234334" w14:textId="529CE375" w:rsidR="009F6055" w:rsidRPr="007377C1" w:rsidRDefault="009F6055" w:rsidP="00812A03">
      <w:pPr>
        <w:tabs>
          <w:tab w:val="left" w:pos="993"/>
        </w:tabs>
        <w:spacing w:after="0" w:line="276" w:lineRule="auto"/>
        <w:ind w:left="284"/>
        <w:contextualSpacing/>
        <w:jc w:val="both"/>
        <w:rPr>
          <w:rFonts w:asciiTheme="majorHAnsi" w:hAnsiTheme="majorHAnsi" w:cstheme="majorHAnsi"/>
          <w:bCs/>
          <w:sz w:val="24"/>
          <w:szCs w:val="24"/>
          <w:lang w:val="ru-MD"/>
        </w:rPr>
      </w:pPr>
    </w:p>
    <w:p w14:paraId="0ED9873A" w14:textId="608AE39B" w:rsidR="009F6055" w:rsidRPr="007377C1" w:rsidRDefault="004A76F3" w:rsidP="009F6055">
      <w:pPr>
        <w:pStyle w:val="1"/>
        <w:pageBreakBefore/>
        <w:spacing w:line="276" w:lineRule="auto"/>
        <w:jc w:val="right"/>
        <w:rPr>
          <w:rFonts w:cstheme="majorHAnsi"/>
          <w:bCs/>
          <w:color w:val="auto"/>
          <w:sz w:val="28"/>
          <w:szCs w:val="28"/>
          <w:lang w:val="ru-MD"/>
        </w:rPr>
      </w:pPr>
      <w:bookmarkStart w:id="42" w:name="_Toc100875967"/>
      <w:r w:rsidRPr="007377C1">
        <w:rPr>
          <w:rFonts w:cstheme="majorHAnsi"/>
          <w:bCs/>
          <w:color w:val="auto"/>
          <w:sz w:val="28"/>
          <w:szCs w:val="28"/>
          <w:lang w:val="ru-MD"/>
        </w:rPr>
        <w:t>Приложение №</w:t>
      </w:r>
      <w:r w:rsidR="009F6055" w:rsidRPr="007377C1">
        <w:rPr>
          <w:rFonts w:cstheme="majorHAnsi"/>
          <w:bCs/>
          <w:color w:val="auto"/>
          <w:sz w:val="28"/>
          <w:szCs w:val="28"/>
          <w:lang w:val="ru-MD"/>
        </w:rPr>
        <w:t>6</w:t>
      </w:r>
      <w:bookmarkEnd w:id="42"/>
    </w:p>
    <w:p w14:paraId="5E2C3797" w14:textId="778B5753" w:rsidR="009F6055" w:rsidRPr="00F94F8A" w:rsidRDefault="009F6055" w:rsidP="00812A03">
      <w:pPr>
        <w:rPr>
          <w:lang w:val="ru-MD"/>
        </w:rPr>
      </w:pPr>
      <w:r w:rsidRPr="007377C1">
        <w:rPr>
          <w:noProof/>
          <w:lang w:val="ru-RU" w:eastAsia="ru-RU"/>
        </w:rPr>
        <w:drawing>
          <wp:inline distT="0" distB="0" distL="0" distR="0" wp14:anchorId="43CC1AD4" wp14:editId="668D9886">
            <wp:extent cx="5943600" cy="258895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588956"/>
                    </a:xfrm>
                    <a:prstGeom prst="rect">
                      <a:avLst/>
                    </a:prstGeom>
                    <a:noFill/>
                    <a:ln>
                      <a:noFill/>
                    </a:ln>
                  </pic:spPr>
                </pic:pic>
              </a:graphicData>
            </a:graphic>
          </wp:inline>
        </w:drawing>
      </w:r>
    </w:p>
    <w:p w14:paraId="67CEE508" w14:textId="77777777" w:rsidR="009F6055" w:rsidRPr="00F94F8A" w:rsidRDefault="009F6055" w:rsidP="00812A03">
      <w:pPr>
        <w:tabs>
          <w:tab w:val="left" w:pos="993"/>
        </w:tabs>
        <w:spacing w:after="0" w:line="276" w:lineRule="auto"/>
        <w:ind w:left="284"/>
        <w:contextualSpacing/>
        <w:jc w:val="right"/>
        <w:rPr>
          <w:rFonts w:asciiTheme="majorHAnsi" w:eastAsia="Times New Roman" w:hAnsiTheme="majorHAnsi" w:cstheme="majorHAnsi"/>
          <w:sz w:val="24"/>
          <w:szCs w:val="24"/>
          <w:lang w:val="ru-MD" w:eastAsia="ru-RU"/>
        </w:rPr>
      </w:pPr>
    </w:p>
    <w:sectPr w:rsidR="009F6055" w:rsidRPr="00F94F8A" w:rsidSect="00812A03">
      <w:pgSz w:w="12240" w:h="15840"/>
      <w:pgMar w:top="993" w:right="1440" w:bottom="1440" w:left="1440"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6364B" w14:textId="77777777" w:rsidR="00F422FE" w:rsidRDefault="00F422FE" w:rsidP="00306D18">
      <w:pPr>
        <w:spacing w:after="0" w:line="240" w:lineRule="auto"/>
      </w:pPr>
      <w:r>
        <w:separator/>
      </w:r>
    </w:p>
  </w:endnote>
  <w:endnote w:type="continuationSeparator" w:id="0">
    <w:p w14:paraId="3EC7D55A" w14:textId="77777777" w:rsidR="00F422FE" w:rsidRDefault="00F422FE" w:rsidP="00306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MT">
    <w:altName w:val="Yu Gothic"/>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160892"/>
      <w:docPartObj>
        <w:docPartGallery w:val="Page Numbers (Bottom of Page)"/>
        <w:docPartUnique/>
      </w:docPartObj>
    </w:sdtPr>
    <w:sdtEndPr>
      <w:rPr>
        <w:noProof/>
      </w:rPr>
    </w:sdtEndPr>
    <w:sdtContent>
      <w:p w14:paraId="3D7E7DB4" w14:textId="3CE489BE" w:rsidR="007C51DE" w:rsidRDefault="007C51DE">
        <w:pPr>
          <w:pStyle w:val="ac"/>
          <w:jc w:val="right"/>
        </w:pPr>
        <w:r>
          <w:fldChar w:fldCharType="begin"/>
        </w:r>
        <w:r>
          <w:instrText xml:space="preserve"> PAGE   \* MERGEFORMAT </w:instrText>
        </w:r>
        <w:r>
          <w:fldChar w:fldCharType="separate"/>
        </w:r>
        <w:r w:rsidR="00F422FE">
          <w:rPr>
            <w:noProof/>
          </w:rPr>
          <w:t>1</w:t>
        </w:r>
        <w:r>
          <w:rPr>
            <w:noProof/>
          </w:rPr>
          <w:fldChar w:fldCharType="end"/>
        </w:r>
      </w:p>
    </w:sdtContent>
  </w:sdt>
  <w:p w14:paraId="38A945D2" w14:textId="77777777" w:rsidR="007C51DE" w:rsidRDefault="007C51D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739949"/>
      <w:docPartObj>
        <w:docPartGallery w:val="Page Numbers (Bottom of Page)"/>
        <w:docPartUnique/>
      </w:docPartObj>
    </w:sdtPr>
    <w:sdtEndPr>
      <w:rPr>
        <w:noProof/>
      </w:rPr>
    </w:sdtEndPr>
    <w:sdtContent>
      <w:p w14:paraId="7E665833" w14:textId="0EC03450" w:rsidR="007C51DE" w:rsidRDefault="007C51DE">
        <w:pPr>
          <w:pStyle w:val="ac"/>
          <w:jc w:val="right"/>
        </w:pPr>
        <w:r>
          <w:fldChar w:fldCharType="begin"/>
        </w:r>
        <w:r>
          <w:instrText xml:space="preserve"> PAGE   \* MERGEFORMAT </w:instrText>
        </w:r>
        <w:r>
          <w:fldChar w:fldCharType="separate"/>
        </w:r>
        <w:r w:rsidR="00310543">
          <w:rPr>
            <w:noProof/>
          </w:rPr>
          <w:t>5</w:t>
        </w:r>
        <w:r>
          <w:rPr>
            <w:noProof/>
          </w:rPr>
          <w:fldChar w:fldCharType="end"/>
        </w:r>
      </w:p>
    </w:sdtContent>
  </w:sdt>
  <w:p w14:paraId="37529AB5" w14:textId="77777777" w:rsidR="007C51DE" w:rsidRDefault="007C51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E9659" w14:textId="77777777" w:rsidR="00F422FE" w:rsidRDefault="00F422FE" w:rsidP="00306D18">
      <w:pPr>
        <w:spacing w:after="0" w:line="240" w:lineRule="auto"/>
      </w:pPr>
      <w:r>
        <w:separator/>
      </w:r>
    </w:p>
  </w:footnote>
  <w:footnote w:type="continuationSeparator" w:id="0">
    <w:p w14:paraId="1ECC276B" w14:textId="77777777" w:rsidR="00F422FE" w:rsidRDefault="00F422FE" w:rsidP="00306D18">
      <w:pPr>
        <w:spacing w:after="0" w:line="240" w:lineRule="auto"/>
      </w:pPr>
      <w:r>
        <w:continuationSeparator/>
      </w:r>
    </w:p>
  </w:footnote>
  <w:footnote w:id="1">
    <w:p w14:paraId="0016A5D2" w14:textId="77777777" w:rsidR="007C51DE" w:rsidRPr="000A1CCE" w:rsidRDefault="007C51DE" w:rsidP="000E4D23">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Закон </w:t>
      </w:r>
      <w:r w:rsidRPr="000A1CCE">
        <w:rPr>
          <w:rFonts w:asciiTheme="majorHAnsi" w:hAnsiTheme="majorHAnsi" w:cstheme="majorHAnsi"/>
          <w:bCs/>
          <w:lang w:val="ru-MD"/>
        </w:rPr>
        <w:t>о местных публичных финансах</w:t>
      </w:r>
      <w:r w:rsidRPr="000A1CCE">
        <w:rPr>
          <w:rFonts w:asciiTheme="majorHAnsi" w:hAnsiTheme="majorHAnsi" w:cstheme="majorHAnsi"/>
          <w:lang w:val="ru-MD"/>
        </w:rPr>
        <w:t xml:space="preserve"> №397-XV от 16.10.2003 (далее - Закон №397-XV от 16.10.2003). </w:t>
      </w:r>
    </w:p>
  </w:footnote>
  <w:footnote w:id="2">
    <w:p w14:paraId="4C4E7AF8" w14:textId="77777777" w:rsidR="007C51DE" w:rsidRPr="000A1CCE" w:rsidRDefault="007C51DE" w:rsidP="000E4D23">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Закон </w:t>
      </w:r>
      <w:r w:rsidRPr="000A1CCE">
        <w:rPr>
          <w:rFonts w:asciiTheme="majorHAnsi" w:hAnsiTheme="majorHAnsi" w:cstheme="majorHAnsi"/>
          <w:bCs/>
          <w:lang w:val="ru-MD"/>
        </w:rPr>
        <w:t>о публичных финансах и бюджетно-налоговой ответственности</w:t>
      </w:r>
      <w:r w:rsidRPr="000A1CCE">
        <w:rPr>
          <w:rFonts w:asciiTheme="majorHAnsi" w:hAnsiTheme="majorHAnsi" w:cstheme="majorHAnsi"/>
          <w:b/>
          <w:bCs/>
          <w:lang w:val="ru-MD"/>
        </w:rPr>
        <w:t xml:space="preserve"> </w:t>
      </w:r>
      <w:r w:rsidRPr="000A1CCE">
        <w:rPr>
          <w:rFonts w:asciiTheme="majorHAnsi" w:hAnsiTheme="majorHAnsi" w:cstheme="majorHAnsi"/>
          <w:lang w:val="ru-MD"/>
        </w:rPr>
        <w:t xml:space="preserve">№181 от 25.07.2014 (далее - Закон №181 от 25.07.2014). </w:t>
      </w:r>
    </w:p>
  </w:footnote>
  <w:footnote w:id="3">
    <w:p w14:paraId="6D88B7FF" w14:textId="31479718" w:rsidR="007C51DE" w:rsidRPr="000A1CCE" w:rsidRDefault="007C51DE" w:rsidP="000E4D23">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Закон о местном публичном управлении</w:t>
      </w:r>
      <w:r w:rsidRPr="000A1CCE">
        <w:rPr>
          <w:rFonts w:asciiTheme="majorHAnsi" w:eastAsia="Times New Roman" w:hAnsiTheme="majorHAnsi" w:cstheme="majorHAnsi"/>
          <w:lang w:val="ru-MD"/>
        </w:rPr>
        <w:t xml:space="preserve"> №436-XVI от 28.12.2006 </w:t>
      </w:r>
      <w:r w:rsidRPr="000A1CCE">
        <w:rPr>
          <w:rFonts w:asciiTheme="majorHAnsi" w:hAnsiTheme="majorHAnsi" w:cstheme="majorHAnsi"/>
          <w:lang w:val="ru-MD"/>
        </w:rPr>
        <w:t>(далее - Закон №436-</w:t>
      </w:r>
      <w:r w:rsidRPr="000A1CCE">
        <w:rPr>
          <w:rFonts w:asciiTheme="majorHAnsi" w:eastAsia="Times New Roman" w:hAnsiTheme="majorHAnsi" w:cstheme="majorHAnsi"/>
          <w:lang w:val="ru-MD"/>
        </w:rPr>
        <w:t>XVI</w:t>
      </w:r>
      <w:r w:rsidRPr="000A1CCE">
        <w:rPr>
          <w:rFonts w:asciiTheme="majorHAnsi" w:hAnsiTheme="majorHAnsi" w:cstheme="majorHAnsi"/>
          <w:lang w:val="ru-MD"/>
        </w:rPr>
        <w:t xml:space="preserve"> от 28.12.2006)</w:t>
      </w:r>
      <w:r w:rsidRPr="000A1CCE">
        <w:rPr>
          <w:rFonts w:asciiTheme="majorHAnsi" w:eastAsia="Times New Roman" w:hAnsiTheme="majorHAnsi" w:cstheme="majorHAnsi"/>
          <w:lang w:val="ru-MD"/>
        </w:rPr>
        <w:t>.</w:t>
      </w:r>
    </w:p>
  </w:footnote>
  <w:footnote w:id="4">
    <w:p w14:paraId="5E855F1E" w14:textId="6F172EC5" w:rsidR="007C51DE" w:rsidRPr="000A1CCE" w:rsidRDefault="007C51DE" w:rsidP="00C37159">
      <w:pPr>
        <w:spacing w:after="0" w:line="240" w:lineRule="auto"/>
        <w:jc w:val="both"/>
        <w:rPr>
          <w:rFonts w:asciiTheme="majorHAnsi" w:eastAsia="Times New Roman" w:hAnsiTheme="majorHAnsi" w:cstheme="majorHAnsi"/>
          <w:sz w:val="20"/>
          <w:szCs w:val="20"/>
          <w:lang w:val="ru-MD"/>
        </w:rPr>
      </w:pPr>
      <w:r w:rsidRPr="000A1CCE">
        <w:rPr>
          <w:rStyle w:val="a5"/>
          <w:rFonts w:asciiTheme="majorHAnsi" w:hAnsiTheme="majorHAnsi" w:cstheme="majorHAnsi"/>
          <w:sz w:val="20"/>
          <w:szCs w:val="20"/>
          <w:lang w:val="ru-MD"/>
        </w:rPr>
        <w:footnoteRef/>
      </w:r>
      <w:r w:rsidRPr="000A1CCE">
        <w:rPr>
          <w:rFonts w:asciiTheme="majorHAnsi" w:hAnsiTheme="majorHAnsi" w:cstheme="majorHAnsi"/>
          <w:sz w:val="20"/>
          <w:szCs w:val="20"/>
          <w:lang w:val="ru-MD"/>
        </w:rPr>
        <w:t xml:space="preserve"> </w:t>
      </w:r>
      <w:r w:rsidRPr="000A1CCE">
        <w:rPr>
          <w:rFonts w:asciiTheme="majorHAnsi" w:eastAsia="Times New Roman" w:hAnsiTheme="majorHAnsi" w:cstheme="majorHAnsi"/>
          <w:sz w:val="20"/>
          <w:szCs w:val="20"/>
          <w:lang w:val="ru-MD"/>
        </w:rPr>
        <w:t xml:space="preserve">Закон о бухгалтерском учете №113-XVI от 27.04.2007. </w:t>
      </w:r>
    </w:p>
  </w:footnote>
  <w:footnote w:id="5">
    <w:p w14:paraId="552F2F8F" w14:textId="58263E81" w:rsidR="007C51DE" w:rsidRPr="000A1CCE" w:rsidRDefault="007C51DE" w:rsidP="00CC30A5">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w:t>
      </w:r>
      <w:r w:rsidRPr="000A1CCE">
        <w:rPr>
          <w:rFonts w:asciiTheme="majorHAnsi" w:hAnsiTheme="majorHAnsi" w:cstheme="majorHAnsi"/>
          <w:bCs/>
          <w:lang w:val="ru-MD"/>
        </w:rPr>
        <w:t>Приказ министра финансов №</w:t>
      </w:r>
      <w:r w:rsidRPr="000A1CCE">
        <w:rPr>
          <w:rFonts w:asciiTheme="majorHAnsi" w:eastAsia="Times New Roman" w:hAnsiTheme="majorHAnsi" w:cstheme="majorHAnsi"/>
          <w:lang w:val="ru-MD"/>
        </w:rPr>
        <w:t xml:space="preserve">216 от 28.12.2015 </w:t>
      </w:r>
      <w:r w:rsidRPr="000A1CCE">
        <w:rPr>
          <w:rFonts w:asciiTheme="majorHAnsi" w:hAnsiTheme="majorHAnsi" w:cstheme="majorHAnsi"/>
          <w:bCs/>
          <w:lang w:val="ru-MD"/>
        </w:rPr>
        <w:t>„Об утверждении Плана счетов бюджетного учета и Методологических норм организации бухгалтерского учета и финансовой отчетности бюджетных учреждений</w:t>
      </w:r>
      <w:r w:rsidRPr="000A1CCE">
        <w:rPr>
          <w:rFonts w:asciiTheme="majorHAnsi" w:eastAsia="Times New Roman" w:hAnsiTheme="majorHAnsi" w:cstheme="majorHAnsi"/>
          <w:lang w:val="ru-MD"/>
        </w:rPr>
        <w:t>”</w:t>
      </w:r>
      <w:r w:rsidRPr="000A1CCE">
        <w:rPr>
          <w:rFonts w:asciiTheme="majorHAnsi" w:hAnsiTheme="majorHAnsi" w:cstheme="majorHAnsi"/>
          <w:lang w:val="ru-MD"/>
        </w:rPr>
        <w:t>.</w:t>
      </w:r>
    </w:p>
  </w:footnote>
  <w:footnote w:id="6">
    <w:p w14:paraId="746D5FE4" w14:textId="4E986697" w:rsidR="007C51DE" w:rsidRPr="000A1CCE" w:rsidRDefault="007C51DE" w:rsidP="003868E9">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Решение РС Ниспорень №9/21 от 24.12.2019.</w:t>
      </w:r>
    </w:p>
  </w:footnote>
  <w:footnote w:id="7">
    <w:p w14:paraId="0E40674E" w14:textId="12C12F4C" w:rsidR="007C51DE" w:rsidRPr="000A1CCE" w:rsidRDefault="007C51DE" w:rsidP="00CC30A5">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ПМСУ Районная больница Ниспорень, ПМСУ Центр здоровья Ниспорень, МП „Стоматологический центр” и ПУ „Бизнес-инкубатор Ниспорень”.</w:t>
      </w:r>
    </w:p>
  </w:footnote>
  <w:footnote w:id="8">
    <w:p w14:paraId="75C37FBD" w14:textId="77777777" w:rsidR="007C51DE" w:rsidRPr="000A1CCE" w:rsidRDefault="007C51DE" w:rsidP="0075345D">
      <w:pPr>
        <w:pStyle w:val="12"/>
        <w:rPr>
          <w:rFonts w:asciiTheme="majorHAnsi" w:hAnsiTheme="majorHAnsi" w:cstheme="majorHAnsi"/>
          <w:sz w:val="20"/>
          <w:szCs w:val="20"/>
          <w:lang w:val="ru-MD"/>
        </w:rPr>
      </w:pPr>
      <w:r w:rsidRPr="000A1CCE">
        <w:rPr>
          <w:rStyle w:val="a5"/>
          <w:rFonts w:asciiTheme="majorHAnsi" w:hAnsiTheme="majorHAnsi" w:cstheme="majorHAnsi"/>
          <w:sz w:val="20"/>
          <w:szCs w:val="20"/>
          <w:lang w:val="ru-MD"/>
        </w:rPr>
        <w:footnoteRef/>
      </w:r>
      <w:r w:rsidRPr="000A1CCE">
        <w:rPr>
          <w:rFonts w:asciiTheme="majorHAnsi" w:hAnsiTheme="majorHAnsi" w:cstheme="majorHAnsi"/>
          <w:sz w:val="20"/>
          <w:szCs w:val="20"/>
          <w:lang w:val="ru-MD"/>
        </w:rPr>
        <w:t xml:space="preserve"> Закон об организации и функционировании Счетной палаты Республики Молдова №260 от 07.12.2017.</w:t>
      </w:r>
    </w:p>
  </w:footnote>
  <w:footnote w:id="9">
    <w:p w14:paraId="68085D49" w14:textId="77777777" w:rsidR="007C51DE" w:rsidRPr="000A1CCE" w:rsidRDefault="007C51DE" w:rsidP="0075345D">
      <w:pPr>
        <w:pStyle w:val="a3"/>
        <w:jc w:val="both"/>
        <w:rPr>
          <w:rFonts w:asciiTheme="majorHAnsi" w:hAnsiTheme="majorHAnsi" w:cstheme="majorHAnsi"/>
          <w:lang w:val="ru-MD"/>
        </w:rPr>
      </w:pPr>
      <w:r w:rsidRPr="000A1CCE">
        <w:rPr>
          <w:rFonts w:asciiTheme="majorHAnsi" w:hAnsiTheme="majorHAnsi" w:cstheme="majorHAnsi"/>
          <w:vertAlign w:val="superscript"/>
          <w:lang w:val="ru-MD"/>
        </w:rPr>
        <w:footnoteRef/>
      </w:r>
      <w:r w:rsidRPr="000A1CCE">
        <w:rPr>
          <w:rFonts w:asciiTheme="majorHAnsi" w:hAnsiTheme="majorHAnsi" w:cstheme="majorHAnsi"/>
          <w:lang w:val="ru-MD"/>
        </w:rPr>
        <w:t xml:space="preserve"> Программа аудиторской деятельности Счетной палаты на 2021 год, утвержденная Постановлением Счетной палаты №</w:t>
      </w:r>
      <w:r w:rsidRPr="000A1CCE">
        <w:rPr>
          <w:rFonts w:asciiTheme="majorHAnsi" w:eastAsia="Times New Roman" w:hAnsiTheme="majorHAnsi" w:cstheme="majorHAnsi"/>
          <w:lang w:val="ru-MD"/>
        </w:rPr>
        <w:t>62</w:t>
      </w:r>
      <w:r w:rsidRPr="000A1CCE">
        <w:rPr>
          <w:rFonts w:asciiTheme="majorHAnsi" w:hAnsiTheme="majorHAnsi" w:cstheme="majorHAnsi"/>
          <w:lang w:val="ru-MD"/>
        </w:rPr>
        <w:t xml:space="preserve"> от </w:t>
      </w:r>
      <w:r w:rsidRPr="000A1CCE">
        <w:rPr>
          <w:rFonts w:asciiTheme="majorHAnsi" w:eastAsia="Times New Roman" w:hAnsiTheme="majorHAnsi" w:cstheme="majorHAnsi"/>
          <w:lang w:val="ru-MD"/>
        </w:rPr>
        <w:t>10.12.2020</w:t>
      </w:r>
      <w:r w:rsidRPr="000A1CCE">
        <w:rPr>
          <w:rFonts w:asciiTheme="majorHAnsi" w:hAnsiTheme="majorHAnsi" w:cstheme="majorHAnsi"/>
          <w:lang w:val="ru-MD"/>
        </w:rPr>
        <w:t>9.</w:t>
      </w:r>
    </w:p>
  </w:footnote>
  <w:footnote w:id="10">
    <w:p w14:paraId="1639F5AB" w14:textId="77777777" w:rsidR="007C51DE" w:rsidRPr="000A1CCE" w:rsidRDefault="007C51DE" w:rsidP="002D40FE">
      <w:pPr>
        <w:jc w:val="both"/>
        <w:rPr>
          <w:rFonts w:asciiTheme="majorHAnsi" w:hAnsiTheme="majorHAnsi" w:cstheme="majorHAnsi"/>
          <w:sz w:val="20"/>
          <w:szCs w:val="20"/>
          <w:lang w:val="ru-MD"/>
        </w:rPr>
      </w:pPr>
      <w:r w:rsidRPr="000A1CCE">
        <w:rPr>
          <w:rStyle w:val="a5"/>
          <w:rFonts w:asciiTheme="majorHAnsi" w:hAnsiTheme="majorHAnsi" w:cstheme="majorHAnsi"/>
          <w:sz w:val="20"/>
          <w:szCs w:val="20"/>
          <w:lang w:val="ru-MD"/>
        </w:rPr>
        <w:footnoteRef/>
      </w:r>
      <w:r w:rsidRPr="000A1CCE">
        <w:rPr>
          <w:rFonts w:asciiTheme="majorHAnsi" w:hAnsiTheme="majorHAnsi" w:cstheme="majorHAnsi"/>
          <w:sz w:val="20"/>
          <w:szCs w:val="20"/>
          <w:lang w:val="ru-MD"/>
        </w:rPr>
        <w:t xml:space="preserve"> Постановление Счетной палаты №2 от 24.01.2020 „О Системе профессиональных деклараций INTOSAI”.</w:t>
      </w:r>
    </w:p>
  </w:footnote>
  <w:footnote w:id="11">
    <w:p w14:paraId="6317753F" w14:textId="77777777" w:rsidR="007C51DE" w:rsidRPr="000A1CCE" w:rsidRDefault="007C51DE" w:rsidP="002320C7">
      <w:pPr>
        <w:pStyle w:val="a3"/>
        <w:jc w:val="both"/>
        <w:rPr>
          <w:rFonts w:asciiTheme="majorHAnsi" w:hAnsiTheme="majorHAnsi" w:cstheme="majorHAnsi"/>
          <w:bCs/>
          <w:iCs/>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1) Ст.21 (3) Закона №397-XV от 16.10.2013: Пояснительная записка к проекту решения об утверждении бюджета на год включает сведения для обоснования проекта бюджета, факторы, влияющие на распределение ресурсов, а также разъяснения оценок доходов и расходов. Информация, представленная в пояснительной записке к проекту бюджета, отражает результаты за два последние бюджетные года, ожидаемые результаты за текущий бюджетный год, запланированные показатели на будущий бюджетный год, и оценки как минимум на два последующие года. 2)</w:t>
      </w:r>
      <w:r w:rsidRPr="000A1CCE">
        <w:rPr>
          <w:rFonts w:asciiTheme="majorHAnsi" w:hAnsiTheme="majorHAnsi" w:cstheme="majorHAnsi"/>
          <w:lang w:val="ru-MD" w:eastAsia="lv-LV"/>
        </w:rPr>
        <w:t xml:space="preserve"> </w:t>
      </w:r>
      <w:r w:rsidRPr="000A1CCE">
        <w:rPr>
          <w:rFonts w:asciiTheme="majorHAnsi" w:hAnsiTheme="majorHAnsi" w:cstheme="majorHAnsi"/>
          <w:i/>
          <w:lang w:val="ru-MD"/>
        </w:rPr>
        <w:t xml:space="preserve">П.151 </w:t>
      </w:r>
      <w:r w:rsidRPr="000A1CCE">
        <w:rPr>
          <w:rFonts w:asciiTheme="majorHAnsi" w:hAnsiTheme="majorHAnsi" w:cstheme="majorHAnsi"/>
          <w:bCs/>
          <w:i/>
          <w:lang w:val="ru-MD"/>
        </w:rPr>
        <w:t>Методологического руководства по разработке, утверждению и изменению бюджета</w:t>
      </w:r>
      <w:r w:rsidRPr="000A1CCE">
        <w:rPr>
          <w:rFonts w:asciiTheme="majorHAnsi" w:hAnsiTheme="majorHAnsi" w:cstheme="majorHAnsi"/>
          <w:lang w:val="ru-MD"/>
        </w:rPr>
        <w:t>, утвержденного Приказом министра финансов №209 от 24.12.2015: Прогноз доходов НПБ и его компонентов разрабатывается  на основании: a) прогноза макроэкономических показателей; b) анализа последних тенденций в области поступления доходов (по крайней мере за последние два года) и основных влияющих на них факторов; c) объема доходов, утвержденных на текущий бюджетный год и анализа ожидаемого исполнения бюджета до конца года.</w:t>
      </w:r>
      <w:r w:rsidRPr="000A1CCE">
        <w:rPr>
          <w:rFonts w:asciiTheme="majorHAnsi" w:hAnsiTheme="majorHAnsi" w:cstheme="majorHAnsi"/>
          <w:lang w:val="ru-MD" w:eastAsia="lv-LV"/>
        </w:rPr>
        <w:t xml:space="preserve"> </w:t>
      </w:r>
      <w:r w:rsidRPr="000A1CCE">
        <w:rPr>
          <w:rFonts w:asciiTheme="majorHAnsi" w:hAnsiTheme="majorHAnsi" w:cstheme="majorHAnsi"/>
          <w:i/>
          <w:lang w:val="ru-MD"/>
        </w:rPr>
        <w:t>П.154</w:t>
      </w:r>
      <w:r w:rsidRPr="000A1CCE">
        <w:rPr>
          <w:rFonts w:asciiTheme="majorHAnsi" w:hAnsiTheme="majorHAnsi" w:cstheme="majorHAnsi"/>
          <w:lang w:val="ru-MD"/>
        </w:rPr>
        <w:t>: Методы используемые для прогнозирования доходов:</w:t>
      </w:r>
      <w:r w:rsidRPr="000A1CCE">
        <w:rPr>
          <w:rFonts w:asciiTheme="majorHAnsi" w:hAnsiTheme="majorHAnsi" w:cstheme="majorHAnsi"/>
          <w:bCs/>
          <w:iCs/>
          <w:lang w:val="ru-MD" w:eastAsia="lv-LV"/>
        </w:rPr>
        <w:t xml:space="preserve"> метод эффективной ставки налогообложения</w:t>
      </w:r>
      <w:r w:rsidRPr="000A1CCE">
        <w:rPr>
          <w:rFonts w:asciiTheme="majorHAnsi" w:hAnsiTheme="majorHAnsi" w:cstheme="majorHAnsi"/>
          <w:bCs/>
          <w:iCs/>
          <w:lang w:val="ru-MD"/>
        </w:rPr>
        <w:t>;</w:t>
      </w:r>
      <w:r w:rsidRPr="000A1CCE">
        <w:rPr>
          <w:rFonts w:asciiTheme="majorHAnsi" w:hAnsiTheme="majorHAnsi" w:cstheme="majorHAnsi"/>
          <w:bCs/>
          <w:iCs/>
          <w:lang w:val="ru-MD" w:eastAsia="lv-LV"/>
        </w:rPr>
        <w:t xml:space="preserve"> </w:t>
      </w:r>
      <w:r w:rsidRPr="000A1CCE">
        <w:rPr>
          <w:rFonts w:asciiTheme="majorHAnsi" w:hAnsiTheme="majorHAnsi" w:cstheme="majorHAnsi"/>
          <w:bCs/>
          <w:iCs/>
          <w:lang w:val="ru-MD"/>
        </w:rPr>
        <w:t xml:space="preserve">метод эластичности; метод основанный на эконометрических моделях; метод тенденций и экспертный метод. </w:t>
      </w:r>
      <w:r w:rsidRPr="000A1CCE">
        <w:rPr>
          <w:rFonts w:asciiTheme="majorHAnsi" w:hAnsiTheme="majorHAnsi" w:cstheme="majorHAnsi"/>
          <w:bCs/>
          <w:i/>
          <w:iCs/>
          <w:lang w:val="ru-MD"/>
        </w:rPr>
        <w:t>П.435</w:t>
      </w:r>
      <w:r w:rsidRPr="000A1CCE">
        <w:rPr>
          <w:rFonts w:asciiTheme="majorHAnsi" w:hAnsiTheme="majorHAnsi" w:cstheme="majorHAnsi"/>
          <w:bCs/>
          <w:iCs/>
          <w:lang w:val="ru-MD"/>
        </w:rPr>
        <w:t xml:space="preserve">: Для проведения необходимого анализа и оценки бюджетных предложений исполнительные органы могут запросить соответствующую информацию от децентрализованных территориальных служб центральных публичных органов (например, статистические данные, налоговые, отраслевые политики и т. д.). </w:t>
      </w:r>
    </w:p>
  </w:footnote>
  <w:footnote w:id="12">
    <w:p w14:paraId="15F9EDE5" w14:textId="77777777" w:rsidR="007C51DE" w:rsidRPr="000A1CCE" w:rsidRDefault="007C51DE" w:rsidP="002320C7">
      <w:pPr>
        <w:pStyle w:val="a3"/>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Субъект налогообложения; объект налогообложения; сумма уменьшения налога; сумма освобождения от уплаты налога; расчетная база для неналоговых поступлений/доходов.</w:t>
      </w:r>
    </w:p>
  </w:footnote>
  <w:footnote w:id="13">
    <w:p w14:paraId="47D88105" w14:textId="77777777" w:rsidR="007C51DE" w:rsidRPr="000A1CCE" w:rsidRDefault="007C51DE" w:rsidP="00B97D58">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Закон </w:t>
      </w:r>
      <w:r w:rsidRPr="000A1CCE">
        <w:rPr>
          <w:rFonts w:asciiTheme="majorHAnsi" w:hAnsiTheme="majorHAnsi" w:cstheme="majorHAnsi"/>
          <w:bCs/>
          <w:lang w:val="ru-MD"/>
        </w:rPr>
        <w:t>о публичных финансах и бюджетно-налоговой ответственности</w:t>
      </w:r>
      <w:r w:rsidRPr="000A1CCE">
        <w:rPr>
          <w:rFonts w:asciiTheme="majorHAnsi" w:hAnsiTheme="majorHAnsi" w:cstheme="majorHAnsi"/>
          <w:b/>
          <w:bCs/>
          <w:lang w:val="ru-MD"/>
        </w:rPr>
        <w:t xml:space="preserve"> </w:t>
      </w:r>
      <w:r w:rsidRPr="000A1CCE">
        <w:rPr>
          <w:rFonts w:asciiTheme="majorHAnsi" w:hAnsiTheme="majorHAnsi" w:cstheme="majorHAnsi"/>
          <w:bCs/>
          <w:lang w:val="ru-MD"/>
        </w:rPr>
        <w:t>№</w:t>
      </w:r>
      <w:r w:rsidRPr="000A1CCE">
        <w:rPr>
          <w:rFonts w:asciiTheme="majorHAnsi" w:hAnsiTheme="majorHAnsi" w:cstheme="majorHAnsi"/>
          <w:lang w:val="ru-MD"/>
        </w:rPr>
        <w:t xml:space="preserve">181 от 25.07.2014 (с последующими изменениями; далее – Закон №181 от 25.07.2014), Закон </w:t>
      </w:r>
      <w:r w:rsidRPr="000A1CCE">
        <w:rPr>
          <w:rFonts w:asciiTheme="majorHAnsi" w:hAnsiTheme="majorHAnsi" w:cstheme="majorHAnsi"/>
          <w:bCs/>
          <w:lang w:val="ru-MD"/>
        </w:rPr>
        <w:t>об административной децентрализации</w:t>
      </w:r>
      <w:r w:rsidRPr="000A1CCE">
        <w:rPr>
          <w:rFonts w:asciiTheme="majorHAnsi" w:hAnsiTheme="majorHAnsi" w:cstheme="majorHAnsi"/>
          <w:lang w:val="ru-MD"/>
        </w:rPr>
        <w:t xml:space="preserve"> №435 от 28.12.2006, Закон о местных публичных финансах №397-XV от 16.10.2003 (с последующими изменениями; далее - Закон №397-XV от 16.10.2003).</w:t>
      </w:r>
    </w:p>
  </w:footnote>
  <w:footnote w:id="14">
    <w:p w14:paraId="57DA85DD" w14:textId="77777777" w:rsidR="007C51DE" w:rsidRPr="000A1CCE" w:rsidRDefault="007C51DE" w:rsidP="00B97D58">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Приказ министра финансов №209 от 24.12.2015 „</w:t>
      </w:r>
      <w:r w:rsidRPr="000A1CCE">
        <w:rPr>
          <w:rFonts w:asciiTheme="majorHAnsi" w:hAnsiTheme="majorHAnsi" w:cstheme="majorHAnsi"/>
          <w:bCs/>
          <w:lang w:val="ru-MD"/>
        </w:rPr>
        <w:t>Об утверждении Методологического руководства по разработке, утверждению и изменению бюджета</w:t>
      </w:r>
      <w:r w:rsidRPr="000A1CCE">
        <w:rPr>
          <w:rFonts w:asciiTheme="majorHAnsi" w:hAnsiTheme="majorHAnsi" w:cstheme="majorHAnsi"/>
          <w:lang w:val="ru-MD"/>
        </w:rPr>
        <w:t xml:space="preserve">”, </w:t>
      </w:r>
      <w:r w:rsidRPr="000A1CCE">
        <w:rPr>
          <w:rFonts w:asciiTheme="majorHAnsi" w:hAnsiTheme="majorHAnsi" w:cstheme="majorHAnsi"/>
          <w:bCs/>
          <w:lang w:val="ru-MD"/>
        </w:rPr>
        <w:t xml:space="preserve">Приказ министра финансов №164 от 30.12.2016 „Об утверждении Требований при составлении пояснительной записки к годовому отчету об исполнении бюджетов бюджетных органов/учреждений” (с последующими изменениями; далее - Приказ министра финансов №164 от 30.12.2016). </w:t>
      </w:r>
    </w:p>
  </w:footnote>
  <w:footnote w:id="15">
    <w:p w14:paraId="1629CE6C" w14:textId="77777777" w:rsidR="007C51DE" w:rsidRPr="000A1CCE" w:rsidRDefault="007C51DE" w:rsidP="00E37416">
      <w:pPr>
        <w:spacing w:after="0" w:line="240" w:lineRule="auto"/>
        <w:jc w:val="both"/>
        <w:rPr>
          <w:rFonts w:asciiTheme="majorHAnsi" w:eastAsia="Times New Roman" w:hAnsiTheme="majorHAnsi" w:cstheme="majorHAnsi"/>
          <w:sz w:val="20"/>
          <w:szCs w:val="20"/>
          <w:lang w:val="ru-MD"/>
        </w:rPr>
      </w:pPr>
      <w:r w:rsidRPr="000A1CCE">
        <w:rPr>
          <w:rStyle w:val="a5"/>
          <w:rFonts w:asciiTheme="majorHAnsi" w:hAnsiTheme="majorHAnsi" w:cstheme="majorHAnsi"/>
          <w:sz w:val="20"/>
          <w:szCs w:val="20"/>
          <w:lang w:val="ru-MD"/>
        </w:rPr>
        <w:footnoteRef/>
      </w:r>
      <w:r w:rsidRPr="000A1CCE">
        <w:rPr>
          <w:rFonts w:asciiTheme="majorHAnsi" w:hAnsiTheme="majorHAnsi" w:cstheme="majorHAnsi"/>
          <w:sz w:val="20"/>
          <w:szCs w:val="20"/>
          <w:lang w:val="ru-MD"/>
        </w:rPr>
        <w:t xml:space="preserve"> </w:t>
      </w:r>
      <w:r w:rsidRPr="000A1CCE">
        <w:rPr>
          <w:rFonts w:asciiTheme="majorHAnsi" w:eastAsia="Times New Roman" w:hAnsiTheme="majorHAnsi" w:cstheme="majorHAnsi"/>
          <w:sz w:val="20"/>
          <w:szCs w:val="20"/>
          <w:lang w:val="ru-MD"/>
        </w:rPr>
        <w:t>Закон №436 от 28.12.2006.</w:t>
      </w:r>
    </w:p>
  </w:footnote>
  <w:footnote w:id="16">
    <w:p w14:paraId="61002E67" w14:textId="7D0525AF" w:rsidR="007C51DE" w:rsidRPr="000A1CCE" w:rsidRDefault="007C51DE" w:rsidP="00DC0C33">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Остаток на 31.12.2020 на счете 142251 „Плата за имущественный наем объектов общественного достояния, взимаемая в местный бюджет II уровня” – 85,3 тыс. леев, и на счете 142320  „Плата за имущественный наем объектов общественного достояния” – 74,3 тыс. леев.</w:t>
      </w:r>
    </w:p>
  </w:footnote>
  <w:footnote w:id="17">
    <w:p w14:paraId="53784B12" w14:textId="06F0153C" w:rsidR="007C51DE" w:rsidRPr="000A1CCE" w:rsidRDefault="007C51DE" w:rsidP="00DC0C33">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Приказ №216 /2015.</w:t>
      </w:r>
    </w:p>
  </w:footnote>
  <w:footnote w:id="18">
    <w:p w14:paraId="1D2C3E14" w14:textId="77777777" w:rsidR="007C51DE" w:rsidRPr="000A1CCE" w:rsidRDefault="007C51DE" w:rsidP="005F2845">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Ст.21 Закона №</w:t>
      </w:r>
      <w:r w:rsidRPr="000A1CCE">
        <w:rPr>
          <w:rFonts w:asciiTheme="majorHAnsi" w:eastAsia="Times New Roman" w:hAnsiTheme="majorHAnsi" w:cstheme="majorHAnsi"/>
          <w:lang w:val="ru-MD"/>
        </w:rPr>
        <w:t>397-XV от 16.10.2003.</w:t>
      </w:r>
    </w:p>
  </w:footnote>
  <w:footnote w:id="19">
    <w:p w14:paraId="45563C1D" w14:textId="77777777" w:rsidR="007C51DE" w:rsidRPr="000A1CCE" w:rsidRDefault="007C51DE" w:rsidP="005F2845">
      <w:pPr>
        <w:spacing w:after="0" w:line="240" w:lineRule="auto"/>
        <w:jc w:val="both"/>
        <w:rPr>
          <w:rFonts w:asciiTheme="majorHAnsi" w:eastAsia="Times New Roman" w:hAnsiTheme="majorHAnsi" w:cstheme="majorHAnsi"/>
          <w:sz w:val="20"/>
          <w:szCs w:val="20"/>
          <w:lang w:val="ru-MD"/>
        </w:rPr>
      </w:pPr>
      <w:r w:rsidRPr="000A1CCE">
        <w:rPr>
          <w:rStyle w:val="a5"/>
          <w:rFonts w:asciiTheme="majorHAnsi" w:hAnsiTheme="majorHAnsi" w:cstheme="majorHAnsi"/>
          <w:sz w:val="20"/>
          <w:szCs w:val="20"/>
          <w:lang w:val="ru-MD"/>
        </w:rPr>
        <w:footnoteRef/>
      </w:r>
      <w:r w:rsidRPr="000A1CCE">
        <w:rPr>
          <w:rFonts w:asciiTheme="majorHAnsi" w:hAnsiTheme="majorHAnsi" w:cstheme="majorHAnsi"/>
          <w:sz w:val="20"/>
          <w:szCs w:val="20"/>
          <w:lang w:val="ru-MD"/>
        </w:rPr>
        <w:t xml:space="preserve"> </w:t>
      </w:r>
      <w:r w:rsidRPr="000A1CCE">
        <w:rPr>
          <w:rFonts w:asciiTheme="majorHAnsi" w:eastAsia="Times New Roman" w:hAnsiTheme="majorHAnsi" w:cstheme="majorHAnsi"/>
          <w:sz w:val="20"/>
          <w:szCs w:val="20"/>
          <w:lang w:val="ru-MD"/>
        </w:rPr>
        <w:t>Положение о порядке взимания платы за обучение в музыкальных, художественных школах и школах искусств, утвержденное ПП№450 от 16.06.2011.</w:t>
      </w:r>
    </w:p>
  </w:footnote>
  <w:footnote w:id="20">
    <w:p w14:paraId="0698BC4A" w14:textId="61D33559" w:rsidR="007C51DE" w:rsidRPr="000A1CCE" w:rsidRDefault="007C51DE" w:rsidP="00CC30A5">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w:t>
      </w:r>
      <w:r w:rsidRPr="000A1CCE">
        <w:rPr>
          <w:rFonts w:asciiTheme="majorHAnsi" w:eastAsia="Times New Roman" w:hAnsiTheme="majorHAnsi" w:cstheme="majorHAnsi"/>
          <w:lang w:val="ru-MD"/>
        </w:rPr>
        <w:t>ст.43 (1) i) Закона №436 от 28.12.2006.</w:t>
      </w:r>
    </w:p>
  </w:footnote>
  <w:footnote w:id="21">
    <w:p w14:paraId="2ECC4765" w14:textId="31E65039" w:rsidR="007C51DE" w:rsidRPr="000A1CCE" w:rsidRDefault="007C51DE" w:rsidP="007071DA">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w:t>
      </w:r>
      <w:r w:rsidRPr="000A1CCE">
        <w:rPr>
          <w:rFonts w:asciiTheme="majorHAnsi" w:eastAsia="Times New Roman" w:hAnsiTheme="majorHAnsi" w:cstheme="majorHAnsi"/>
          <w:lang w:val="ru-MD" w:eastAsia="ru-RU"/>
        </w:rPr>
        <w:t>Закон о государственных закупках №131 от 03.07.2015.</w:t>
      </w:r>
    </w:p>
  </w:footnote>
  <w:footnote w:id="22">
    <w:p w14:paraId="275DFD5D" w14:textId="4EC58702" w:rsidR="007C51DE" w:rsidRPr="000A1CCE" w:rsidRDefault="007C51DE" w:rsidP="007071DA">
      <w:pPr>
        <w:spacing w:after="0" w:line="240" w:lineRule="auto"/>
        <w:ind w:right="100"/>
        <w:jc w:val="both"/>
        <w:rPr>
          <w:rFonts w:asciiTheme="majorHAnsi" w:eastAsia="Times New Roman" w:hAnsiTheme="majorHAnsi" w:cstheme="majorHAnsi"/>
          <w:sz w:val="20"/>
          <w:szCs w:val="20"/>
          <w:lang w:val="ru-MD" w:eastAsia="ro-MD"/>
        </w:rPr>
      </w:pPr>
      <w:r w:rsidRPr="000A1CCE">
        <w:rPr>
          <w:rStyle w:val="a5"/>
          <w:rFonts w:asciiTheme="majorHAnsi" w:hAnsiTheme="majorHAnsi" w:cstheme="majorHAnsi"/>
          <w:sz w:val="20"/>
          <w:szCs w:val="20"/>
          <w:lang w:val="ru-MD"/>
        </w:rPr>
        <w:footnoteRef/>
      </w:r>
      <w:r w:rsidRPr="000A1CCE">
        <w:rPr>
          <w:rFonts w:asciiTheme="majorHAnsi" w:hAnsiTheme="majorHAnsi" w:cstheme="majorHAnsi"/>
          <w:sz w:val="20"/>
          <w:szCs w:val="20"/>
          <w:lang w:val="ru-MD"/>
        </w:rPr>
        <w:t xml:space="preserve"> </w:t>
      </w:r>
      <w:r w:rsidRPr="000A1CCE">
        <w:rPr>
          <w:rFonts w:asciiTheme="majorHAnsi" w:eastAsia="Times New Roman" w:hAnsiTheme="majorHAnsi" w:cstheme="majorHAnsi"/>
          <w:sz w:val="20"/>
          <w:szCs w:val="20"/>
          <w:lang w:val="ru-MD" w:eastAsia="ro-MD"/>
        </w:rPr>
        <w:t xml:space="preserve">Ст.15 (1) (a)  Закона №131/2015; </w:t>
      </w:r>
      <w:r w:rsidRPr="000A1CCE">
        <w:rPr>
          <w:rFonts w:asciiTheme="majorHAnsi" w:eastAsia="ArialMT" w:hAnsiTheme="majorHAnsi" w:cstheme="majorHAnsi"/>
          <w:sz w:val="20"/>
          <w:szCs w:val="20"/>
          <w:lang w:val="ru-MD" w:eastAsia="ru-RU"/>
        </w:rPr>
        <w:t>п.20 Приложения № к ПП №667/2016</w:t>
      </w:r>
      <w:r w:rsidRPr="000A1CCE">
        <w:rPr>
          <w:rFonts w:asciiTheme="majorHAnsi" w:eastAsia="Times New Roman" w:hAnsiTheme="majorHAnsi" w:cstheme="majorHAnsi"/>
          <w:sz w:val="20"/>
          <w:szCs w:val="20"/>
          <w:lang w:val="ru-MD" w:eastAsia="ro-MD"/>
        </w:rPr>
        <w:t>.</w:t>
      </w:r>
    </w:p>
  </w:footnote>
  <w:footnote w:id="23">
    <w:p w14:paraId="74507BD4" w14:textId="5991A82B" w:rsidR="007C51DE" w:rsidRPr="000A1CCE" w:rsidRDefault="007C51DE" w:rsidP="00FB7E72">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Аппарат председателя района Ниспорень - 4,2 млн. леев, и Отдел культуры РС Ниспорень - 0,9 млн. леев.</w:t>
      </w:r>
    </w:p>
  </w:footnote>
  <w:footnote w:id="24">
    <w:p w14:paraId="158F47BB" w14:textId="77777777" w:rsidR="007C51DE" w:rsidRPr="000A1CCE" w:rsidRDefault="007C51DE" w:rsidP="00AA45B0">
      <w:pPr>
        <w:spacing w:after="0" w:line="240" w:lineRule="auto"/>
        <w:ind w:right="100"/>
        <w:jc w:val="both"/>
        <w:rPr>
          <w:rFonts w:asciiTheme="majorHAnsi" w:eastAsia="Times New Roman" w:hAnsiTheme="majorHAnsi" w:cstheme="majorHAnsi"/>
          <w:bCs/>
          <w:sz w:val="20"/>
          <w:szCs w:val="20"/>
          <w:lang w:val="ru-MD"/>
        </w:rPr>
      </w:pPr>
      <w:r w:rsidRPr="000A1CCE">
        <w:rPr>
          <w:rStyle w:val="a5"/>
          <w:rFonts w:asciiTheme="majorHAnsi" w:hAnsiTheme="majorHAnsi" w:cstheme="majorHAnsi"/>
          <w:sz w:val="20"/>
          <w:szCs w:val="20"/>
          <w:lang w:val="ru-MD"/>
        </w:rPr>
        <w:footnoteRef/>
      </w:r>
      <w:r w:rsidRPr="000A1CCE">
        <w:rPr>
          <w:rFonts w:asciiTheme="majorHAnsi" w:hAnsiTheme="majorHAnsi" w:cstheme="majorHAnsi"/>
          <w:sz w:val="20"/>
          <w:szCs w:val="20"/>
          <w:lang w:val="ru-MD"/>
        </w:rPr>
        <w:t xml:space="preserve"> </w:t>
      </w:r>
      <w:r w:rsidRPr="000A1CCE">
        <w:rPr>
          <w:rFonts w:asciiTheme="majorHAnsi" w:eastAsia="Times New Roman" w:hAnsiTheme="majorHAnsi" w:cstheme="majorHAnsi"/>
          <w:bCs/>
          <w:sz w:val="20"/>
          <w:szCs w:val="20"/>
          <w:lang w:val="ru-MD"/>
        </w:rPr>
        <w:t>Положение, утвержденное ПП №1419 от 28.12.2016.</w:t>
      </w:r>
    </w:p>
  </w:footnote>
  <w:footnote w:id="25">
    <w:p w14:paraId="4FEBBC31" w14:textId="526C2961" w:rsidR="007C51DE" w:rsidRPr="000A1CCE" w:rsidRDefault="007C51DE" w:rsidP="00CC30A5">
      <w:pPr>
        <w:spacing w:after="0" w:line="240" w:lineRule="auto"/>
        <w:ind w:right="100"/>
        <w:jc w:val="both"/>
        <w:rPr>
          <w:rFonts w:asciiTheme="majorHAnsi" w:eastAsia="Times New Roman" w:hAnsiTheme="majorHAnsi" w:cstheme="majorHAnsi"/>
          <w:sz w:val="20"/>
          <w:szCs w:val="20"/>
          <w:lang w:val="ru-MD"/>
        </w:rPr>
      </w:pPr>
      <w:r w:rsidRPr="000A1CCE">
        <w:rPr>
          <w:rStyle w:val="a5"/>
          <w:rFonts w:asciiTheme="majorHAnsi" w:hAnsiTheme="majorHAnsi" w:cstheme="majorHAnsi"/>
          <w:sz w:val="20"/>
          <w:szCs w:val="20"/>
          <w:lang w:val="ru-MD"/>
        </w:rPr>
        <w:footnoteRef/>
      </w:r>
      <w:r w:rsidRPr="000A1CCE">
        <w:rPr>
          <w:rFonts w:asciiTheme="majorHAnsi" w:hAnsiTheme="majorHAnsi" w:cstheme="majorHAnsi"/>
          <w:sz w:val="20"/>
          <w:szCs w:val="20"/>
          <w:lang w:val="ru-MD"/>
        </w:rPr>
        <w:t xml:space="preserve"> П.2 </w:t>
      </w:r>
      <w:r w:rsidRPr="000A1CCE">
        <w:rPr>
          <w:rFonts w:asciiTheme="majorHAnsi" w:eastAsia="Times New Roman" w:hAnsiTheme="majorHAnsi" w:cstheme="majorHAnsi"/>
          <w:bCs/>
          <w:sz w:val="20"/>
          <w:szCs w:val="20"/>
          <w:lang w:val="ru-MD"/>
        </w:rPr>
        <w:t>Положения, утвержденного ПП №</w:t>
      </w:r>
      <w:r w:rsidRPr="000A1CCE">
        <w:rPr>
          <w:rFonts w:asciiTheme="majorHAnsi" w:hAnsiTheme="majorHAnsi" w:cstheme="majorHAnsi"/>
          <w:bCs/>
          <w:sz w:val="20"/>
          <w:szCs w:val="20"/>
          <w:lang w:val="ru-MD"/>
        </w:rPr>
        <w:t>1419 от 28.12.2016: Совокупность договоров о государственных закупках, предусмотренных к заключению до конца бюджетного года, оценочная стоимость которых для товаров и услуг равна или превышает 400 000 леев, а для работ – равна или превышает 1 500 000 леев</w:t>
      </w:r>
      <w:r w:rsidRPr="000A1CCE">
        <w:rPr>
          <w:rFonts w:asciiTheme="majorHAnsi" w:eastAsia="Times New Roman" w:hAnsiTheme="majorHAnsi" w:cstheme="majorHAnsi"/>
          <w:sz w:val="20"/>
          <w:szCs w:val="20"/>
          <w:lang w:val="ru-MD"/>
        </w:rPr>
        <w:t>.</w:t>
      </w:r>
    </w:p>
  </w:footnote>
  <w:footnote w:id="26">
    <w:p w14:paraId="2E9A0B7F" w14:textId="4E9F56EC" w:rsidR="007C51DE" w:rsidRPr="000A1CCE" w:rsidRDefault="007C51DE" w:rsidP="00DD0DD8">
      <w:pPr>
        <w:pStyle w:val="a3"/>
        <w:ind w:right="100"/>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w:t>
      </w:r>
      <w:r w:rsidRPr="000A1CCE">
        <w:rPr>
          <w:rFonts w:asciiTheme="majorHAnsi" w:hAnsiTheme="majorHAnsi" w:cstheme="majorHAnsi"/>
          <w:iCs/>
          <w:lang w:val="ru-MD"/>
        </w:rPr>
        <w:t>П.18 Положения о порядке планирования договоров о государственных закупках</w:t>
      </w:r>
      <w:r w:rsidRPr="000A1CCE">
        <w:rPr>
          <w:rFonts w:asciiTheme="majorHAnsi" w:hAnsiTheme="majorHAnsi" w:cstheme="majorHAnsi"/>
          <w:lang w:val="ru-MD"/>
        </w:rPr>
        <w:t xml:space="preserve">, </w:t>
      </w:r>
      <w:r w:rsidRPr="000A1CCE">
        <w:rPr>
          <w:rFonts w:asciiTheme="majorHAnsi" w:hAnsiTheme="majorHAnsi" w:cstheme="majorHAnsi"/>
          <w:iCs/>
          <w:lang w:val="ru-MD"/>
        </w:rPr>
        <w:t>утвержденного ПП №1419 от 28.12.2016</w:t>
      </w:r>
      <w:r w:rsidRPr="000A1CCE">
        <w:rPr>
          <w:rFonts w:asciiTheme="majorHAnsi" w:hAnsiTheme="majorHAnsi" w:cstheme="majorHAnsi"/>
          <w:lang w:val="ru-MD"/>
        </w:rPr>
        <w:t xml:space="preserve">. </w:t>
      </w:r>
    </w:p>
  </w:footnote>
  <w:footnote w:id="27">
    <w:p w14:paraId="4CDFE21D" w14:textId="07908701" w:rsidR="007C51DE" w:rsidRPr="000A1CCE" w:rsidRDefault="007C51DE" w:rsidP="003E3DF1">
      <w:pPr>
        <w:pStyle w:val="a3"/>
        <w:shd w:val="clear" w:color="auto" w:fill="FFFFFF" w:themeFill="background1"/>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П.8 ПП №722 от 18.07.2018 „Об утверждении Инструкции по организации питания детей и учащихся в общеобразовательных учреждениях”.</w:t>
      </w:r>
    </w:p>
  </w:footnote>
  <w:footnote w:id="28">
    <w:p w14:paraId="6228C510" w14:textId="1901AC6E" w:rsidR="007C51DE" w:rsidRPr="000A1CCE" w:rsidRDefault="007C51DE" w:rsidP="0049032A">
      <w:pPr>
        <w:pStyle w:val="a3"/>
        <w:ind w:right="100"/>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П.12 </w:t>
      </w:r>
      <w:r w:rsidRPr="000A1CCE">
        <w:rPr>
          <w:rFonts w:asciiTheme="majorHAnsi" w:hAnsiTheme="majorHAnsi" w:cstheme="majorHAnsi"/>
          <w:iCs/>
          <w:lang w:val="ru-MD"/>
        </w:rPr>
        <w:t>Положения,</w:t>
      </w:r>
      <w:r w:rsidRPr="000A1CCE">
        <w:rPr>
          <w:rFonts w:asciiTheme="majorHAnsi" w:hAnsiTheme="majorHAnsi" w:cstheme="majorHAnsi"/>
          <w:lang w:val="ru-MD"/>
        </w:rPr>
        <w:t xml:space="preserve"> </w:t>
      </w:r>
      <w:r w:rsidRPr="000A1CCE">
        <w:rPr>
          <w:rFonts w:asciiTheme="majorHAnsi" w:hAnsiTheme="majorHAnsi" w:cstheme="majorHAnsi"/>
          <w:iCs/>
          <w:lang w:val="ru-MD"/>
        </w:rPr>
        <w:t>утвержденного ПП №</w:t>
      </w:r>
      <w:r w:rsidRPr="000A1CCE">
        <w:rPr>
          <w:rFonts w:asciiTheme="majorHAnsi" w:hAnsiTheme="majorHAnsi" w:cstheme="majorHAnsi"/>
          <w:lang w:val="ru-MD"/>
        </w:rPr>
        <w:t>665 от 27.05.2016.</w:t>
      </w:r>
    </w:p>
  </w:footnote>
  <w:footnote w:id="29">
    <w:p w14:paraId="63B00CF1" w14:textId="1D5B5F1D" w:rsidR="007C51DE" w:rsidRPr="000A1CCE" w:rsidRDefault="007C51DE" w:rsidP="00D23618">
      <w:pPr>
        <w:pStyle w:val="ae"/>
        <w:spacing w:after="0" w:line="240" w:lineRule="auto"/>
        <w:ind w:right="100"/>
        <w:jc w:val="both"/>
        <w:rPr>
          <w:rFonts w:asciiTheme="majorHAnsi" w:hAnsiTheme="majorHAnsi" w:cstheme="majorHAnsi"/>
          <w:sz w:val="20"/>
          <w:szCs w:val="20"/>
          <w:lang w:val="ru-MD"/>
        </w:rPr>
      </w:pPr>
      <w:r w:rsidRPr="000A1CCE">
        <w:rPr>
          <w:rStyle w:val="a5"/>
          <w:rFonts w:asciiTheme="majorHAnsi" w:hAnsiTheme="majorHAnsi" w:cstheme="majorHAnsi"/>
          <w:sz w:val="20"/>
          <w:szCs w:val="20"/>
          <w:lang w:val="ru-MD"/>
        </w:rPr>
        <w:footnoteRef/>
      </w:r>
      <w:r w:rsidRPr="000A1CCE">
        <w:rPr>
          <w:rFonts w:asciiTheme="majorHAnsi" w:hAnsiTheme="majorHAnsi" w:cstheme="majorHAnsi"/>
          <w:sz w:val="20"/>
          <w:szCs w:val="20"/>
          <w:lang w:val="ru-MD"/>
        </w:rPr>
        <w:t xml:space="preserve"> Ст.4, ст.</w:t>
      </w:r>
      <w:r w:rsidRPr="000A1CCE">
        <w:rPr>
          <w:rFonts w:asciiTheme="majorHAnsi" w:hAnsiTheme="majorHAnsi" w:cstheme="majorHAnsi"/>
          <w:bCs/>
          <w:sz w:val="20"/>
          <w:szCs w:val="20"/>
          <w:lang w:val="ru-MD"/>
        </w:rPr>
        <w:t>10, ст.11 и ст. 14 Закона №</w:t>
      </w:r>
      <w:r w:rsidRPr="000A1CCE">
        <w:rPr>
          <w:rFonts w:asciiTheme="majorHAnsi" w:hAnsiTheme="majorHAnsi" w:cstheme="majorHAnsi"/>
          <w:sz w:val="20"/>
          <w:szCs w:val="20"/>
          <w:lang w:val="ru-MD"/>
        </w:rPr>
        <w:t>229 от 23.09.2010</w:t>
      </w:r>
      <w:r w:rsidRPr="000A1CCE">
        <w:rPr>
          <w:rFonts w:asciiTheme="majorHAnsi" w:hAnsiTheme="majorHAnsi" w:cstheme="majorHAnsi"/>
          <w:bCs/>
          <w:sz w:val="20"/>
          <w:szCs w:val="20"/>
          <w:lang w:val="ru-MD"/>
        </w:rPr>
        <w:t>.</w:t>
      </w:r>
    </w:p>
  </w:footnote>
  <w:footnote w:id="30">
    <w:p w14:paraId="3DA86650" w14:textId="53458936" w:rsidR="007C51DE" w:rsidRPr="000A1CCE" w:rsidRDefault="007C51DE" w:rsidP="00D23618">
      <w:pPr>
        <w:autoSpaceDE w:val="0"/>
        <w:autoSpaceDN w:val="0"/>
        <w:adjustRightInd w:val="0"/>
        <w:spacing w:after="0" w:line="240" w:lineRule="auto"/>
        <w:ind w:right="100"/>
        <w:jc w:val="both"/>
        <w:rPr>
          <w:rFonts w:asciiTheme="majorHAnsi" w:hAnsiTheme="majorHAnsi" w:cstheme="majorHAnsi"/>
          <w:sz w:val="20"/>
          <w:szCs w:val="20"/>
          <w:lang w:val="ru-MD"/>
        </w:rPr>
      </w:pPr>
      <w:r w:rsidRPr="000A1CCE">
        <w:rPr>
          <w:rStyle w:val="a5"/>
          <w:rFonts w:asciiTheme="majorHAnsi" w:hAnsiTheme="majorHAnsi" w:cstheme="majorHAnsi"/>
          <w:sz w:val="20"/>
          <w:szCs w:val="20"/>
          <w:lang w:val="ru-MD"/>
        </w:rPr>
        <w:footnoteRef/>
      </w:r>
      <w:r w:rsidRPr="000A1CCE">
        <w:rPr>
          <w:rFonts w:asciiTheme="majorHAnsi" w:hAnsiTheme="majorHAnsi" w:cstheme="majorHAnsi"/>
          <w:sz w:val="20"/>
          <w:szCs w:val="20"/>
          <w:lang w:val="ru-MD"/>
        </w:rPr>
        <w:t xml:space="preserve"> Приказ министра Финансов №105 от 15.07.2013 „Об утверждении Методологических норм внутреннего аудита в публичном секторе”. </w:t>
      </w:r>
    </w:p>
  </w:footnote>
  <w:footnote w:id="31">
    <w:p w14:paraId="631FE413" w14:textId="125C4EDA" w:rsidR="007C51DE" w:rsidRPr="000A1CCE" w:rsidRDefault="007C51DE" w:rsidP="00C44DED">
      <w:pPr>
        <w:pStyle w:val="a3"/>
        <w:ind w:right="100"/>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П.4, п.13 и п.29 Положения, утвержденного ПП №665 от 27.05.2016.</w:t>
      </w:r>
    </w:p>
  </w:footnote>
  <w:footnote w:id="32">
    <w:p w14:paraId="4C8A181A" w14:textId="500EE5ED" w:rsidR="007C51DE" w:rsidRPr="000A1CCE" w:rsidRDefault="007C51DE" w:rsidP="00CC30A5">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Ст</w:t>
      </w:r>
      <w:r w:rsidRPr="000A1CCE">
        <w:rPr>
          <w:rFonts w:asciiTheme="majorHAnsi" w:eastAsia="Times New Roman" w:hAnsiTheme="majorHAnsi" w:cstheme="majorHAnsi"/>
          <w:iCs/>
          <w:lang w:val="ru-MD"/>
        </w:rPr>
        <w:t>.76 (1) Закона №131 от 03.07.2015.</w:t>
      </w:r>
    </w:p>
  </w:footnote>
  <w:footnote w:id="33">
    <w:p w14:paraId="25D514C4" w14:textId="28A1505B" w:rsidR="007C51DE" w:rsidRPr="000A1CCE" w:rsidRDefault="007C51DE" w:rsidP="006E178C">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Гимназия Мэринич – 2 договора на сумму 908,7 тыс. леев; ТЛ </w:t>
      </w:r>
      <w:r w:rsidRPr="000A1CCE">
        <w:rPr>
          <w:rFonts w:asciiTheme="majorHAnsi" w:eastAsia="Times New Roman" w:hAnsiTheme="majorHAnsi" w:cstheme="majorHAnsi"/>
          <w:lang w:val="ru-MD"/>
        </w:rPr>
        <w:t>„Mircea Eliade”</w:t>
      </w:r>
      <w:r w:rsidRPr="000A1CCE">
        <w:rPr>
          <w:rFonts w:asciiTheme="majorHAnsi" w:hAnsiTheme="majorHAnsi" w:cstheme="majorHAnsi"/>
          <w:lang w:val="ru-MD"/>
        </w:rPr>
        <w:t xml:space="preserve"> Ниспорень - 5 договоров на сумму 100,3 тыс. леев, и АП - 2 договора на сумму 145,0 тыс. леев</w:t>
      </w:r>
      <w:r w:rsidRPr="000A1CCE">
        <w:rPr>
          <w:rFonts w:asciiTheme="majorHAnsi" w:eastAsia="Times New Roman" w:hAnsiTheme="majorHAnsi" w:cstheme="majorHAnsi"/>
          <w:lang w:val="ru-MD"/>
        </w:rPr>
        <w:t>.</w:t>
      </w:r>
    </w:p>
  </w:footnote>
  <w:footnote w:id="34">
    <w:p w14:paraId="65666D6E" w14:textId="691BB9F5" w:rsidR="007C51DE" w:rsidRPr="000A1CCE" w:rsidRDefault="007C51DE" w:rsidP="006E178C">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П.175 ПП №669 от 27.05.2016 „Об утверждении Положения о государственных закупках работ”.</w:t>
      </w:r>
    </w:p>
  </w:footnote>
  <w:footnote w:id="35">
    <w:p w14:paraId="43AFBA77" w14:textId="09A0EA67" w:rsidR="007C51DE" w:rsidRPr="000A1CCE" w:rsidRDefault="007C51DE" w:rsidP="00783E41">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Договор №36 от 24.06.2019, заключенный с ООО „Compania Termosistem” на сумму 16460,6 тыс. леев.</w:t>
      </w:r>
    </w:p>
  </w:footnote>
  <w:footnote w:id="36">
    <w:p w14:paraId="31C9A0F7" w14:textId="68674255" w:rsidR="007C51DE" w:rsidRPr="000A1CCE" w:rsidRDefault="007C51DE" w:rsidP="00783E41">
      <w:pPr>
        <w:pStyle w:val="a3"/>
        <w:shd w:val="clear" w:color="auto" w:fill="FFFFFF" w:themeFill="background1"/>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Ст.68 Закона №131 от 03.07.2015.</w:t>
      </w:r>
    </w:p>
  </w:footnote>
  <w:footnote w:id="37">
    <w:p w14:paraId="03CDB5BF" w14:textId="16794495" w:rsidR="007C51DE" w:rsidRPr="000A1CCE" w:rsidRDefault="007C51DE" w:rsidP="009744D2">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Договор №36 от 24.06.2019, заключенный с ООО „Compania Termosistem” на сумму 16460,6 тыс. леев.</w:t>
      </w:r>
    </w:p>
  </w:footnote>
  <w:footnote w:id="38">
    <w:p w14:paraId="7E772217" w14:textId="2E9D01F5" w:rsidR="007C51DE" w:rsidRPr="000A1CCE" w:rsidRDefault="007C51DE" w:rsidP="00EE085E">
      <w:pPr>
        <w:spacing w:after="0" w:line="240" w:lineRule="auto"/>
        <w:jc w:val="both"/>
        <w:rPr>
          <w:rFonts w:asciiTheme="majorHAnsi" w:eastAsia="Times New Roman" w:hAnsiTheme="majorHAnsi" w:cstheme="majorHAnsi"/>
          <w:sz w:val="20"/>
          <w:szCs w:val="20"/>
          <w:lang w:val="ru-MD"/>
        </w:rPr>
      </w:pPr>
      <w:r w:rsidRPr="000A1CCE">
        <w:rPr>
          <w:rStyle w:val="a5"/>
          <w:rFonts w:asciiTheme="majorHAnsi" w:hAnsiTheme="majorHAnsi" w:cstheme="majorHAnsi"/>
          <w:sz w:val="20"/>
          <w:szCs w:val="20"/>
          <w:lang w:val="ru-MD"/>
        </w:rPr>
        <w:footnoteRef/>
      </w:r>
      <w:r w:rsidRPr="000A1CCE">
        <w:rPr>
          <w:rFonts w:asciiTheme="majorHAnsi" w:hAnsiTheme="majorHAnsi" w:cstheme="majorHAnsi"/>
          <w:sz w:val="20"/>
          <w:szCs w:val="20"/>
          <w:lang w:val="ru-MD"/>
        </w:rPr>
        <w:t xml:space="preserve"> Ст</w:t>
      </w:r>
      <w:r w:rsidRPr="000A1CCE">
        <w:rPr>
          <w:rFonts w:asciiTheme="majorHAnsi" w:eastAsia="Times New Roman" w:hAnsiTheme="majorHAnsi" w:cstheme="majorHAnsi"/>
          <w:sz w:val="20"/>
          <w:szCs w:val="20"/>
          <w:lang w:val="ru-MD"/>
        </w:rPr>
        <w:t xml:space="preserve">.13 (1) Закона о качестве в строительстве №721-XIII от 02.02.1996 и ст.11 Закона </w:t>
      </w:r>
      <w:r w:rsidRPr="000A1CCE">
        <w:rPr>
          <w:rFonts w:asciiTheme="majorHAnsi" w:eastAsia="Times New Roman" w:hAnsiTheme="majorHAnsi" w:cstheme="majorHAnsi"/>
          <w:bCs/>
          <w:sz w:val="20"/>
          <w:szCs w:val="20"/>
          <w:lang w:val="ru-MD"/>
        </w:rPr>
        <w:t>о разрешении выполнения строительных работ</w:t>
      </w:r>
      <w:r w:rsidRPr="000A1CCE">
        <w:rPr>
          <w:rFonts w:eastAsia="Times New Roman" w:cstheme="majorHAnsi"/>
          <w:b/>
          <w:bCs/>
          <w:sz w:val="20"/>
          <w:szCs w:val="20"/>
          <w:lang w:val="ru-MD"/>
        </w:rPr>
        <w:t xml:space="preserve"> </w:t>
      </w:r>
      <w:r w:rsidRPr="000A1CCE">
        <w:rPr>
          <w:rFonts w:asciiTheme="majorHAnsi" w:eastAsia="Times New Roman" w:hAnsiTheme="majorHAnsi" w:cstheme="majorHAnsi"/>
          <w:sz w:val="20"/>
          <w:szCs w:val="20"/>
          <w:lang w:val="ru-MD"/>
        </w:rPr>
        <w:t>№163 от 09.07.2010.</w:t>
      </w:r>
    </w:p>
  </w:footnote>
  <w:footnote w:id="39">
    <w:p w14:paraId="6CBA6424" w14:textId="0D222AFE" w:rsidR="007C51DE" w:rsidRPr="000A1CCE" w:rsidRDefault="007C51DE" w:rsidP="00EE085E">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РС – дополнительные работы по объекту „Ремонтные работы на участке дороги Ниспорень - Мэринич” стоимостью 627,3 тыс. леев; Гимназия Бурсук - строительство угольного склада – 150,0 тыс. леев; Гимназия Мэринич – работы по системе водоснабжения стоимостью</w:t>
      </w:r>
      <w:r w:rsidRPr="000A1CCE">
        <w:rPr>
          <w:rFonts w:asciiTheme="majorHAnsi" w:eastAsia="Times New Roman" w:hAnsiTheme="majorHAnsi" w:cstheme="majorHAnsi"/>
          <w:lang w:val="ru-MD"/>
        </w:rPr>
        <w:t xml:space="preserve"> 28,4 тыс. леев.</w:t>
      </w:r>
    </w:p>
  </w:footnote>
  <w:footnote w:id="40">
    <w:p w14:paraId="1A610CF5" w14:textId="280DDD27" w:rsidR="007C51DE" w:rsidRPr="000A1CCE" w:rsidRDefault="007C51DE" w:rsidP="00AE345E">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Ст.17 Закона №436 от 28.12.2006; ст.7 (3) b) Закона </w:t>
      </w:r>
      <w:r w:rsidRPr="000A1CCE">
        <w:rPr>
          <w:rFonts w:asciiTheme="majorHAnsi" w:hAnsiTheme="majorHAnsi" w:cstheme="majorHAnsi"/>
          <w:bCs/>
          <w:lang w:val="ru-MD"/>
        </w:rPr>
        <w:t>о прозрачности процесса принятия решений</w:t>
      </w:r>
      <w:r w:rsidRPr="000A1CCE">
        <w:rPr>
          <w:rFonts w:asciiTheme="majorHAnsi" w:hAnsiTheme="majorHAnsi" w:cstheme="majorHAnsi"/>
          <w:b/>
          <w:bCs/>
          <w:lang w:val="ru-MD"/>
        </w:rPr>
        <w:t xml:space="preserve"> </w:t>
      </w:r>
      <w:r w:rsidRPr="000A1CCE">
        <w:rPr>
          <w:rFonts w:asciiTheme="majorHAnsi" w:hAnsiTheme="majorHAnsi" w:cstheme="majorHAnsi"/>
          <w:lang w:val="ru-MD"/>
        </w:rPr>
        <w:t>№239 от 13.11.2008.</w:t>
      </w:r>
    </w:p>
  </w:footnote>
  <w:footnote w:id="41">
    <w:p w14:paraId="2FA1446E" w14:textId="413A5CD8" w:rsidR="007C51DE" w:rsidRPr="000A1CCE" w:rsidRDefault="007C51DE" w:rsidP="00AE345E">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Ст.41 Закона </w:t>
      </w:r>
      <w:r w:rsidRPr="000A1CCE">
        <w:rPr>
          <w:rFonts w:asciiTheme="majorHAnsi" w:hAnsiTheme="majorHAnsi" w:cstheme="majorHAnsi"/>
          <w:bCs/>
          <w:lang w:val="ru-MD"/>
        </w:rPr>
        <w:t>о публичных финансах и бюджетно-налоговой ответственности</w:t>
      </w:r>
      <w:r w:rsidRPr="000A1CCE">
        <w:rPr>
          <w:rFonts w:cstheme="majorHAnsi"/>
          <w:b/>
          <w:bCs/>
          <w:lang w:val="ru-MD"/>
        </w:rPr>
        <w:t xml:space="preserve"> </w:t>
      </w:r>
      <w:r w:rsidRPr="000A1CCE">
        <w:rPr>
          <w:rFonts w:asciiTheme="majorHAnsi" w:hAnsiTheme="majorHAnsi" w:cstheme="majorHAnsi"/>
          <w:lang w:val="ru-MD"/>
        </w:rPr>
        <w:t>№</w:t>
      </w:r>
      <w:r w:rsidRPr="000A1CCE">
        <w:rPr>
          <w:rFonts w:asciiTheme="majorHAnsi" w:eastAsia="Times New Roman" w:hAnsiTheme="majorHAnsi" w:cstheme="majorHAnsi"/>
          <w:lang w:val="ru-MD"/>
        </w:rPr>
        <w:t>181 от 25.07.2014 и п. 15 ПП №1029 от 19.12.2013 „О государственных капитальных инвестициях”.</w:t>
      </w:r>
    </w:p>
  </w:footnote>
  <w:footnote w:id="42">
    <w:p w14:paraId="3A7A427A" w14:textId="11F2ED3B" w:rsidR="007C51DE" w:rsidRPr="000A1CCE" w:rsidRDefault="007C51DE" w:rsidP="00F5453C">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w:t>
      </w:r>
      <w:r w:rsidRPr="000A1CCE">
        <w:rPr>
          <w:rFonts w:asciiTheme="majorHAnsi" w:eastAsia="Times New Roman" w:hAnsiTheme="majorHAnsi" w:cstheme="majorHAnsi"/>
          <w:lang w:val="ru-MD"/>
        </w:rPr>
        <w:t>Ст.43 Закона о местном публичном управлении №436-XVI от 28.12.2006.</w:t>
      </w:r>
    </w:p>
  </w:footnote>
  <w:footnote w:id="43">
    <w:p w14:paraId="505CCCC9" w14:textId="7BCF47E4" w:rsidR="007C51DE" w:rsidRPr="000A1CCE" w:rsidRDefault="007C51DE" w:rsidP="00C3055F">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Договор №28/12 от 28.11.2018, заключенный между РС Ниспорень в качестве „Бенефициара” и ООО „Camelon-Cons” на сумму 11157,6 тыс. леев, со сроком действия до 31.12.2022.</w:t>
      </w:r>
    </w:p>
  </w:footnote>
  <w:footnote w:id="44">
    <w:p w14:paraId="6AAFE137" w14:textId="52BF2F38" w:rsidR="007C51DE" w:rsidRPr="000A1CCE" w:rsidRDefault="007C51DE" w:rsidP="00F5453C">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Ст.66 (5) Закона </w:t>
      </w:r>
      <w:r w:rsidRPr="000A1CCE">
        <w:rPr>
          <w:rFonts w:asciiTheme="majorHAnsi" w:hAnsiTheme="majorHAnsi" w:cstheme="majorHAnsi"/>
          <w:bCs/>
          <w:lang w:val="ru-MD"/>
        </w:rPr>
        <w:t>о публичных финансах и бюджетно-налоговой ответственности</w:t>
      </w:r>
      <w:r w:rsidRPr="000A1CCE">
        <w:rPr>
          <w:rFonts w:cstheme="majorHAnsi"/>
          <w:b/>
          <w:bCs/>
          <w:lang w:val="ru-MD"/>
        </w:rPr>
        <w:t xml:space="preserve"> </w:t>
      </w:r>
      <w:r w:rsidRPr="000A1CCE">
        <w:rPr>
          <w:rFonts w:asciiTheme="majorHAnsi" w:hAnsiTheme="majorHAnsi" w:cstheme="majorHAnsi"/>
          <w:lang w:val="ru-MD"/>
        </w:rPr>
        <w:t>№181 от 25.07.2014.</w:t>
      </w:r>
    </w:p>
  </w:footnote>
  <w:footnote w:id="45">
    <w:p w14:paraId="1A73C88C" w14:textId="772C9BDB" w:rsidR="007C51DE" w:rsidRPr="000A1CCE" w:rsidRDefault="007C51DE" w:rsidP="00F5453C">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За электроэнергию – 159,5 тыс. леев, газ – 333,9 тыс. леев, вода и канализация – 53,8 тыс. леев, другие расходы – 55,1 тыс. леев.</w:t>
      </w:r>
    </w:p>
  </w:footnote>
  <w:footnote w:id="46">
    <w:p w14:paraId="1657C6AC" w14:textId="0816C6AD" w:rsidR="007C51DE" w:rsidRPr="000A1CCE" w:rsidRDefault="007C51DE" w:rsidP="003452DB">
      <w:pPr>
        <w:spacing w:after="0" w:line="240" w:lineRule="auto"/>
        <w:jc w:val="both"/>
        <w:rPr>
          <w:rFonts w:asciiTheme="majorHAnsi" w:eastAsia="Times New Roman" w:hAnsiTheme="majorHAnsi" w:cstheme="majorHAnsi"/>
          <w:sz w:val="20"/>
          <w:szCs w:val="20"/>
          <w:lang w:val="ru-MD"/>
        </w:rPr>
      </w:pPr>
      <w:r w:rsidRPr="000A1CCE">
        <w:rPr>
          <w:rStyle w:val="a5"/>
          <w:rFonts w:asciiTheme="majorHAnsi" w:hAnsiTheme="majorHAnsi" w:cstheme="majorHAnsi"/>
          <w:sz w:val="20"/>
          <w:szCs w:val="20"/>
          <w:lang w:val="ru-MD"/>
        </w:rPr>
        <w:footnoteRef/>
      </w:r>
      <w:r w:rsidRPr="000A1CCE">
        <w:rPr>
          <w:rFonts w:asciiTheme="majorHAnsi" w:hAnsiTheme="majorHAnsi" w:cstheme="majorHAnsi"/>
          <w:sz w:val="20"/>
          <w:szCs w:val="20"/>
          <w:lang w:val="ru-MD"/>
        </w:rPr>
        <w:t xml:space="preserve"> </w:t>
      </w:r>
      <w:r w:rsidR="007377C1" w:rsidRPr="000A1CCE">
        <w:rPr>
          <w:rFonts w:asciiTheme="majorHAnsi" w:eastAsia="Times New Roman" w:hAnsiTheme="majorHAnsi" w:cstheme="majorHAnsi"/>
          <w:sz w:val="20"/>
          <w:szCs w:val="20"/>
          <w:lang w:val="ru-MD"/>
        </w:rPr>
        <w:t>ПП №</w:t>
      </w:r>
      <w:r w:rsidRPr="000A1CCE">
        <w:rPr>
          <w:rFonts w:asciiTheme="majorHAnsi" w:eastAsia="Times New Roman" w:hAnsiTheme="majorHAnsi" w:cstheme="majorHAnsi"/>
          <w:sz w:val="20"/>
          <w:szCs w:val="20"/>
          <w:lang w:val="ru-MD"/>
        </w:rPr>
        <w:t xml:space="preserve">1427 от 22.12.2004 „Об утверждении Типового положения о формировании резервных фондов органов местного публичного управления и использовании средств этих фондов” (далее – Типовое положение, утвержденное ПП №1427 от 22.12.2004). </w:t>
      </w:r>
    </w:p>
  </w:footnote>
  <w:footnote w:id="47">
    <w:p w14:paraId="1240E5E6" w14:textId="77777777" w:rsidR="007C51DE" w:rsidRPr="000A1CCE" w:rsidRDefault="007C51DE" w:rsidP="00D248BE">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Ст.35 Закона №181 от25.07.2014.</w:t>
      </w:r>
    </w:p>
  </w:footnote>
  <w:footnote w:id="48">
    <w:p w14:paraId="18DA69EF" w14:textId="1D9539B8" w:rsidR="007C51DE" w:rsidRPr="000A1CCE" w:rsidRDefault="007C51DE" w:rsidP="00B67FC7">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w:t>
      </w:r>
      <w:r w:rsidRPr="000A1CCE">
        <w:rPr>
          <w:rFonts w:asciiTheme="majorHAnsi" w:eastAsia="Times New Roman" w:hAnsiTheme="majorHAnsi" w:cstheme="majorHAnsi"/>
          <w:iCs/>
          <w:lang w:val="ru-MD"/>
        </w:rPr>
        <w:t>Счет 191116 „Полученные текущие трансферты специального назначения между государственным бюджетом и местными бюджетами II уровня для дорожной инфраструктуры”.</w:t>
      </w:r>
    </w:p>
  </w:footnote>
  <w:footnote w:id="49">
    <w:p w14:paraId="148096E3" w14:textId="583EEA32" w:rsidR="007C51DE" w:rsidRPr="000A1CCE" w:rsidRDefault="007C51DE" w:rsidP="00B67FC7">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w:t>
      </w:r>
      <w:r w:rsidRPr="000A1CCE">
        <w:rPr>
          <w:rFonts w:asciiTheme="majorHAnsi" w:eastAsia="Times New Roman" w:hAnsiTheme="majorHAnsi" w:cstheme="majorHAnsi"/>
          <w:iCs/>
          <w:lang w:val="ru-MD"/>
        </w:rPr>
        <w:t>Счет 193520 „Полученные капитальные трансферты специального назначения между учреждениями в рамках одного местного бюджета второго уровня”.</w:t>
      </w:r>
    </w:p>
  </w:footnote>
  <w:footnote w:id="50">
    <w:p w14:paraId="7E55E0CD" w14:textId="39B5C568" w:rsidR="007C51DE" w:rsidRPr="000A1CCE" w:rsidRDefault="007C51DE" w:rsidP="00B67FC7">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Решение РС Ниспорень №7/9 от 17.12.2020 </w:t>
      </w:r>
      <w:r w:rsidRPr="000A1CCE">
        <w:rPr>
          <w:rFonts w:asciiTheme="majorHAnsi" w:eastAsia="Times New Roman" w:hAnsiTheme="majorHAnsi" w:cstheme="majorHAnsi"/>
          <w:iCs/>
          <w:lang w:val="ru-MD"/>
        </w:rPr>
        <w:t>„</w:t>
      </w:r>
      <w:r w:rsidRPr="000A1CCE">
        <w:rPr>
          <w:rFonts w:asciiTheme="majorHAnsi" w:hAnsiTheme="majorHAnsi" w:cstheme="majorHAnsi"/>
          <w:lang w:val="ru-MD"/>
        </w:rPr>
        <w:t>Об утверждении измененной Программы работ по ремонту и содержанию местных дорог общего пользования на 2020 год района Ниспорень, за счет дорожного фонда”</w:t>
      </w:r>
      <w:r w:rsidRPr="000A1CCE">
        <w:rPr>
          <w:rFonts w:asciiTheme="majorHAnsi" w:eastAsia="Times New Roman" w:hAnsiTheme="majorHAnsi" w:cstheme="majorHAnsi"/>
          <w:iCs/>
          <w:lang w:val="ru-MD"/>
        </w:rPr>
        <w:t>.</w:t>
      </w:r>
    </w:p>
  </w:footnote>
  <w:footnote w:id="51">
    <w:p w14:paraId="34336A94" w14:textId="1E5CA8BF" w:rsidR="007C51DE" w:rsidRPr="000A1CCE" w:rsidRDefault="007C51DE" w:rsidP="0021473A">
      <w:pPr>
        <w:spacing w:after="0" w:line="240" w:lineRule="auto"/>
        <w:jc w:val="both"/>
        <w:rPr>
          <w:rFonts w:asciiTheme="majorHAnsi" w:eastAsia="Times New Roman" w:hAnsiTheme="majorHAnsi" w:cstheme="majorHAnsi"/>
          <w:sz w:val="20"/>
          <w:szCs w:val="20"/>
          <w:lang w:val="ru-MD"/>
        </w:rPr>
      </w:pPr>
      <w:r w:rsidRPr="000A1CCE">
        <w:rPr>
          <w:rStyle w:val="a5"/>
          <w:rFonts w:asciiTheme="majorHAnsi" w:hAnsiTheme="majorHAnsi" w:cstheme="majorHAnsi"/>
          <w:sz w:val="20"/>
          <w:szCs w:val="20"/>
          <w:lang w:val="ru-MD"/>
        </w:rPr>
        <w:footnoteRef/>
      </w:r>
      <w:r w:rsidRPr="000A1CCE">
        <w:rPr>
          <w:rFonts w:asciiTheme="majorHAnsi" w:hAnsiTheme="majorHAnsi" w:cstheme="majorHAnsi"/>
          <w:sz w:val="20"/>
          <w:szCs w:val="20"/>
          <w:lang w:val="ru-MD"/>
        </w:rPr>
        <w:t xml:space="preserve"> Ст.9 Закона об управлении и публичной собственностью и ее разгосударствлении №</w:t>
      </w:r>
      <w:r w:rsidRPr="000A1CCE">
        <w:rPr>
          <w:rFonts w:asciiTheme="majorHAnsi" w:eastAsia="Times New Roman" w:hAnsiTheme="majorHAnsi" w:cstheme="majorHAnsi"/>
          <w:sz w:val="20"/>
          <w:szCs w:val="20"/>
          <w:lang w:val="ru-MD"/>
        </w:rPr>
        <w:t xml:space="preserve">121-XVI от 04.05.2007.   </w:t>
      </w:r>
    </w:p>
  </w:footnote>
  <w:footnote w:id="52">
    <w:p w14:paraId="25768B97" w14:textId="42B02125" w:rsidR="007C51DE" w:rsidRPr="000A1CCE" w:rsidRDefault="007C51DE" w:rsidP="0021473A">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w:t>
      </w:r>
      <w:r w:rsidRPr="000A1CCE">
        <w:rPr>
          <w:rFonts w:asciiTheme="majorHAnsi" w:eastAsia="Times New Roman" w:hAnsiTheme="majorHAnsi" w:cstheme="majorHAnsi"/>
          <w:lang w:val="ru-MD"/>
        </w:rPr>
        <w:t>ПП №901 от 31.12.2015 „Об утверждении Положения о порядке передачи объектов публичной собственности”.</w:t>
      </w:r>
    </w:p>
  </w:footnote>
  <w:footnote w:id="53">
    <w:p w14:paraId="7819290E" w14:textId="306742DA" w:rsidR="007C51DE" w:rsidRPr="000A1CCE" w:rsidRDefault="007C51DE" w:rsidP="0021473A">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Ст.17 и ст.19 Закона о бухгалтерском учете №113 от 27.04.2007; Приказ №216 от 28.12.2015.</w:t>
      </w:r>
    </w:p>
  </w:footnote>
  <w:footnote w:id="54">
    <w:p w14:paraId="60F2F5C5" w14:textId="096AC443" w:rsidR="007C51DE" w:rsidRPr="000A1CCE" w:rsidRDefault="007C51DE" w:rsidP="006F1D6B">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Живые цветы, трофеи, ароматические декоративные свечи, календари, продуктовые пакеты и т. д.</w:t>
      </w:r>
    </w:p>
  </w:footnote>
  <w:footnote w:id="55">
    <w:p w14:paraId="6038F4CF" w14:textId="3F690D10" w:rsidR="007C51DE" w:rsidRPr="000A1CCE" w:rsidRDefault="007C51DE" w:rsidP="00776950">
      <w:pPr>
        <w:pStyle w:val="a3"/>
        <w:jc w:val="both"/>
        <w:rPr>
          <w:rFonts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Трудовой кодекс №154 от 28.03.2003; Закон </w:t>
      </w:r>
      <w:r w:rsidRPr="000A1CCE">
        <w:rPr>
          <w:rFonts w:asciiTheme="majorHAnsi" w:hAnsiTheme="majorHAnsi" w:cstheme="majorHAnsi"/>
          <w:bCs/>
          <w:lang w:val="ru-MD"/>
        </w:rPr>
        <w:t>о государственной должности и статусе государственного служащего</w:t>
      </w:r>
      <w:r w:rsidRPr="000A1CCE">
        <w:rPr>
          <w:rFonts w:asciiTheme="majorHAnsi" w:hAnsiTheme="majorHAnsi" w:cstheme="majorHAnsi"/>
          <w:lang w:val="ru-MD"/>
        </w:rPr>
        <w:t xml:space="preserve"> №158 от 04.07.2008, Коллективный трудовой договор на 2017-2021 годы.</w:t>
      </w:r>
    </w:p>
  </w:footnote>
  <w:footnote w:id="56">
    <w:p w14:paraId="0BAD1898" w14:textId="5364BC8D" w:rsidR="007C51DE" w:rsidRPr="000A1CCE" w:rsidRDefault="007C51DE" w:rsidP="006B4994">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Некоторые сотрудники получили надбавки за совмещение обязанностей занимаемой должности с обязанностями вакантной государственной должности в рабочее время, отпускные пособия за нерабочие праздничные дни, ошибки в расчете отработанных дней.</w:t>
      </w:r>
    </w:p>
  </w:footnote>
  <w:footnote w:id="57">
    <w:p w14:paraId="2A7B5A45" w14:textId="77777777" w:rsidR="007C51DE" w:rsidRPr="000A1CCE" w:rsidRDefault="007C51DE" w:rsidP="00813ACC">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Ст. 33 Закона № 397 от 16.10.2003. </w:t>
      </w:r>
    </w:p>
  </w:footnote>
  <w:footnote w:id="58">
    <w:p w14:paraId="718E35EA" w14:textId="66612DE2" w:rsidR="007C51DE" w:rsidRPr="000A1CCE" w:rsidRDefault="007C51DE" w:rsidP="00913406">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Закон о государственном бюджете на 2020 год №172 от 19.12.2019.</w:t>
      </w:r>
    </w:p>
  </w:footnote>
  <w:footnote w:id="59">
    <w:p w14:paraId="0394FD71" w14:textId="73768EA2" w:rsidR="007C51DE" w:rsidRPr="000A1CCE" w:rsidRDefault="007C51DE" w:rsidP="000711EC">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Закон о кадастре недвижимого имущества №1543-XIII от 25.02.1998.</w:t>
      </w:r>
    </w:p>
  </w:footnote>
  <w:footnote w:id="60">
    <w:p w14:paraId="55F1225A" w14:textId="77777777" w:rsidR="007C51DE" w:rsidRPr="000A1CCE" w:rsidRDefault="007C51DE" w:rsidP="00766589">
      <w:pPr>
        <w:pStyle w:val="a3"/>
        <w:jc w:val="both"/>
        <w:rPr>
          <w:rFonts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ПП №80 от 11.02.2019 „</w:t>
      </w:r>
      <w:r w:rsidRPr="000A1CCE">
        <w:rPr>
          <w:rFonts w:asciiTheme="majorHAnsi" w:hAnsiTheme="majorHAnsi" w:cstheme="majorHAnsi"/>
          <w:bCs/>
          <w:lang w:val="ru-MD"/>
        </w:rPr>
        <w:t>Об утверждении Государственной программы по разграничению недвижимого имущества, в том числе земель публичной собственности, на 2019 – 2023 годы</w:t>
      </w:r>
      <w:r w:rsidRPr="000A1CCE">
        <w:rPr>
          <w:rFonts w:asciiTheme="majorHAnsi" w:hAnsiTheme="majorHAnsi" w:cstheme="majorHAnsi"/>
          <w:lang w:val="ru-MD"/>
        </w:rPr>
        <w:t>”.</w:t>
      </w:r>
    </w:p>
  </w:footnote>
  <w:footnote w:id="61">
    <w:p w14:paraId="49BA2BCA" w14:textId="7DB4A663" w:rsidR="007C51DE" w:rsidRPr="000A1CCE" w:rsidRDefault="007C51DE" w:rsidP="00993216">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Закон №436 от 28.12.2006. </w:t>
      </w:r>
    </w:p>
  </w:footnote>
  <w:footnote w:id="62">
    <w:p w14:paraId="046A00B4" w14:textId="70615BC3" w:rsidR="007C51DE" w:rsidRPr="000A1CCE" w:rsidRDefault="007C51DE" w:rsidP="001766BA">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Ст</w:t>
      </w:r>
      <w:r w:rsidRPr="000A1CCE">
        <w:rPr>
          <w:rFonts w:asciiTheme="majorHAnsi" w:eastAsia="Times New Roman" w:hAnsiTheme="majorHAnsi" w:cstheme="majorHAnsi"/>
          <w:lang w:val="ru-MD"/>
        </w:rPr>
        <w:t>.10</w:t>
      </w:r>
      <w:r w:rsidRPr="000A1CCE">
        <w:rPr>
          <w:rFonts w:asciiTheme="majorHAnsi" w:eastAsia="Times New Roman" w:hAnsiTheme="majorHAnsi" w:cstheme="majorHAnsi"/>
          <w:vertAlign w:val="superscript"/>
          <w:lang w:val="ru-MD"/>
        </w:rPr>
        <w:t xml:space="preserve">1 </w:t>
      </w:r>
      <w:r w:rsidRPr="000A1CCE">
        <w:rPr>
          <w:rFonts w:asciiTheme="majorHAnsi" w:eastAsia="Times New Roman" w:hAnsiTheme="majorHAnsi" w:cstheme="majorHAnsi"/>
          <w:lang w:val="ru-MD"/>
        </w:rPr>
        <w:t>и ст.11 Закона №121-XVI от 04.05.2007.</w:t>
      </w:r>
    </w:p>
  </w:footnote>
  <w:footnote w:id="63">
    <w:p w14:paraId="180D4D25" w14:textId="046B1288" w:rsidR="007C51DE" w:rsidRPr="000A1CCE" w:rsidRDefault="007C51DE" w:rsidP="001766BA">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Ст</w:t>
      </w:r>
      <w:r w:rsidRPr="000A1CCE">
        <w:rPr>
          <w:rFonts w:asciiTheme="majorHAnsi" w:eastAsia="Times New Roman" w:hAnsiTheme="majorHAnsi" w:cstheme="majorHAnsi"/>
          <w:lang w:val="ru-MD"/>
        </w:rPr>
        <w:t xml:space="preserve">.21 Закона №121-XVI от 04.05.2007; </w:t>
      </w:r>
      <w:r w:rsidRPr="000A1CCE">
        <w:rPr>
          <w:rFonts w:asciiTheme="majorHAnsi" w:hAnsiTheme="majorHAnsi" w:cstheme="majorHAnsi"/>
          <w:lang w:val="ru-MD"/>
        </w:rPr>
        <w:t>ПП №56 от 17.01.2018 „</w:t>
      </w:r>
      <w:r w:rsidRPr="000A1CCE">
        <w:rPr>
          <w:rFonts w:asciiTheme="majorHAnsi" w:eastAsia="Times New Roman" w:hAnsiTheme="majorHAnsi" w:cstheme="majorHAnsi"/>
          <w:bCs/>
          <w:lang w:val="ru-MD"/>
        </w:rPr>
        <w:t>Об утверждении Положения о финансовом мониторинге публичных органов на самоуправлении, государственных/муниципальных предприятий и коммерческих обществ с полностью или преимущественно публичным капиталом</w:t>
      </w:r>
      <w:r w:rsidRPr="000A1CCE">
        <w:rPr>
          <w:rFonts w:asciiTheme="majorHAnsi" w:eastAsia="Times New Roman" w:hAnsiTheme="majorHAnsi" w:cstheme="majorHAnsi"/>
          <w:lang w:val="ru-MD"/>
        </w:rPr>
        <w:t>”.</w:t>
      </w:r>
    </w:p>
  </w:footnote>
  <w:footnote w:id="64">
    <w:p w14:paraId="58A8C050" w14:textId="07D82EAD" w:rsidR="007C51DE" w:rsidRPr="000A1CCE" w:rsidRDefault="007C51DE" w:rsidP="00854D15">
      <w:pPr>
        <w:spacing w:after="0" w:line="240" w:lineRule="auto"/>
        <w:jc w:val="both"/>
        <w:rPr>
          <w:rFonts w:asciiTheme="majorHAnsi" w:hAnsiTheme="majorHAnsi" w:cstheme="majorHAnsi"/>
          <w:sz w:val="20"/>
          <w:szCs w:val="20"/>
          <w:lang w:val="ru-MD"/>
        </w:rPr>
      </w:pPr>
      <w:r w:rsidRPr="000A1CCE">
        <w:rPr>
          <w:rStyle w:val="a5"/>
          <w:rFonts w:asciiTheme="majorHAnsi" w:hAnsiTheme="majorHAnsi" w:cstheme="majorHAnsi"/>
          <w:sz w:val="20"/>
          <w:szCs w:val="20"/>
          <w:lang w:val="ru-MD"/>
        </w:rPr>
        <w:footnoteRef/>
      </w:r>
      <w:r w:rsidRPr="000A1CCE">
        <w:rPr>
          <w:rFonts w:asciiTheme="majorHAnsi" w:hAnsiTheme="majorHAnsi" w:cstheme="majorHAnsi"/>
          <w:sz w:val="20"/>
          <w:szCs w:val="20"/>
          <w:lang w:val="ru-MD"/>
        </w:rPr>
        <w:t xml:space="preserve"> </w:t>
      </w:r>
      <w:r w:rsidRPr="000A1CCE">
        <w:rPr>
          <w:rFonts w:asciiTheme="majorHAnsi" w:eastAsia="Times New Roman" w:hAnsiTheme="majorHAnsi" w:cstheme="majorHAnsi"/>
          <w:sz w:val="20"/>
          <w:szCs w:val="20"/>
          <w:lang w:val="ru-MD"/>
        </w:rPr>
        <w:t>Ст.76 Закона о публичных финансах и бюджетно-налоговой ответственности №</w:t>
      </w:r>
      <w:r w:rsidRPr="000A1CCE">
        <w:rPr>
          <w:rFonts w:asciiTheme="majorHAnsi" w:hAnsiTheme="majorHAnsi" w:cstheme="majorHAnsi"/>
          <w:sz w:val="20"/>
          <w:szCs w:val="20"/>
          <w:lang w:val="ru-MD"/>
        </w:rPr>
        <w:t>181 от 25.07.2014.</w:t>
      </w:r>
    </w:p>
  </w:footnote>
  <w:footnote w:id="65">
    <w:p w14:paraId="0854733F" w14:textId="62A309E5" w:rsidR="007C51DE" w:rsidRPr="000A1CCE" w:rsidRDefault="007C51DE" w:rsidP="0050732F">
      <w:pPr>
        <w:spacing w:after="0" w:line="240" w:lineRule="auto"/>
        <w:jc w:val="both"/>
        <w:rPr>
          <w:rFonts w:asciiTheme="majorHAnsi" w:eastAsia="Times New Roman" w:hAnsiTheme="majorHAnsi" w:cstheme="majorHAnsi"/>
          <w:bCs/>
          <w:sz w:val="20"/>
          <w:szCs w:val="20"/>
          <w:lang w:val="ru-MD"/>
        </w:rPr>
      </w:pPr>
      <w:r w:rsidRPr="000A1CCE">
        <w:rPr>
          <w:rStyle w:val="a5"/>
          <w:rFonts w:asciiTheme="majorHAnsi" w:hAnsiTheme="majorHAnsi" w:cstheme="majorHAnsi"/>
          <w:sz w:val="20"/>
          <w:szCs w:val="20"/>
          <w:lang w:val="ru-MD"/>
        </w:rPr>
        <w:footnoteRef/>
      </w:r>
      <w:r w:rsidRPr="000A1CCE">
        <w:rPr>
          <w:rFonts w:asciiTheme="majorHAnsi" w:hAnsiTheme="majorHAnsi" w:cstheme="majorHAnsi"/>
          <w:sz w:val="20"/>
          <w:szCs w:val="20"/>
          <w:lang w:val="ru-MD"/>
        </w:rPr>
        <w:t xml:space="preserve"> Постановление Счетной палаты №64 от 13.12.2013 </w:t>
      </w:r>
      <w:r w:rsidRPr="000A1CCE">
        <w:rPr>
          <w:rFonts w:asciiTheme="majorHAnsi" w:eastAsia="Times New Roman" w:hAnsiTheme="majorHAnsi" w:cstheme="majorHAnsi"/>
          <w:bCs/>
          <w:sz w:val="20"/>
          <w:szCs w:val="20"/>
          <w:lang w:val="ru-MD"/>
        </w:rPr>
        <w:t>„По О</w:t>
      </w:r>
      <w:r w:rsidRPr="000A1CCE">
        <w:rPr>
          <w:rFonts w:asciiTheme="majorHAnsi" w:hAnsiTheme="majorHAnsi" w:cstheme="majorHAnsi"/>
          <w:sz w:val="20"/>
          <w:szCs w:val="20"/>
          <w:lang w:val="ru-MD"/>
        </w:rPr>
        <w:t>тчету аудита бюджетов и управления публичным имуществом в рамках местных публичных органов района Ниспорень, за 2011-2012 годы”</w:t>
      </w:r>
      <w:r w:rsidRPr="000A1CCE">
        <w:rPr>
          <w:rFonts w:asciiTheme="majorHAnsi" w:eastAsia="Times New Roman" w:hAnsiTheme="majorHAnsi" w:cstheme="majorHAnsi"/>
          <w:bCs/>
          <w:sz w:val="20"/>
          <w:szCs w:val="20"/>
          <w:lang w:val="ru-MD"/>
        </w:rPr>
        <w:t xml:space="preserve">. </w:t>
      </w:r>
    </w:p>
    <w:p w14:paraId="2AD5DE2D" w14:textId="77777777" w:rsidR="007C51DE" w:rsidRPr="000A1CCE" w:rsidRDefault="007C51DE" w:rsidP="0050732F">
      <w:pPr>
        <w:pStyle w:val="a3"/>
        <w:rPr>
          <w:rFonts w:asciiTheme="majorHAnsi" w:hAnsiTheme="majorHAnsi" w:cstheme="majorHAnsi"/>
          <w:lang w:val="ru-MD"/>
        </w:rPr>
      </w:pPr>
    </w:p>
  </w:footnote>
  <w:footnote w:id="66">
    <w:p w14:paraId="0050000F" w14:textId="46FF8E38" w:rsidR="007C51DE" w:rsidRPr="000A1CCE" w:rsidRDefault="007C51DE" w:rsidP="00571F7F">
      <w:pPr>
        <w:pStyle w:val="a3"/>
        <w:ind w:right="100"/>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С установлением максимального лимита закупок небольшой стоимости, которые могут быть проведены без применения АИС „ГРГЗ”/MTender (например, 10,0 тыс. леев). </w:t>
      </w:r>
    </w:p>
  </w:footnote>
  <w:footnote w:id="67">
    <w:p w14:paraId="1F03CC1A" w14:textId="5D8F286C" w:rsidR="007C51DE" w:rsidRPr="000A1CCE" w:rsidRDefault="007C51DE" w:rsidP="004B1128">
      <w:pPr>
        <w:pStyle w:val="12"/>
        <w:rPr>
          <w:rFonts w:asciiTheme="majorHAnsi" w:hAnsiTheme="majorHAnsi" w:cstheme="majorHAnsi"/>
          <w:sz w:val="20"/>
          <w:szCs w:val="20"/>
          <w:lang w:val="ru-MD"/>
        </w:rPr>
      </w:pPr>
      <w:r w:rsidRPr="000A1CCE">
        <w:rPr>
          <w:rStyle w:val="a5"/>
          <w:rFonts w:asciiTheme="majorHAnsi" w:hAnsiTheme="majorHAnsi" w:cstheme="majorHAnsi"/>
          <w:sz w:val="20"/>
          <w:szCs w:val="20"/>
          <w:lang w:val="ru-MD"/>
        </w:rPr>
        <w:footnoteRef/>
      </w:r>
      <w:r w:rsidRPr="000A1CCE">
        <w:rPr>
          <w:rFonts w:asciiTheme="majorHAnsi" w:hAnsiTheme="majorHAnsi" w:cstheme="majorHAnsi"/>
          <w:sz w:val="20"/>
          <w:szCs w:val="20"/>
          <w:lang w:val="ru-MD"/>
        </w:rPr>
        <w:t xml:space="preserve"> Закон №260 от 07.12.2017.</w:t>
      </w:r>
    </w:p>
  </w:footnote>
  <w:footnote w:id="68">
    <w:p w14:paraId="6FB9B1EC" w14:textId="50171D3A" w:rsidR="007C51DE" w:rsidRPr="000A1CCE" w:rsidRDefault="007C51DE" w:rsidP="004B1128">
      <w:pPr>
        <w:pStyle w:val="a3"/>
        <w:rPr>
          <w:rFonts w:asciiTheme="majorHAnsi" w:hAnsiTheme="majorHAnsi" w:cstheme="majorHAnsi"/>
          <w:lang w:val="ru-MD"/>
        </w:rPr>
      </w:pPr>
      <w:r w:rsidRPr="000A1CCE">
        <w:rPr>
          <w:rFonts w:asciiTheme="majorHAnsi" w:hAnsiTheme="majorHAnsi" w:cstheme="majorHAnsi"/>
          <w:vertAlign w:val="superscript"/>
          <w:lang w:val="ru-MD"/>
        </w:rPr>
        <w:footnoteRef/>
      </w:r>
      <w:r w:rsidRPr="000A1CCE">
        <w:rPr>
          <w:rFonts w:asciiTheme="majorHAnsi" w:hAnsiTheme="majorHAnsi" w:cstheme="majorHAnsi"/>
          <w:lang w:val="ru-MD"/>
        </w:rPr>
        <w:t xml:space="preserve"> Постановление Счетной палаты №62 от 10.12.2020 „Об утверждении Программы аудиторской деятельности Счетной палаты на 2021 год”.</w:t>
      </w:r>
    </w:p>
  </w:footnote>
  <w:footnote w:id="69">
    <w:p w14:paraId="7C3C0364" w14:textId="77777777" w:rsidR="007C51DE" w:rsidRPr="000A1CCE" w:rsidRDefault="007C51DE" w:rsidP="00C84E26">
      <w:pPr>
        <w:pStyle w:val="a3"/>
        <w:jc w:val="both"/>
        <w:rPr>
          <w:rFonts w:asciiTheme="majorHAnsi" w:hAnsiTheme="majorHAnsi" w:cstheme="majorHAnsi"/>
          <w:lang w:val="ru-MD"/>
        </w:rPr>
      </w:pPr>
      <w:r w:rsidRPr="000A1CCE">
        <w:rPr>
          <w:rStyle w:val="a5"/>
          <w:rFonts w:asciiTheme="majorHAnsi" w:hAnsiTheme="majorHAnsi" w:cstheme="majorHAnsi"/>
          <w:lang w:val="ru-MD"/>
        </w:rPr>
        <w:footnoteRef/>
      </w:r>
      <w:r w:rsidRPr="000A1CCE">
        <w:rPr>
          <w:rFonts w:asciiTheme="majorHAnsi" w:hAnsiTheme="majorHAnsi" w:cstheme="majorHAnsi"/>
          <w:lang w:val="ru-MD"/>
        </w:rPr>
        <w:t xml:space="preserve"> ISSAI 100, ISSAI 400 и ISSAI 4000, одобренные к применению Постановлением Счетной палаты №2 от 24.01.2020 „О Системе профессиональных деклараций INTOSAI”.</w:t>
      </w:r>
    </w:p>
  </w:footnote>
  <w:footnote w:id="70">
    <w:p w14:paraId="43CAD671" w14:textId="22B0129A" w:rsidR="007C51DE" w:rsidRPr="000A1CCE" w:rsidRDefault="007C51DE" w:rsidP="004A1935">
      <w:pPr>
        <w:spacing w:after="0" w:line="240" w:lineRule="auto"/>
        <w:jc w:val="both"/>
        <w:rPr>
          <w:rFonts w:asciiTheme="majorHAnsi" w:eastAsia="Times New Roman" w:hAnsiTheme="majorHAnsi" w:cstheme="majorHAnsi"/>
          <w:bCs/>
          <w:sz w:val="20"/>
          <w:szCs w:val="20"/>
          <w:lang w:val="ru-MD"/>
        </w:rPr>
      </w:pPr>
      <w:r w:rsidRPr="000A1CCE">
        <w:rPr>
          <w:rStyle w:val="a5"/>
          <w:rFonts w:asciiTheme="majorHAnsi" w:hAnsiTheme="majorHAnsi" w:cstheme="majorHAnsi"/>
          <w:sz w:val="20"/>
          <w:szCs w:val="20"/>
          <w:lang w:val="ru-MD"/>
        </w:rPr>
        <w:footnoteRef/>
      </w:r>
      <w:r w:rsidRPr="000A1CCE">
        <w:rPr>
          <w:rFonts w:asciiTheme="majorHAnsi" w:hAnsiTheme="majorHAnsi" w:cstheme="majorHAnsi"/>
          <w:sz w:val="20"/>
          <w:szCs w:val="20"/>
          <w:lang w:val="ru-MD"/>
        </w:rPr>
        <w:t xml:space="preserve"> Постановление Счетной палаты №64 от 13.12.2013 </w:t>
      </w:r>
      <w:r w:rsidRPr="000A1CCE">
        <w:rPr>
          <w:rFonts w:asciiTheme="majorHAnsi" w:hAnsiTheme="majorHAnsi" w:cstheme="majorHAnsi"/>
          <w:bCs/>
          <w:sz w:val="20"/>
          <w:szCs w:val="20"/>
          <w:lang w:val="ru-MD"/>
        </w:rPr>
        <w:t>„По О</w:t>
      </w:r>
      <w:r w:rsidRPr="000A1CCE">
        <w:rPr>
          <w:rFonts w:asciiTheme="majorHAnsi" w:hAnsiTheme="majorHAnsi" w:cstheme="majorHAnsi"/>
          <w:sz w:val="20"/>
          <w:szCs w:val="20"/>
          <w:lang w:val="ru-MD"/>
        </w:rPr>
        <w:t>тчету аудита бюджетов и управления публичным имуществом в рамках местных публичных органов района Ниспорень, за 2011-2012 годы”</w:t>
      </w:r>
      <w:r w:rsidRPr="000A1CCE">
        <w:rPr>
          <w:rFonts w:asciiTheme="majorHAnsi" w:eastAsia="Times New Roman" w:hAnsiTheme="majorHAnsi" w:cstheme="majorHAnsi"/>
          <w:bCs/>
          <w:sz w:val="20"/>
          <w:szCs w:val="20"/>
          <w:lang w:val="ru-MD"/>
        </w:rPr>
        <w:t xml:space="preserve">. </w:t>
      </w:r>
    </w:p>
    <w:p w14:paraId="579191C1" w14:textId="77777777" w:rsidR="007C51DE" w:rsidRPr="000A1CCE" w:rsidRDefault="007C51DE" w:rsidP="00CC30A5">
      <w:pPr>
        <w:pStyle w:val="a3"/>
        <w:jc w:val="both"/>
        <w:rPr>
          <w:rFonts w:asciiTheme="majorHAnsi" w:hAnsiTheme="majorHAnsi" w:cstheme="majorHAnsi"/>
          <w:lang w:val="ru-M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3A3B"/>
    <w:multiLevelType w:val="hybridMultilevel"/>
    <w:tmpl w:val="96FCD14A"/>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5692A10"/>
    <w:multiLevelType w:val="hybridMultilevel"/>
    <w:tmpl w:val="05D4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425EA"/>
    <w:multiLevelType w:val="multilevel"/>
    <w:tmpl w:val="7E8AF900"/>
    <w:lvl w:ilvl="0">
      <w:start w:val="1"/>
      <w:numFmt w:val="decimal"/>
      <w:lvlText w:val="%1."/>
      <w:lvlJc w:val="left"/>
      <w:pPr>
        <w:ind w:left="564" w:hanging="564"/>
      </w:pPr>
      <w:rPr>
        <w:rFonts w:eastAsia="Times New Roman" w:hint="default"/>
      </w:rPr>
    </w:lvl>
    <w:lvl w:ilvl="1">
      <w:start w:val="1"/>
      <w:numFmt w:val="decimal"/>
      <w:lvlText w:val="%1.%2."/>
      <w:lvlJc w:val="left"/>
      <w:pPr>
        <w:ind w:left="564" w:hanging="564"/>
      </w:pPr>
      <w:rPr>
        <w:rFonts w:eastAsia="Times New Roman" w:hint="default"/>
      </w:rPr>
    </w:lvl>
    <w:lvl w:ilvl="2">
      <w:start w:val="2"/>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0">
    <w:nsid w:val="0A5103D6"/>
    <w:multiLevelType w:val="hybridMultilevel"/>
    <w:tmpl w:val="61DCCC54"/>
    <w:lvl w:ilvl="0" w:tplc="DBB8BE42">
      <w:start w:val="1"/>
      <w:numFmt w:val="decimal"/>
      <w:lvlText w:val="%1."/>
      <w:lvlJc w:val="left"/>
      <w:pPr>
        <w:ind w:left="36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0D814D1C"/>
    <w:multiLevelType w:val="hybridMultilevel"/>
    <w:tmpl w:val="E9840870"/>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4187DCF"/>
    <w:multiLevelType w:val="hybridMultilevel"/>
    <w:tmpl w:val="FFF60E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84F54"/>
    <w:multiLevelType w:val="multilevel"/>
    <w:tmpl w:val="396EB1BA"/>
    <w:lvl w:ilvl="0">
      <w:start w:val="4"/>
      <w:numFmt w:val="decimal"/>
      <w:lvlText w:val="%1."/>
      <w:lvlJc w:val="left"/>
      <w:pPr>
        <w:ind w:left="405" w:hanging="405"/>
      </w:pPr>
      <w:rPr>
        <w:rFonts w:hint="default"/>
        <w:color w:val="333333"/>
      </w:rPr>
    </w:lvl>
    <w:lvl w:ilvl="1">
      <w:start w:val="1"/>
      <w:numFmt w:val="decimal"/>
      <w:lvlText w:val="%1.%2."/>
      <w:lvlJc w:val="left"/>
      <w:pPr>
        <w:ind w:left="405" w:hanging="405"/>
      </w:pPr>
      <w:rPr>
        <w:rFonts w:hint="default"/>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7" w15:restartNumberingAfterBreak="0">
    <w:nsid w:val="15632236"/>
    <w:multiLevelType w:val="multilevel"/>
    <w:tmpl w:val="18F83F30"/>
    <w:lvl w:ilvl="0">
      <w:start w:val="4"/>
      <w:numFmt w:val="decimal"/>
      <w:lvlText w:val="%1."/>
      <w:lvlJc w:val="left"/>
      <w:pPr>
        <w:ind w:left="570" w:hanging="570"/>
      </w:pPr>
      <w:rPr>
        <w:rFonts w:hint="default"/>
      </w:rPr>
    </w:lvl>
    <w:lvl w:ilvl="1">
      <w:start w:val="2"/>
      <w:numFmt w:val="decimal"/>
      <w:lvlText w:val="%1.%2."/>
      <w:lvlJc w:val="left"/>
      <w:pPr>
        <w:ind w:left="576" w:hanging="57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8" w15:restartNumberingAfterBreak="0">
    <w:nsid w:val="19E1012C"/>
    <w:multiLevelType w:val="hybridMultilevel"/>
    <w:tmpl w:val="5C6CF6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B39BB"/>
    <w:multiLevelType w:val="hybridMultilevel"/>
    <w:tmpl w:val="9580C24A"/>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F326DF3"/>
    <w:multiLevelType w:val="hybridMultilevel"/>
    <w:tmpl w:val="A8786D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9252CE"/>
    <w:multiLevelType w:val="hybridMultilevel"/>
    <w:tmpl w:val="F27E7DA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0A64111"/>
    <w:multiLevelType w:val="hybridMultilevel"/>
    <w:tmpl w:val="BA422880"/>
    <w:lvl w:ilvl="0" w:tplc="C9764DD8">
      <w:start w:val="1"/>
      <w:numFmt w:val="decimal"/>
      <w:lvlText w:val="%1."/>
      <w:lvlJc w:val="left"/>
      <w:pPr>
        <w:ind w:left="990" w:hanging="360"/>
      </w:pPr>
      <w:rPr>
        <w:rFonts w:hint="default"/>
        <w:b/>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2251CA6"/>
    <w:multiLevelType w:val="hybridMultilevel"/>
    <w:tmpl w:val="8D80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35496"/>
    <w:multiLevelType w:val="hybridMultilevel"/>
    <w:tmpl w:val="EBF000CE"/>
    <w:lvl w:ilvl="0" w:tplc="0409000F">
      <w:start w:val="1"/>
      <w:numFmt w:val="decimal"/>
      <w:lvlText w:val="%1."/>
      <w:lvlJc w:val="left"/>
      <w:pPr>
        <w:ind w:left="720" w:hanging="360"/>
      </w:pPr>
    </w:lvl>
    <w:lvl w:ilvl="1" w:tplc="4182A3F6">
      <w:numFmt w:val="bullet"/>
      <w:lvlText w:val="-"/>
      <w:lvlJc w:val="left"/>
      <w:pPr>
        <w:ind w:left="1440" w:hanging="360"/>
      </w:pPr>
      <w:rPr>
        <w:rFonts w:ascii="Calibri Light" w:eastAsia="Times New Roman"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61C3E"/>
    <w:multiLevelType w:val="hybridMultilevel"/>
    <w:tmpl w:val="431C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A1A6F"/>
    <w:multiLevelType w:val="multilevel"/>
    <w:tmpl w:val="E558F2FC"/>
    <w:lvl w:ilvl="0">
      <w:start w:val="1"/>
      <w:numFmt w:val="decimal"/>
      <w:lvlText w:val="%1."/>
      <w:lvlJc w:val="left"/>
      <w:pPr>
        <w:ind w:left="927" w:hanging="360"/>
      </w:pPr>
      <w:rPr>
        <w:rFonts w:eastAsiaTheme="minorHAnsi" w:hint="default"/>
        <w:b/>
        <w:i/>
      </w:rPr>
    </w:lvl>
    <w:lvl w:ilvl="1">
      <w:start w:val="1"/>
      <w:numFmt w:val="decimal"/>
      <w:isLgl/>
      <w:lvlText w:val="%1.%2."/>
      <w:lvlJc w:val="left"/>
      <w:pPr>
        <w:ind w:left="963" w:hanging="396"/>
      </w:pPr>
      <w:rPr>
        <w:rFonts w:eastAsia="Times New Roman" w:hint="default"/>
        <w:b/>
        <w:i/>
      </w:rPr>
    </w:lvl>
    <w:lvl w:ilvl="2">
      <w:start w:val="1"/>
      <w:numFmt w:val="decimal"/>
      <w:isLgl/>
      <w:lvlText w:val="%1.%2.%3."/>
      <w:lvlJc w:val="left"/>
      <w:pPr>
        <w:ind w:left="1287" w:hanging="720"/>
      </w:pPr>
      <w:rPr>
        <w:rFonts w:eastAsia="Times New Roman" w:hint="default"/>
        <w:b/>
        <w:i/>
      </w:rPr>
    </w:lvl>
    <w:lvl w:ilvl="3">
      <w:start w:val="1"/>
      <w:numFmt w:val="decimal"/>
      <w:isLgl/>
      <w:lvlText w:val="%1.%2.%3.%4."/>
      <w:lvlJc w:val="left"/>
      <w:pPr>
        <w:ind w:left="1287" w:hanging="720"/>
      </w:pPr>
      <w:rPr>
        <w:rFonts w:eastAsia="Times New Roman" w:hint="default"/>
        <w:b/>
        <w:i/>
      </w:rPr>
    </w:lvl>
    <w:lvl w:ilvl="4">
      <w:start w:val="1"/>
      <w:numFmt w:val="decimal"/>
      <w:isLgl/>
      <w:lvlText w:val="%1.%2.%3.%4.%5."/>
      <w:lvlJc w:val="left"/>
      <w:pPr>
        <w:ind w:left="1647" w:hanging="1080"/>
      </w:pPr>
      <w:rPr>
        <w:rFonts w:eastAsia="Times New Roman" w:hint="default"/>
        <w:b/>
        <w:i/>
      </w:rPr>
    </w:lvl>
    <w:lvl w:ilvl="5">
      <w:start w:val="1"/>
      <w:numFmt w:val="decimal"/>
      <w:isLgl/>
      <w:lvlText w:val="%1.%2.%3.%4.%5.%6."/>
      <w:lvlJc w:val="left"/>
      <w:pPr>
        <w:ind w:left="1647" w:hanging="1080"/>
      </w:pPr>
      <w:rPr>
        <w:rFonts w:eastAsia="Times New Roman" w:hint="default"/>
        <w:b/>
        <w:i/>
      </w:rPr>
    </w:lvl>
    <w:lvl w:ilvl="6">
      <w:start w:val="1"/>
      <w:numFmt w:val="decimal"/>
      <w:isLgl/>
      <w:lvlText w:val="%1.%2.%3.%4.%5.%6.%7."/>
      <w:lvlJc w:val="left"/>
      <w:pPr>
        <w:ind w:left="2007" w:hanging="1440"/>
      </w:pPr>
      <w:rPr>
        <w:rFonts w:eastAsia="Times New Roman" w:hint="default"/>
        <w:b/>
        <w:i/>
      </w:rPr>
    </w:lvl>
    <w:lvl w:ilvl="7">
      <w:start w:val="1"/>
      <w:numFmt w:val="decimal"/>
      <w:isLgl/>
      <w:lvlText w:val="%1.%2.%3.%4.%5.%6.%7.%8."/>
      <w:lvlJc w:val="left"/>
      <w:pPr>
        <w:ind w:left="2007" w:hanging="1440"/>
      </w:pPr>
      <w:rPr>
        <w:rFonts w:eastAsia="Times New Roman" w:hint="default"/>
        <w:b/>
        <w:i/>
      </w:rPr>
    </w:lvl>
    <w:lvl w:ilvl="8">
      <w:start w:val="1"/>
      <w:numFmt w:val="decimal"/>
      <w:isLgl/>
      <w:lvlText w:val="%1.%2.%3.%4.%5.%6.%7.%8.%9."/>
      <w:lvlJc w:val="left"/>
      <w:pPr>
        <w:ind w:left="2367" w:hanging="1800"/>
      </w:pPr>
      <w:rPr>
        <w:rFonts w:eastAsia="Times New Roman" w:hint="default"/>
        <w:b/>
        <w:i/>
      </w:rPr>
    </w:lvl>
  </w:abstractNum>
  <w:abstractNum w:abstractNumId="17" w15:restartNumberingAfterBreak="0">
    <w:nsid w:val="35525B22"/>
    <w:multiLevelType w:val="hybridMultilevel"/>
    <w:tmpl w:val="56DA5E2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8" w15:restartNumberingAfterBreak="0">
    <w:nsid w:val="37BE4436"/>
    <w:multiLevelType w:val="multilevel"/>
    <w:tmpl w:val="7E8AF900"/>
    <w:lvl w:ilvl="0">
      <w:start w:val="1"/>
      <w:numFmt w:val="decimal"/>
      <w:lvlText w:val="%1."/>
      <w:lvlJc w:val="left"/>
      <w:pPr>
        <w:ind w:left="564" w:hanging="564"/>
      </w:pPr>
      <w:rPr>
        <w:rFonts w:eastAsia="Times New Roman" w:hint="default"/>
      </w:rPr>
    </w:lvl>
    <w:lvl w:ilvl="1">
      <w:start w:val="1"/>
      <w:numFmt w:val="decimal"/>
      <w:lvlText w:val="%1.%2."/>
      <w:lvlJc w:val="left"/>
      <w:pPr>
        <w:ind w:left="564" w:hanging="564"/>
      </w:pPr>
      <w:rPr>
        <w:rFonts w:eastAsia="Times New Roman" w:hint="default"/>
      </w:rPr>
    </w:lvl>
    <w:lvl w:ilvl="2">
      <w:start w:val="2"/>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820381"/>
    <w:multiLevelType w:val="multilevel"/>
    <w:tmpl w:val="437A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AA5CAC"/>
    <w:multiLevelType w:val="hybridMultilevel"/>
    <w:tmpl w:val="E2D20E3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40FA7893"/>
    <w:multiLevelType w:val="multilevel"/>
    <w:tmpl w:val="F6B41626"/>
    <w:lvl w:ilvl="0">
      <w:start w:val="1"/>
      <w:numFmt w:val="decimal"/>
      <w:lvlText w:val="%1."/>
      <w:lvlJc w:val="left"/>
      <w:pPr>
        <w:ind w:left="396" w:hanging="396"/>
      </w:pPr>
      <w:rPr>
        <w:rFonts w:hint="default"/>
        <w:color w:val="333333"/>
      </w:rPr>
    </w:lvl>
    <w:lvl w:ilvl="1">
      <w:start w:val="1"/>
      <w:numFmt w:val="decimal"/>
      <w:lvlText w:val="%1.%2."/>
      <w:lvlJc w:val="left"/>
      <w:pPr>
        <w:ind w:left="396" w:hanging="396"/>
      </w:pPr>
      <w:rPr>
        <w:rFonts w:hint="default"/>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22" w15:restartNumberingAfterBreak="0">
    <w:nsid w:val="41E3531F"/>
    <w:multiLevelType w:val="hybridMultilevel"/>
    <w:tmpl w:val="EBA8205E"/>
    <w:lvl w:ilvl="0" w:tplc="0409000D">
      <w:start w:val="1"/>
      <w:numFmt w:val="bullet"/>
      <w:lvlText w:val=""/>
      <w:lvlJc w:val="left"/>
      <w:pPr>
        <w:ind w:left="747" w:hanging="360"/>
      </w:pPr>
      <w:rPr>
        <w:rFonts w:ascii="Wingdings" w:hAnsi="Wingdings"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3" w15:restartNumberingAfterBreak="0">
    <w:nsid w:val="432809A3"/>
    <w:multiLevelType w:val="multilevel"/>
    <w:tmpl w:val="6266501E"/>
    <w:lvl w:ilvl="0">
      <w:start w:val="4"/>
      <w:numFmt w:val="decimal"/>
      <w:lvlText w:val="%1."/>
      <w:lvlJc w:val="left"/>
      <w:pPr>
        <w:ind w:left="570" w:hanging="570"/>
      </w:pPr>
      <w:rPr>
        <w:rFonts w:hint="default"/>
      </w:rPr>
    </w:lvl>
    <w:lvl w:ilvl="1">
      <w:start w:val="2"/>
      <w:numFmt w:val="decimal"/>
      <w:lvlText w:val="%1.%2."/>
      <w:lvlJc w:val="left"/>
      <w:pPr>
        <w:ind w:left="583" w:hanging="570"/>
      </w:pPr>
      <w:rPr>
        <w:rFonts w:hint="default"/>
      </w:rPr>
    </w:lvl>
    <w:lvl w:ilvl="2">
      <w:start w:val="1"/>
      <w:numFmt w:val="decimal"/>
      <w:lvlText w:val="%1.%2.%3."/>
      <w:lvlJc w:val="left"/>
      <w:pPr>
        <w:ind w:left="746" w:hanging="720"/>
      </w:pPr>
      <w:rPr>
        <w:rFonts w:hint="default"/>
        <w:b/>
        <w:i/>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24" w15:restartNumberingAfterBreak="0">
    <w:nsid w:val="43CB1515"/>
    <w:multiLevelType w:val="hybridMultilevel"/>
    <w:tmpl w:val="534034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56508"/>
    <w:multiLevelType w:val="multilevel"/>
    <w:tmpl w:val="844CFBD4"/>
    <w:lvl w:ilvl="0">
      <w:start w:val="4"/>
      <w:numFmt w:val="decimal"/>
      <w:lvlText w:val="%1"/>
      <w:lvlJc w:val="left"/>
      <w:pPr>
        <w:ind w:left="525" w:hanging="525"/>
      </w:pPr>
      <w:rPr>
        <w:rFonts w:hint="default"/>
        <w:b/>
        <w:i/>
      </w:rPr>
    </w:lvl>
    <w:lvl w:ilvl="1">
      <w:start w:val="2"/>
      <w:numFmt w:val="decimal"/>
      <w:lvlText w:val="%1.%2"/>
      <w:lvlJc w:val="left"/>
      <w:pPr>
        <w:ind w:left="885" w:hanging="525"/>
      </w:pPr>
      <w:rPr>
        <w:rFonts w:hint="default"/>
        <w:b/>
        <w:i/>
      </w:rPr>
    </w:lvl>
    <w:lvl w:ilvl="2">
      <w:start w:val="5"/>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680" w:hanging="1800"/>
      </w:pPr>
      <w:rPr>
        <w:rFonts w:hint="default"/>
        <w:b/>
        <w:i/>
      </w:rPr>
    </w:lvl>
  </w:abstractNum>
  <w:abstractNum w:abstractNumId="26" w15:restartNumberingAfterBreak="0">
    <w:nsid w:val="528C01F3"/>
    <w:multiLevelType w:val="hybridMultilevel"/>
    <w:tmpl w:val="0E8A397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52B665AA"/>
    <w:multiLevelType w:val="hybridMultilevel"/>
    <w:tmpl w:val="B6EA9D48"/>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1516B"/>
    <w:multiLevelType w:val="multilevel"/>
    <w:tmpl w:val="F28EECE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92103F7"/>
    <w:multiLevelType w:val="multilevel"/>
    <w:tmpl w:val="4A783F6C"/>
    <w:lvl w:ilvl="0">
      <w:start w:val="4"/>
      <w:numFmt w:val="decimal"/>
      <w:lvlText w:val="%1."/>
      <w:lvlJc w:val="left"/>
      <w:pPr>
        <w:ind w:left="540" w:hanging="540"/>
      </w:pPr>
      <w:rPr>
        <w:rFonts w:eastAsiaTheme="minorHAnsi" w:hint="default"/>
      </w:rPr>
    </w:lvl>
    <w:lvl w:ilvl="1">
      <w:start w:val="1"/>
      <w:numFmt w:val="decimal"/>
      <w:lvlText w:val="%1.%2."/>
      <w:lvlJc w:val="left"/>
      <w:pPr>
        <w:ind w:left="540" w:hanging="540"/>
      </w:pPr>
      <w:rPr>
        <w:rFonts w:eastAsiaTheme="minorHAnsi" w:hint="default"/>
      </w:rPr>
    </w:lvl>
    <w:lvl w:ilvl="2">
      <w:start w:val="4"/>
      <w:numFmt w:val="decimal"/>
      <w:lvlText w:val="%1.%2.%3."/>
      <w:lvlJc w:val="left"/>
      <w:pPr>
        <w:ind w:left="720" w:hanging="720"/>
      </w:pPr>
      <w:rPr>
        <w:rFonts w:eastAsiaTheme="minorHAnsi" w:hint="default"/>
        <w:b/>
        <w:i/>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0" w15:restartNumberingAfterBreak="0">
    <w:nsid w:val="5A1F282F"/>
    <w:multiLevelType w:val="multilevel"/>
    <w:tmpl w:val="AD3440D0"/>
    <w:lvl w:ilvl="0">
      <w:start w:val="3"/>
      <w:numFmt w:val="decimal"/>
      <w:lvlText w:val="%1."/>
      <w:lvlJc w:val="left"/>
      <w:pPr>
        <w:ind w:left="405" w:hanging="405"/>
      </w:pPr>
      <w:rPr>
        <w:rFonts w:hint="default"/>
        <w:b/>
        <w:i/>
      </w:rPr>
    </w:lvl>
    <w:lvl w:ilvl="1">
      <w:start w:val="2"/>
      <w:numFmt w:val="decimal"/>
      <w:lvlText w:val="%1.%2."/>
      <w:lvlJc w:val="left"/>
      <w:pPr>
        <w:ind w:left="405" w:hanging="405"/>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31" w15:restartNumberingAfterBreak="0">
    <w:nsid w:val="5B6D23FE"/>
    <w:multiLevelType w:val="hybridMultilevel"/>
    <w:tmpl w:val="9C5E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648D5"/>
    <w:multiLevelType w:val="multilevel"/>
    <w:tmpl w:val="A7806230"/>
    <w:lvl w:ilvl="0">
      <w:start w:val="4"/>
      <w:numFmt w:val="decimal"/>
      <w:lvlText w:val="%1."/>
      <w:lvlJc w:val="left"/>
      <w:pPr>
        <w:ind w:left="570" w:hanging="570"/>
      </w:pPr>
      <w:rPr>
        <w:rFonts w:hint="default"/>
        <w:b/>
        <w:i/>
      </w:rPr>
    </w:lvl>
    <w:lvl w:ilvl="1">
      <w:start w:val="3"/>
      <w:numFmt w:val="decimal"/>
      <w:lvlText w:val="%1.%2."/>
      <w:lvlJc w:val="left"/>
      <w:pPr>
        <w:ind w:left="570" w:hanging="570"/>
      </w:pPr>
      <w:rPr>
        <w:rFonts w:hint="default"/>
        <w:b/>
        <w:i/>
      </w:rPr>
    </w:lvl>
    <w:lvl w:ilvl="2">
      <w:start w:val="2"/>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33" w15:restartNumberingAfterBreak="0">
    <w:nsid w:val="63771151"/>
    <w:multiLevelType w:val="hybridMultilevel"/>
    <w:tmpl w:val="2C90E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BF627D"/>
    <w:multiLevelType w:val="multilevel"/>
    <w:tmpl w:val="9F0E7A82"/>
    <w:lvl w:ilvl="0">
      <w:start w:val="1"/>
      <w:numFmt w:val="decimal"/>
      <w:lvlText w:val="%1."/>
      <w:lvlJc w:val="left"/>
      <w:pPr>
        <w:ind w:left="1069" w:hanging="360"/>
      </w:pPr>
      <w:rPr>
        <w:rFonts w:hint="default"/>
        <w:color w:val="333333"/>
      </w:rPr>
    </w:lvl>
    <w:lvl w:ilvl="1">
      <w:start w:val="1"/>
      <w:numFmt w:val="decimal"/>
      <w:isLgl/>
      <w:lvlText w:val="%1.%2."/>
      <w:lvlJc w:val="left"/>
      <w:pPr>
        <w:ind w:left="1105" w:hanging="396"/>
      </w:pPr>
      <w:rPr>
        <w:rFonts w:hint="default"/>
        <w:b/>
        <w:i/>
      </w:rPr>
    </w:lvl>
    <w:lvl w:ilvl="2">
      <w:start w:val="1"/>
      <w:numFmt w:val="decimal"/>
      <w:isLgl/>
      <w:lvlText w:val="%1.%2.%3."/>
      <w:lvlJc w:val="left"/>
      <w:pPr>
        <w:ind w:left="1429" w:hanging="720"/>
      </w:pPr>
      <w:rPr>
        <w:rFonts w:hint="default"/>
        <w:b/>
        <w:i/>
      </w:rPr>
    </w:lvl>
    <w:lvl w:ilvl="3">
      <w:start w:val="1"/>
      <w:numFmt w:val="decimal"/>
      <w:isLgl/>
      <w:lvlText w:val="%1.%2.%3.%4."/>
      <w:lvlJc w:val="left"/>
      <w:pPr>
        <w:ind w:left="1429" w:hanging="720"/>
      </w:pPr>
      <w:rPr>
        <w:rFonts w:hint="default"/>
        <w:b/>
        <w:i/>
      </w:rPr>
    </w:lvl>
    <w:lvl w:ilvl="4">
      <w:start w:val="1"/>
      <w:numFmt w:val="decimal"/>
      <w:isLgl/>
      <w:lvlText w:val="%1.%2.%3.%4.%5."/>
      <w:lvlJc w:val="left"/>
      <w:pPr>
        <w:ind w:left="1789" w:hanging="1080"/>
      </w:pPr>
      <w:rPr>
        <w:rFonts w:hint="default"/>
        <w:b/>
        <w:i/>
      </w:rPr>
    </w:lvl>
    <w:lvl w:ilvl="5">
      <w:start w:val="1"/>
      <w:numFmt w:val="decimal"/>
      <w:isLgl/>
      <w:lvlText w:val="%1.%2.%3.%4.%5.%6."/>
      <w:lvlJc w:val="left"/>
      <w:pPr>
        <w:ind w:left="1789" w:hanging="1080"/>
      </w:pPr>
      <w:rPr>
        <w:rFonts w:hint="default"/>
        <w:b/>
        <w:i/>
      </w:rPr>
    </w:lvl>
    <w:lvl w:ilvl="6">
      <w:start w:val="1"/>
      <w:numFmt w:val="decimal"/>
      <w:isLgl/>
      <w:lvlText w:val="%1.%2.%3.%4.%5.%6.%7."/>
      <w:lvlJc w:val="left"/>
      <w:pPr>
        <w:ind w:left="2149" w:hanging="1440"/>
      </w:pPr>
      <w:rPr>
        <w:rFonts w:hint="default"/>
        <w:b/>
        <w:i/>
      </w:rPr>
    </w:lvl>
    <w:lvl w:ilvl="7">
      <w:start w:val="1"/>
      <w:numFmt w:val="decimal"/>
      <w:isLgl/>
      <w:lvlText w:val="%1.%2.%3.%4.%5.%6.%7.%8."/>
      <w:lvlJc w:val="left"/>
      <w:pPr>
        <w:ind w:left="2149" w:hanging="1440"/>
      </w:pPr>
      <w:rPr>
        <w:rFonts w:hint="default"/>
        <w:b/>
        <w:i/>
      </w:rPr>
    </w:lvl>
    <w:lvl w:ilvl="8">
      <w:start w:val="1"/>
      <w:numFmt w:val="decimal"/>
      <w:isLgl/>
      <w:lvlText w:val="%1.%2.%3.%4.%5.%6.%7.%8.%9."/>
      <w:lvlJc w:val="left"/>
      <w:pPr>
        <w:ind w:left="2509" w:hanging="1800"/>
      </w:pPr>
      <w:rPr>
        <w:rFonts w:hint="default"/>
        <w:b/>
        <w:i/>
      </w:rPr>
    </w:lvl>
  </w:abstractNum>
  <w:abstractNum w:abstractNumId="35" w15:restartNumberingAfterBreak="0">
    <w:nsid w:val="680E342C"/>
    <w:multiLevelType w:val="hybridMultilevel"/>
    <w:tmpl w:val="653C1C1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71AE6991"/>
    <w:multiLevelType w:val="hybridMultilevel"/>
    <w:tmpl w:val="30BCFF54"/>
    <w:lvl w:ilvl="0" w:tplc="4B184F2E">
      <w:start w:val="7"/>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D64434"/>
    <w:multiLevelType w:val="multilevel"/>
    <w:tmpl w:val="8DE044FE"/>
    <w:lvl w:ilvl="0">
      <w:start w:val="4"/>
      <w:numFmt w:val="decimal"/>
      <w:lvlText w:val="%1."/>
      <w:lvlJc w:val="left"/>
      <w:pPr>
        <w:ind w:left="570" w:hanging="570"/>
      </w:pPr>
      <w:rPr>
        <w:rFonts w:eastAsia="Times New Roman" w:hint="default"/>
      </w:rPr>
    </w:lvl>
    <w:lvl w:ilvl="1">
      <w:start w:val="1"/>
      <w:numFmt w:val="decimal"/>
      <w:lvlText w:val="%1.%2."/>
      <w:lvlJc w:val="left"/>
      <w:pPr>
        <w:ind w:left="570" w:hanging="570"/>
      </w:pPr>
      <w:rPr>
        <w:rFonts w:eastAsia="Times New Roman" w:hint="default"/>
      </w:rPr>
    </w:lvl>
    <w:lvl w:ilvl="2">
      <w:start w:val="2"/>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8" w15:restartNumberingAfterBreak="0">
    <w:nsid w:val="7833112C"/>
    <w:multiLevelType w:val="hybridMultilevel"/>
    <w:tmpl w:val="33584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C105AA"/>
    <w:multiLevelType w:val="hybridMultilevel"/>
    <w:tmpl w:val="319A60D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7B3B4B83"/>
    <w:multiLevelType w:val="hybridMultilevel"/>
    <w:tmpl w:val="C02CFF22"/>
    <w:lvl w:ilvl="0" w:tplc="57E41B1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8568E9"/>
    <w:multiLevelType w:val="hybridMultilevel"/>
    <w:tmpl w:val="16563F4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9"/>
  </w:num>
  <w:num w:numId="2">
    <w:abstractNumId w:val="40"/>
  </w:num>
  <w:num w:numId="3">
    <w:abstractNumId w:val="9"/>
  </w:num>
  <w:num w:numId="4">
    <w:abstractNumId w:val="28"/>
  </w:num>
  <w:num w:numId="5">
    <w:abstractNumId w:val="27"/>
  </w:num>
  <w:num w:numId="6">
    <w:abstractNumId w:val="20"/>
  </w:num>
  <w:num w:numId="7">
    <w:abstractNumId w:val="29"/>
  </w:num>
  <w:num w:numId="8">
    <w:abstractNumId w:val="10"/>
  </w:num>
  <w:num w:numId="9">
    <w:abstractNumId w:val="38"/>
  </w:num>
  <w:num w:numId="10">
    <w:abstractNumId w:val="11"/>
  </w:num>
  <w:num w:numId="11">
    <w:abstractNumId w:val="33"/>
  </w:num>
  <w:num w:numId="12">
    <w:abstractNumId w:val="8"/>
  </w:num>
  <w:num w:numId="13">
    <w:abstractNumId w:val="41"/>
  </w:num>
  <w:num w:numId="14">
    <w:abstractNumId w:val="19"/>
  </w:num>
  <w:num w:numId="15">
    <w:abstractNumId w:val="1"/>
  </w:num>
  <w:num w:numId="16">
    <w:abstractNumId w:val="15"/>
  </w:num>
  <w:num w:numId="17">
    <w:abstractNumId w:val="25"/>
  </w:num>
  <w:num w:numId="18">
    <w:abstractNumId w:val="26"/>
  </w:num>
  <w:num w:numId="19">
    <w:abstractNumId w:val="3"/>
  </w:num>
  <w:num w:numId="20">
    <w:abstractNumId w:val="35"/>
  </w:num>
  <w:num w:numId="21">
    <w:abstractNumId w:val="36"/>
  </w:num>
  <w:num w:numId="22">
    <w:abstractNumId w:val="12"/>
  </w:num>
  <w:num w:numId="23">
    <w:abstractNumId w:val="16"/>
  </w:num>
  <w:num w:numId="24">
    <w:abstractNumId w:val="34"/>
  </w:num>
  <w:num w:numId="25">
    <w:abstractNumId w:val="21"/>
  </w:num>
  <w:num w:numId="26">
    <w:abstractNumId w:val="2"/>
  </w:num>
  <w:num w:numId="27">
    <w:abstractNumId w:val="18"/>
  </w:num>
  <w:num w:numId="28">
    <w:abstractNumId w:val="17"/>
  </w:num>
  <w:num w:numId="29">
    <w:abstractNumId w:val="24"/>
  </w:num>
  <w:num w:numId="30">
    <w:abstractNumId w:val="14"/>
  </w:num>
  <w:num w:numId="31">
    <w:abstractNumId w:val="22"/>
  </w:num>
  <w:num w:numId="32">
    <w:abstractNumId w:val="4"/>
  </w:num>
  <w:num w:numId="33">
    <w:abstractNumId w:val="5"/>
  </w:num>
  <w:num w:numId="34">
    <w:abstractNumId w:val="30"/>
  </w:num>
  <w:num w:numId="35">
    <w:abstractNumId w:val="0"/>
  </w:num>
  <w:num w:numId="36">
    <w:abstractNumId w:val="6"/>
  </w:num>
  <w:num w:numId="37">
    <w:abstractNumId w:val="37"/>
  </w:num>
  <w:num w:numId="38">
    <w:abstractNumId w:val="23"/>
  </w:num>
  <w:num w:numId="39">
    <w:abstractNumId w:val="7"/>
  </w:num>
  <w:num w:numId="40">
    <w:abstractNumId w:val="32"/>
  </w:num>
  <w:num w:numId="41">
    <w:abstractNumId w:val="13"/>
  </w:num>
  <w:num w:numId="42">
    <w:abstractNumId w:val="3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GrammaticalErrors/>
  <w:activeWritingStyle w:appName="MSWord" w:lang="en-US" w:vendorID="64" w:dllVersion="131078" w:nlCheck="1" w:checkStyle="0"/>
  <w:activeWritingStyle w:appName="MSWord" w:lang="ru-MD" w:vendorID="64" w:dllVersion="131078" w:nlCheck="1" w:checkStyle="0"/>
  <w:activeWritingStyle w:appName="MSWord" w:lang="ru-RU" w:vendorID="64" w:dllVersion="131078" w:nlCheck="1" w:checkStyle="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7C"/>
    <w:rsid w:val="00001D85"/>
    <w:rsid w:val="000038FB"/>
    <w:rsid w:val="000054EF"/>
    <w:rsid w:val="00005EB1"/>
    <w:rsid w:val="0000633E"/>
    <w:rsid w:val="00007595"/>
    <w:rsid w:val="0000765B"/>
    <w:rsid w:val="00011F99"/>
    <w:rsid w:val="00012B17"/>
    <w:rsid w:val="00014335"/>
    <w:rsid w:val="00016C32"/>
    <w:rsid w:val="0002009F"/>
    <w:rsid w:val="000228AB"/>
    <w:rsid w:val="0002308D"/>
    <w:rsid w:val="00026A65"/>
    <w:rsid w:val="00027B23"/>
    <w:rsid w:val="0003486E"/>
    <w:rsid w:val="0004266F"/>
    <w:rsid w:val="00044056"/>
    <w:rsid w:val="0004470B"/>
    <w:rsid w:val="000461CB"/>
    <w:rsid w:val="000520FA"/>
    <w:rsid w:val="00054200"/>
    <w:rsid w:val="000601B1"/>
    <w:rsid w:val="00061529"/>
    <w:rsid w:val="00062E9F"/>
    <w:rsid w:val="00063274"/>
    <w:rsid w:val="000644F9"/>
    <w:rsid w:val="00064530"/>
    <w:rsid w:val="00067CC7"/>
    <w:rsid w:val="00070FC8"/>
    <w:rsid w:val="000711EC"/>
    <w:rsid w:val="00077E61"/>
    <w:rsid w:val="00077F0D"/>
    <w:rsid w:val="0009167B"/>
    <w:rsid w:val="000916CE"/>
    <w:rsid w:val="000937A4"/>
    <w:rsid w:val="00094EB3"/>
    <w:rsid w:val="00094F7C"/>
    <w:rsid w:val="000958E2"/>
    <w:rsid w:val="000965BD"/>
    <w:rsid w:val="00096A8B"/>
    <w:rsid w:val="00097BBB"/>
    <w:rsid w:val="000A1CCE"/>
    <w:rsid w:val="000A1CE0"/>
    <w:rsid w:val="000A4459"/>
    <w:rsid w:val="000A448C"/>
    <w:rsid w:val="000A57C9"/>
    <w:rsid w:val="000A64FE"/>
    <w:rsid w:val="000B20A2"/>
    <w:rsid w:val="000B391D"/>
    <w:rsid w:val="000B39F1"/>
    <w:rsid w:val="000B3F3B"/>
    <w:rsid w:val="000B45F7"/>
    <w:rsid w:val="000B5198"/>
    <w:rsid w:val="000B6ED6"/>
    <w:rsid w:val="000B7337"/>
    <w:rsid w:val="000B7937"/>
    <w:rsid w:val="000C5254"/>
    <w:rsid w:val="000C5BEC"/>
    <w:rsid w:val="000C739E"/>
    <w:rsid w:val="000C7D38"/>
    <w:rsid w:val="000D12EE"/>
    <w:rsid w:val="000D2298"/>
    <w:rsid w:val="000D3336"/>
    <w:rsid w:val="000D3DBC"/>
    <w:rsid w:val="000D4BB9"/>
    <w:rsid w:val="000D51EA"/>
    <w:rsid w:val="000D6679"/>
    <w:rsid w:val="000E0F75"/>
    <w:rsid w:val="000E250D"/>
    <w:rsid w:val="000E4D23"/>
    <w:rsid w:val="000E7A68"/>
    <w:rsid w:val="000F0324"/>
    <w:rsid w:val="000F1231"/>
    <w:rsid w:val="000F5636"/>
    <w:rsid w:val="000F7482"/>
    <w:rsid w:val="00100562"/>
    <w:rsid w:val="0010404C"/>
    <w:rsid w:val="00104567"/>
    <w:rsid w:val="001122D0"/>
    <w:rsid w:val="00112C3D"/>
    <w:rsid w:val="00113738"/>
    <w:rsid w:val="00113913"/>
    <w:rsid w:val="001167B3"/>
    <w:rsid w:val="001209A5"/>
    <w:rsid w:val="001215BD"/>
    <w:rsid w:val="00121691"/>
    <w:rsid w:val="001221B1"/>
    <w:rsid w:val="0012265C"/>
    <w:rsid w:val="00123670"/>
    <w:rsid w:val="00124D9B"/>
    <w:rsid w:val="00126BF0"/>
    <w:rsid w:val="00126F78"/>
    <w:rsid w:val="00130B0A"/>
    <w:rsid w:val="00130C5C"/>
    <w:rsid w:val="001311E4"/>
    <w:rsid w:val="00131674"/>
    <w:rsid w:val="00131836"/>
    <w:rsid w:val="00132693"/>
    <w:rsid w:val="00133FB6"/>
    <w:rsid w:val="00135063"/>
    <w:rsid w:val="00135227"/>
    <w:rsid w:val="001364CF"/>
    <w:rsid w:val="00137CF4"/>
    <w:rsid w:val="00141C79"/>
    <w:rsid w:val="001425FC"/>
    <w:rsid w:val="001427D6"/>
    <w:rsid w:val="00144DEF"/>
    <w:rsid w:val="001454B8"/>
    <w:rsid w:val="001506E1"/>
    <w:rsid w:val="0015184C"/>
    <w:rsid w:val="00152300"/>
    <w:rsid w:val="00152DC5"/>
    <w:rsid w:val="0015379A"/>
    <w:rsid w:val="00155938"/>
    <w:rsid w:val="001564D7"/>
    <w:rsid w:val="00162B3E"/>
    <w:rsid w:val="00163B44"/>
    <w:rsid w:val="00166358"/>
    <w:rsid w:val="00170EB6"/>
    <w:rsid w:val="001710C3"/>
    <w:rsid w:val="0017127A"/>
    <w:rsid w:val="00171DCE"/>
    <w:rsid w:val="00174B87"/>
    <w:rsid w:val="001760BF"/>
    <w:rsid w:val="001766BA"/>
    <w:rsid w:val="001805F1"/>
    <w:rsid w:val="001820BA"/>
    <w:rsid w:val="00184BAC"/>
    <w:rsid w:val="00186C0A"/>
    <w:rsid w:val="00187E28"/>
    <w:rsid w:val="00194F27"/>
    <w:rsid w:val="00195540"/>
    <w:rsid w:val="001A0503"/>
    <w:rsid w:val="001A051D"/>
    <w:rsid w:val="001A0894"/>
    <w:rsid w:val="001A0D4F"/>
    <w:rsid w:val="001A1B9F"/>
    <w:rsid w:val="001A67EA"/>
    <w:rsid w:val="001B15BE"/>
    <w:rsid w:val="001B255C"/>
    <w:rsid w:val="001B277D"/>
    <w:rsid w:val="001B3606"/>
    <w:rsid w:val="001B3BA8"/>
    <w:rsid w:val="001B5E81"/>
    <w:rsid w:val="001C3034"/>
    <w:rsid w:val="001D1281"/>
    <w:rsid w:val="001D593B"/>
    <w:rsid w:val="001D5AF1"/>
    <w:rsid w:val="001E07F9"/>
    <w:rsid w:val="001E38C0"/>
    <w:rsid w:val="001F14F3"/>
    <w:rsid w:val="001F532A"/>
    <w:rsid w:val="001F6C1B"/>
    <w:rsid w:val="001F6FA4"/>
    <w:rsid w:val="001F7863"/>
    <w:rsid w:val="00200496"/>
    <w:rsid w:val="00200A04"/>
    <w:rsid w:val="00202379"/>
    <w:rsid w:val="00203FDC"/>
    <w:rsid w:val="002042D9"/>
    <w:rsid w:val="00206DAB"/>
    <w:rsid w:val="002101C8"/>
    <w:rsid w:val="002113EF"/>
    <w:rsid w:val="0021473A"/>
    <w:rsid w:val="00215794"/>
    <w:rsid w:val="00217843"/>
    <w:rsid w:val="00221AC5"/>
    <w:rsid w:val="002243C8"/>
    <w:rsid w:val="00225AE0"/>
    <w:rsid w:val="00227863"/>
    <w:rsid w:val="002320C7"/>
    <w:rsid w:val="00233355"/>
    <w:rsid w:val="002337F0"/>
    <w:rsid w:val="00233A7B"/>
    <w:rsid w:val="00233D50"/>
    <w:rsid w:val="00233E1C"/>
    <w:rsid w:val="00235AFD"/>
    <w:rsid w:val="00236054"/>
    <w:rsid w:val="00236130"/>
    <w:rsid w:val="0023770C"/>
    <w:rsid w:val="00240204"/>
    <w:rsid w:val="00242673"/>
    <w:rsid w:val="00243552"/>
    <w:rsid w:val="0024383A"/>
    <w:rsid w:val="002467D5"/>
    <w:rsid w:val="002475B9"/>
    <w:rsid w:val="00250320"/>
    <w:rsid w:val="002504A0"/>
    <w:rsid w:val="00250802"/>
    <w:rsid w:val="0025142D"/>
    <w:rsid w:val="00251A53"/>
    <w:rsid w:val="0025244A"/>
    <w:rsid w:val="0025479E"/>
    <w:rsid w:val="00254CA5"/>
    <w:rsid w:val="002553CC"/>
    <w:rsid w:val="002558CD"/>
    <w:rsid w:val="002569BF"/>
    <w:rsid w:val="00270308"/>
    <w:rsid w:val="0027097B"/>
    <w:rsid w:val="00271025"/>
    <w:rsid w:val="0027130C"/>
    <w:rsid w:val="00271CA4"/>
    <w:rsid w:val="002747D7"/>
    <w:rsid w:val="00274C79"/>
    <w:rsid w:val="0027526E"/>
    <w:rsid w:val="00275B40"/>
    <w:rsid w:val="00275C35"/>
    <w:rsid w:val="00280885"/>
    <w:rsid w:val="0028162E"/>
    <w:rsid w:val="002823DA"/>
    <w:rsid w:val="00283655"/>
    <w:rsid w:val="00283C70"/>
    <w:rsid w:val="00285FD0"/>
    <w:rsid w:val="00293D69"/>
    <w:rsid w:val="00293DBD"/>
    <w:rsid w:val="0029656E"/>
    <w:rsid w:val="00296924"/>
    <w:rsid w:val="002A0600"/>
    <w:rsid w:val="002A067D"/>
    <w:rsid w:val="002A0D72"/>
    <w:rsid w:val="002A0D97"/>
    <w:rsid w:val="002A3812"/>
    <w:rsid w:val="002A3E28"/>
    <w:rsid w:val="002A4D8B"/>
    <w:rsid w:val="002A5386"/>
    <w:rsid w:val="002A65FD"/>
    <w:rsid w:val="002A6B2E"/>
    <w:rsid w:val="002A6B7A"/>
    <w:rsid w:val="002A7AAC"/>
    <w:rsid w:val="002B0217"/>
    <w:rsid w:val="002B3442"/>
    <w:rsid w:val="002B3794"/>
    <w:rsid w:val="002C07E6"/>
    <w:rsid w:val="002C14C0"/>
    <w:rsid w:val="002C22C6"/>
    <w:rsid w:val="002C3094"/>
    <w:rsid w:val="002C3D9B"/>
    <w:rsid w:val="002C3FCA"/>
    <w:rsid w:val="002C4764"/>
    <w:rsid w:val="002C7F6B"/>
    <w:rsid w:val="002D1376"/>
    <w:rsid w:val="002D162F"/>
    <w:rsid w:val="002D2D7A"/>
    <w:rsid w:val="002D30BE"/>
    <w:rsid w:val="002D40FE"/>
    <w:rsid w:val="002D4190"/>
    <w:rsid w:val="002D6FAD"/>
    <w:rsid w:val="002D7D05"/>
    <w:rsid w:val="002E0D6C"/>
    <w:rsid w:val="002E6C99"/>
    <w:rsid w:val="002E7D27"/>
    <w:rsid w:val="002F1177"/>
    <w:rsid w:val="002F2EDA"/>
    <w:rsid w:val="002F7220"/>
    <w:rsid w:val="002F7F56"/>
    <w:rsid w:val="00301F4F"/>
    <w:rsid w:val="00304BEF"/>
    <w:rsid w:val="00306D18"/>
    <w:rsid w:val="00310543"/>
    <w:rsid w:val="00312B1E"/>
    <w:rsid w:val="00313118"/>
    <w:rsid w:val="00313194"/>
    <w:rsid w:val="003137EF"/>
    <w:rsid w:val="00314A9B"/>
    <w:rsid w:val="003157F5"/>
    <w:rsid w:val="0031601F"/>
    <w:rsid w:val="00320616"/>
    <w:rsid w:val="00322D85"/>
    <w:rsid w:val="0032685F"/>
    <w:rsid w:val="00331C3C"/>
    <w:rsid w:val="003320D2"/>
    <w:rsid w:val="00332860"/>
    <w:rsid w:val="00334A19"/>
    <w:rsid w:val="00334DFD"/>
    <w:rsid w:val="00334E1C"/>
    <w:rsid w:val="00336515"/>
    <w:rsid w:val="00336AFB"/>
    <w:rsid w:val="00336FC7"/>
    <w:rsid w:val="00337247"/>
    <w:rsid w:val="003452DB"/>
    <w:rsid w:val="0034576D"/>
    <w:rsid w:val="00345D93"/>
    <w:rsid w:val="003464EF"/>
    <w:rsid w:val="00351918"/>
    <w:rsid w:val="00351A95"/>
    <w:rsid w:val="0035405B"/>
    <w:rsid w:val="00356454"/>
    <w:rsid w:val="0035752C"/>
    <w:rsid w:val="003575AF"/>
    <w:rsid w:val="00357EA0"/>
    <w:rsid w:val="00360919"/>
    <w:rsid w:val="00361B8F"/>
    <w:rsid w:val="00361D91"/>
    <w:rsid w:val="00362DB3"/>
    <w:rsid w:val="003636CA"/>
    <w:rsid w:val="00363779"/>
    <w:rsid w:val="00366647"/>
    <w:rsid w:val="0037147F"/>
    <w:rsid w:val="00372549"/>
    <w:rsid w:val="003753CC"/>
    <w:rsid w:val="00375882"/>
    <w:rsid w:val="003773FE"/>
    <w:rsid w:val="00380747"/>
    <w:rsid w:val="00383592"/>
    <w:rsid w:val="00385887"/>
    <w:rsid w:val="003868E9"/>
    <w:rsid w:val="00387705"/>
    <w:rsid w:val="00387935"/>
    <w:rsid w:val="003914FC"/>
    <w:rsid w:val="00395194"/>
    <w:rsid w:val="003A1044"/>
    <w:rsid w:val="003A250B"/>
    <w:rsid w:val="003A3612"/>
    <w:rsid w:val="003A44AD"/>
    <w:rsid w:val="003A460A"/>
    <w:rsid w:val="003A52B5"/>
    <w:rsid w:val="003B32FA"/>
    <w:rsid w:val="003B5903"/>
    <w:rsid w:val="003B5EEC"/>
    <w:rsid w:val="003B72FC"/>
    <w:rsid w:val="003C09E8"/>
    <w:rsid w:val="003C0F3F"/>
    <w:rsid w:val="003C2014"/>
    <w:rsid w:val="003C3420"/>
    <w:rsid w:val="003C44E9"/>
    <w:rsid w:val="003C666C"/>
    <w:rsid w:val="003C6F30"/>
    <w:rsid w:val="003C6F7E"/>
    <w:rsid w:val="003C7FAD"/>
    <w:rsid w:val="003D0B58"/>
    <w:rsid w:val="003D10F6"/>
    <w:rsid w:val="003D392D"/>
    <w:rsid w:val="003D5E41"/>
    <w:rsid w:val="003E0765"/>
    <w:rsid w:val="003E0772"/>
    <w:rsid w:val="003E1023"/>
    <w:rsid w:val="003E3DF1"/>
    <w:rsid w:val="003E44B8"/>
    <w:rsid w:val="003E7FF4"/>
    <w:rsid w:val="003F0E94"/>
    <w:rsid w:val="003F14D2"/>
    <w:rsid w:val="003F2EEA"/>
    <w:rsid w:val="003F48C3"/>
    <w:rsid w:val="003F7AF9"/>
    <w:rsid w:val="00400082"/>
    <w:rsid w:val="004001EC"/>
    <w:rsid w:val="00401A48"/>
    <w:rsid w:val="00406751"/>
    <w:rsid w:val="004067F6"/>
    <w:rsid w:val="00410ABA"/>
    <w:rsid w:val="00414115"/>
    <w:rsid w:val="0041719B"/>
    <w:rsid w:val="0041754F"/>
    <w:rsid w:val="004178E3"/>
    <w:rsid w:val="00420469"/>
    <w:rsid w:val="004208D0"/>
    <w:rsid w:val="004212C9"/>
    <w:rsid w:val="004219BE"/>
    <w:rsid w:val="00422AA2"/>
    <w:rsid w:val="004257E0"/>
    <w:rsid w:val="00426F7D"/>
    <w:rsid w:val="004300EA"/>
    <w:rsid w:val="00432404"/>
    <w:rsid w:val="004332B1"/>
    <w:rsid w:val="00434FCC"/>
    <w:rsid w:val="00437B21"/>
    <w:rsid w:val="0044269D"/>
    <w:rsid w:val="00444EBA"/>
    <w:rsid w:val="004456C0"/>
    <w:rsid w:val="00446764"/>
    <w:rsid w:val="00452171"/>
    <w:rsid w:val="00454E47"/>
    <w:rsid w:val="0045649C"/>
    <w:rsid w:val="0045675A"/>
    <w:rsid w:val="00460319"/>
    <w:rsid w:val="00462E6F"/>
    <w:rsid w:val="00465FA1"/>
    <w:rsid w:val="004671CA"/>
    <w:rsid w:val="0046731B"/>
    <w:rsid w:val="00470139"/>
    <w:rsid w:val="004707EC"/>
    <w:rsid w:val="00470D8E"/>
    <w:rsid w:val="00476B86"/>
    <w:rsid w:val="00477314"/>
    <w:rsid w:val="00477A16"/>
    <w:rsid w:val="00482D3C"/>
    <w:rsid w:val="00483BFF"/>
    <w:rsid w:val="00484895"/>
    <w:rsid w:val="00484C25"/>
    <w:rsid w:val="00484E94"/>
    <w:rsid w:val="00485C3D"/>
    <w:rsid w:val="00485D68"/>
    <w:rsid w:val="004866F9"/>
    <w:rsid w:val="00487264"/>
    <w:rsid w:val="0049032A"/>
    <w:rsid w:val="00490FBD"/>
    <w:rsid w:val="004915EF"/>
    <w:rsid w:val="00491958"/>
    <w:rsid w:val="00494DE9"/>
    <w:rsid w:val="004A0A4A"/>
    <w:rsid w:val="004A1935"/>
    <w:rsid w:val="004A26A7"/>
    <w:rsid w:val="004A5140"/>
    <w:rsid w:val="004A5737"/>
    <w:rsid w:val="004A742C"/>
    <w:rsid w:val="004A76F3"/>
    <w:rsid w:val="004B0C7D"/>
    <w:rsid w:val="004B1128"/>
    <w:rsid w:val="004B1714"/>
    <w:rsid w:val="004B404A"/>
    <w:rsid w:val="004B40A6"/>
    <w:rsid w:val="004B4AFE"/>
    <w:rsid w:val="004B5A85"/>
    <w:rsid w:val="004B658D"/>
    <w:rsid w:val="004C1198"/>
    <w:rsid w:val="004C1F5A"/>
    <w:rsid w:val="004C2542"/>
    <w:rsid w:val="004C33D8"/>
    <w:rsid w:val="004C3DBD"/>
    <w:rsid w:val="004C405B"/>
    <w:rsid w:val="004C45B9"/>
    <w:rsid w:val="004D1BA0"/>
    <w:rsid w:val="004D375D"/>
    <w:rsid w:val="004D37CC"/>
    <w:rsid w:val="004D6ECB"/>
    <w:rsid w:val="004D7EF8"/>
    <w:rsid w:val="004E01CC"/>
    <w:rsid w:val="004E4D96"/>
    <w:rsid w:val="004E6E8E"/>
    <w:rsid w:val="004E7102"/>
    <w:rsid w:val="004E744C"/>
    <w:rsid w:val="004E7A43"/>
    <w:rsid w:val="004F07D8"/>
    <w:rsid w:val="004F0823"/>
    <w:rsid w:val="004F233C"/>
    <w:rsid w:val="004F31BB"/>
    <w:rsid w:val="004F6B0B"/>
    <w:rsid w:val="004F7EED"/>
    <w:rsid w:val="0050171E"/>
    <w:rsid w:val="00502CDE"/>
    <w:rsid w:val="005045FD"/>
    <w:rsid w:val="0050732F"/>
    <w:rsid w:val="005101A7"/>
    <w:rsid w:val="00512B91"/>
    <w:rsid w:val="00515315"/>
    <w:rsid w:val="00523203"/>
    <w:rsid w:val="00525510"/>
    <w:rsid w:val="005319E7"/>
    <w:rsid w:val="00532351"/>
    <w:rsid w:val="00533917"/>
    <w:rsid w:val="00533DAD"/>
    <w:rsid w:val="00533DF1"/>
    <w:rsid w:val="0054130B"/>
    <w:rsid w:val="0054153D"/>
    <w:rsid w:val="00542D1C"/>
    <w:rsid w:val="0054312B"/>
    <w:rsid w:val="005452C0"/>
    <w:rsid w:val="00545B85"/>
    <w:rsid w:val="00545CD4"/>
    <w:rsid w:val="0054632B"/>
    <w:rsid w:val="0054769D"/>
    <w:rsid w:val="00547CEC"/>
    <w:rsid w:val="00550251"/>
    <w:rsid w:val="00551396"/>
    <w:rsid w:val="005520DE"/>
    <w:rsid w:val="005524D5"/>
    <w:rsid w:val="0055286B"/>
    <w:rsid w:val="00553C66"/>
    <w:rsid w:val="00554288"/>
    <w:rsid w:val="005546E5"/>
    <w:rsid w:val="0055500C"/>
    <w:rsid w:val="00555EE5"/>
    <w:rsid w:val="0056060F"/>
    <w:rsid w:val="00562D82"/>
    <w:rsid w:val="00563849"/>
    <w:rsid w:val="00565094"/>
    <w:rsid w:val="00567480"/>
    <w:rsid w:val="00570288"/>
    <w:rsid w:val="00571AB1"/>
    <w:rsid w:val="00571CE5"/>
    <w:rsid w:val="00571F7F"/>
    <w:rsid w:val="00573789"/>
    <w:rsid w:val="00575888"/>
    <w:rsid w:val="0057663A"/>
    <w:rsid w:val="00577A74"/>
    <w:rsid w:val="005805E4"/>
    <w:rsid w:val="00580E8F"/>
    <w:rsid w:val="00581346"/>
    <w:rsid w:val="00582739"/>
    <w:rsid w:val="00583A7A"/>
    <w:rsid w:val="00584572"/>
    <w:rsid w:val="0058772A"/>
    <w:rsid w:val="00590316"/>
    <w:rsid w:val="005906A9"/>
    <w:rsid w:val="00594E92"/>
    <w:rsid w:val="00595CFA"/>
    <w:rsid w:val="00596A9F"/>
    <w:rsid w:val="005A0FC5"/>
    <w:rsid w:val="005A287C"/>
    <w:rsid w:val="005A6B7F"/>
    <w:rsid w:val="005A761C"/>
    <w:rsid w:val="005B167E"/>
    <w:rsid w:val="005B37E7"/>
    <w:rsid w:val="005B3D77"/>
    <w:rsid w:val="005B4408"/>
    <w:rsid w:val="005B49D9"/>
    <w:rsid w:val="005B64EB"/>
    <w:rsid w:val="005C1634"/>
    <w:rsid w:val="005C1CA6"/>
    <w:rsid w:val="005C4530"/>
    <w:rsid w:val="005C647C"/>
    <w:rsid w:val="005C664F"/>
    <w:rsid w:val="005D2A07"/>
    <w:rsid w:val="005D4B46"/>
    <w:rsid w:val="005D6D89"/>
    <w:rsid w:val="005D7074"/>
    <w:rsid w:val="005E5C25"/>
    <w:rsid w:val="005E5D5F"/>
    <w:rsid w:val="005F1615"/>
    <w:rsid w:val="005F2845"/>
    <w:rsid w:val="005F4C20"/>
    <w:rsid w:val="005F5DAC"/>
    <w:rsid w:val="005F6945"/>
    <w:rsid w:val="005F7B95"/>
    <w:rsid w:val="00602AD9"/>
    <w:rsid w:val="00604341"/>
    <w:rsid w:val="006049E2"/>
    <w:rsid w:val="00605207"/>
    <w:rsid w:val="00606518"/>
    <w:rsid w:val="0060740C"/>
    <w:rsid w:val="00610CBB"/>
    <w:rsid w:val="006111A8"/>
    <w:rsid w:val="006123A0"/>
    <w:rsid w:val="00614CC5"/>
    <w:rsid w:val="006160F7"/>
    <w:rsid w:val="00616BB6"/>
    <w:rsid w:val="00621B1E"/>
    <w:rsid w:val="0062243C"/>
    <w:rsid w:val="0062337E"/>
    <w:rsid w:val="00623A60"/>
    <w:rsid w:val="006355B5"/>
    <w:rsid w:val="0063639F"/>
    <w:rsid w:val="00640B1A"/>
    <w:rsid w:val="00642359"/>
    <w:rsid w:val="00642512"/>
    <w:rsid w:val="00643F46"/>
    <w:rsid w:val="00644A21"/>
    <w:rsid w:val="006455BC"/>
    <w:rsid w:val="00646631"/>
    <w:rsid w:val="00653BB3"/>
    <w:rsid w:val="00653D5C"/>
    <w:rsid w:val="006543BC"/>
    <w:rsid w:val="00655663"/>
    <w:rsid w:val="0065705D"/>
    <w:rsid w:val="00660D41"/>
    <w:rsid w:val="00661359"/>
    <w:rsid w:val="00662900"/>
    <w:rsid w:val="00663D83"/>
    <w:rsid w:val="006670C0"/>
    <w:rsid w:val="00667AA5"/>
    <w:rsid w:val="00670E0F"/>
    <w:rsid w:val="00671A52"/>
    <w:rsid w:val="006725C9"/>
    <w:rsid w:val="00673393"/>
    <w:rsid w:val="00673996"/>
    <w:rsid w:val="00674084"/>
    <w:rsid w:val="00680219"/>
    <w:rsid w:val="00680E92"/>
    <w:rsid w:val="0068160D"/>
    <w:rsid w:val="00682B60"/>
    <w:rsid w:val="00683ACB"/>
    <w:rsid w:val="006843C5"/>
    <w:rsid w:val="0068539D"/>
    <w:rsid w:val="006861BC"/>
    <w:rsid w:val="00687867"/>
    <w:rsid w:val="00690145"/>
    <w:rsid w:val="00691733"/>
    <w:rsid w:val="006930F4"/>
    <w:rsid w:val="00694AA8"/>
    <w:rsid w:val="00697A9B"/>
    <w:rsid w:val="006A11A6"/>
    <w:rsid w:val="006A5D0B"/>
    <w:rsid w:val="006A7A0C"/>
    <w:rsid w:val="006B1C6B"/>
    <w:rsid w:val="006B3075"/>
    <w:rsid w:val="006B4994"/>
    <w:rsid w:val="006C16F0"/>
    <w:rsid w:val="006C2C1A"/>
    <w:rsid w:val="006C41BE"/>
    <w:rsid w:val="006C4F8A"/>
    <w:rsid w:val="006C505A"/>
    <w:rsid w:val="006C6421"/>
    <w:rsid w:val="006C6F90"/>
    <w:rsid w:val="006C7D2E"/>
    <w:rsid w:val="006D0C6E"/>
    <w:rsid w:val="006D1FB5"/>
    <w:rsid w:val="006D2188"/>
    <w:rsid w:val="006D347B"/>
    <w:rsid w:val="006D3E04"/>
    <w:rsid w:val="006D5A02"/>
    <w:rsid w:val="006D5F24"/>
    <w:rsid w:val="006E0AC3"/>
    <w:rsid w:val="006E178C"/>
    <w:rsid w:val="006E5148"/>
    <w:rsid w:val="006E52CD"/>
    <w:rsid w:val="006E6EF1"/>
    <w:rsid w:val="006E6F08"/>
    <w:rsid w:val="006F0587"/>
    <w:rsid w:val="006F180E"/>
    <w:rsid w:val="006F1D6B"/>
    <w:rsid w:val="006F2386"/>
    <w:rsid w:val="006F47D9"/>
    <w:rsid w:val="006F48D8"/>
    <w:rsid w:val="006F6697"/>
    <w:rsid w:val="006F6933"/>
    <w:rsid w:val="00700A1C"/>
    <w:rsid w:val="00701943"/>
    <w:rsid w:val="0070374E"/>
    <w:rsid w:val="00704652"/>
    <w:rsid w:val="00704713"/>
    <w:rsid w:val="00706B6A"/>
    <w:rsid w:val="007071DA"/>
    <w:rsid w:val="00707F44"/>
    <w:rsid w:val="00710818"/>
    <w:rsid w:val="00711E0C"/>
    <w:rsid w:val="00712425"/>
    <w:rsid w:val="00712524"/>
    <w:rsid w:val="00714BB5"/>
    <w:rsid w:val="0071595F"/>
    <w:rsid w:val="007162A3"/>
    <w:rsid w:val="00725957"/>
    <w:rsid w:val="007309E8"/>
    <w:rsid w:val="00732754"/>
    <w:rsid w:val="00733487"/>
    <w:rsid w:val="00734673"/>
    <w:rsid w:val="00735825"/>
    <w:rsid w:val="00735C1A"/>
    <w:rsid w:val="0073676C"/>
    <w:rsid w:val="007377AD"/>
    <w:rsid w:val="007377C1"/>
    <w:rsid w:val="00737A33"/>
    <w:rsid w:val="00742996"/>
    <w:rsid w:val="007433D0"/>
    <w:rsid w:val="00744F3B"/>
    <w:rsid w:val="0074601C"/>
    <w:rsid w:val="00747340"/>
    <w:rsid w:val="00751AD0"/>
    <w:rsid w:val="00752C9B"/>
    <w:rsid w:val="0075345D"/>
    <w:rsid w:val="007548E3"/>
    <w:rsid w:val="00755EE2"/>
    <w:rsid w:val="00761570"/>
    <w:rsid w:val="00765269"/>
    <w:rsid w:val="0076545B"/>
    <w:rsid w:val="00766589"/>
    <w:rsid w:val="00766632"/>
    <w:rsid w:val="00767410"/>
    <w:rsid w:val="00767FC6"/>
    <w:rsid w:val="007708F4"/>
    <w:rsid w:val="00770948"/>
    <w:rsid w:val="0077173E"/>
    <w:rsid w:val="0077467B"/>
    <w:rsid w:val="00776950"/>
    <w:rsid w:val="00777AB2"/>
    <w:rsid w:val="00780475"/>
    <w:rsid w:val="00781E1D"/>
    <w:rsid w:val="00783325"/>
    <w:rsid w:val="00783E41"/>
    <w:rsid w:val="00783EEB"/>
    <w:rsid w:val="0078408A"/>
    <w:rsid w:val="00784C2B"/>
    <w:rsid w:val="00785691"/>
    <w:rsid w:val="007863E2"/>
    <w:rsid w:val="00787D85"/>
    <w:rsid w:val="007907F6"/>
    <w:rsid w:val="0079420B"/>
    <w:rsid w:val="00795D8F"/>
    <w:rsid w:val="007960D3"/>
    <w:rsid w:val="0079638A"/>
    <w:rsid w:val="007A0474"/>
    <w:rsid w:val="007A1501"/>
    <w:rsid w:val="007A1538"/>
    <w:rsid w:val="007A1AC9"/>
    <w:rsid w:val="007A37DF"/>
    <w:rsid w:val="007B3B40"/>
    <w:rsid w:val="007B6723"/>
    <w:rsid w:val="007B6D0A"/>
    <w:rsid w:val="007B7673"/>
    <w:rsid w:val="007B7D5F"/>
    <w:rsid w:val="007C0E10"/>
    <w:rsid w:val="007C51DE"/>
    <w:rsid w:val="007C57DA"/>
    <w:rsid w:val="007D27EF"/>
    <w:rsid w:val="007D4D54"/>
    <w:rsid w:val="007D76E8"/>
    <w:rsid w:val="007E0ADD"/>
    <w:rsid w:val="007E1454"/>
    <w:rsid w:val="007E23CA"/>
    <w:rsid w:val="007E327F"/>
    <w:rsid w:val="007E3839"/>
    <w:rsid w:val="007E4ABA"/>
    <w:rsid w:val="007E61C1"/>
    <w:rsid w:val="007E6C56"/>
    <w:rsid w:val="007F1B66"/>
    <w:rsid w:val="007F2904"/>
    <w:rsid w:val="007F2927"/>
    <w:rsid w:val="007F30D0"/>
    <w:rsid w:val="007F54BE"/>
    <w:rsid w:val="007F564E"/>
    <w:rsid w:val="007F5ABF"/>
    <w:rsid w:val="007F709E"/>
    <w:rsid w:val="00801F47"/>
    <w:rsid w:val="00802C77"/>
    <w:rsid w:val="00804D75"/>
    <w:rsid w:val="00805AE8"/>
    <w:rsid w:val="00806EDA"/>
    <w:rsid w:val="00807B76"/>
    <w:rsid w:val="0081116E"/>
    <w:rsid w:val="00812A03"/>
    <w:rsid w:val="00813ACC"/>
    <w:rsid w:val="008142E8"/>
    <w:rsid w:val="00815988"/>
    <w:rsid w:val="00816BC5"/>
    <w:rsid w:val="00817682"/>
    <w:rsid w:val="0081787F"/>
    <w:rsid w:val="00820723"/>
    <w:rsid w:val="00820B3D"/>
    <w:rsid w:val="00823BD6"/>
    <w:rsid w:val="00831B12"/>
    <w:rsid w:val="00831E0F"/>
    <w:rsid w:val="0083251B"/>
    <w:rsid w:val="00835F34"/>
    <w:rsid w:val="00836E6C"/>
    <w:rsid w:val="00837B0C"/>
    <w:rsid w:val="00840142"/>
    <w:rsid w:val="0084143E"/>
    <w:rsid w:val="0084430B"/>
    <w:rsid w:val="00844CFA"/>
    <w:rsid w:val="00845B3C"/>
    <w:rsid w:val="00846C6C"/>
    <w:rsid w:val="00847997"/>
    <w:rsid w:val="0085164D"/>
    <w:rsid w:val="0085188F"/>
    <w:rsid w:val="00852F37"/>
    <w:rsid w:val="00853187"/>
    <w:rsid w:val="008540C5"/>
    <w:rsid w:val="00854D15"/>
    <w:rsid w:val="00854F19"/>
    <w:rsid w:val="008614D5"/>
    <w:rsid w:val="00861935"/>
    <w:rsid w:val="00862C94"/>
    <w:rsid w:val="00863857"/>
    <w:rsid w:val="0086464A"/>
    <w:rsid w:val="0086589E"/>
    <w:rsid w:val="00871629"/>
    <w:rsid w:val="00871672"/>
    <w:rsid w:val="00871F9B"/>
    <w:rsid w:val="00872588"/>
    <w:rsid w:val="00876230"/>
    <w:rsid w:val="00876AAB"/>
    <w:rsid w:val="00877607"/>
    <w:rsid w:val="00880A68"/>
    <w:rsid w:val="00882960"/>
    <w:rsid w:val="00882CA0"/>
    <w:rsid w:val="00884497"/>
    <w:rsid w:val="00885A08"/>
    <w:rsid w:val="00887E29"/>
    <w:rsid w:val="00890445"/>
    <w:rsid w:val="008909C0"/>
    <w:rsid w:val="00890E22"/>
    <w:rsid w:val="00892F40"/>
    <w:rsid w:val="00896247"/>
    <w:rsid w:val="00896AA7"/>
    <w:rsid w:val="00896E4F"/>
    <w:rsid w:val="008A1204"/>
    <w:rsid w:val="008A1F9C"/>
    <w:rsid w:val="008A26D1"/>
    <w:rsid w:val="008A556E"/>
    <w:rsid w:val="008B027C"/>
    <w:rsid w:val="008B10B8"/>
    <w:rsid w:val="008B4A44"/>
    <w:rsid w:val="008B5C62"/>
    <w:rsid w:val="008B7CF0"/>
    <w:rsid w:val="008B7DCA"/>
    <w:rsid w:val="008C15AF"/>
    <w:rsid w:val="008C2E8E"/>
    <w:rsid w:val="008C3879"/>
    <w:rsid w:val="008C5586"/>
    <w:rsid w:val="008C5A14"/>
    <w:rsid w:val="008C5A6A"/>
    <w:rsid w:val="008C6957"/>
    <w:rsid w:val="008C728B"/>
    <w:rsid w:val="008C7DD1"/>
    <w:rsid w:val="008D14B8"/>
    <w:rsid w:val="008D364A"/>
    <w:rsid w:val="008D3C0E"/>
    <w:rsid w:val="008D414E"/>
    <w:rsid w:val="008D42F4"/>
    <w:rsid w:val="008D4E1C"/>
    <w:rsid w:val="008E027A"/>
    <w:rsid w:val="008E1021"/>
    <w:rsid w:val="008E148F"/>
    <w:rsid w:val="008E2E12"/>
    <w:rsid w:val="008E30D1"/>
    <w:rsid w:val="008E30EC"/>
    <w:rsid w:val="008E36FD"/>
    <w:rsid w:val="008E61E2"/>
    <w:rsid w:val="008F1CE3"/>
    <w:rsid w:val="008F355D"/>
    <w:rsid w:val="008F4489"/>
    <w:rsid w:val="008F512C"/>
    <w:rsid w:val="008F51D1"/>
    <w:rsid w:val="008F7AD4"/>
    <w:rsid w:val="009011F2"/>
    <w:rsid w:val="00902890"/>
    <w:rsid w:val="00902A6D"/>
    <w:rsid w:val="009032AC"/>
    <w:rsid w:val="00903E0A"/>
    <w:rsid w:val="0090451F"/>
    <w:rsid w:val="00913406"/>
    <w:rsid w:val="00915E2C"/>
    <w:rsid w:val="00924C07"/>
    <w:rsid w:val="00931B85"/>
    <w:rsid w:val="009350B0"/>
    <w:rsid w:val="00937707"/>
    <w:rsid w:val="00937C3F"/>
    <w:rsid w:val="009409CB"/>
    <w:rsid w:val="00941633"/>
    <w:rsid w:val="009421AA"/>
    <w:rsid w:val="009446E8"/>
    <w:rsid w:val="009462C0"/>
    <w:rsid w:val="00947A4E"/>
    <w:rsid w:val="0095182D"/>
    <w:rsid w:val="00951DED"/>
    <w:rsid w:val="00954C50"/>
    <w:rsid w:val="00956E98"/>
    <w:rsid w:val="0096445F"/>
    <w:rsid w:val="009647A1"/>
    <w:rsid w:val="0096480C"/>
    <w:rsid w:val="00965113"/>
    <w:rsid w:val="00965D09"/>
    <w:rsid w:val="009663E0"/>
    <w:rsid w:val="009663EB"/>
    <w:rsid w:val="00966AAD"/>
    <w:rsid w:val="0096760F"/>
    <w:rsid w:val="009707C0"/>
    <w:rsid w:val="009708E7"/>
    <w:rsid w:val="00971E85"/>
    <w:rsid w:val="0097398E"/>
    <w:rsid w:val="00973DB0"/>
    <w:rsid w:val="009744D2"/>
    <w:rsid w:val="009750AE"/>
    <w:rsid w:val="00981073"/>
    <w:rsid w:val="0098111C"/>
    <w:rsid w:val="0098196B"/>
    <w:rsid w:val="00982A1F"/>
    <w:rsid w:val="00985AF0"/>
    <w:rsid w:val="009869CE"/>
    <w:rsid w:val="00991322"/>
    <w:rsid w:val="0099271A"/>
    <w:rsid w:val="0099286C"/>
    <w:rsid w:val="00993216"/>
    <w:rsid w:val="0099359A"/>
    <w:rsid w:val="00994DAF"/>
    <w:rsid w:val="00996BDC"/>
    <w:rsid w:val="009A23FA"/>
    <w:rsid w:val="009A3FE1"/>
    <w:rsid w:val="009A7B9C"/>
    <w:rsid w:val="009B1495"/>
    <w:rsid w:val="009B1C23"/>
    <w:rsid w:val="009B2474"/>
    <w:rsid w:val="009B2B1A"/>
    <w:rsid w:val="009B5F90"/>
    <w:rsid w:val="009C1CF6"/>
    <w:rsid w:val="009D0C92"/>
    <w:rsid w:val="009D3ED1"/>
    <w:rsid w:val="009D5988"/>
    <w:rsid w:val="009E18D1"/>
    <w:rsid w:val="009E2D4F"/>
    <w:rsid w:val="009E2F66"/>
    <w:rsid w:val="009E395C"/>
    <w:rsid w:val="009E3FE0"/>
    <w:rsid w:val="009E4C9B"/>
    <w:rsid w:val="009E4FDF"/>
    <w:rsid w:val="009E53CC"/>
    <w:rsid w:val="009E5A37"/>
    <w:rsid w:val="009E6D3B"/>
    <w:rsid w:val="009F5732"/>
    <w:rsid w:val="009F6055"/>
    <w:rsid w:val="009F65E0"/>
    <w:rsid w:val="00A00FA6"/>
    <w:rsid w:val="00A03218"/>
    <w:rsid w:val="00A113EC"/>
    <w:rsid w:val="00A11BD2"/>
    <w:rsid w:val="00A12994"/>
    <w:rsid w:val="00A16058"/>
    <w:rsid w:val="00A20861"/>
    <w:rsid w:val="00A21259"/>
    <w:rsid w:val="00A22D80"/>
    <w:rsid w:val="00A23270"/>
    <w:rsid w:val="00A232D7"/>
    <w:rsid w:val="00A24741"/>
    <w:rsid w:val="00A30127"/>
    <w:rsid w:val="00A321E7"/>
    <w:rsid w:val="00A32E6F"/>
    <w:rsid w:val="00A33899"/>
    <w:rsid w:val="00A349B1"/>
    <w:rsid w:val="00A34BC8"/>
    <w:rsid w:val="00A35CEE"/>
    <w:rsid w:val="00A4299C"/>
    <w:rsid w:val="00A42F41"/>
    <w:rsid w:val="00A44BAD"/>
    <w:rsid w:val="00A4615F"/>
    <w:rsid w:val="00A47577"/>
    <w:rsid w:val="00A50109"/>
    <w:rsid w:val="00A54343"/>
    <w:rsid w:val="00A54D75"/>
    <w:rsid w:val="00A54E9D"/>
    <w:rsid w:val="00A60DCA"/>
    <w:rsid w:val="00A62A79"/>
    <w:rsid w:val="00A633E4"/>
    <w:rsid w:val="00A636FB"/>
    <w:rsid w:val="00A63DC8"/>
    <w:rsid w:val="00A64455"/>
    <w:rsid w:val="00A71D7C"/>
    <w:rsid w:val="00A73D84"/>
    <w:rsid w:val="00A7426E"/>
    <w:rsid w:val="00A76117"/>
    <w:rsid w:val="00A80FB9"/>
    <w:rsid w:val="00A81262"/>
    <w:rsid w:val="00A81423"/>
    <w:rsid w:val="00A8286C"/>
    <w:rsid w:val="00A83599"/>
    <w:rsid w:val="00A853B5"/>
    <w:rsid w:val="00A87D1F"/>
    <w:rsid w:val="00A90728"/>
    <w:rsid w:val="00A91316"/>
    <w:rsid w:val="00A919D0"/>
    <w:rsid w:val="00A91B5A"/>
    <w:rsid w:val="00A926CA"/>
    <w:rsid w:val="00A94A05"/>
    <w:rsid w:val="00A94E3E"/>
    <w:rsid w:val="00A94F42"/>
    <w:rsid w:val="00A953DE"/>
    <w:rsid w:val="00A96CCE"/>
    <w:rsid w:val="00AA1B8B"/>
    <w:rsid w:val="00AA1C06"/>
    <w:rsid w:val="00AA36B1"/>
    <w:rsid w:val="00AA45B0"/>
    <w:rsid w:val="00AA70AF"/>
    <w:rsid w:val="00AB2168"/>
    <w:rsid w:val="00AB3960"/>
    <w:rsid w:val="00AB41AC"/>
    <w:rsid w:val="00AB4811"/>
    <w:rsid w:val="00AB5161"/>
    <w:rsid w:val="00AB71CD"/>
    <w:rsid w:val="00AC1A96"/>
    <w:rsid w:val="00AC43A1"/>
    <w:rsid w:val="00AC4BF9"/>
    <w:rsid w:val="00AC56BB"/>
    <w:rsid w:val="00AC5B7D"/>
    <w:rsid w:val="00AC77BE"/>
    <w:rsid w:val="00AD13C4"/>
    <w:rsid w:val="00AD360B"/>
    <w:rsid w:val="00AD36B2"/>
    <w:rsid w:val="00AD3DA8"/>
    <w:rsid w:val="00AD5259"/>
    <w:rsid w:val="00AD52BC"/>
    <w:rsid w:val="00AE0905"/>
    <w:rsid w:val="00AE1E3E"/>
    <w:rsid w:val="00AE22FE"/>
    <w:rsid w:val="00AE258B"/>
    <w:rsid w:val="00AE345E"/>
    <w:rsid w:val="00AE417A"/>
    <w:rsid w:val="00AE475D"/>
    <w:rsid w:val="00AE5CD4"/>
    <w:rsid w:val="00AE73DB"/>
    <w:rsid w:val="00AE7B78"/>
    <w:rsid w:val="00AF299C"/>
    <w:rsid w:val="00AF708D"/>
    <w:rsid w:val="00AF7B24"/>
    <w:rsid w:val="00B0057A"/>
    <w:rsid w:val="00B01469"/>
    <w:rsid w:val="00B03020"/>
    <w:rsid w:val="00B11F50"/>
    <w:rsid w:val="00B126E3"/>
    <w:rsid w:val="00B14D7E"/>
    <w:rsid w:val="00B14F5E"/>
    <w:rsid w:val="00B179C4"/>
    <w:rsid w:val="00B20EDD"/>
    <w:rsid w:val="00B21E2F"/>
    <w:rsid w:val="00B21EAA"/>
    <w:rsid w:val="00B2410F"/>
    <w:rsid w:val="00B24A4D"/>
    <w:rsid w:val="00B3013F"/>
    <w:rsid w:val="00B30EDB"/>
    <w:rsid w:val="00B32D0B"/>
    <w:rsid w:val="00B374D2"/>
    <w:rsid w:val="00B37DD5"/>
    <w:rsid w:val="00B4126A"/>
    <w:rsid w:val="00B454C1"/>
    <w:rsid w:val="00B506C9"/>
    <w:rsid w:val="00B50A39"/>
    <w:rsid w:val="00B5352D"/>
    <w:rsid w:val="00B5411D"/>
    <w:rsid w:val="00B55347"/>
    <w:rsid w:val="00B56F15"/>
    <w:rsid w:val="00B610B9"/>
    <w:rsid w:val="00B61542"/>
    <w:rsid w:val="00B62D93"/>
    <w:rsid w:val="00B65DF7"/>
    <w:rsid w:val="00B67FC7"/>
    <w:rsid w:val="00B70B7E"/>
    <w:rsid w:val="00B7149A"/>
    <w:rsid w:val="00B74C58"/>
    <w:rsid w:val="00B75402"/>
    <w:rsid w:val="00B81A35"/>
    <w:rsid w:val="00B931DD"/>
    <w:rsid w:val="00B93F1F"/>
    <w:rsid w:val="00B94DF6"/>
    <w:rsid w:val="00B952A3"/>
    <w:rsid w:val="00B957BF"/>
    <w:rsid w:val="00B97D58"/>
    <w:rsid w:val="00BA1F35"/>
    <w:rsid w:val="00BA265F"/>
    <w:rsid w:val="00BA59EB"/>
    <w:rsid w:val="00BA6249"/>
    <w:rsid w:val="00BB10CD"/>
    <w:rsid w:val="00BB1F1F"/>
    <w:rsid w:val="00BB3092"/>
    <w:rsid w:val="00BB517B"/>
    <w:rsid w:val="00BB6432"/>
    <w:rsid w:val="00BB700D"/>
    <w:rsid w:val="00BB773B"/>
    <w:rsid w:val="00BC24B7"/>
    <w:rsid w:val="00BC2B65"/>
    <w:rsid w:val="00BC2BBB"/>
    <w:rsid w:val="00BC3FA8"/>
    <w:rsid w:val="00BD0F7E"/>
    <w:rsid w:val="00BD1197"/>
    <w:rsid w:val="00BD1719"/>
    <w:rsid w:val="00BD1796"/>
    <w:rsid w:val="00BD197C"/>
    <w:rsid w:val="00BE006B"/>
    <w:rsid w:val="00BE0C5D"/>
    <w:rsid w:val="00BE10B7"/>
    <w:rsid w:val="00BE27FA"/>
    <w:rsid w:val="00BE36C7"/>
    <w:rsid w:val="00BE3E44"/>
    <w:rsid w:val="00BE6204"/>
    <w:rsid w:val="00BE666D"/>
    <w:rsid w:val="00BF11B3"/>
    <w:rsid w:val="00BF295E"/>
    <w:rsid w:val="00BF3106"/>
    <w:rsid w:val="00BF5303"/>
    <w:rsid w:val="00C03CE0"/>
    <w:rsid w:val="00C03DEF"/>
    <w:rsid w:val="00C04453"/>
    <w:rsid w:val="00C06948"/>
    <w:rsid w:val="00C06E0C"/>
    <w:rsid w:val="00C11A48"/>
    <w:rsid w:val="00C12075"/>
    <w:rsid w:val="00C130D9"/>
    <w:rsid w:val="00C157CA"/>
    <w:rsid w:val="00C15E1B"/>
    <w:rsid w:val="00C172F1"/>
    <w:rsid w:val="00C17C6E"/>
    <w:rsid w:val="00C20B7B"/>
    <w:rsid w:val="00C21BD9"/>
    <w:rsid w:val="00C23D70"/>
    <w:rsid w:val="00C23FED"/>
    <w:rsid w:val="00C26CF8"/>
    <w:rsid w:val="00C302DB"/>
    <w:rsid w:val="00C3055F"/>
    <w:rsid w:val="00C31CE6"/>
    <w:rsid w:val="00C320AE"/>
    <w:rsid w:val="00C3699C"/>
    <w:rsid w:val="00C37159"/>
    <w:rsid w:val="00C40E70"/>
    <w:rsid w:val="00C4437B"/>
    <w:rsid w:val="00C447AE"/>
    <w:rsid w:val="00C44DED"/>
    <w:rsid w:val="00C45D87"/>
    <w:rsid w:val="00C45E17"/>
    <w:rsid w:val="00C46842"/>
    <w:rsid w:val="00C56FBD"/>
    <w:rsid w:val="00C60942"/>
    <w:rsid w:val="00C67015"/>
    <w:rsid w:val="00C67A1D"/>
    <w:rsid w:val="00C732A2"/>
    <w:rsid w:val="00C757E3"/>
    <w:rsid w:val="00C76E89"/>
    <w:rsid w:val="00C776A7"/>
    <w:rsid w:val="00C77BCD"/>
    <w:rsid w:val="00C837D3"/>
    <w:rsid w:val="00C84671"/>
    <w:rsid w:val="00C84E26"/>
    <w:rsid w:val="00C90433"/>
    <w:rsid w:val="00C927E9"/>
    <w:rsid w:val="00C92F7D"/>
    <w:rsid w:val="00C9403D"/>
    <w:rsid w:val="00C962AC"/>
    <w:rsid w:val="00C97BD7"/>
    <w:rsid w:val="00CA276D"/>
    <w:rsid w:val="00CA49E5"/>
    <w:rsid w:val="00CA4B4A"/>
    <w:rsid w:val="00CA4BE2"/>
    <w:rsid w:val="00CA6016"/>
    <w:rsid w:val="00CA6267"/>
    <w:rsid w:val="00CB4AE1"/>
    <w:rsid w:val="00CC022F"/>
    <w:rsid w:val="00CC282A"/>
    <w:rsid w:val="00CC30A5"/>
    <w:rsid w:val="00CC4CA2"/>
    <w:rsid w:val="00CC555F"/>
    <w:rsid w:val="00CC6672"/>
    <w:rsid w:val="00CD1B61"/>
    <w:rsid w:val="00CD1B75"/>
    <w:rsid w:val="00CD262B"/>
    <w:rsid w:val="00CD2F8B"/>
    <w:rsid w:val="00CD3706"/>
    <w:rsid w:val="00CD66E8"/>
    <w:rsid w:val="00CD77F8"/>
    <w:rsid w:val="00CE06EE"/>
    <w:rsid w:val="00CE2A84"/>
    <w:rsid w:val="00CE2AD3"/>
    <w:rsid w:val="00CE3F2E"/>
    <w:rsid w:val="00CE4238"/>
    <w:rsid w:val="00CE5328"/>
    <w:rsid w:val="00CF53F1"/>
    <w:rsid w:val="00D03C58"/>
    <w:rsid w:val="00D049D2"/>
    <w:rsid w:val="00D054CE"/>
    <w:rsid w:val="00D07AAB"/>
    <w:rsid w:val="00D10457"/>
    <w:rsid w:val="00D15B0B"/>
    <w:rsid w:val="00D16485"/>
    <w:rsid w:val="00D222B2"/>
    <w:rsid w:val="00D23618"/>
    <w:rsid w:val="00D248BE"/>
    <w:rsid w:val="00D25088"/>
    <w:rsid w:val="00D257C3"/>
    <w:rsid w:val="00D26704"/>
    <w:rsid w:val="00D26D26"/>
    <w:rsid w:val="00D30406"/>
    <w:rsid w:val="00D345AB"/>
    <w:rsid w:val="00D37E69"/>
    <w:rsid w:val="00D41741"/>
    <w:rsid w:val="00D4191B"/>
    <w:rsid w:val="00D41EAB"/>
    <w:rsid w:val="00D438DE"/>
    <w:rsid w:val="00D43DFD"/>
    <w:rsid w:val="00D556FA"/>
    <w:rsid w:val="00D55EE7"/>
    <w:rsid w:val="00D563C2"/>
    <w:rsid w:val="00D5676B"/>
    <w:rsid w:val="00D60150"/>
    <w:rsid w:val="00D60876"/>
    <w:rsid w:val="00D63329"/>
    <w:rsid w:val="00D6389F"/>
    <w:rsid w:val="00D6587E"/>
    <w:rsid w:val="00D66EAD"/>
    <w:rsid w:val="00D72848"/>
    <w:rsid w:val="00D74823"/>
    <w:rsid w:val="00D75891"/>
    <w:rsid w:val="00D82D86"/>
    <w:rsid w:val="00D852E6"/>
    <w:rsid w:val="00D8533E"/>
    <w:rsid w:val="00D85860"/>
    <w:rsid w:val="00D87DA8"/>
    <w:rsid w:val="00DA1CCF"/>
    <w:rsid w:val="00DA27F5"/>
    <w:rsid w:val="00DA3EEF"/>
    <w:rsid w:val="00DA6AE6"/>
    <w:rsid w:val="00DB1C59"/>
    <w:rsid w:val="00DB273A"/>
    <w:rsid w:val="00DB2916"/>
    <w:rsid w:val="00DB3542"/>
    <w:rsid w:val="00DB3AC2"/>
    <w:rsid w:val="00DC0C33"/>
    <w:rsid w:val="00DC426D"/>
    <w:rsid w:val="00DC4B34"/>
    <w:rsid w:val="00DC4D52"/>
    <w:rsid w:val="00DC584C"/>
    <w:rsid w:val="00DC5FA3"/>
    <w:rsid w:val="00DC67E6"/>
    <w:rsid w:val="00DC6ACD"/>
    <w:rsid w:val="00DC6EE5"/>
    <w:rsid w:val="00DD0DD8"/>
    <w:rsid w:val="00DD18D3"/>
    <w:rsid w:val="00DD37B0"/>
    <w:rsid w:val="00DD5587"/>
    <w:rsid w:val="00DD6B7A"/>
    <w:rsid w:val="00DD7449"/>
    <w:rsid w:val="00DE4EDC"/>
    <w:rsid w:val="00DE74D9"/>
    <w:rsid w:val="00DE7D7C"/>
    <w:rsid w:val="00DE7DAC"/>
    <w:rsid w:val="00DF442E"/>
    <w:rsid w:val="00DF5646"/>
    <w:rsid w:val="00DF73BF"/>
    <w:rsid w:val="00E01443"/>
    <w:rsid w:val="00E02A39"/>
    <w:rsid w:val="00E055E8"/>
    <w:rsid w:val="00E0589B"/>
    <w:rsid w:val="00E077AB"/>
    <w:rsid w:val="00E102A1"/>
    <w:rsid w:val="00E1244C"/>
    <w:rsid w:val="00E12AA2"/>
    <w:rsid w:val="00E165BD"/>
    <w:rsid w:val="00E22B00"/>
    <w:rsid w:val="00E23311"/>
    <w:rsid w:val="00E235E9"/>
    <w:rsid w:val="00E2542A"/>
    <w:rsid w:val="00E256C7"/>
    <w:rsid w:val="00E268CF"/>
    <w:rsid w:val="00E269B4"/>
    <w:rsid w:val="00E27BE2"/>
    <w:rsid w:val="00E3037F"/>
    <w:rsid w:val="00E31DC9"/>
    <w:rsid w:val="00E320AD"/>
    <w:rsid w:val="00E35D97"/>
    <w:rsid w:val="00E3639B"/>
    <w:rsid w:val="00E36AF1"/>
    <w:rsid w:val="00E37416"/>
    <w:rsid w:val="00E4179E"/>
    <w:rsid w:val="00E42AA6"/>
    <w:rsid w:val="00E5071E"/>
    <w:rsid w:val="00E52985"/>
    <w:rsid w:val="00E52AFA"/>
    <w:rsid w:val="00E557F6"/>
    <w:rsid w:val="00E55BEA"/>
    <w:rsid w:val="00E56158"/>
    <w:rsid w:val="00E56B48"/>
    <w:rsid w:val="00E636E9"/>
    <w:rsid w:val="00E64059"/>
    <w:rsid w:val="00E65D28"/>
    <w:rsid w:val="00E70CB1"/>
    <w:rsid w:val="00E7173B"/>
    <w:rsid w:val="00E75EDA"/>
    <w:rsid w:val="00E762CE"/>
    <w:rsid w:val="00E76F5A"/>
    <w:rsid w:val="00E77586"/>
    <w:rsid w:val="00E830C7"/>
    <w:rsid w:val="00E8364A"/>
    <w:rsid w:val="00E859AD"/>
    <w:rsid w:val="00E87850"/>
    <w:rsid w:val="00E90AFB"/>
    <w:rsid w:val="00E90EFA"/>
    <w:rsid w:val="00E91E9F"/>
    <w:rsid w:val="00E956DB"/>
    <w:rsid w:val="00E95C78"/>
    <w:rsid w:val="00E974BF"/>
    <w:rsid w:val="00EA1AC0"/>
    <w:rsid w:val="00EA1E9F"/>
    <w:rsid w:val="00EA2A76"/>
    <w:rsid w:val="00EA5E72"/>
    <w:rsid w:val="00EA6A7C"/>
    <w:rsid w:val="00EA70A1"/>
    <w:rsid w:val="00EB0112"/>
    <w:rsid w:val="00EB0D79"/>
    <w:rsid w:val="00EB2B27"/>
    <w:rsid w:val="00EB3B0D"/>
    <w:rsid w:val="00EB4DD7"/>
    <w:rsid w:val="00EB50CB"/>
    <w:rsid w:val="00EB592A"/>
    <w:rsid w:val="00EC1551"/>
    <w:rsid w:val="00EC1B79"/>
    <w:rsid w:val="00ED4345"/>
    <w:rsid w:val="00ED4B99"/>
    <w:rsid w:val="00ED52ED"/>
    <w:rsid w:val="00ED5D2D"/>
    <w:rsid w:val="00ED7C81"/>
    <w:rsid w:val="00EE085E"/>
    <w:rsid w:val="00EE1D40"/>
    <w:rsid w:val="00EE38AA"/>
    <w:rsid w:val="00EE638A"/>
    <w:rsid w:val="00EE6411"/>
    <w:rsid w:val="00EE772D"/>
    <w:rsid w:val="00EF18F5"/>
    <w:rsid w:val="00EF2F6C"/>
    <w:rsid w:val="00EF397C"/>
    <w:rsid w:val="00F0118B"/>
    <w:rsid w:val="00F037B9"/>
    <w:rsid w:val="00F04000"/>
    <w:rsid w:val="00F04058"/>
    <w:rsid w:val="00F04ACA"/>
    <w:rsid w:val="00F0643C"/>
    <w:rsid w:val="00F07581"/>
    <w:rsid w:val="00F1191A"/>
    <w:rsid w:val="00F12CBF"/>
    <w:rsid w:val="00F147EE"/>
    <w:rsid w:val="00F14C72"/>
    <w:rsid w:val="00F16473"/>
    <w:rsid w:val="00F16B69"/>
    <w:rsid w:val="00F22627"/>
    <w:rsid w:val="00F23097"/>
    <w:rsid w:val="00F23B05"/>
    <w:rsid w:val="00F23B71"/>
    <w:rsid w:val="00F23EFD"/>
    <w:rsid w:val="00F30203"/>
    <w:rsid w:val="00F3113D"/>
    <w:rsid w:val="00F31C31"/>
    <w:rsid w:val="00F33202"/>
    <w:rsid w:val="00F338A5"/>
    <w:rsid w:val="00F34D6A"/>
    <w:rsid w:val="00F35D19"/>
    <w:rsid w:val="00F36844"/>
    <w:rsid w:val="00F40C1E"/>
    <w:rsid w:val="00F4138D"/>
    <w:rsid w:val="00F41430"/>
    <w:rsid w:val="00F41AAB"/>
    <w:rsid w:val="00F4210D"/>
    <w:rsid w:val="00F422FE"/>
    <w:rsid w:val="00F42414"/>
    <w:rsid w:val="00F42BC2"/>
    <w:rsid w:val="00F42D5F"/>
    <w:rsid w:val="00F43F60"/>
    <w:rsid w:val="00F44530"/>
    <w:rsid w:val="00F45885"/>
    <w:rsid w:val="00F45B00"/>
    <w:rsid w:val="00F465B8"/>
    <w:rsid w:val="00F4684A"/>
    <w:rsid w:val="00F46D6B"/>
    <w:rsid w:val="00F52C1E"/>
    <w:rsid w:val="00F53F98"/>
    <w:rsid w:val="00F54530"/>
    <w:rsid w:val="00F5453C"/>
    <w:rsid w:val="00F546B0"/>
    <w:rsid w:val="00F55E7D"/>
    <w:rsid w:val="00F65132"/>
    <w:rsid w:val="00F65626"/>
    <w:rsid w:val="00F671B2"/>
    <w:rsid w:val="00F7080B"/>
    <w:rsid w:val="00F71C3C"/>
    <w:rsid w:val="00F72C7D"/>
    <w:rsid w:val="00F73614"/>
    <w:rsid w:val="00F767B0"/>
    <w:rsid w:val="00F76EF7"/>
    <w:rsid w:val="00F817DA"/>
    <w:rsid w:val="00F83494"/>
    <w:rsid w:val="00F85C9A"/>
    <w:rsid w:val="00F86165"/>
    <w:rsid w:val="00F86B42"/>
    <w:rsid w:val="00F873A3"/>
    <w:rsid w:val="00F87E88"/>
    <w:rsid w:val="00F918C6"/>
    <w:rsid w:val="00F92A40"/>
    <w:rsid w:val="00F92B3D"/>
    <w:rsid w:val="00F93EDA"/>
    <w:rsid w:val="00F9485F"/>
    <w:rsid w:val="00F94F8A"/>
    <w:rsid w:val="00F962BE"/>
    <w:rsid w:val="00F97DC5"/>
    <w:rsid w:val="00FA2002"/>
    <w:rsid w:val="00FA2A5E"/>
    <w:rsid w:val="00FA6817"/>
    <w:rsid w:val="00FA6A8F"/>
    <w:rsid w:val="00FA6FEC"/>
    <w:rsid w:val="00FB0FBB"/>
    <w:rsid w:val="00FB14D8"/>
    <w:rsid w:val="00FB3A0A"/>
    <w:rsid w:val="00FB3E13"/>
    <w:rsid w:val="00FB4751"/>
    <w:rsid w:val="00FB596F"/>
    <w:rsid w:val="00FB7150"/>
    <w:rsid w:val="00FB7E72"/>
    <w:rsid w:val="00FC00E2"/>
    <w:rsid w:val="00FC0D79"/>
    <w:rsid w:val="00FC2CC6"/>
    <w:rsid w:val="00FD3A7F"/>
    <w:rsid w:val="00FD594D"/>
    <w:rsid w:val="00FD6839"/>
    <w:rsid w:val="00FD6CC0"/>
    <w:rsid w:val="00FE1F49"/>
    <w:rsid w:val="00FE2EE4"/>
    <w:rsid w:val="00FE43AC"/>
    <w:rsid w:val="00FE5102"/>
    <w:rsid w:val="00FF0A6A"/>
    <w:rsid w:val="00FF61B8"/>
    <w:rsid w:val="00FF7C4E"/>
    <w:rsid w:val="00FF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C2DFB"/>
  <w15:chartTrackingRefBased/>
  <w15:docId w15:val="{620A023A-9EAF-4E98-821D-F29A2EF2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D18"/>
  </w:style>
  <w:style w:type="paragraph" w:styleId="1">
    <w:name w:val="heading 1"/>
    <w:basedOn w:val="a"/>
    <w:next w:val="a"/>
    <w:link w:val="10"/>
    <w:uiPriority w:val="9"/>
    <w:qFormat/>
    <w:rsid w:val="001167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06D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AE34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7B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306D18"/>
    <w:rPr>
      <w:rFonts w:asciiTheme="majorHAnsi" w:eastAsiaTheme="majorEastAsia" w:hAnsiTheme="majorHAnsi" w:cstheme="majorBidi"/>
      <w:color w:val="2E74B5" w:themeColor="accent1" w:themeShade="BF"/>
      <w:sz w:val="26"/>
      <w:szCs w:val="26"/>
    </w:rPr>
  </w:style>
  <w:style w:type="paragraph" w:styleId="a3">
    <w:name w:val="footnote text"/>
    <w:aliases w:val="Char,Знак,Знак1, Знак, Char,Fußnote Char Char,A, Знак1,Footnote Text Char2 Char,Footnote Text Char1 Char Char,Footnote Text Char2 Char Char Char,Footnote Text Char1 Char Char Char Char,ft,Fußnote Char,Fußnote Char Car Char Char, Cha,Çíàê1"/>
    <w:basedOn w:val="a"/>
    <w:link w:val="a4"/>
    <w:uiPriority w:val="99"/>
    <w:unhideWhenUsed/>
    <w:qFormat/>
    <w:rsid w:val="00306D18"/>
    <w:pPr>
      <w:spacing w:after="0" w:line="240" w:lineRule="auto"/>
    </w:pPr>
    <w:rPr>
      <w:sz w:val="20"/>
      <w:szCs w:val="20"/>
    </w:rPr>
  </w:style>
  <w:style w:type="character" w:customStyle="1" w:styleId="a4">
    <w:name w:val="Текст сноски Знак"/>
    <w:aliases w:val="Char Знак,Знак Знак,Знак1 Знак, Знак Знак, Char Знак,Fußnote Char Char Знак,A Знак, Знак1 Знак,Footnote Text Char2 Char Знак,Footnote Text Char1 Char Char Знак,Footnote Text Char2 Char Char Char Знак,ft Знак,Fußnote Char Знак, Cha Знак"/>
    <w:basedOn w:val="a0"/>
    <w:link w:val="a3"/>
    <w:uiPriority w:val="99"/>
    <w:rsid w:val="00306D18"/>
    <w:rPr>
      <w:sz w:val="20"/>
      <w:szCs w:val="20"/>
    </w:rPr>
  </w:style>
  <w:style w:type="character" w:styleId="a5">
    <w:name w:val="footnote reference"/>
    <w:aliases w:val="ftref,Times 10 Point,Exposant 3 Point,Footnote symbol,Footnote reference number,EN Footnote Reference,note TESI,16 Point,Superscript 6 Point,BVI fnr,Footnote Text Char2,FOOTNOTES Char1,fn Char1,single space Char1,ft Char1,Ref,fr,FR"/>
    <w:basedOn w:val="a0"/>
    <w:link w:val="FNRefeCharChar"/>
    <w:uiPriority w:val="99"/>
    <w:unhideWhenUsed/>
    <w:rsid w:val="00306D18"/>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qFormat/>
    <w:rsid w:val="00306D18"/>
    <w:pPr>
      <w:spacing w:line="240" w:lineRule="exact"/>
    </w:pPr>
    <w:rPr>
      <w:vertAlign w:val="superscript"/>
    </w:rPr>
  </w:style>
  <w:style w:type="paragraph" w:styleId="a6">
    <w:name w:val="List Paragraph"/>
    <w:aliases w:val="List Paragraph 1,Scriptoria bullet points,Абзац списка1,strikethrough,standaard met opsomming,Bullets,References,Liste 1,List Paragraph nowy,Numbered List Paragraph,List Paragraph (numbered (a)),Medium Grid 1 - Accent 21,Dot pt,Stil3"/>
    <w:basedOn w:val="a"/>
    <w:link w:val="a7"/>
    <w:uiPriority w:val="34"/>
    <w:qFormat/>
    <w:rsid w:val="00306D18"/>
    <w:pPr>
      <w:ind w:left="720"/>
      <w:contextualSpacing/>
    </w:pPr>
  </w:style>
  <w:style w:type="character" w:customStyle="1" w:styleId="a7">
    <w:name w:val="Абзац списка Знак"/>
    <w:aliases w:val="List Paragraph 1 Знак,Scriptoria bullet points Знак,Абзац списка1 Знак,strikethrough Знак,standaard met opsomming Знак,Bullets Знак,References Знак,Liste 1 Знак,List Paragraph nowy Знак,Numbered List Paragraph Знак,Dot pt Знак"/>
    <w:link w:val="a6"/>
    <w:uiPriority w:val="34"/>
    <w:qFormat/>
    <w:rsid w:val="00306D18"/>
  </w:style>
  <w:style w:type="paragraph" w:customStyle="1" w:styleId="cb">
    <w:name w:val="cb"/>
    <w:basedOn w:val="a"/>
    <w:rsid w:val="00306D18"/>
    <w:pPr>
      <w:spacing w:after="0" w:line="240" w:lineRule="auto"/>
      <w:jc w:val="center"/>
    </w:pPr>
    <w:rPr>
      <w:rFonts w:ascii="Times New Roman" w:eastAsia="Times New Roman" w:hAnsi="Times New Roman" w:cs="Times New Roman"/>
      <w:b/>
      <w:bCs/>
      <w:sz w:val="24"/>
      <w:szCs w:val="24"/>
    </w:rPr>
  </w:style>
  <w:style w:type="paragraph" w:styleId="a8">
    <w:name w:val="No Spacing"/>
    <w:uiPriority w:val="1"/>
    <w:qFormat/>
    <w:rsid w:val="00AB2168"/>
    <w:pPr>
      <w:spacing w:after="0" w:line="240" w:lineRule="auto"/>
    </w:pPr>
    <w:rPr>
      <w:rFonts w:ascii="Calibri" w:eastAsia="Times New Roman" w:hAnsi="Calibri" w:cs="Times New Roman"/>
    </w:rPr>
  </w:style>
  <w:style w:type="table" w:styleId="a9">
    <w:name w:val="Table Grid"/>
    <w:basedOn w:val="a1"/>
    <w:uiPriority w:val="59"/>
    <w:rsid w:val="00116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167B3"/>
    <w:rPr>
      <w:color w:val="0563C1" w:themeColor="hyperlink"/>
      <w:u w:val="single"/>
    </w:rPr>
  </w:style>
  <w:style w:type="paragraph" w:styleId="ab">
    <w:name w:val="TOC Heading"/>
    <w:basedOn w:val="1"/>
    <w:next w:val="a"/>
    <w:uiPriority w:val="39"/>
    <w:unhideWhenUsed/>
    <w:qFormat/>
    <w:rsid w:val="001167B3"/>
    <w:pPr>
      <w:outlineLvl w:val="9"/>
    </w:pPr>
    <w:rPr>
      <w:sz w:val="24"/>
    </w:rPr>
  </w:style>
  <w:style w:type="paragraph" w:styleId="11">
    <w:name w:val="toc 1"/>
    <w:basedOn w:val="a"/>
    <w:next w:val="a"/>
    <w:autoRedefine/>
    <w:uiPriority w:val="39"/>
    <w:unhideWhenUsed/>
    <w:rsid w:val="001167B3"/>
    <w:pPr>
      <w:spacing w:after="100"/>
    </w:pPr>
  </w:style>
  <w:style w:type="paragraph" w:styleId="21">
    <w:name w:val="toc 2"/>
    <w:basedOn w:val="a"/>
    <w:next w:val="a"/>
    <w:autoRedefine/>
    <w:uiPriority w:val="39"/>
    <w:unhideWhenUsed/>
    <w:rsid w:val="001167B3"/>
    <w:pPr>
      <w:spacing w:after="100"/>
      <w:ind w:left="220"/>
    </w:pPr>
  </w:style>
  <w:style w:type="paragraph" w:styleId="ac">
    <w:name w:val="footer"/>
    <w:basedOn w:val="a"/>
    <w:link w:val="ad"/>
    <w:uiPriority w:val="99"/>
    <w:unhideWhenUsed/>
    <w:rsid w:val="001167B3"/>
    <w:pPr>
      <w:tabs>
        <w:tab w:val="center" w:pos="4844"/>
        <w:tab w:val="right" w:pos="9689"/>
      </w:tabs>
      <w:spacing w:after="0" w:line="240" w:lineRule="auto"/>
    </w:pPr>
  </w:style>
  <w:style w:type="character" w:customStyle="1" w:styleId="ad">
    <w:name w:val="Нижний колонтитул Знак"/>
    <w:basedOn w:val="a0"/>
    <w:link w:val="ac"/>
    <w:uiPriority w:val="99"/>
    <w:rsid w:val="001167B3"/>
  </w:style>
  <w:style w:type="paragraph" w:styleId="3">
    <w:name w:val="toc 3"/>
    <w:basedOn w:val="a"/>
    <w:next w:val="a"/>
    <w:autoRedefine/>
    <w:uiPriority w:val="39"/>
    <w:unhideWhenUsed/>
    <w:rsid w:val="001167B3"/>
    <w:pPr>
      <w:spacing w:after="100"/>
      <w:ind w:left="440"/>
    </w:pPr>
  </w:style>
  <w:style w:type="paragraph" w:customStyle="1" w:styleId="12">
    <w:name w:val="Стиль1"/>
    <w:basedOn w:val="ae"/>
    <w:link w:val="13"/>
    <w:autoRedefine/>
    <w:qFormat/>
    <w:rsid w:val="00054200"/>
    <w:pPr>
      <w:spacing w:after="0" w:line="240" w:lineRule="auto"/>
      <w:ind w:left="180" w:hanging="180"/>
      <w:jc w:val="both"/>
    </w:pPr>
    <w:rPr>
      <w:rFonts w:ascii="Calibri Light" w:eastAsia="Times New Roman" w:hAnsi="Calibri Light"/>
      <w:sz w:val="16"/>
      <w:szCs w:val="16"/>
    </w:rPr>
  </w:style>
  <w:style w:type="paragraph" w:styleId="ae">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footnote text,single space,FOOTNOTES,fn,Footnote Text Char1,Текст сноски11"/>
    <w:basedOn w:val="a"/>
    <w:link w:val="af"/>
    <w:uiPriority w:val="99"/>
    <w:unhideWhenUsed/>
    <w:qFormat/>
    <w:rsid w:val="00054200"/>
    <w:rPr>
      <w:rFonts w:ascii="Times New Roman" w:hAnsi="Times New Roman" w:cs="Times New Roman"/>
      <w:sz w:val="24"/>
      <w:szCs w:val="24"/>
    </w:rPr>
  </w:style>
  <w:style w:type="character" w:customStyle="1" w:styleId="af">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Cha Знак,Текст сноски1 Знак,footnote text Знак"/>
    <w:link w:val="ae"/>
    <w:uiPriority w:val="99"/>
    <w:rsid w:val="0096445F"/>
    <w:rPr>
      <w:rFonts w:ascii="Times New Roman" w:hAnsi="Times New Roman" w:cs="Times New Roman"/>
      <w:sz w:val="24"/>
      <w:szCs w:val="24"/>
    </w:rPr>
  </w:style>
  <w:style w:type="character" w:customStyle="1" w:styleId="13">
    <w:name w:val="Стиль1 Знак"/>
    <w:basedOn w:val="a0"/>
    <w:link w:val="12"/>
    <w:rsid w:val="00054200"/>
    <w:rPr>
      <w:rFonts w:ascii="Calibri Light" w:eastAsia="Times New Roman" w:hAnsi="Calibri Light" w:cs="Times New Roman"/>
      <w:sz w:val="16"/>
      <w:szCs w:val="16"/>
    </w:rPr>
  </w:style>
  <w:style w:type="paragraph" w:customStyle="1" w:styleId="md">
    <w:name w:val="md"/>
    <w:basedOn w:val="a"/>
    <w:rsid w:val="0000633E"/>
    <w:pPr>
      <w:spacing w:after="0" w:line="240" w:lineRule="auto"/>
      <w:ind w:firstLine="567"/>
      <w:jc w:val="both"/>
    </w:pPr>
    <w:rPr>
      <w:rFonts w:ascii="Times New Roman" w:eastAsia="Times New Roman" w:hAnsi="Times New Roman" w:cs="Times New Roman"/>
      <w:i/>
      <w:iCs/>
      <w:color w:val="663300"/>
      <w:sz w:val="20"/>
      <w:szCs w:val="20"/>
    </w:rPr>
  </w:style>
  <w:style w:type="paragraph" w:styleId="af0">
    <w:name w:val="Balloon Text"/>
    <w:basedOn w:val="a"/>
    <w:link w:val="af1"/>
    <w:uiPriority w:val="99"/>
    <w:semiHidden/>
    <w:unhideWhenUsed/>
    <w:rsid w:val="0054153D"/>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4153D"/>
    <w:rPr>
      <w:rFonts w:ascii="Segoe UI" w:hAnsi="Segoe UI" w:cs="Segoe UI"/>
      <w:sz w:val="18"/>
      <w:szCs w:val="18"/>
    </w:rPr>
  </w:style>
  <w:style w:type="character" w:styleId="af2">
    <w:name w:val="annotation reference"/>
    <w:basedOn w:val="a0"/>
    <w:uiPriority w:val="99"/>
    <w:semiHidden/>
    <w:unhideWhenUsed/>
    <w:rsid w:val="003A460A"/>
    <w:rPr>
      <w:sz w:val="16"/>
      <w:szCs w:val="16"/>
    </w:rPr>
  </w:style>
  <w:style w:type="paragraph" w:styleId="af3">
    <w:name w:val="annotation text"/>
    <w:basedOn w:val="a"/>
    <w:link w:val="af4"/>
    <w:uiPriority w:val="99"/>
    <w:unhideWhenUsed/>
    <w:rsid w:val="003A460A"/>
    <w:pPr>
      <w:spacing w:line="240" w:lineRule="auto"/>
    </w:pPr>
    <w:rPr>
      <w:sz w:val="20"/>
      <w:szCs w:val="20"/>
    </w:rPr>
  </w:style>
  <w:style w:type="character" w:customStyle="1" w:styleId="af4">
    <w:name w:val="Текст примечания Знак"/>
    <w:basedOn w:val="a0"/>
    <w:link w:val="af3"/>
    <w:uiPriority w:val="99"/>
    <w:rsid w:val="003A460A"/>
    <w:rPr>
      <w:sz w:val="20"/>
      <w:szCs w:val="20"/>
    </w:rPr>
  </w:style>
  <w:style w:type="paragraph" w:styleId="af5">
    <w:name w:val="annotation subject"/>
    <w:basedOn w:val="af3"/>
    <w:next w:val="af3"/>
    <w:link w:val="af6"/>
    <w:uiPriority w:val="99"/>
    <w:semiHidden/>
    <w:unhideWhenUsed/>
    <w:rsid w:val="003A460A"/>
    <w:rPr>
      <w:b/>
      <w:bCs/>
    </w:rPr>
  </w:style>
  <w:style w:type="character" w:customStyle="1" w:styleId="af6">
    <w:name w:val="Тема примечания Знак"/>
    <w:basedOn w:val="af4"/>
    <w:link w:val="af5"/>
    <w:uiPriority w:val="99"/>
    <w:semiHidden/>
    <w:rsid w:val="003A460A"/>
    <w:rPr>
      <w:b/>
      <w:bCs/>
      <w:sz w:val="20"/>
      <w:szCs w:val="20"/>
    </w:rPr>
  </w:style>
  <w:style w:type="paragraph" w:styleId="af7">
    <w:name w:val="header"/>
    <w:basedOn w:val="a"/>
    <w:link w:val="af8"/>
    <w:uiPriority w:val="99"/>
    <w:unhideWhenUsed/>
    <w:rsid w:val="00614CC5"/>
    <w:pPr>
      <w:tabs>
        <w:tab w:val="center" w:pos="4844"/>
        <w:tab w:val="right" w:pos="9689"/>
      </w:tabs>
      <w:spacing w:after="0" w:line="240" w:lineRule="auto"/>
    </w:pPr>
  </w:style>
  <w:style w:type="character" w:customStyle="1" w:styleId="af8">
    <w:name w:val="Верхний колонтитул Знак"/>
    <w:basedOn w:val="a0"/>
    <w:link w:val="af7"/>
    <w:uiPriority w:val="99"/>
    <w:rsid w:val="00614CC5"/>
  </w:style>
  <w:style w:type="character" w:customStyle="1" w:styleId="40">
    <w:name w:val="Заголовок 4 Знак"/>
    <w:basedOn w:val="a0"/>
    <w:link w:val="4"/>
    <w:uiPriority w:val="9"/>
    <w:semiHidden/>
    <w:rsid w:val="00AE345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260">
      <w:bodyDiv w:val="1"/>
      <w:marLeft w:val="0"/>
      <w:marRight w:val="0"/>
      <w:marTop w:val="0"/>
      <w:marBottom w:val="0"/>
      <w:divBdr>
        <w:top w:val="none" w:sz="0" w:space="0" w:color="auto"/>
        <w:left w:val="none" w:sz="0" w:space="0" w:color="auto"/>
        <w:bottom w:val="none" w:sz="0" w:space="0" w:color="auto"/>
        <w:right w:val="none" w:sz="0" w:space="0" w:color="auto"/>
      </w:divBdr>
    </w:div>
    <w:div w:id="16396502">
      <w:bodyDiv w:val="1"/>
      <w:marLeft w:val="0"/>
      <w:marRight w:val="0"/>
      <w:marTop w:val="0"/>
      <w:marBottom w:val="0"/>
      <w:divBdr>
        <w:top w:val="none" w:sz="0" w:space="0" w:color="auto"/>
        <w:left w:val="none" w:sz="0" w:space="0" w:color="auto"/>
        <w:bottom w:val="none" w:sz="0" w:space="0" w:color="auto"/>
        <w:right w:val="none" w:sz="0" w:space="0" w:color="auto"/>
      </w:divBdr>
    </w:div>
    <w:div w:id="57676313">
      <w:bodyDiv w:val="1"/>
      <w:marLeft w:val="0"/>
      <w:marRight w:val="0"/>
      <w:marTop w:val="0"/>
      <w:marBottom w:val="0"/>
      <w:divBdr>
        <w:top w:val="none" w:sz="0" w:space="0" w:color="auto"/>
        <w:left w:val="none" w:sz="0" w:space="0" w:color="auto"/>
        <w:bottom w:val="none" w:sz="0" w:space="0" w:color="auto"/>
        <w:right w:val="none" w:sz="0" w:space="0" w:color="auto"/>
      </w:divBdr>
    </w:div>
    <w:div w:id="59793546">
      <w:bodyDiv w:val="1"/>
      <w:marLeft w:val="0"/>
      <w:marRight w:val="0"/>
      <w:marTop w:val="0"/>
      <w:marBottom w:val="0"/>
      <w:divBdr>
        <w:top w:val="none" w:sz="0" w:space="0" w:color="auto"/>
        <w:left w:val="none" w:sz="0" w:space="0" w:color="auto"/>
        <w:bottom w:val="none" w:sz="0" w:space="0" w:color="auto"/>
        <w:right w:val="none" w:sz="0" w:space="0" w:color="auto"/>
      </w:divBdr>
    </w:div>
    <w:div w:id="71703762">
      <w:bodyDiv w:val="1"/>
      <w:marLeft w:val="0"/>
      <w:marRight w:val="0"/>
      <w:marTop w:val="0"/>
      <w:marBottom w:val="0"/>
      <w:divBdr>
        <w:top w:val="none" w:sz="0" w:space="0" w:color="auto"/>
        <w:left w:val="none" w:sz="0" w:space="0" w:color="auto"/>
        <w:bottom w:val="none" w:sz="0" w:space="0" w:color="auto"/>
        <w:right w:val="none" w:sz="0" w:space="0" w:color="auto"/>
      </w:divBdr>
    </w:div>
    <w:div w:id="73279463">
      <w:bodyDiv w:val="1"/>
      <w:marLeft w:val="0"/>
      <w:marRight w:val="0"/>
      <w:marTop w:val="0"/>
      <w:marBottom w:val="0"/>
      <w:divBdr>
        <w:top w:val="none" w:sz="0" w:space="0" w:color="auto"/>
        <w:left w:val="none" w:sz="0" w:space="0" w:color="auto"/>
        <w:bottom w:val="none" w:sz="0" w:space="0" w:color="auto"/>
        <w:right w:val="none" w:sz="0" w:space="0" w:color="auto"/>
      </w:divBdr>
    </w:div>
    <w:div w:id="90440514">
      <w:bodyDiv w:val="1"/>
      <w:marLeft w:val="0"/>
      <w:marRight w:val="0"/>
      <w:marTop w:val="0"/>
      <w:marBottom w:val="0"/>
      <w:divBdr>
        <w:top w:val="none" w:sz="0" w:space="0" w:color="auto"/>
        <w:left w:val="none" w:sz="0" w:space="0" w:color="auto"/>
        <w:bottom w:val="none" w:sz="0" w:space="0" w:color="auto"/>
        <w:right w:val="none" w:sz="0" w:space="0" w:color="auto"/>
      </w:divBdr>
    </w:div>
    <w:div w:id="105277992">
      <w:bodyDiv w:val="1"/>
      <w:marLeft w:val="0"/>
      <w:marRight w:val="0"/>
      <w:marTop w:val="0"/>
      <w:marBottom w:val="0"/>
      <w:divBdr>
        <w:top w:val="none" w:sz="0" w:space="0" w:color="auto"/>
        <w:left w:val="none" w:sz="0" w:space="0" w:color="auto"/>
        <w:bottom w:val="none" w:sz="0" w:space="0" w:color="auto"/>
        <w:right w:val="none" w:sz="0" w:space="0" w:color="auto"/>
      </w:divBdr>
    </w:div>
    <w:div w:id="190727554">
      <w:bodyDiv w:val="1"/>
      <w:marLeft w:val="0"/>
      <w:marRight w:val="0"/>
      <w:marTop w:val="0"/>
      <w:marBottom w:val="0"/>
      <w:divBdr>
        <w:top w:val="none" w:sz="0" w:space="0" w:color="auto"/>
        <w:left w:val="none" w:sz="0" w:space="0" w:color="auto"/>
        <w:bottom w:val="none" w:sz="0" w:space="0" w:color="auto"/>
        <w:right w:val="none" w:sz="0" w:space="0" w:color="auto"/>
      </w:divBdr>
    </w:div>
    <w:div w:id="241305154">
      <w:bodyDiv w:val="1"/>
      <w:marLeft w:val="0"/>
      <w:marRight w:val="0"/>
      <w:marTop w:val="0"/>
      <w:marBottom w:val="0"/>
      <w:divBdr>
        <w:top w:val="none" w:sz="0" w:space="0" w:color="auto"/>
        <w:left w:val="none" w:sz="0" w:space="0" w:color="auto"/>
        <w:bottom w:val="none" w:sz="0" w:space="0" w:color="auto"/>
        <w:right w:val="none" w:sz="0" w:space="0" w:color="auto"/>
      </w:divBdr>
    </w:div>
    <w:div w:id="268313849">
      <w:bodyDiv w:val="1"/>
      <w:marLeft w:val="0"/>
      <w:marRight w:val="0"/>
      <w:marTop w:val="0"/>
      <w:marBottom w:val="0"/>
      <w:divBdr>
        <w:top w:val="none" w:sz="0" w:space="0" w:color="auto"/>
        <w:left w:val="none" w:sz="0" w:space="0" w:color="auto"/>
        <w:bottom w:val="none" w:sz="0" w:space="0" w:color="auto"/>
        <w:right w:val="none" w:sz="0" w:space="0" w:color="auto"/>
      </w:divBdr>
    </w:div>
    <w:div w:id="274947422">
      <w:bodyDiv w:val="1"/>
      <w:marLeft w:val="0"/>
      <w:marRight w:val="0"/>
      <w:marTop w:val="0"/>
      <w:marBottom w:val="0"/>
      <w:divBdr>
        <w:top w:val="none" w:sz="0" w:space="0" w:color="auto"/>
        <w:left w:val="none" w:sz="0" w:space="0" w:color="auto"/>
        <w:bottom w:val="none" w:sz="0" w:space="0" w:color="auto"/>
        <w:right w:val="none" w:sz="0" w:space="0" w:color="auto"/>
      </w:divBdr>
    </w:div>
    <w:div w:id="322202079">
      <w:bodyDiv w:val="1"/>
      <w:marLeft w:val="0"/>
      <w:marRight w:val="0"/>
      <w:marTop w:val="0"/>
      <w:marBottom w:val="0"/>
      <w:divBdr>
        <w:top w:val="none" w:sz="0" w:space="0" w:color="auto"/>
        <w:left w:val="none" w:sz="0" w:space="0" w:color="auto"/>
        <w:bottom w:val="none" w:sz="0" w:space="0" w:color="auto"/>
        <w:right w:val="none" w:sz="0" w:space="0" w:color="auto"/>
      </w:divBdr>
    </w:div>
    <w:div w:id="334305226">
      <w:bodyDiv w:val="1"/>
      <w:marLeft w:val="0"/>
      <w:marRight w:val="0"/>
      <w:marTop w:val="0"/>
      <w:marBottom w:val="0"/>
      <w:divBdr>
        <w:top w:val="none" w:sz="0" w:space="0" w:color="auto"/>
        <w:left w:val="none" w:sz="0" w:space="0" w:color="auto"/>
        <w:bottom w:val="none" w:sz="0" w:space="0" w:color="auto"/>
        <w:right w:val="none" w:sz="0" w:space="0" w:color="auto"/>
      </w:divBdr>
    </w:div>
    <w:div w:id="361590658">
      <w:bodyDiv w:val="1"/>
      <w:marLeft w:val="0"/>
      <w:marRight w:val="0"/>
      <w:marTop w:val="0"/>
      <w:marBottom w:val="0"/>
      <w:divBdr>
        <w:top w:val="none" w:sz="0" w:space="0" w:color="auto"/>
        <w:left w:val="none" w:sz="0" w:space="0" w:color="auto"/>
        <w:bottom w:val="none" w:sz="0" w:space="0" w:color="auto"/>
        <w:right w:val="none" w:sz="0" w:space="0" w:color="auto"/>
      </w:divBdr>
    </w:div>
    <w:div w:id="370151119">
      <w:bodyDiv w:val="1"/>
      <w:marLeft w:val="0"/>
      <w:marRight w:val="0"/>
      <w:marTop w:val="0"/>
      <w:marBottom w:val="0"/>
      <w:divBdr>
        <w:top w:val="none" w:sz="0" w:space="0" w:color="auto"/>
        <w:left w:val="none" w:sz="0" w:space="0" w:color="auto"/>
        <w:bottom w:val="none" w:sz="0" w:space="0" w:color="auto"/>
        <w:right w:val="none" w:sz="0" w:space="0" w:color="auto"/>
      </w:divBdr>
    </w:div>
    <w:div w:id="379473643">
      <w:bodyDiv w:val="1"/>
      <w:marLeft w:val="0"/>
      <w:marRight w:val="0"/>
      <w:marTop w:val="0"/>
      <w:marBottom w:val="0"/>
      <w:divBdr>
        <w:top w:val="none" w:sz="0" w:space="0" w:color="auto"/>
        <w:left w:val="none" w:sz="0" w:space="0" w:color="auto"/>
        <w:bottom w:val="none" w:sz="0" w:space="0" w:color="auto"/>
        <w:right w:val="none" w:sz="0" w:space="0" w:color="auto"/>
      </w:divBdr>
    </w:div>
    <w:div w:id="397439945">
      <w:bodyDiv w:val="1"/>
      <w:marLeft w:val="0"/>
      <w:marRight w:val="0"/>
      <w:marTop w:val="0"/>
      <w:marBottom w:val="0"/>
      <w:divBdr>
        <w:top w:val="none" w:sz="0" w:space="0" w:color="auto"/>
        <w:left w:val="none" w:sz="0" w:space="0" w:color="auto"/>
        <w:bottom w:val="none" w:sz="0" w:space="0" w:color="auto"/>
        <w:right w:val="none" w:sz="0" w:space="0" w:color="auto"/>
      </w:divBdr>
    </w:div>
    <w:div w:id="420151779">
      <w:bodyDiv w:val="1"/>
      <w:marLeft w:val="0"/>
      <w:marRight w:val="0"/>
      <w:marTop w:val="0"/>
      <w:marBottom w:val="0"/>
      <w:divBdr>
        <w:top w:val="none" w:sz="0" w:space="0" w:color="auto"/>
        <w:left w:val="none" w:sz="0" w:space="0" w:color="auto"/>
        <w:bottom w:val="none" w:sz="0" w:space="0" w:color="auto"/>
        <w:right w:val="none" w:sz="0" w:space="0" w:color="auto"/>
      </w:divBdr>
    </w:div>
    <w:div w:id="434256236">
      <w:bodyDiv w:val="1"/>
      <w:marLeft w:val="0"/>
      <w:marRight w:val="0"/>
      <w:marTop w:val="0"/>
      <w:marBottom w:val="0"/>
      <w:divBdr>
        <w:top w:val="none" w:sz="0" w:space="0" w:color="auto"/>
        <w:left w:val="none" w:sz="0" w:space="0" w:color="auto"/>
        <w:bottom w:val="none" w:sz="0" w:space="0" w:color="auto"/>
        <w:right w:val="none" w:sz="0" w:space="0" w:color="auto"/>
      </w:divBdr>
    </w:div>
    <w:div w:id="434593908">
      <w:bodyDiv w:val="1"/>
      <w:marLeft w:val="0"/>
      <w:marRight w:val="0"/>
      <w:marTop w:val="0"/>
      <w:marBottom w:val="0"/>
      <w:divBdr>
        <w:top w:val="none" w:sz="0" w:space="0" w:color="auto"/>
        <w:left w:val="none" w:sz="0" w:space="0" w:color="auto"/>
        <w:bottom w:val="none" w:sz="0" w:space="0" w:color="auto"/>
        <w:right w:val="none" w:sz="0" w:space="0" w:color="auto"/>
      </w:divBdr>
    </w:div>
    <w:div w:id="451944022">
      <w:bodyDiv w:val="1"/>
      <w:marLeft w:val="0"/>
      <w:marRight w:val="0"/>
      <w:marTop w:val="0"/>
      <w:marBottom w:val="0"/>
      <w:divBdr>
        <w:top w:val="none" w:sz="0" w:space="0" w:color="auto"/>
        <w:left w:val="none" w:sz="0" w:space="0" w:color="auto"/>
        <w:bottom w:val="none" w:sz="0" w:space="0" w:color="auto"/>
        <w:right w:val="none" w:sz="0" w:space="0" w:color="auto"/>
      </w:divBdr>
    </w:div>
    <w:div w:id="456802168">
      <w:bodyDiv w:val="1"/>
      <w:marLeft w:val="0"/>
      <w:marRight w:val="0"/>
      <w:marTop w:val="0"/>
      <w:marBottom w:val="0"/>
      <w:divBdr>
        <w:top w:val="none" w:sz="0" w:space="0" w:color="auto"/>
        <w:left w:val="none" w:sz="0" w:space="0" w:color="auto"/>
        <w:bottom w:val="none" w:sz="0" w:space="0" w:color="auto"/>
        <w:right w:val="none" w:sz="0" w:space="0" w:color="auto"/>
      </w:divBdr>
    </w:div>
    <w:div w:id="483349789">
      <w:bodyDiv w:val="1"/>
      <w:marLeft w:val="0"/>
      <w:marRight w:val="0"/>
      <w:marTop w:val="0"/>
      <w:marBottom w:val="0"/>
      <w:divBdr>
        <w:top w:val="none" w:sz="0" w:space="0" w:color="auto"/>
        <w:left w:val="none" w:sz="0" w:space="0" w:color="auto"/>
        <w:bottom w:val="none" w:sz="0" w:space="0" w:color="auto"/>
        <w:right w:val="none" w:sz="0" w:space="0" w:color="auto"/>
      </w:divBdr>
    </w:div>
    <w:div w:id="550729059">
      <w:bodyDiv w:val="1"/>
      <w:marLeft w:val="0"/>
      <w:marRight w:val="0"/>
      <w:marTop w:val="0"/>
      <w:marBottom w:val="0"/>
      <w:divBdr>
        <w:top w:val="none" w:sz="0" w:space="0" w:color="auto"/>
        <w:left w:val="none" w:sz="0" w:space="0" w:color="auto"/>
        <w:bottom w:val="none" w:sz="0" w:space="0" w:color="auto"/>
        <w:right w:val="none" w:sz="0" w:space="0" w:color="auto"/>
      </w:divBdr>
    </w:div>
    <w:div w:id="607811708">
      <w:bodyDiv w:val="1"/>
      <w:marLeft w:val="0"/>
      <w:marRight w:val="0"/>
      <w:marTop w:val="0"/>
      <w:marBottom w:val="0"/>
      <w:divBdr>
        <w:top w:val="none" w:sz="0" w:space="0" w:color="auto"/>
        <w:left w:val="none" w:sz="0" w:space="0" w:color="auto"/>
        <w:bottom w:val="none" w:sz="0" w:space="0" w:color="auto"/>
        <w:right w:val="none" w:sz="0" w:space="0" w:color="auto"/>
      </w:divBdr>
    </w:div>
    <w:div w:id="694431050">
      <w:bodyDiv w:val="1"/>
      <w:marLeft w:val="0"/>
      <w:marRight w:val="0"/>
      <w:marTop w:val="0"/>
      <w:marBottom w:val="0"/>
      <w:divBdr>
        <w:top w:val="none" w:sz="0" w:space="0" w:color="auto"/>
        <w:left w:val="none" w:sz="0" w:space="0" w:color="auto"/>
        <w:bottom w:val="none" w:sz="0" w:space="0" w:color="auto"/>
        <w:right w:val="none" w:sz="0" w:space="0" w:color="auto"/>
      </w:divBdr>
    </w:div>
    <w:div w:id="698359576">
      <w:bodyDiv w:val="1"/>
      <w:marLeft w:val="0"/>
      <w:marRight w:val="0"/>
      <w:marTop w:val="0"/>
      <w:marBottom w:val="0"/>
      <w:divBdr>
        <w:top w:val="none" w:sz="0" w:space="0" w:color="auto"/>
        <w:left w:val="none" w:sz="0" w:space="0" w:color="auto"/>
        <w:bottom w:val="none" w:sz="0" w:space="0" w:color="auto"/>
        <w:right w:val="none" w:sz="0" w:space="0" w:color="auto"/>
      </w:divBdr>
    </w:div>
    <w:div w:id="705713335">
      <w:bodyDiv w:val="1"/>
      <w:marLeft w:val="0"/>
      <w:marRight w:val="0"/>
      <w:marTop w:val="0"/>
      <w:marBottom w:val="0"/>
      <w:divBdr>
        <w:top w:val="none" w:sz="0" w:space="0" w:color="auto"/>
        <w:left w:val="none" w:sz="0" w:space="0" w:color="auto"/>
        <w:bottom w:val="none" w:sz="0" w:space="0" w:color="auto"/>
        <w:right w:val="none" w:sz="0" w:space="0" w:color="auto"/>
      </w:divBdr>
    </w:div>
    <w:div w:id="737939426">
      <w:bodyDiv w:val="1"/>
      <w:marLeft w:val="0"/>
      <w:marRight w:val="0"/>
      <w:marTop w:val="0"/>
      <w:marBottom w:val="0"/>
      <w:divBdr>
        <w:top w:val="none" w:sz="0" w:space="0" w:color="auto"/>
        <w:left w:val="none" w:sz="0" w:space="0" w:color="auto"/>
        <w:bottom w:val="none" w:sz="0" w:space="0" w:color="auto"/>
        <w:right w:val="none" w:sz="0" w:space="0" w:color="auto"/>
      </w:divBdr>
    </w:div>
    <w:div w:id="831144041">
      <w:bodyDiv w:val="1"/>
      <w:marLeft w:val="0"/>
      <w:marRight w:val="0"/>
      <w:marTop w:val="0"/>
      <w:marBottom w:val="0"/>
      <w:divBdr>
        <w:top w:val="none" w:sz="0" w:space="0" w:color="auto"/>
        <w:left w:val="none" w:sz="0" w:space="0" w:color="auto"/>
        <w:bottom w:val="none" w:sz="0" w:space="0" w:color="auto"/>
        <w:right w:val="none" w:sz="0" w:space="0" w:color="auto"/>
      </w:divBdr>
    </w:div>
    <w:div w:id="833493895">
      <w:bodyDiv w:val="1"/>
      <w:marLeft w:val="0"/>
      <w:marRight w:val="0"/>
      <w:marTop w:val="0"/>
      <w:marBottom w:val="0"/>
      <w:divBdr>
        <w:top w:val="none" w:sz="0" w:space="0" w:color="auto"/>
        <w:left w:val="none" w:sz="0" w:space="0" w:color="auto"/>
        <w:bottom w:val="none" w:sz="0" w:space="0" w:color="auto"/>
        <w:right w:val="none" w:sz="0" w:space="0" w:color="auto"/>
      </w:divBdr>
    </w:div>
    <w:div w:id="840581332">
      <w:bodyDiv w:val="1"/>
      <w:marLeft w:val="0"/>
      <w:marRight w:val="0"/>
      <w:marTop w:val="0"/>
      <w:marBottom w:val="0"/>
      <w:divBdr>
        <w:top w:val="none" w:sz="0" w:space="0" w:color="auto"/>
        <w:left w:val="none" w:sz="0" w:space="0" w:color="auto"/>
        <w:bottom w:val="none" w:sz="0" w:space="0" w:color="auto"/>
        <w:right w:val="none" w:sz="0" w:space="0" w:color="auto"/>
      </w:divBdr>
    </w:div>
    <w:div w:id="862668712">
      <w:bodyDiv w:val="1"/>
      <w:marLeft w:val="0"/>
      <w:marRight w:val="0"/>
      <w:marTop w:val="0"/>
      <w:marBottom w:val="0"/>
      <w:divBdr>
        <w:top w:val="none" w:sz="0" w:space="0" w:color="auto"/>
        <w:left w:val="none" w:sz="0" w:space="0" w:color="auto"/>
        <w:bottom w:val="none" w:sz="0" w:space="0" w:color="auto"/>
        <w:right w:val="none" w:sz="0" w:space="0" w:color="auto"/>
      </w:divBdr>
    </w:div>
    <w:div w:id="868682067">
      <w:bodyDiv w:val="1"/>
      <w:marLeft w:val="0"/>
      <w:marRight w:val="0"/>
      <w:marTop w:val="0"/>
      <w:marBottom w:val="0"/>
      <w:divBdr>
        <w:top w:val="none" w:sz="0" w:space="0" w:color="auto"/>
        <w:left w:val="none" w:sz="0" w:space="0" w:color="auto"/>
        <w:bottom w:val="none" w:sz="0" w:space="0" w:color="auto"/>
        <w:right w:val="none" w:sz="0" w:space="0" w:color="auto"/>
      </w:divBdr>
    </w:div>
    <w:div w:id="987516778">
      <w:bodyDiv w:val="1"/>
      <w:marLeft w:val="0"/>
      <w:marRight w:val="0"/>
      <w:marTop w:val="0"/>
      <w:marBottom w:val="0"/>
      <w:divBdr>
        <w:top w:val="none" w:sz="0" w:space="0" w:color="auto"/>
        <w:left w:val="none" w:sz="0" w:space="0" w:color="auto"/>
        <w:bottom w:val="none" w:sz="0" w:space="0" w:color="auto"/>
        <w:right w:val="none" w:sz="0" w:space="0" w:color="auto"/>
      </w:divBdr>
    </w:div>
    <w:div w:id="1000892290">
      <w:bodyDiv w:val="1"/>
      <w:marLeft w:val="0"/>
      <w:marRight w:val="0"/>
      <w:marTop w:val="0"/>
      <w:marBottom w:val="0"/>
      <w:divBdr>
        <w:top w:val="none" w:sz="0" w:space="0" w:color="auto"/>
        <w:left w:val="none" w:sz="0" w:space="0" w:color="auto"/>
        <w:bottom w:val="none" w:sz="0" w:space="0" w:color="auto"/>
        <w:right w:val="none" w:sz="0" w:space="0" w:color="auto"/>
      </w:divBdr>
    </w:div>
    <w:div w:id="1052850882">
      <w:bodyDiv w:val="1"/>
      <w:marLeft w:val="0"/>
      <w:marRight w:val="0"/>
      <w:marTop w:val="0"/>
      <w:marBottom w:val="0"/>
      <w:divBdr>
        <w:top w:val="none" w:sz="0" w:space="0" w:color="auto"/>
        <w:left w:val="none" w:sz="0" w:space="0" w:color="auto"/>
        <w:bottom w:val="none" w:sz="0" w:space="0" w:color="auto"/>
        <w:right w:val="none" w:sz="0" w:space="0" w:color="auto"/>
      </w:divBdr>
    </w:div>
    <w:div w:id="1111433401">
      <w:bodyDiv w:val="1"/>
      <w:marLeft w:val="0"/>
      <w:marRight w:val="0"/>
      <w:marTop w:val="0"/>
      <w:marBottom w:val="0"/>
      <w:divBdr>
        <w:top w:val="none" w:sz="0" w:space="0" w:color="auto"/>
        <w:left w:val="none" w:sz="0" w:space="0" w:color="auto"/>
        <w:bottom w:val="none" w:sz="0" w:space="0" w:color="auto"/>
        <w:right w:val="none" w:sz="0" w:space="0" w:color="auto"/>
      </w:divBdr>
    </w:div>
    <w:div w:id="1178697262">
      <w:bodyDiv w:val="1"/>
      <w:marLeft w:val="0"/>
      <w:marRight w:val="0"/>
      <w:marTop w:val="0"/>
      <w:marBottom w:val="0"/>
      <w:divBdr>
        <w:top w:val="none" w:sz="0" w:space="0" w:color="auto"/>
        <w:left w:val="none" w:sz="0" w:space="0" w:color="auto"/>
        <w:bottom w:val="none" w:sz="0" w:space="0" w:color="auto"/>
        <w:right w:val="none" w:sz="0" w:space="0" w:color="auto"/>
      </w:divBdr>
    </w:div>
    <w:div w:id="1180195277">
      <w:bodyDiv w:val="1"/>
      <w:marLeft w:val="0"/>
      <w:marRight w:val="0"/>
      <w:marTop w:val="0"/>
      <w:marBottom w:val="0"/>
      <w:divBdr>
        <w:top w:val="none" w:sz="0" w:space="0" w:color="auto"/>
        <w:left w:val="none" w:sz="0" w:space="0" w:color="auto"/>
        <w:bottom w:val="none" w:sz="0" w:space="0" w:color="auto"/>
        <w:right w:val="none" w:sz="0" w:space="0" w:color="auto"/>
      </w:divBdr>
    </w:div>
    <w:div w:id="1189836973">
      <w:bodyDiv w:val="1"/>
      <w:marLeft w:val="0"/>
      <w:marRight w:val="0"/>
      <w:marTop w:val="0"/>
      <w:marBottom w:val="0"/>
      <w:divBdr>
        <w:top w:val="none" w:sz="0" w:space="0" w:color="auto"/>
        <w:left w:val="none" w:sz="0" w:space="0" w:color="auto"/>
        <w:bottom w:val="none" w:sz="0" w:space="0" w:color="auto"/>
        <w:right w:val="none" w:sz="0" w:space="0" w:color="auto"/>
      </w:divBdr>
    </w:div>
    <w:div w:id="1210191124">
      <w:bodyDiv w:val="1"/>
      <w:marLeft w:val="0"/>
      <w:marRight w:val="0"/>
      <w:marTop w:val="0"/>
      <w:marBottom w:val="0"/>
      <w:divBdr>
        <w:top w:val="none" w:sz="0" w:space="0" w:color="auto"/>
        <w:left w:val="none" w:sz="0" w:space="0" w:color="auto"/>
        <w:bottom w:val="none" w:sz="0" w:space="0" w:color="auto"/>
        <w:right w:val="none" w:sz="0" w:space="0" w:color="auto"/>
      </w:divBdr>
    </w:div>
    <w:div w:id="1211110831">
      <w:bodyDiv w:val="1"/>
      <w:marLeft w:val="0"/>
      <w:marRight w:val="0"/>
      <w:marTop w:val="0"/>
      <w:marBottom w:val="0"/>
      <w:divBdr>
        <w:top w:val="none" w:sz="0" w:space="0" w:color="auto"/>
        <w:left w:val="none" w:sz="0" w:space="0" w:color="auto"/>
        <w:bottom w:val="none" w:sz="0" w:space="0" w:color="auto"/>
        <w:right w:val="none" w:sz="0" w:space="0" w:color="auto"/>
      </w:divBdr>
    </w:div>
    <w:div w:id="1320420745">
      <w:bodyDiv w:val="1"/>
      <w:marLeft w:val="0"/>
      <w:marRight w:val="0"/>
      <w:marTop w:val="0"/>
      <w:marBottom w:val="0"/>
      <w:divBdr>
        <w:top w:val="none" w:sz="0" w:space="0" w:color="auto"/>
        <w:left w:val="none" w:sz="0" w:space="0" w:color="auto"/>
        <w:bottom w:val="none" w:sz="0" w:space="0" w:color="auto"/>
        <w:right w:val="none" w:sz="0" w:space="0" w:color="auto"/>
      </w:divBdr>
    </w:div>
    <w:div w:id="1320963105">
      <w:bodyDiv w:val="1"/>
      <w:marLeft w:val="0"/>
      <w:marRight w:val="0"/>
      <w:marTop w:val="0"/>
      <w:marBottom w:val="0"/>
      <w:divBdr>
        <w:top w:val="none" w:sz="0" w:space="0" w:color="auto"/>
        <w:left w:val="none" w:sz="0" w:space="0" w:color="auto"/>
        <w:bottom w:val="none" w:sz="0" w:space="0" w:color="auto"/>
        <w:right w:val="none" w:sz="0" w:space="0" w:color="auto"/>
      </w:divBdr>
    </w:div>
    <w:div w:id="1352219484">
      <w:bodyDiv w:val="1"/>
      <w:marLeft w:val="0"/>
      <w:marRight w:val="0"/>
      <w:marTop w:val="0"/>
      <w:marBottom w:val="0"/>
      <w:divBdr>
        <w:top w:val="none" w:sz="0" w:space="0" w:color="auto"/>
        <w:left w:val="none" w:sz="0" w:space="0" w:color="auto"/>
        <w:bottom w:val="none" w:sz="0" w:space="0" w:color="auto"/>
        <w:right w:val="none" w:sz="0" w:space="0" w:color="auto"/>
      </w:divBdr>
    </w:div>
    <w:div w:id="1428384089">
      <w:bodyDiv w:val="1"/>
      <w:marLeft w:val="0"/>
      <w:marRight w:val="0"/>
      <w:marTop w:val="0"/>
      <w:marBottom w:val="0"/>
      <w:divBdr>
        <w:top w:val="none" w:sz="0" w:space="0" w:color="auto"/>
        <w:left w:val="none" w:sz="0" w:space="0" w:color="auto"/>
        <w:bottom w:val="none" w:sz="0" w:space="0" w:color="auto"/>
        <w:right w:val="none" w:sz="0" w:space="0" w:color="auto"/>
      </w:divBdr>
    </w:div>
    <w:div w:id="1430782042">
      <w:bodyDiv w:val="1"/>
      <w:marLeft w:val="0"/>
      <w:marRight w:val="0"/>
      <w:marTop w:val="0"/>
      <w:marBottom w:val="0"/>
      <w:divBdr>
        <w:top w:val="none" w:sz="0" w:space="0" w:color="auto"/>
        <w:left w:val="none" w:sz="0" w:space="0" w:color="auto"/>
        <w:bottom w:val="none" w:sz="0" w:space="0" w:color="auto"/>
        <w:right w:val="none" w:sz="0" w:space="0" w:color="auto"/>
      </w:divBdr>
    </w:div>
    <w:div w:id="1444808902">
      <w:bodyDiv w:val="1"/>
      <w:marLeft w:val="0"/>
      <w:marRight w:val="0"/>
      <w:marTop w:val="0"/>
      <w:marBottom w:val="0"/>
      <w:divBdr>
        <w:top w:val="none" w:sz="0" w:space="0" w:color="auto"/>
        <w:left w:val="none" w:sz="0" w:space="0" w:color="auto"/>
        <w:bottom w:val="none" w:sz="0" w:space="0" w:color="auto"/>
        <w:right w:val="none" w:sz="0" w:space="0" w:color="auto"/>
      </w:divBdr>
    </w:div>
    <w:div w:id="1448348535">
      <w:bodyDiv w:val="1"/>
      <w:marLeft w:val="0"/>
      <w:marRight w:val="0"/>
      <w:marTop w:val="0"/>
      <w:marBottom w:val="0"/>
      <w:divBdr>
        <w:top w:val="none" w:sz="0" w:space="0" w:color="auto"/>
        <w:left w:val="none" w:sz="0" w:space="0" w:color="auto"/>
        <w:bottom w:val="none" w:sz="0" w:space="0" w:color="auto"/>
        <w:right w:val="none" w:sz="0" w:space="0" w:color="auto"/>
      </w:divBdr>
    </w:div>
    <w:div w:id="1452481902">
      <w:bodyDiv w:val="1"/>
      <w:marLeft w:val="0"/>
      <w:marRight w:val="0"/>
      <w:marTop w:val="0"/>
      <w:marBottom w:val="0"/>
      <w:divBdr>
        <w:top w:val="none" w:sz="0" w:space="0" w:color="auto"/>
        <w:left w:val="none" w:sz="0" w:space="0" w:color="auto"/>
        <w:bottom w:val="none" w:sz="0" w:space="0" w:color="auto"/>
        <w:right w:val="none" w:sz="0" w:space="0" w:color="auto"/>
      </w:divBdr>
    </w:div>
    <w:div w:id="1515729490">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70381790">
      <w:bodyDiv w:val="1"/>
      <w:marLeft w:val="0"/>
      <w:marRight w:val="0"/>
      <w:marTop w:val="0"/>
      <w:marBottom w:val="0"/>
      <w:divBdr>
        <w:top w:val="none" w:sz="0" w:space="0" w:color="auto"/>
        <w:left w:val="none" w:sz="0" w:space="0" w:color="auto"/>
        <w:bottom w:val="none" w:sz="0" w:space="0" w:color="auto"/>
        <w:right w:val="none" w:sz="0" w:space="0" w:color="auto"/>
      </w:divBdr>
    </w:div>
    <w:div w:id="1581712750">
      <w:bodyDiv w:val="1"/>
      <w:marLeft w:val="0"/>
      <w:marRight w:val="0"/>
      <w:marTop w:val="0"/>
      <w:marBottom w:val="0"/>
      <w:divBdr>
        <w:top w:val="none" w:sz="0" w:space="0" w:color="auto"/>
        <w:left w:val="none" w:sz="0" w:space="0" w:color="auto"/>
        <w:bottom w:val="none" w:sz="0" w:space="0" w:color="auto"/>
        <w:right w:val="none" w:sz="0" w:space="0" w:color="auto"/>
      </w:divBdr>
    </w:div>
    <w:div w:id="1589729250">
      <w:bodyDiv w:val="1"/>
      <w:marLeft w:val="0"/>
      <w:marRight w:val="0"/>
      <w:marTop w:val="0"/>
      <w:marBottom w:val="0"/>
      <w:divBdr>
        <w:top w:val="none" w:sz="0" w:space="0" w:color="auto"/>
        <w:left w:val="none" w:sz="0" w:space="0" w:color="auto"/>
        <w:bottom w:val="none" w:sz="0" w:space="0" w:color="auto"/>
        <w:right w:val="none" w:sz="0" w:space="0" w:color="auto"/>
      </w:divBdr>
    </w:div>
    <w:div w:id="1645818698">
      <w:bodyDiv w:val="1"/>
      <w:marLeft w:val="0"/>
      <w:marRight w:val="0"/>
      <w:marTop w:val="0"/>
      <w:marBottom w:val="0"/>
      <w:divBdr>
        <w:top w:val="none" w:sz="0" w:space="0" w:color="auto"/>
        <w:left w:val="none" w:sz="0" w:space="0" w:color="auto"/>
        <w:bottom w:val="none" w:sz="0" w:space="0" w:color="auto"/>
        <w:right w:val="none" w:sz="0" w:space="0" w:color="auto"/>
      </w:divBdr>
    </w:div>
    <w:div w:id="1649288591">
      <w:bodyDiv w:val="1"/>
      <w:marLeft w:val="0"/>
      <w:marRight w:val="0"/>
      <w:marTop w:val="0"/>
      <w:marBottom w:val="0"/>
      <w:divBdr>
        <w:top w:val="none" w:sz="0" w:space="0" w:color="auto"/>
        <w:left w:val="none" w:sz="0" w:space="0" w:color="auto"/>
        <w:bottom w:val="none" w:sz="0" w:space="0" w:color="auto"/>
        <w:right w:val="none" w:sz="0" w:space="0" w:color="auto"/>
      </w:divBdr>
    </w:div>
    <w:div w:id="1680816280">
      <w:bodyDiv w:val="1"/>
      <w:marLeft w:val="0"/>
      <w:marRight w:val="0"/>
      <w:marTop w:val="0"/>
      <w:marBottom w:val="0"/>
      <w:divBdr>
        <w:top w:val="none" w:sz="0" w:space="0" w:color="auto"/>
        <w:left w:val="none" w:sz="0" w:space="0" w:color="auto"/>
        <w:bottom w:val="none" w:sz="0" w:space="0" w:color="auto"/>
        <w:right w:val="none" w:sz="0" w:space="0" w:color="auto"/>
      </w:divBdr>
    </w:div>
    <w:div w:id="1684286305">
      <w:bodyDiv w:val="1"/>
      <w:marLeft w:val="0"/>
      <w:marRight w:val="0"/>
      <w:marTop w:val="0"/>
      <w:marBottom w:val="0"/>
      <w:divBdr>
        <w:top w:val="none" w:sz="0" w:space="0" w:color="auto"/>
        <w:left w:val="none" w:sz="0" w:space="0" w:color="auto"/>
        <w:bottom w:val="none" w:sz="0" w:space="0" w:color="auto"/>
        <w:right w:val="none" w:sz="0" w:space="0" w:color="auto"/>
      </w:divBdr>
    </w:div>
    <w:div w:id="1696342791">
      <w:bodyDiv w:val="1"/>
      <w:marLeft w:val="0"/>
      <w:marRight w:val="0"/>
      <w:marTop w:val="0"/>
      <w:marBottom w:val="0"/>
      <w:divBdr>
        <w:top w:val="none" w:sz="0" w:space="0" w:color="auto"/>
        <w:left w:val="none" w:sz="0" w:space="0" w:color="auto"/>
        <w:bottom w:val="none" w:sz="0" w:space="0" w:color="auto"/>
        <w:right w:val="none" w:sz="0" w:space="0" w:color="auto"/>
      </w:divBdr>
    </w:div>
    <w:div w:id="1790706540">
      <w:bodyDiv w:val="1"/>
      <w:marLeft w:val="0"/>
      <w:marRight w:val="0"/>
      <w:marTop w:val="0"/>
      <w:marBottom w:val="0"/>
      <w:divBdr>
        <w:top w:val="none" w:sz="0" w:space="0" w:color="auto"/>
        <w:left w:val="none" w:sz="0" w:space="0" w:color="auto"/>
        <w:bottom w:val="none" w:sz="0" w:space="0" w:color="auto"/>
        <w:right w:val="none" w:sz="0" w:space="0" w:color="auto"/>
      </w:divBdr>
    </w:div>
    <w:div w:id="1845589970">
      <w:bodyDiv w:val="1"/>
      <w:marLeft w:val="0"/>
      <w:marRight w:val="0"/>
      <w:marTop w:val="0"/>
      <w:marBottom w:val="0"/>
      <w:divBdr>
        <w:top w:val="none" w:sz="0" w:space="0" w:color="auto"/>
        <w:left w:val="none" w:sz="0" w:space="0" w:color="auto"/>
        <w:bottom w:val="none" w:sz="0" w:space="0" w:color="auto"/>
        <w:right w:val="none" w:sz="0" w:space="0" w:color="auto"/>
      </w:divBdr>
    </w:div>
    <w:div w:id="1848401007">
      <w:bodyDiv w:val="1"/>
      <w:marLeft w:val="0"/>
      <w:marRight w:val="0"/>
      <w:marTop w:val="0"/>
      <w:marBottom w:val="0"/>
      <w:divBdr>
        <w:top w:val="none" w:sz="0" w:space="0" w:color="auto"/>
        <w:left w:val="none" w:sz="0" w:space="0" w:color="auto"/>
        <w:bottom w:val="none" w:sz="0" w:space="0" w:color="auto"/>
        <w:right w:val="none" w:sz="0" w:space="0" w:color="auto"/>
      </w:divBdr>
    </w:div>
    <w:div w:id="1849559456">
      <w:bodyDiv w:val="1"/>
      <w:marLeft w:val="0"/>
      <w:marRight w:val="0"/>
      <w:marTop w:val="0"/>
      <w:marBottom w:val="0"/>
      <w:divBdr>
        <w:top w:val="none" w:sz="0" w:space="0" w:color="auto"/>
        <w:left w:val="none" w:sz="0" w:space="0" w:color="auto"/>
        <w:bottom w:val="none" w:sz="0" w:space="0" w:color="auto"/>
        <w:right w:val="none" w:sz="0" w:space="0" w:color="auto"/>
      </w:divBdr>
    </w:div>
    <w:div w:id="1895310997">
      <w:bodyDiv w:val="1"/>
      <w:marLeft w:val="0"/>
      <w:marRight w:val="0"/>
      <w:marTop w:val="0"/>
      <w:marBottom w:val="0"/>
      <w:divBdr>
        <w:top w:val="none" w:sz="0" w:space="0" w:color="auto"/>
        <w:left w:val="none" w:sz="0" w:space="0" w:color="auto"/>
        <w:bottom w:val="none" w:sz="0" w:space="0" w:color="auto"/>
        <w:right w:val="none" w:sz="0" w:space="0" w:color="auto"/>
      </w:divBdr>
    </w:div>
    <w:div w:id="1898935593">
      <w:bodyDiv w:val="1"/>
      <w:marLeft w:val="0"/>
      <w:marRight w:val="0"/>
      <w:marTop w:val="0"/>
      <w:marBottom w:val="0"/>
      <w:divBdr>
        <w:top w:val="none" w:sz="0" w:space="0" w:color="auto"/>
        <w:left w:val="none" w:sz="0" w:space="0" w:color="auto"/>
        <w:bottom w:val="none" w:sz="0" w:space="0" w:color="auto"/>
        <w:right w:val="none" w:sz="0" w:space="0" w:color="auto"/>
      </w:divBdr>
    </w:div>
    <w:div w:id="1936395928">
      <w:bodyDiv w:val="1"/>
      <w:marLeft w:val="0"/>
      <w:marRight w:val="0"/>
      <w:marTop w:val="0"/>
      <w:marBottom w:val="0"/>
      <w:divBdr>
        <w:top w:val="none" w:sz="0" w:space="0" w:color="auto"/>
        <w:left w:val="none" w:sz="0" w:space="0" w:color="auto"/>
        <w:bottom w:val="none" w:sz="0" w:space="0" w:color="auto"/>
        <w:right w:val="none" w:sz="0" w:space="0" w:color="auto"/>
      </w:divBdr>
    </w:div>
    <w:div w:id="1983194431">
      <w:bodyDiv w:val="1"/>
      <w:marLeft w:val="0"/>
      <w:marRight w:val="0"/>
      <w:marTop w:val="0"/>
      <w:marBottom w:val="0"/>
      <w:divBdr>
        <w:top w:val="none" w:sz="0" w:space="0" w:color="auto"/>
        <w:left w:val="none" w:sz="0" w:space="0" w:color="auto"/>
        <w:bottom w:val="none" w:sz="0" w:space="0" w:color="auto"/>
        <w:right w:val="none" w:sz="0" w:space="0" w:color="auto"/>
      </w:divBdr>
    </w:div>
    <w:div w:id="2014333299">
      <w:bodyDiv w:val="1"/>
      <w:marLeft w:val="0"/>
      <w:marRight w:val="0"/>
      <w:marTop w:val="0"/>
      <w:marBottom w:val="0"/>
      <w:divBdr>
        <w:top w:val="none" w:sz="0" w:space="0" w:color="auto"/>
        <w:left w:val="none" w:sz="0" w:space="0" w:color="auto"/>
        <w:bottom w:val="none" w:sz="0" w:space="0" w:color="auto"/>
        <w:right w:val="none" w:sz="0" w:space="0" w:color="auto"/>
      </w:divBdr>
    </w:div>
    <w:div w:id="2016565173">
      <w:bodyDiv w:val="1"/>
      <w:marLeft w:val="0"/>
      <w:marRight w:val="0"/>
      <w:marTop w:val="0"/>
      <w:marBottom w:val="0"/>
      <w:divBdr>
        <w:top w:val="none" w:sz="0" w:space="0" w:color="auto"/>
        <w:left w:val="none" w:sz="0" w:space="0" w:color="auto"/>
        <w:bottom w:val="none" w:sz="0" w:space="0" w:color="auto"/>
        <w:right w:val="none" w:sz="0" w:space="0" w:color="auto"/>
      </w:divBdr>
    </w:div>
    <w:div w:id="2052344845">
      <w:bodyDiv w:val="1"/>
      <w:marLeft w:val="0"/>
      <w:marRight w:val="0"/>
      <w:marTop w:val="0"/>
      <w:marBottom w:val="0"/>
      <w:divBdr>
        <w:top w:val="none" w:sz="0" w:space="0" w:color="auto"/>
        <w:left w:val="none" w:sz="0" w:space="0" w:color="auto"/>
        <w:bottom w:val="none" w:sz="0" w:space="0" w:color="auto"/>
        <w:right w:val="none" w:sz="0" w:space="0" w:color="auto"/>
      </w:divBdr>
    </w:div>
    <w:div w:id="2057389180">
      <w:bodyDiv w:val="1"/>
      <w:marLeft w:val="0"/>
      <w:marRight w:val="0"/>
      <w:marTop w:val="0"/>
      <w:marBottom w:val="0"/>
      <w:divBdr>
        <w:top w:val="none" w:sz="0" w:space="0" w:color="auto"/>
        <w:left w:val="none" w:sz="0" w:space="0" w:color="auto"/>
        <w:bottom w:val="none" w:sz="0" w:space="0" w:color="auto"/>
        <w:right w:val="none" w:sz="0" w:space="0" w:color="auto"/>
      </w:divBdr>
    </w:div>
    <w:div w:id="2065836998">
      <w:bodyDiv w:val="1"/>
      <w:marLeft w:val="0"/>
      <w:marRight w:val="0"/>
      <w:marTop w:val="0"/>
      <w:marBottom w:val="0"/>
      <w:divBdr>
        <w:top w:val="none" w:sz="0" w:space="0" w:color="auto"/>
        <w:left w:val="none" w:sz="0" w:space="0" w:color="auto"/>
        <w:bottom w:val="none" w:sz="0" w:space="0" w:color="auto"/>
        <w:right w:val="none" w:sz="0" w:space="0" w:color="auto"/>
      </w:divBdr>
    </w:div>
    <w:div w:id="2088377869">
      <w:bodyDiv w:val="1"/>
      <w:marLeft w:val="0"/>
      <w:marRight w:val="0"/>
      <w:marTop w:val="0"/>
      <w:marBottom w:val="0"/>
      <w:divBdr>
        <w:top w:val="none" w:sz="0" w:space="0" w:color="auto"/>
        <w:left w:val="none" w:sz="0" w:space="0" w:color="auto"/>
        <w:bottom w:val="none" w:sz="0" w:space="0" w:color="auto"/>
        <w:right w:val="none" w:sz="0" w:space="0" w:color="auto"/>
      </w:divBdr>
    </w:div>
    <w:div w:id="2092240960">
      <w:bodyDiv w:val="1"/>
      <w:marLeft w:val="0"/>
      <w:marRight w:val="0"/>
      <w:marTop w:val="0"/>
      <w:marBottom w:val="0"/>
      <w:divBdr>
        <w:top w:val="none" w:sz="0" w:space="0" w:color="auto"/>
        <w:left w:val="none" w:sz="0" w:space="0" w:color="auto"/>
        <w:bottom w:val="none" w:sz="0" w:space="0" w:color="auto"/>
        <w:right w:val="none" w:sz="0" w:space="0" w:color="auto"/>
      </w:divBdr>
    </w:div>
    <w:div w:id="2096437212">
      <w:bodyDiv w:val="1"/>
      <w:marLeft w:val="0"/>
      <w:marRight w:val="0"/>
      <w:marTop w:val="0"/>
      <w:marBottom w:val="0"/>
      <w:divBdr>
        <w:top w:val="none" w:sz="0" w:space="0" w:color="auto"/>
        <w:left w:val="none" w:sz="0" w:space="0" w:color="auto"/>
        <w:bottom w:val="none" w:sz="0" w:space="0" w:color="auto"/>
        <w:right w:val="none" w:sz="0" w:space="0" w:color="auto"/>
      </w:divBdr>
    </w:div>
    <w:div w:id="2112436248">
      <w:bodyDiv w:val="1"/>
      <w:marLeft w:val="0"/>
      <w:marRight w:val="0"/>
      <w:marTop w:val="0"/>
      <w:marBottom w:val="0"/>
      <w:divBdr>
        <w:top w:val="none" w:sz="0" w:space="0" w:color="auto"/>
        <w:left w:val="none" w:sz="0" w:space="0" w:color="auto"/>
        <w:bottom w:val="none" w:sz="0" w:space="0" w:color="auto"/>
        <w:right w:val="none" w:sz="0" w:space="0" w:color="auto"/>
      </w:divBdr>
    </w:div>
    <w:div w:id="2127775735">
      <w:bodyDiv w:val="1"/>
      <w:marLeft w:val="0"/>
      <w:marRight w:val="0"/>
      <w:marTop w:val="0"/>
      <w:marBottom w:val="0"/>
      <w:divBdr>
        <w:top w:val="none" w:sz="0" w:space="0" w:color="auto"/>
        <w:left w:val="none" w:sz="0" w:space="0" w:color="auto"/>
        <w:bottom w:val="none" w:sz="0" w:space="0" w:color="auto"/>
        <w:right w:val="none" w:sz="0" w:space="0" w:color="auto"/>
      </w:divBdr>
    </w:div>
    <w:div w:id="214056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C4BEC-A6C5-438C-9629-54BF3DF7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15910</Words>
  <Characters>90690</Characters>
  <Application>Microsoft Office Word</Application>
  <DocSecurity>0</DocSecurity>
  <Lines>755</Lines>
  <Paragraphs>212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Colibă Elena</dc:creator>
  <cp:keywords/>
  <dc:description/>
  <cp:lastModifiedBy>Paiu Eugenia</cp:lastModifiedBy>
  <cp:revision>2</cp:revision>
  <cp:lastPrinted>2021-12-24T10:37:00Z</cp:lastPrinted>
  <dcterms:created xsi:type="dcterms:W3CDTF">2022-04-15T06:41:00Z</dcterms:created>
  <dcterms:modified xsi:type="dcterms:W3CDTF">2022-04-15T06:41:00Z</dcterms:modified>
</cp:coreProperties>
</file>